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2022年“气改电”电器设备采购及安装项目</w:t>
      </w:r>
      <w:r>
        <w:rPr>
          <w:rFonts w:hint="eastAsia" w:ascii="Times New Roman" w:hAnsi="Times New Roman" w:cs="Times New Roman"/>
          <w:sz w:val="24"/>
          <w:szCs w:val="24"/>
        </w:rPr>
        <w:t>报价表</w:t>
      </w:r>
    </w:p>
    <w:p>
      <w:pPr>
        <w:rPr>
          <w:rFonts w:hint="eastAsia" w:ascii="Times New Roman" w:hAnsi="Times New Roman" w:cs="Times New Roman"/>
          <w:sz w:val="24"/>
          <w:szCs w:val="24"/>
        </w:rPr>
      </w:pPr>
    </w:p>
    <w:tbl>
      <w:tblPr>
        <w:tblStyle w:val="7"/>
        <w:tblW w:w="9287" w:type="dxa"/>
        <w:tblInd w:w="-5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945"/>
        <w:gridCol w:w="737"/>
        <w:gridCol w:w="818"/>
        <w:gridCol w:w="709"/>
        <w:gridCol w:w="1173"/>
        <w:gridCol w:w="1281"/>
        <w:gridCol w:w="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双头单尾节能电磁灶（配2炒锅）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8KW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12KW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15KW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20KW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单头单尾大功率电磁炒灶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8KW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12KW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15KW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20KW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单门电蒸饭柜（配12蒸盘）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电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18"/>
                <w:szCs w:val="18"/>
              </w:rPr>
              <w:t>蒸饭柜（配24蒸盘）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双层四盘电烤箱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三层六盘电烤箱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四头电磁煲仔炉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六</w:t>
            </w:r>
            <w:r>
              <w:rPr>
                <w:rFonts w:hint="eastAsia" w:ascii="宋体" w:hAnsi="宋体" w:cs="宋体"/>
                <w:sz w:val="18"/>
                <w:szCs w:val="18"/>
              </w:rPr>
              <w:t>头电磁煲仔炉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440" w:lineRule="exact"/>
        <w:rPr>
          <w:rFonts w:ascii="Times New Roman" w:hAnsi="Times New Roman" w:eastAsia="黑体" w:cs="Times New Roman"/>
          <w:sz w:val="22"/>
          <w:szCs w:val="22"/>
        </w:rPr>
      </w:pPr>
    </w:p>
    <w:p>
      <w:pPr>
        <w:snapToGrid w:val="0"/>
        <w:spacing w:line="400" w:lineRule="exact"/>
        <w:ind w:firstLine="455" w:firstLineChars="206"/>
        <w:jc w:val="left"/>
        <w:rPr>
          <w:rFonts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cs="宋体"/>
          <w:b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全费用</w:t>
      </w:r>
      <w:r>
        <w:rPr>
          <w:rFonts w:hint="eastAsia" w:ascii="宋体" w:hAnsi="宋体" w:cs="宋体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综合单价报价包含投标人为履行本合同所需的所有设备成本、设备、电路之间连接所需的全部材料、安装、调试、验收、拆除费、质保期内的保养费、税费等一切相关费用，采购人无需再支付其他任何费用，投标报价也不随国家政策或法规、标准及市场因素的变化而进行调整，如在项目实施时发现交货质量达不到采购要求，所有责任及费用由供应商承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B02E0"/>
    <w:rsid w:val="632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  <w:ind w:firstLine="200"/>
    </w:pPr>
    <w:rPr>
      <w:rFonts w:ascii="Arial" w:hAnsi="Arial" w:cs="Arial"/>
      <w:szCs w:val="20"/>
    </w:rPr>
  </w:style>
  <w:style w:type="paragraph" w:styleId="5">
    <w:name w:val="Body Text First Indent"/>
    <w:basedOn w:val="2"/>
    <w:qFormat/>
    <w:uiPriority w:val="99"/>
    <w:pPr>
      <w:ind w:firstLine="420" w:firstLineChars="100"/>
    </w:pPr>
  </w:style>
  <w:style w:type="paragraph" w:styleId="6">
    <w:name w:val="Body Text First Indent 2"/>
    <w:basedOn w:val="3"/>
    <w:next w:val="5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2022-10-24T01:42:58Z</dcterms:created>
  <dc:creator>Lenovo</dc:creator>
  <cp:lastModifiedBy>王小荣</cp:lastModifiedBy>
  <dcterms:modified xsi:type="dcterms:W3CDTF">2022-10-24T01:46:23Z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10AD2070151042CEA6C1F81751530FBE</vt:lpwstr>
  </property>
</Properties>
</file>