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7C795">
      <w:pPr>
        <w:pStyle w:val="12"/>
        <w:jc w:val="center"/>
        <w:rPr>
          <w:rFonts w:ascii="Times New Roman" w:hAnsi="Times New Roman" w:cs="Times New Roman"/>
          <w:color w:val="auto"/>
          <w:szCs w:val="21"/>
          <w:highlight w:val="none"/>
        </w:rPr>
      </w:pPr>
      <w:r>
        <w:rPr>
          <w:rFonts w:hint="eastAsia" w:ascii="方正小标宋简体" w:hAnsi="方正小标宋简体" w:eastAsia="方正小标宋简体" w:cs="方正小标宋简体"/>
          <w:sz w:val="44"/>
          <w:szCs w:val="44"/>
          <w:lang w:val="en-US" w:eastAsia="zh-CN"/>
        </w:rPr>
        <w:t>G0321德州至上饶高速公路祁门至皖赣界段房建工程防水材料采购项目</w:t>
      </w:r>
    </w:p>
    <w:p w14:paraId="30640228">
      <w:pPr>
        <w:pStyle w:val="12"/>
        <w:rPr>
          <w:rFonts w:ascii="Times New Roman" w:hAnsi="Times New Roman" w:cs="Times New Roman"/>
          <w:color w:val="auto"/>
          <w:szCs w:val="21"/>
          <w:highlight w:val="none"/>
        </w:rPr>
      </w:pPr>
    </w:p>
    <w:p w14:paraId="05A86963">
      <w:pPr>
        <w:pStyle w:val="12"/>
        <w:rPr>
          <w:rFonts w:ascii="Times New Roman" w:hAnsi="Times New Roman" w:cs="Times New Roman"/>
          <w:color w:val="auto"/>
          <w:szCs w:val="21"/>
          <w:highlight w:val="none"/>
        </w:rPr>
      </w:pPr>
    </w:p>
    <w:p w14:paraId="10470FCF">
      <w:pPr>
        <w:spacing w:line="540" w:lineRule="exact"/>
        <w:ind w:firstLine="420"/>
        <w:rPr>
          <w:rFonts w:ascii="Times New Roman" w:hAnsi="Times New Roman" w:cs="Times New Roman"/>
          <w:color w:val="auto"/>
          <w:szCs w:val="21"/>
          <w:highlight w:val="none"/>
        </w:rPr>
      </w:pPr>
    </w:p>
    <w:p w14:paraId="41D9EA1B">
      <w:pPr>
        <w:jc w:val="center"/>
        <w:rPr>
          <w:rFonts w:ascii="Times New Roman" w:hAnsi="Times New Roman" w:eastAsia="黑体" w:cs="Times New Roman"/>
          <w:color w:val="auto"/>
          <w:sz w:val="52"/>
          <w:szCs w:val="52"/>
          <w:highlight w:val="none"/>
        </w:rPr>
      </w:pPr>
      <w:r>
        <w:rPr>
          <w:rFonts w:hint="eastAsia" w:ascii="Times New Roman" w:hAnsi="Times New Roman" w:eastAsia="黑体" w:cs="Times New Roman"/>
          <w:color w:val="auto"/>
          <w:sz w:val="52"/>
          <w:szCs w:val="52"/>
          <w:highlight w:val="none"/>
          <w:lang w:eastAsia="zh-CN"/>
        </w:rPr>
        <w:t>询</w:t>
      </w:r>
      <w:r>
        <w:rPr>
          <w:rFonts w:ascii="Times New Roman" w:hAnsi="Times New Roman" w:eastAsia="黑体" w:cs="Times New Roman"/>
          <w:color w:val="auto"/>
          <w:sz w:val="52"/>
          <w:szCs w:val="52"/>
          <w:highlight w:val="none"/>
        </w:rPr>
        <w:t xml:space="preserve"> </w:t>
      </w:r>
    </w:p>
    <w:p w14:paraId="3DE145D8">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14:paraId="0AD2CD5E">
      <w:pPr>
        <w:jc w:val="center"/>
        <w:rPr>
          <w:rFonts w:hint="eastAsia" w:ascii="Times New Roman" w:hAnsi="Times New Roman" w:eastAsia="黑体" w:cs="Times New Roman"/>
          <w:color w:val="auto"/>
          <w:sz w:val="52"/>
          <w:szCs w:val="52"/>
          <w:highlight w:val="none"/>
        </w:rPr>
      </w:pPr>
      <w:r>
        <w:rPr>
          <w:rFonts w:hint="eastAsia" w:ascii="Times New Roman" w:hAnsi="Times New Roman" w:eastAsia="黑体" w:cs="Times New Roman"/>
          <w:color w:val="auto"/>
          <w:sz w:val="52"/>
          <w:szCs w:val="52"/>
          <w:highlight w:val="none"/>
          <w:lang w:eastAsia="zh-CN"/>
        </w:rPr>
        <w:t>比</w:t>
      </w:r>
    </w:p>
    <w:p w14:paraId="2EC5899E">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14:paraId="1072EDE0">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文</w:t>
      </w:r>
    </w:p>
    <w:p w14:paraId="57FBF9EE">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14:paraId="1A4CAF2C">
      <w:pPr>
        <w:jc w:val="center"/>
        <w:rPr>
          <w:rFonts w:ascii="Times New Roman" w:hAnsi="Times New Roman" w:cs="Times New Roman"/>
          <w:color w:val="auto"/>
          <w:sz w:val="52"/>
          <w:szCs w:val="52"/>
          <w:highlight w:val="none"/>
        </w:rPr>
      </w:pPr>
      <w:r>
        <w:rPr>
          <w:rFonts w:ascii="Times New Roman" w:hAnsi="Times New Roman" w:eastAsia="黑体" w:cs="Times New Roman"/>
          <w:color w:val="auto"/>
          <w:sz w:val="52"/>
          <w:szCs w:val="52"/>
          <w:highlight w:val="none"/>
        </w:rPr>
        <w:t>件</w:t>
      </w:r>
    </w:p>
    <w:p w14:paraId="3DB112EB">
      <w:pPr>
        <w:pStyle w:val="27"/>
        <w:ind w:left="0" w:leftChars="0" w:firstLine="0" w:firstLineChars="0"/>
        <w:rPr>
          <w:rFonts w:ascii="Times New Roman" w:hAnsi="Times New Roman" w:cs="Times New Roman"/>
          <w:color w:val="auto"/>
          <w:szCs w:val="21"/>
          <w:highlight w:val="none"/>
        </w:rPr>
      </w:pPr>
    </w:p>
    <w:p w14:paraId="56A079B6">
      <w:pPr>
        <w:spacing w:line="540" w:lineRule="exact"/>
        <w:rPr>
          <w:rFonts w:ascii="Times New Roman" w:hAnsi="Times New Roman" w:cs="Times New Roman"/>
          <w:color w:val="auto"/>
          <w:szCs w:val="21"/>
          <w:highlight w:val="none"/>
        </w:rPr>
      </w:pPr>
    </w:p>
    <w:p w14:paraId="414D0062">
      <w:pPr>
        <w:spacing w:line="540" w:lineRule="exact"/>
        <w:ind w:firstLine="420"/>
        <w:rPr>
          <w:rFonts w:ascii="Times New Roman" w:hAnsi="Times New Roman" w:cs="Times New Roman"/>
          <w:color w:val="auto"/>
          <w:szCs w:val="21"/>
          <w:highlight w:val="none"/>
        </w:rPr>
      </w:pPr>
    </w:p>
    <w:p w14:paraId="6E780C10">
      <w:pPr>
        <w:spacing w:line="440" w:lineRule="exact"/>
        <w:rPr>
          <w:rFonts w:eastAsia="黑体"/>
          <w:color w:val="auto"/>
          <w:sz w:val="20"/>
          <w:szCs w:val="20"/>
          <w:highlight w:val="none"/>
          <w:u w:val="none"/>
        </w:rPr>
      </w:pPr>
    </w:p>
    <w:p w14:paraId="3CC24527">
      <w:pPr>
        <w:spacing w:line="440" w:lineRule="exact"/>
        <w:jc w:val="center"/>
        <w:rPr>
          <w:rFonts w:eastAsia="黑体"/>
          <w:color w:val="auto"/>
          <w:sz w:val="28"/>
          <w:szCs w:val="28"/>
          <w:highlight w:val="none"/>
          <w:u w:val="none"/>
        </w:rPr>
      </w:pPr>
      <w:r>
        <w:rPr>
          <w:rFonts w:hint="eastAsia" w:eastAsia="黑体"/>
          <w:color w:val="auto"/>
          <w:sz w:val="28"/>
          <w:szCs w:val="28"/>
          <w:highlight w:val="none"/>
          <w:u w:val="none"/>
          <w:lang w:eastAsia="zh-CN"/>
        </w:rPr>
        <w:t>采购人</w:t>
      </w:r>
      <w:r>
        <w:rPr>
          <w:rFonts w:eastAsia="黑体"/>
          <w:color w:val="auto"/>
          <w:sz w:val="28"/>
          <w:szCs w:val="28"/>
          <w:highlight w:val="none"/>
          <w:u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lang w:val="en-US" w:eastAsia="zh-CN"/>
        </w:rPr>
        <w:t xml:space="preserve">安徽交控建设工程集团有限公司  </w:t>
      </w:r>
      <w:r>
        <w:rPr>
          <w:rFonts w:eastAsia="黑体"/>
          <w:color w:val="auto"/>
          <w:sz w:val="28"/>
          <w:szCs w:val="28"/>
          <w:highlight w:val="none"/>
          <w:u w:val="none"/>
        </w:rPr>
        <w:t xml:space="preserve"> </w:t>
      </w:r>
    </w:p>
    <w:p w14:paraId="260957BC">
      <w:pPr>
        <w:spacing w:line="440" w:lineRule="exact"/>
        <w:rPr>
          <w:rFonts w:eastAsia="黑体"/>
          <w:color w:val="auto"/>
          <w:sz w:val="28"/>
          <w:szCs w:val="28"/>
          <w:highlight w:val="none"/>
          <w:u w:val="none"/>
        </w:rPr>
      </w:pPr>
    </w:p>
    <w:p w14:paraId="66DD4B68">
      <w:pPr>
        <w:spacing w:line="440" w:lineRule="exact"/>
        <w:jc w:val="center"/>
        <w:rPr>
          <w:rFonts w:ascii="Times New Roman" w:hAnsi="Times New Roman" w:eastAsia="宋体" w:cs="Times New Roman"/>
          <w:color w:val="auto"/>
          <w:sz w:val="24"/>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eastAsia="黑体"/>
          <w:color w:val="auto"/>
          <w:sz w:val="28"/>
          <w:szCs w:val="28"/>
          <w:highlight w:val="none"/>
          <w:u w:val="none"/>
          <w:lang w:val="en-US" w:eastAsia="zh-CN"/>
        </w:rPr>
        <w:t>2024</w:t>
      </w:r>
      <w:r>
        <w:rPr>
          <w:rFonts w:eastAsia="黑体"/>
          <w:color w:val="auto"/>
          <w:sz w:val="28"/>
          <w:szCs w:val="28"/>
          <w:highlight w:val="none"/>
          <w:u w:val="none"/>
        </w:rPr>
        <w:t>年</w:t>
      </w:r>
      <w:r>
        <w:rPr>
          <w:rFonts w:hint="eastAsia" w:eastAsia="黑体"/>
          <w:color w:val="auto"/>
          <w:sz w:val="28"/>
          <w:szCs w:val="28"/>
          <w:highlight w:val="none"/>
          <w:u w:val="none"/>
          <w:lang w:val="en-US" w:eastAsia="zh-CN"/>
        </w:rPr>
        <w:t>8</w:t>
      </w:r>
      <w:r>
        <w:rPr>
          <w:rFonts w:eastAsia="黑体"/>
          <w:color w:val="auto"/>
          <w:sz w:val="28"/>
          <w:szCs w:val="28"/>
          <w:highlight w:val="none"/>
          <w:u w:val="none"/>
        </w:rPr>
        <w:t>月</w:t>
      </w:r>
      <w:r>
        <w:rPr>
          <w:rFonts w:hint="eastAsia" w:eastAsia="黑体"/>
          <w:color w:val="auto"/>
          <w:sz w:val="28"/>
          <w:szCs w:val="28"/>
          <w:highlight w:val="none"/>
          <w:u w:val="none"/>
          <w:lang w:val="en-US" w:eastAsia="zh-CN"/>
        </w:rPr>
        <w:t xml:space="preserve"> </w:t>
      </w:r>
    </w:p>
    <w:sdt>
      <w:sdtPr>
        <w:rPr>
          <w:rFonts w:hint="eastAsia" w:ascii="方正小标宋简体" w:hAnsi="方正小标宋简体" w:eastAsia="方正小标宋简体" w:cs="方正小标宋简体"/>
          <w:sz w:val="44"/>
          <w:szCs w:val="44"/>
        </w:rPr>
        <w:id w:val="147464949"/>
        <w:docPartObj>
          <w:docPartGallery w:val="Table of Contents"/>
          <w:docPartUnique/>
        </w:docPartObj>
      </w:sdtPr>
      <w:sdtEndPr>
        <w:rPr>
          <w:rFonts w:hint="eastAsia" w:ascii="宋体" w:hAnsi="宋体" w:eastAsia="宋体" w:cs="方正小标宋简体"/>
          <w:sz w:val="21"/>
          <w:szCs w:val="24"/>
        </w:rPr>
      </w:sdtEndPr>
      <w:sdtContent>
        <w:p w14:paraId="66A168FF">
          <w:pPr>
            <w:jc w:val="center"/>
          </w:pPr>
          <w:r>
            <w:rPr>
              <w:rFonts w:hint="eastAsia" w:ascii="方正小标宋简体" w:hAnsi="方正小标宋简体" w:eastAsia="方正小标宋简体" w:cs="方正小标宋简体"/>
              <w:sz w:val="44"/>
              <w:szCs w:val="44"/>
            </w:rPr>
            <w:t>目录</w:t>
          </w:r>
          <w:r>
            <w:rPr>
              <w:rFonts w:ascii="宋体" w:hAnsi="宋体" w:eastAsia="宋体"/>
              <w:sz w:val="21"/>
            </w:rPr>
            <w:fldChar w:fldCharType="begin"/>
          </w:r>
          <w:r>
            <w:rPr>
              <w:rFonts w:ascii="宋体" w:hAnsi="宋体" w:eastAsia="宋体"/>
              <w:sz w:val="21"/>
            </w:rPr>
            <w:instrText xml:space="preserve">TOC \o "1-1" \h \u </w:instrText>
          </w:r>
          <w:r>
            <w:rPr>
              <w:rFonts w:ascii="宋体" w:hAnsi="宋体" w:eastAsia="宋体"/>
              <w:sz w:val="21"/>
            </w:rPr>
            <w:fldChar w:fldCharType="separate"/>
          </w:r>
        </w:p>
        <w:p w14:paraId="7F5A75F9">
          <w:pPr>
            <w:pStyle w:val="20"/>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_Toc5561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第一章 采购公告</w:t>
          </w:r>
          <w:r>
            <w:rPr>
              <w:rFonts w:hint="eastAsia" w:ascii="宋体" w:hAnsi="宋体" w:eastAsia="宋体" w:cs="宋体"/>
              <w:b w:val="0"/>
              <w:bCs w:val="0"/>
              <w:sz w:val="28"/>
              <w:szCs w:val="28"/>
            </w:rPr>
            <w:fldChar w:fldCharType="end"/>
          </w:r>
        </w:p>
        <w:p w14:paraId="211BAB3F">
          <w:pPr>
            <w:pStyle w:val="20"/>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_Toc6562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第二章 供应商须知</w:t>
          </w:r>
          <w:r>
            <w:rPr>
              <w:rFonts w:hint="eastAsia" w:ascii="宋体" w:hAnsi="宋体" w:eastAsia="宋体" w:cs="宋体"/>
              <w:b w:val="0"/>
              <w:bCs w:val="0"/>
              <w:sz w:val="28"/>
              <w:szCs w:val="28"/>
            </w:rPr>
            <w:fldChar w:fldCharType="end"/>
          </w:r>
        </w:p>
        <w:p w14:paraId="775BE6E4">
          <w:pPr>
            <w:pStyle w:val="20"/>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_Toc15674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第三章 评审办法</w:t>
          </w:r>
          <w:r>
            <w:rPr>
              <w:rFonts w:hint="eastAsia" w:ascii="宋体" w:hAnsi="宋体" w:eastAsia="宋体" w:cs="宋体"/>
              <w:b w:val="0"/>
              <w:bCs w:val="0"/>
              <w:sz w:val="28"/>
              <w:szCs w:val="28"/>
            </w:rPr>
            <w:fldChar w:fldCharType="end"/>
          </w:r>
        </w:p>
        <w:p w14:paraId="2F239E17">
          <w:pPr>
            <w:pStyle w:val="20"/>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_Toc14098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xml:space="preserve">第四章 </w:t>
          </w:r>
          <w:r>
            <w:rPr>
              <w:rFonts w:hint="eastAsia" w:ascii="宋体" w:hAnsi="宋体" w:eastAsia="宋体" w:cs="宋体"/>
              <w:b w:val="0"/>
              <w:bCs w:val="0"/>
              <w:sz w:val="28"/>
              <w:szCs w:val="28"/>
              <w:lang w:val="en-US" w:eastAsia="zh-CN"/>
            </w:rPr>
            <w:t>采购</w:t>
          </w:r>
          <w:r>
            <w:rPr>
              <w:rFonts w:hint="eastAsia" w:ascii="宋体" w:hAnsi="宋体" w:eastAsia="宋体" w:cs="宋体"/>
              <w:b w:val="0"/>
              <w:bCs w:val="0"/>
              <w:sz w:val="28"/>
              <w:szCs w:val="28"/>
            </w:rPr>
            <w:t>合同内容</w:t>
          </w:r>
          <w:r>
            <w:rPr>
              <w:rFonts w:hint="eastAsia" w:ascii="宋体" w:hAnsi="宋体" w:eastAsia="宋体" w:cs="宋体"/>
              <w:b w:val="0"/>
              <w:bCs w:val="0"/>
              <w:sz w:val="28"/>
              <w:szCs w:val="28"/>
            </w:rPr>
            <w:fldChar w:fldCharType="end"/>
          </w:r>
        </w:p>
        <w:p w14:paraId="2C018953">
          <w:pPr>
            <w:pStyle w:val="20"/>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_Toc31285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第五章 采购需求及清单</w:t>
          </w:r>
          <w:r>
            <w:rPr>
              <w:rFonts w:hint="eastAsia" w:ascii="宋体" w:hAnsi="宋体" w:eastAsia="宋体" w:cs="宋体"/>
              <w:b w:val="0"/>
              <w:bCs w:val="0"/>
              <w:sz w:val="28"/>
              <w:szCs w:val="28"/>
            </w:rPr>
            <w:fldChar w:fldCharType="end"/>
          </w:r>
        </w:p>
        <w:p w14:paraId="39CA3BDC">
          <w:pPr>
            <w:pStyle w:val="20"/>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_Toc17056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第六章 响应文件格式</w:t>
          </w:r>
          <w:r>
            <w:rPr>
              <w:rFonts w:hint="eastAsia" w:ascii="宋体" w:hAnsi="宋体" w:eastAsia="宋体" w:cs="宋体"/>
              <w:b w:val="0"/>
              <w:bCs w:val="0"/>
              <w:sz w:val="28"/>
              <w:szCs w:val="28"/>
            </w:rPr>
            <w:fldChar w:fldCharType="end"/>
          </w:r>
        </w:p>
        <w:p w14:paraId="4724775F">
          <w:pPr>
            <w:pStyle w:val="20"/>
            <w:tabs>
              <w:tab w:val="right" w:leader="dot" w:pos="8312"/>
            </w:tabs>
            <w:rPr>
              <w:rFonts w:hint="eastAsia" w:ascii="宋体" w:hAnsi="宋体" w:eastAsia="宋体" w:cs="宋体"/>
              <w:b w:val="0"/>
              <w:bCs w:val="0"/>
              <w:sz w:val="28"/>
              <w:szCs w:val="28"/>
            </w:rPr>
          </w:pPr>
        </w:p>
        <w:p w14:paraId="1CDD4EBA">
          <w:pPr>
            <w:pStyle w:val="20"/>
            <w:tabs>
              <w:tab w:val="right" w:leader="dot" w:pos="8312"/>
            </w:tabs>
          </w:pPr>
        </w:p>
        <w:p w14:paraId="6C1A5D6D">
          <w:pPr>
            <w:jc w:val="center"/>
            <w:rPr>
              <w:rFonts w:ascii="宋体" w:hAnsi="宋体" w:eastAsia="宋体"/>
            </w:rPr>
          </w:pPr>
          <w:r>
            <w:rPr>
              <w:rFonts w:ascii="宋体" w:hAnsi="宋体" w:eastAsia="宋体"/>
            </w:rPr>
            <w:fldChar w:fldCharType="end"/>
          </w:r>
        </w:p>
      </w:sdtContent>
    </w:sdt>
    <w:p w14:paraId="68F9637E">
      <w:pPr>
        <w:jc w:val="center"/>
        <w:rPr>
          <w:rFonts w:ascii="宋体" w:hAnsi="宋体" w:eastAsia="宋体"/>
        </w:rPr>
      </w:pPr>
    </w:p>
    <w:p w14:paraId="1A88E791">
      <w:pPr>
        <w:rPr>
          <w:rFonts w:ascii="宋体" w:hAnsi="宋体" w:eastAsia="宋体"/>
        </w:rPr>
      </w:pPr>
    </w:p>
    <w:p w14:paraId="6D8B8539">
      <w:pPr>
        <w:rPr>
          <w:rFonts w:ascii="宋体" w:hAnsi="宋体" w:eastAsia="宋体"/>
        </w:rPr>
      </w:pPr>
    </w:p>
    <w:p w14:paraId="0E3E66B9">
      <w:pPr>
        <w:pStyle w:val="12"/>
        <w:rPr>
          <w:rFonts w:ascii="宋体" w:hAnsi="宋体" w:eastAsia="宋体"/>
        </w:rPr>
      </w:pPr>
    </w:p>
    <w:p w14:paraId="34A28145">
      <w:pPr>
        <w:pStyle w:val="12"/>
        <w:rPr>
          <w:rFonts w:ascii="宋体" w:hAnsi="宋体" w:eastAsia="宋体"/>
        </w:rPr>
      </w:pPr>
    </w:p>
    <w:p w14:paraId="33A5A7F0">
      <w:pPr>
        <w:pStyle w:val="12"/>
        <w:rPr>
          <w:rFonts w:ascii="宋体" w:hAnsi="宋体" w:eastAsia="宋体"/>
        </w:rPr>
      </w:pPr>
    </w:p>
    <w:p w14:paraId="1C94C692">
      <w:pPr>
        <w:pStyle w:val="12"/>
        <w:rPr>
          <w:rFonts w:ascii="宋体" w:hAnsi="宋体" w:eastAsia="宋体"/>
        </w:rPr>
      </w:pPr>
    </w:p>
    <w:p w14:paraId="439A244C">
      <w:pPr>
        <w:pStyle w:val="12"/>
        <w:rPr>
          <w:rFonts w:ascii="宋体" w:hAnsi="宋体" w:eastAsia="宋体"/>
        </w:rPr>
      </w:pPr>
    </w:p>
    <w:p w14:paraId="36BE6333">
      <w:pPr>
        <w:pStyle w:val="12"/>
        <w:rPr>
          <w:rFonts w:ascii="宋体" w:hAnsi="宋体" w:eastAsia="宋体"/>
        </w:rPr>
      </w:pPr>
    </w:p>
    <w:p w14:paraId="6F46DC00">
      <w:pPr>
        <w:pStyle w:val="12"/>
        <w:rPr>
          <w:rFonts w:ascii="宋体" w:hAnsi="宋体" w:eastAsia="宋体"/>
        </w:rPr>
      </w:pPr>
    </w:p>
    <w:p w14:paraId="60982421">
      <w:pPr>
        <w:pStyle w:val="12"/>
        <w:rPr>
          <w:rFonts w:ascii="宋体" w:hAnsi="宋体" w:eastAsia="宋体"/>
        </w:rPr>
      </w:pPr>
    </w:p>
    <w:p w14:paraId="506BB60D">
      <w:pPr>
        <w:pStyle w:val="12"/>
        <w:rPr>
          <w:rFonts w:ascii="宋体" w:hAnsi="宋体" w:eastAsia="宋体"/>
        </w:rPr>
      </w:pPr>
    </w:p>
    <w:p w14:paraId="137BEE7B">
      <w:pPr>
        <w:pStyle w:val="12"/>
        <w:rPr>
          <w:rFonts w:ascii="宋体" w:hAnsi="宋体" w:eastAsia="宋体"/>
        </w:rPr>
      </w:pPr>
    </w:p>
    <w:p w14:paraId="3507C2A0">
      <w:pPr>
        <w:pStyle w:val="12"/>
        <w:rPr>
          <w:rFonts w:ascii="宋体" w:hAnsi="宋体" w:eastAsia="宋体"/>
        </w:rPr>
      </w:pPr>
    </w:p>
    <w:p w14:paraId="1E396AB1">
      <w:pPr>
        <w:pStyle w:val="12"/>
        <w:rPr>
          <w:rFonts w:ascii="宋体" w:hAnsi="宋体" w:eastAsia="宋体"/>
        </w:rPr>
      </w:pPr>
    </w:p>
    <w:p w14:paraId="47D3FB85">
      <w:pPr>
        <w:pStyle w:val="12"/>
        <w:rPr>
          <w:rFonts w:ascii="宋体" w:hAnsi="宋体" w:eastAsia="宋体"/>
        </w:rPr>
      </w:pPr>
    </w:p>
    <w:p w14:paraId="66C56460">
      <w:pPr>
        <w:pStyle w:val="12"/>
        <w:rPr>
          <w:rFonts w:ascii="宋体" w:hAnsi="宋体" w:eastAsia="宋体"/>
        </w:rPr>
      </w:pPr>
    </w:p>
    <w:p w14:paraId="107032B2">
      <w:pPr>
        <w:pStyle w:val="3"/>
        <w:spacing w:before="312" w:after="312"/>
        <w:rPr>
          <w:rFonts w:ascii="Times New Roman" w:hAnsi="Times New Roman" w:eastAsia="宋体" w:cs="Times New Roman"/>
        </w:rPr>
      </w:pPr>
      <w:bookmarkStart w:id="0" w:name="_Toc5561"/>
      <w:r>
        <w:rPr>
          <w:rFonts w:ascii="Times New Roman" w:hAnsi="Times New Roman" w:eastAsia="宋体" w:cs="Times New Roman"/>
        </w:rPr>
        <w:t>采购公告</w:t>
      </w:r>
      <w:bookmarkEnd w:id="0"/>
    </w:p>
    <w:p w14:paraId="4795C2C9">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1" w:name="_Toc12765"/>
      <w:bookmarkStart w:id="2" w:name="_Toc24354_WPSOffice_Level2"/>
      <w:bookmarkStart w:id="3" w:name="_Toc525632585"/>
      <w:bookmarkStart w:id="4" w:name="_Toc6496_WPSOffice_Level2"/>
      <w:bookmarkStart w:id="5" w:name="_Toc10395_WPSOffice_Level2"/>
      <w:bookmarkStart w:id="6" w:name="_Toc4489_WPSOffice_Level2"/>
      <w:bookmarkStart w:id="7" w:name="_Toc13871"/>
      <w:r>
        <w:rPr>
          <w:rFonts w:ascii="Times New Roman" w:hAnsi="Times New Roman" w:eastAsia="黑体" w:cs="Times New Roman"/>
          <w:bCs w:val="0"/>
          <w:sz w:val="22"/>
          <w:szCs w:val="15"/>
        </w:rPr>
        <w:t>项目简介</w:t>
      </w:r>
      <w:bookmarkEnd w:id="1"/>
      <w:bookmarkEnd w:id="2"/>
      <w:bookmarkEnd w:id="3"/>
      <w:bookmarkEnd w:id="4"/>
      <w:bookmarkEnd w:id="5"/>
      <w:bookmarkEnd w:id="6"/>
      <w:bookmarkEnd w:id="7"/>
    </w:p>
    <w:p w14:paraId="78EE0756">
      <w:pPr>
        <w:numPr>
          <w:ilvl w:val="1"/>
          <w:numId w:val="4"/>
        </w:numPr>
        <w:snapToGrid w:val="0"/>
        <w:spacing w:line="440" w:lineRule="exact"/>
        <w:ind w:firstLine="420" w:firstLineChars="200"/>
        <w:rPr>
          <w:rFonts w:hint="eastAsia" w:ascii="Times New Roman" w:hAnsi="Times New Roman" w:cs="Times New Roman"/>
          <w:color w:val="auto"/>
          <w:szCs w:val="22"/>
          <w:highlight w:val="none"/>
          <w:u w:val="single"/>
          <w:lang w:val="en-US" w:eastAsia="zh-CN"/>
        </w:rPr>
      </w:pPr>
      <w:bookmarkStart w:id="8" w:name="_Toc23755_WPSOffice_Level2"/>
      <w:bookmarkStart w:id="9" w:name="_Toc10074_WPSOffice_Level2"/>
      <w:r>
        <w:rPr>
          <w:rFonts w:ascii="Times New Roman" w:hAnsi="Times New Roman" w:cs="Times New Roman"/>
          <w:color w:val="auto"/>
          <w:szCs w:val="22"/>
          <w:highlight w:val="none"/>
        </w:rPr>
        <w:t>项目名称：</w:t>
      </w:r>
      <w:bookmarkEnd w:id="8"/>
      <w:bookmarkEnd w:id="9"/>
      <w:bookmarkStart w:id="10" w:name="_Toc9705_WPSOffice_Level2"/>
      <w:bookmarkStart w:id="11" w:name="_Toc4396_WPSOffice_Level2"/>
      <w:r>
        <w:rPr>
          <w:rFonts w:hint="eastAsia" w:ascii="Times New Roman" w:hAnsi="Times New Roman" w:cs="Times New Roman"/>
          <w:color w:val="auto"/>
          <w:szCs w:val="22"/>
          <w:highlight w:val="none"/>
          <w:u w:val="single"/>
          <w:lang w:val="en-US" w:eastAsia="zh-CN"/>
        </w:rPr>
        <w:t>G0321德州至上饶高速公路祁门至皖赣界段房建工程防水材料采购项目</w:t>
      </w:r>
      <w:r>
        <w:rPr>
          <w:rFonts w:hint="eastAsia" w:ascii="Times New Roman" w:hAnsi="Times New Roman" w:cs="Times New Roman"/>
          <w:color w:val="auto"/>
          <w:szCs w:val="22"/>
          <w:highlight w:val="none"/>
          <w:u w:val="none"/>
          <w:lang w:val="en-US" w:eastAsia="zh-CN"/>
        </w:rPr>
        <w:t>。</w:t>
      </w:r>
    </w:p>
    <w:p w14:paraId="460E2947">
      <w:pPr>
        <w:numPr>
          <w:ilvl w:val="0"/>
          <w:numId w:val="0"/>
        </w:numPr>
        <w:snapToGrid w:val="0"/>
        <w:spacing w:line="440" w:lineRule="exact"/>
        <w:ind w:left="0" w:leftChars="0" w:firstLine="420" w:firstLineChars="200"/>
        <w:jc w:val="left"/>
        <w:rPr>
          <w:rFonts w:ascii="Times New Roman" w:hAnsi="Times New Roman" w:cs="Times New Roman"/>
          <w:color w:val="auto"/>
          <w:szCs w:val="22"/>
          <w:highlight w:val="none"/>
          <w:u w:val="none"/>
        </w:rPr>
      </w:pPr>
      <w:r>
        <w:rPr>
          <w:rFonts w:hint="eastAsia" w:ascii="Times New Roman" w:hAnsi="Times New Roman" w:cs="Times New Roman"/>
          <w:color w:val="auto"/>
          <w:szCs w:val="22"/>
          <w:highlight w:val="none"/>
          <w:lang w:val="en-US" w:eastAsia="zh-CN"/>
        </w:rPr>
        <w:t xml:space="preserve">1.2 </w:t>
      </w:r>
      <w:r>
        <w:rPr>
          <w:rFonts w:ascii="Times New Roman" w:hAnsi="Times New Roman" w:cs="Times New Roman"/>
          <w:color w:val="auto"/>
          <w:szCs w:val="22"/>
          <w:highlight w:val="none"/>
        </w:rPr>
        <w:t>采 购 人：</w:t>
      </w:r>
      <w:bookmarkEnd w:id="10"/>
      <w:bookmarkEnd w:id="11"/>
      <w:r>
        <w:rPr>
          <w:rFonts w:hint="eastAsia" w:ascii="Times New Roman" w:hAnsi="Times New Roman" w:cs="Times New Roman"/>
          <w:color w:val="auto"/>
          <w:szCs w:val="22"/>
          <w:highlight w:val="none"/>
          <w:u w:val="single"/>
          <w:lang w:val="en-US" w:eastAsia="zh-CN"/>
        </w:rPr>
        <w:t>本项目采购主体为安徽交控建设工程集团有限公司，合同主体为：</w:t>
      </w:r>
      <w:r>
        <w:rPr>
          <w:rFonts w:hint="eastAsia" w:ascii="Times New Roman" w:hAnsi="Times New Roman" w:cs="Times New Roman"/>
          <w:color w:val="auto"/>
          <w:szCs w:val="22"/>
          <w:highlight w:val="none"/>
          <w:u w:val="single"/>
          <w:lang w:eastAsia="zh-CN"/>
        </w:rPr>
        <w:t>安徽省经工物资有限公司</w:t>
      </w:r>
      <w:r>
        <w:rPr>
          <w:rFonts w:hint="eastAsia" w:ascii="Times New Roman" w:hAnsi="Times New Roman" w:cs="Times New Roman"/>
          <w:color w:val="auto"/>
          <w:szCs w:val="22"/>
          <w:highlight w:val="none"/>
          <w:u w:val="none"/>
          <w:lang w:eastAsia="zh-CN"/>
        </w:rPr>
        <w:t>。</w:t>
      </w:r>
    </w:p>
    <w:p w14:paraId="5DDEE3D8">
      <w:pPr>
        <w:snapToGrid w:val="0"/>
        <w:spacing w:line="440" w:lineRule="exact"/>
        <w:ind w:firstLine="420" w:firstLineChars="200"/>
        <w:rPr>
          <w:rFonts w:ascii="Times New Roman" w:hAnsi="Times New Roman" w:eastAsia="宋体" w:cs="Times New Roman"/>
          <w:color w:val="auto"/>
          <w:szCs w:val="22"/>
          <w:highlight w:val="none"/>
        </w:rPr>
      </w:pPr>
      <w:bookmarkStart w:id="12" w:name="_Toc25273_WPSOffice_Level2"/>
      <w:bookmarkStart w:id="13" w:name="_Toc18704_WPSOffice_Level2"/>
      <w:r>
        <w:rPr>
          <w:rFonts w:ascii="Times New Roman" w:hAnsi="Times New Roman" w:cs="Times New Roman"/>
          <w:color w:val="auto"/>
          <w:szCs w:val="22"/>
          <w:highlight w:val="none"/>
        </w:rPr>
        <w:t>1.3 项目概况：</w:t>
      </w:r>
      <w:bookmarkEnd w:id="12"/>
      <w:bookmarkEnd w:id="13"/>
      <w:r>
        <w:rPr>
          <w:rFonts w:hint="eastAsia" w:ascii="Times New Roman" w:hAnsi="Times New Roman" w:cs="Times New Roman"/>
          <w:b w:val="0"/>
          <w:bCs w:val="0"/>
          <w:color w:val="auto"/>
          <w:szCs w:val="22"/>
          <w:highlight w:val="none"/>
          <w:u w:val="single"/>
          <w:lang w:val="en-US" w:eastAsia="zh-CN"/>
        </w:rPr>
        <w:t>G0321德州至上饶高速公路祁门至皖赣界段房建工程防水材料采购项目，地点详见采购文件。</w:t>
      </w:r>
    </w:p>
    <w:p w14:paraId="251E01FB">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14" w:name="_Toc2938"/>
      <w:bookmarkStart w:id="15" w:name="_Toc2127_WPSOffice_Level2"/>
      <w:bookmarkStart w:id="16" w:name="_Toc1586"/>
      <w:bookmarkStart w:id="17" w:name="_Toc55466804"/>
      <w:r>
        <w:rPr>
          <w:rFonts w:ascii="Times New Roman" w:hAnsi="Times New Roman" w:eastAsia="黑体" w:cs="Times New Roman"/>
          <w:bCs w:val="0"/>
          <w:color w:val="auto"/>
          <w:sz w:val="22"/>
          <w:szCs w:val="15"/>
          <w:highlight w:val="none"/>
        </w:rPr>
        <w:t>采购说明</w:t>
      </w:r>
      <w:bookmarkEnd w:id="14"/>
      <w:bookmarkEnd w:id="15"/>
      <w:bookmarkEnd w:id="16"/>
      <w:bookmarkEnd w:id="17"/>
    </w:p>
    <w:p w14:paraId="0384345B">
      <w:pPr>
        <w:snapToGrid w:val="0"/>
        <w:spacing w:line="440" w:lineRule="exact"/>
        <w:ind w:firstLine="420" w:firstLineChars="200"/>
        <w:rPr>
          <w:rFonts w:ascii="Times New Roman" w:hAnsi="Times New Roman" w:cs="Times New Roman"/>
          <w:color w:val="auto"/>
          <w:szCs w:val="22"/>
          <w:highlight w:val="none"/>
          <w:u w:val="single"/>
        </w:rPr>
      </w:pPr>
      <w:bookmarkStart w:id="18" w:name="_Toc31676_WPSOffice_Level2"/>
      <w:r>
        <w:rPr>
          <w:rFonts w:ascii="Times New Roman" w:hAnsi="Times New Roman" w:cs="Times New Roman"/>
          <w:color w:val="auto"/>
          <w:szCs w:val="22"/>
          <w:highlight w:val="none"/>
        </w:rPr>
        <w:t>2.1 采购方式：</w:t>
      </w:r>
      <w:r>
        <w:rPr>
          <w:rFonts w:hint="eastAsia" w:ascii="Times New Roman" w:hAnsi="Times New Roman" w:cs="Times New Roman"/>
          <w:color w:val="auto"/>
          <w:szCs w:val="22"/>
          <w:highlight w:val="none"/>
          <w:u w:val="single"/>
          <w:lang w:eastAsia="zh-CN"/>
        </w:rPr>
        <w:t>询比</w:t>
      </w:r>
      <w:r>
        <w:rPr>
          <w:rFonts w:ascii="Times New Roman" w:hAnsi="Times New Roman" w:cs="Times New Roman"/>
          <w:color w:val="auto"/>
          <w:szCs w:val="22"/>
          <w:highlight w:val="none"/>
          <w:u w:val="single"/>
        </w:rPr>
        <w:t>采购</w:t>
      </w:r>
      <w:bookmarkEnd w:id="18"/>
    </w:p>
    <w:p w14:paraId="5C2BC4C3">
      <w:pPr>
        <w:snapToGrid w:val="0"/>
        <w:spacing w:line="440" w:lineRule="exact"/>
        <w:ind w:firstLine="420" w:firstLineChars="200"/>
        <w:rPr>
          <w:rFonts w:hint="default" w:ascii="Times New Roman" w:hAnsi="Times New Roman" w:cs="Times New Roman" w:eastAsiaTheme="minorEastAsia"/>
          <w:color w:val="auto"/>
          <w:szCs w:val="22"/>
          <w:highlight w:val="none"/>
          <w:u w:val="single"/>
          <w:lang w:val="en-US" w:eastAsia="zh-CN"/>
        </w:rPr>
      </w:pPr>
      <w:bookmarkStart w:id="19" w:name="_Toc2142_WPSOffice_Level2"/>
      <w:r>
        <w:rPr>
          <w:rFonts w:ascii="Times New Roman" w:hAnsi="Times New Roman" w:cs="Times New Roman"/>
          <w:color w:val="auto"/>
          <w:szCs w:val="22"/>
          <w:highlight w:val="none"/>
        </w:rPr>
        <w:t>2.2 资金来源及比例：</w:t>
      </w:r>
      <w:r>
        <w:rPr>
          <w:rFonts w:ascii="Times New Roman" w:hAnsi="Times New Roman" w:cs="Times New Roman"/>
          <w:color w:val="auto"/>
          <w:szCs w:val="22"/>
          <w:highlight w:val="none"/>
          <w:u w:val="single"/>
        </w:rPr>
        <w:t>企业自筹</w:t>
      </w:r>
      <w:bookmarkEnd w:id="19"/>
      <w:r>
        <w:rPr>
          <w:rFonts w:hint="eastAsia" w:ascii="Times New Roman" w:hAnsi="Times New Roman" w:cs="Times New Roman"/>
          <w:color w:val="auto"/>
          <w:szCs w:val="22"/>
          <w:highlight w:val="none"/>
          <w:u w:val="single"/>
          <w:lang w:val="en-US" w:eastAsia="zh-CN"/>
        </w:rPr>
        <w:t>100%</w:t>
      </w:r>
    </w:p>
    <w:p w14:paraId="3E9ED6CD">
      <w:pPr>
        <w:snapToGrid w:val="0"/>
        <w:spacing w:line="440" w:lineRule="exact"/>
        <w:ind w:firstLine="420" w:firstLineChars="200"/>
        <w:rPr>
          <w:rFonts w:hint="eastAsia" w:cs="Times New Roman"/>
          <w:color w:val="auto"/>
          <w:sz w:val="21"/>
          <w:szCs w:val="22"/>
          <w:highlight w:val="none"/>
          <w:u w:val="single"/>
          <w:lang w:eastAsia="zh-CN"/>
        </w:rPr>
      </w:pPr>
      <w:bookmarkStart w:id="20" w:name="_Toc6523_WPSOffice_Level2"/>
      <w:r>
        <w:rPr>
          <w:rFonts w:ascii="Times New Roman" w:hAnsi="Times New Roman" w:cs="Times New Roman"/>
          <w:color w:val="auto"/>
          <w:szCs w:val="22"/>
          <w:highlight w:val="none"/>
        </w:rPr>
        <w:t xml:space="preserve">2.3 </w:t>
      </w:r>
      <w:r>
        <w:rPr>
          <w:rFonts w:hint="eastAsia" w:ascii="Times New Roman" w:hAnsi="Times New Roman" w:cs="Times New Roman"/>
          <w:color w:val="auto"/>
          <w:szCs w:val="22"/>
          <w:highlight w:val="none"/>
        </w:rPr>
        <w:t>采购范围：</w:t>
      </w:r>
      <w:bookmarkEnd w:id="20"/>
      <w:bookmarkStart w:id="21" w:name="_Toc4684_WPSOffice_Level2"/>
      <w:r>
        <w:rPr>
          <w:rFonts w:hint="eastAsia" w:ascii="Times New Roman" w:hAnsi="Times New Roman" w:cs="Times New Roman"/>
          <w:color w:val="auto"/>
          <w:szCs w:val="22"/>
          <w:highlight w:val="none"/>
          <w:u w:val="single"/>
          <w:lang w:val="en-US" w:eastAsia="zh-CN"/>
        </w:rPr>
        <w:t>G0321德州至上饶高速公路祁门至皖赣界段房建工程</w:t>
      </w:r>
      <w:r>
        <w:rPr>
          <w:rFonts w:hint="eastAsia" w:ascii="Times New Roman" w:hAnsi="Times New Roman" w:cs="Times New Roman"/>
          <w:color w:val="auto"/>
          <w:szCs w:val="22"/>
          <w:highlight w:val="none"/>
          <w:u w:val="single"/>
          <w:lang w:eastAsia="zh-CN"/>
        </w:rPr>
        <w:t>施工</w:t>
      </w:r>
      <w:r>
        <w:rPr>
          <w:rFonts w:hint="eastAsia" w:ascii="Times New Roman" w:hAnsi="Times New Roman" w:cs="Times New Roman"/>
          <w:color w:val="auto"/>
          <w:szCs w:val="22"/>
          <w:highlight w:val="none"/>
          <w:u w:val="single"/>
          <w:lang w:val="en-US" w:eastAsia="zh-CN"/>
        </w:rPr>
        <w:t>防水材料</w:t>
      </w:r>
      <w:r>
        <w:rPr>
          <w:rFonts w:hint="eastAsia" w:cs="Times New Roman"/>
          <w:color w:val="auto"/>
          <w:sz w:val="21"/>
          <w:szCs w:val="22"/>
          <w:highlight w:val="none"/>
          <w:u w:val="single"/>
          <w:lang w:eastAsia="zh-CN"/>
        </w:rPr>
        <w:t>。</w:t>
      </w:r>
    </w:p>
    <w:p w14:paraId="4E1C0CC2">
      <w:pPr>
        <w:snapToGrid w:val="0"/>
        <w:spacing w:line="440" w:lineRule="exact"/>
        <w:ind w:firstLine="420" w:firstLineChars="200"/>
        <w:rPr>
          <w:rFonts w:hint="eastAsia" w:asciiTheme="minorEastAsia" w:hAnsiTheme="minorEastAsia" w:cstheme="minorEastAsia"/>
          <w:color w:val="auto"/>
          <w:szCs w:val="22"/>
          <w:highlight w:val="none"/>
          <w:u w:val="single"/>
          <w:lang w:val="en-US" w:eastAsia="zh-CN"/>
        </w:rPr>
      </w:pPr>
      <w:r>
        <w:rPr>
          <w:rFonts w:hint="default" w:ascii="Times New Roman" w:hAnsi="Times New Roman" w:cs="Times New Roman" w:eastAsiaTheme="minorEastAsia"/>
          <w:color w:val="auto"/>
          <w:szCs w:val="22"/>
          <w:highlight w:val="none"/>
          <w:lang w:val="en-US" w:eastAsia="zh-CN"/>
        </w:rPr>
        <w:t>2.4</w:t>
      </w:r>
      <w:r>
        <w:rPr>
          <w:rFonts w:hint="eastAsia" w:ascii="Times New Roman" w:hAnsi="Times New Roman" w:cs="Times New Roman"/>
          <w:color w:val="auto"/>
          <w:szCs w:val="22"/>
          <w:highlight w:val="none"/>
          <w:lang w:val="en-US" w:eastAsia="zh-CN"/>
        </w:rPr>
        <w:t xml:space="preserve"> </w:t>
      </w:r>
      <w:r>
        <w:rPr>
          <w:rFonts w:hint="eastAsia" w:asciiTheme="minorEastAsia" w:hAnsiTheme="minorEastAsia" w:eastAsiaTheme="minorEastAsia" w:cstheme="minorEastAsia"/>
          <w:color w:val="auto"/>
          <w:szCs w:val="22"/>
          <w:highlight w:val="none"/>
          <w:lang w:val="en-US" w:eastAsia="zh-CN"/>
        </w:rPr>
        <w:t>品牌范围：</w:t>
      </w:r>
      <w:r>
        <w:rPr>
          <w:rFonts w:hint="eastAsia" w:asciiTheme="minorEastAsia" w:hAnsiTheme="minorEastAsia" w:cstheme="minorEastAsia"/>
          <w:b w:val="0"/>
          <w:bCs w:val="0"/>
          <w:color w:val="auto"/>
          <w:szCs w:val="22"/>
          <w:highlight w:val="none"/>
          <w:u w:val="single"/>
          <w:lang w:val="en-US" w:eastAsia="zh-CN"/>
        </w:rPr>
        <w:t>东方雨虹、科顺、宏源、卓宝</w:t>
      </w:r>
      <w:r>
        <w:rPr>
          <w:rFonts w:hint="eastAsia" w:asciiTheme="minorEastAsia" w:hAnsiTheme="minorEastAsia" w:cstheme="minorEastAsia"/>
          <w:color w:val="auto"/>
          <w:szCs w:val="22"/>
          <w:highlight w:val="none"/>
          <w:u w:val="single"/>
          <w:lang w:val="en-US" w:eastAsia="zh-CN"/>
        </w:rPr>
        <w:t>。</w:t>
      </w:r>
    </w:p>
    <w:p w14:paraId="37EFA625">
      <w:pPr>
        <w:snapToGrid w:val="0"/>
        <w:spacing w:line="440" w:lineRule="exact"/>
        <w:ind w:firstLine="420" w:firstLineChars="200"/>
        <w:rPr>
          <w:rFonts w:hint="eastAsia" w:ascii="Times New Roman" w:hAnsi="Times New Roman" w:cs="Times New Roman"/>
          <w:color w:val="auto"/>
          <w:szCs w:val="22"/>
          <w:highlight w:val="none"/>
          <w:u w:val="single"/>
          <w:lang w:val="en-US" w:eastAsia="zh-CN"/>
        </w:rPr>
      </w:pPr>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lang w:val="en-US" w:eastAsia="zh-CN"/>
        </w:rPr>
        <w:t>5</w:t>
      </w:r>
      <w:r>
        <w:rPr>
          <w:rFonts w:ascii="Times New Roman" w:hAnsi="Times New Roman" w:cs="Times New Roman"/>
          <w:color w:val="auto"/>
          <w:szCs w:val="22"/>
          <w:highlight w:val="none"/>
        </w:rPr>
        <w:t xml:space="preserve"> 合同包划分：</w:t>
      </w:r>
      <w:r>
        <w:rPr>
          <w:rFonts w:hint="eastAsia" w:ascii="Times New Roman" w:hAnsi="Times New Roman" w:cs="Times New Roman"/>
          <w:color w:val="auto"/>
          <w:szCs w:val="22"/>
          <w:highlight w:val="none"/>
          <w:u w:val="single"/>
          <w:lang w:eastAsia="zh-CN"/>
        </w:rPr>
        <w:t>共</w:t>
      </w:r>
      <w:r>
        <w:rPr>
          <w:rFonts w:hint="eastAsia" w:ascii="Times New Roman" w:hAnsi="Times New Roman" w:cs="Times New Roman"/>
          <w:color w:val="auto"/>
          <w:szCs w:val="22"/>
          <w:highlight w:val="none"/>
          <w:u w:val="single"/>
          <w:lang w:val="en-US" w:eastAsia="zh-CN"/>
        </w:rPr>
        <w:t>1个</w:t>
      </w:r>
      <w:bookmarkEnd w:id="21"/>
      <w:r>
        <w:rPr>
          <w:rFonts w:hint="eastAsia" w:ascii="Times New Roman" w:hAnsi="Times New Roman" w:cs="Times New Roman"/>
          <w:color w:val="auto"/>
          <w:szCs w:val="22"/>
          <w:highlight w:val="none"/>
          <w:u w:val="single"/>
          <w:lang w:val="en-US" w:eastAsia="zh-CN"/>
        </w:rPr>
        <w:t>包段</w:t>
      </w:r>
      <w:r>
        <w:rPr>
          <w:rFonts w:hint="eastAsia" w:ascii="Times New Roman" w:hAnsi="Times New Roman" w:cs="Times New Roman"/>
          <w:b/>
          <w:bCs/>
          <w:color w:val="auto"/>
          <w:szCs w:val="22"/>
          <w:highlight w:val="none"/>
          <w:u w:val="single"/>
          <w:lang w:eastAsia="zh-CN"/>
        </w:rPr>
        <w:t>。</w:t>
      </w:r>
    </w:p>
    <w:p w14:paraId="6439D9A9">
      <w:pPr>
        <w:snapToGrid w:val="0"/>
        <w:spacing w:line="440" w:lineRule="exact"/>
        <w:ind w:firstLine="420" w:firstLineChars="200"/>
        <w:rPr>
          <w:rFonts w:hint="eastAsia" w:ascii="Times New Roman" w:hAnsi="Times New Roman" w:cs="Times New Roman"/>
          <w:color w:val="auto"/>
          <w:szCs w:val="22"/>
          <w:highlight w:val="none"/>
          <w:u w:val="single"/>
          <w:lang w:val="en-US" w:eastAsia="zh-CN"/>
        </w:rPr>
      </w:pPr>
      <w:r>
        <w:rPr>
          <w:rFonts w:hint="eastAsia" w:ascii="Times New Roman" w:hAnsi="Times New Roman" w:cs="Times New Roman"/>
          <w:color w:val="auto"/>
          <w:szCs w:val="22"/>
          <w:highlight w:val="none"/>
          <w:lang w:val="en-US" w:eastAsia="zh-CN"/>
        </w:rPr>
        <w:t xml:space="preserve">2.6 </w:t>
      </w:r>
      <w:r>
        <w:rPr>
          <w:rFonts w:ascii="Times New Roman" w:hAnsi="Times New Roman" w:cs="Times New Roman"/>
          <w:color w:val="auto"/>
          <w:szCs w:val="22"/>
          <w:highlight w:val="none"/>
        </w:rPr>
        <w:t>最高限价：</w:t>
      </w:r>
      <w:r>
        <w:rPr>
          <w:rFonts w:hint="eastAsia" w:ascii="Times New Roman" w:hAnsi="Times New Roman" w:cs="Times New Roman"/>
          <w:color w:val="auto"/>
          <w:szCs w:val="22"/>
          <w:highlight w:val="none"/>
          <w:u w:val="single"/>
          <w:lang w:val="en-US" w:eastAsia="zh-CN"/>
        </w:rPr>
        <w:t>252万元。</w:t>
      </w:r>
    </w:p>
    <w:p w14:paraId="46BA582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color w:val="auto"/>
          <w:szCs w:val="22"/>
          <w:highlight w:val="none"/>
          <w:u w:val="single"/>
        </w:rPr>
      </w:pPr>
      <w:bookmarkStart w:id="22" w:name="_Toc28622_WPSOffice_Level2"/>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lang w:val="en-US" w:eastAsia="zh-CN"/>
        </w:rPr>
        <w:t>7</w:t>
      </w:r>
      <w:r>
        <w:rPr>
          <w:rFonts w:ascii="Times New Roman" w:hAnsi="Times New Roman" w:cs="Times New Roman"/>
          <w:color w:val="auto"/>
          <w:szCs w:val="22"/>
          <w:highlight w:val="none"/>
        </w:rPr>
        <w:t xml:space="preserve"> 计划</w:t>
      </w:r>
      <w:r>
        <w:rPr>
          <w:rFonts w:hint="eastAsia" w:ascii="Times New Roman" w:hAnsi="Times New Roman" w:cs="Times New Roman"/>
          <w:color w:val="auto"/>
          <w:szCs w:val="22"/>
          <w:highlight w:val="none"/>
          <w:lang w:val="en-US" w:eastAsia="zh-CN"/>
        </w:rPr>
        <w:t>交货期</w:t>
      </w:r>
      <w:r>
        <w:rPr>
          <w:rFonts w:ascii="Times New Roman" w:hAnsi="Times New Roman" w:cs="Times New Roman"/>
          <w:color w:val="auto"/>
          <w:szCs w:val="22"/>
          <w:highlight w:val="none"/>
        </w:rPr>
        <w:t>：</w:t>
      </w:r>
      <w:bookmarkEnd w:id="22"/>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接采购人通知后10天内到货（根据实际情况安排进度）</w:t>
      </w:r>
      <w:r>
        <w:rPr>
          <w:rFonts w:ascii="Times New Roman" w:hAnsi="Times New Roman" w:cs="Times New Roman"/>
          <w:color w:val="auto"/>
          <w:szCs w:val="22"/>
          <w:highlight w:val="none"/>
          <w:u w:val="single"/>
        </w:rPr>
        <w:t xml:space="preserve"> </w:t>
      </w:r>
    </w:p>
    <w:p w14:paraId="6AD64840">
      <w:pPr>
        <w:pStyle w:val="12"/>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cs="Times New Roman"/>
          <w:color w:val="auto"/>
          <w:szCs w:val="22"/>
          <w:highlight w:val="none"/>
          <w:u w:val="single"/>
          <w:lang w:val="en-US" w:eastAsia="zh-CN"/>
        </w:rPr>
      </w:pPr>
      <w:r>
        <w:rPr>
          <w:rFonts w:hint="eastAsia" w:ascii="Times New Roman" w:hAnsi="Times New Roman" w:cs="Times New Roman"/>
          <w:color w:val="auto"/>
          <w:szCs w:val="22"/>
          <w:highlight w:val="none"/>
          <w:u w:val="none"/>
          <w:lang w:val="en-US" w:eastAsia="zh-CN"/>
        </w:rPr>
        <w:t>2.8 项目地点：</w:t>
      </w:r>
      <w:r>
        <w:rPr>
          <w:rFonts w:hint="eastAsia" w:ascii="Times New Roman" w:hAnsi="Times New Roman" w:cs="Times New Roman"/>
          <w:color w:val="auto"/>
          <w:szCs w:val="22"/>
          <w:highlight w:val="none"/>
          <w:u w:val="single"/>
        </w:rPr>
        <w:t>安徽省</w:t>
      </w:r>
      <w:r>
        <w:rPr>
          <w:rFonts w:hint="eastAsia" w:ascii="Times New Roman" w:hAnsi="Times New Roman" w:cs="Times New Roman"/>
          <w:color w:val="auto"/>
          <w:szCs w:val="22"/>
          <w:highlight w:val="none"/>
          <w:u w:val="single"/>
          <w:lang w:val="en-US" w:eastAsia="zh-CN"/>
        </w:rPr>
        <w:t>黄山市休宁县、祁门县境内（凫峰收费站、汪村收费站、凫峰服务区</w:t>
      </w:r>
      <w:bookmarkStart w:id="23" w:name="_Toc26260_WPSOffice_Level2"/>
      <w:bookmarkStart w:id="24" w:name="_Toc55466805"/>
      <w:bookmarkStart w:id="25" w:name="_Toc22521"/>
      <w:bookmarkStart w:id="26" w:name="_Toc6427"/>
      <w:r>
        <w:rPr>
          <w:rFonts w:hint="eastAsia" w:ascii="Times New Roman" w:hAnsi="Times New Roman" w:cs="Times New Roman"/>
          <w:color w:val="auto"/>
          <w:szCs w:val="22"/>
          <w:highlight w:val="none"/>
          <w:u w:val="single"/>
          <w:lang w:val="en-US" w:eastAsia="zh-CN"/>
        </w:rPr>
        <w:t>、应急监控中心、隧道配电房）。</w:t>
      </w:r>
    </w:p>
    <w:p w14:paraId="46434E3A">
      <w:pPr>
        <w:pStyle w:val="4"/>
        <w:numPr>
          <w:ilvl w:val="0"/>
          <w:numId w:val="3"/>
        </w:numPr>
        <w:snapToGrid w:val="0"/>
        <w:spacing w:before="120" w:after="120" w:line="240" w:lineRule="auto"/>
        <w:ind w:firstLine="403"/>
        <w:rPr>
          <w:rFonts w:hint="default" w:ascii="Times New Roman" w:hAnsi="Times New Roman" w:eastAsia="黑体" w:cs="Times New Roman"/>
          <w:bCs w:val="0"/>
          <w:color w:val="auto"/>
          <w:sz w:val="22"/>
          <w:szCs w:val="15"/>
          <w:highlight w:val="none"/>
          <w:lang w:val="en-US" w:eastAsia="zh-CN"/>
        </w:rPr>
      </w:pPr>
      <w:r>
        <w:rPr>
          <w:rFonts w:hint="eastAsia" w:ascii="Times New Roman" w:hAnsi="Times New Roman" w:eastAsia="黑体" w:cs="Times New Roman"/>
          <w:bCs w:val="0"/>
          <w:color w:val="auto"/>
          <w:sz w:val="22"/>
          <w:szCs w:val="15"/>
          <w:highlight w:val="none"/>
          <w:lang w:val="en-US" w:eastAsia="zh-CN"/>
        </w:rPr>
        <w:t>供应商资格条件</w:t>
      </w:r>
    </w:p>
    <w:bookmarkEnd w:id="23"/>
    <w:bookmarkEnd w:id="24"/>
    <w:bookmarkEnd w:id="25"/>
    <w:bookmarkEnd w:id="26"/>
    <w:p w14:paraId="7DC11621">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lang w:val="en-US" w:eastAsia="zh-CN"/>
        </w:rPr>
        <w:t>3.1</w:t>
      </w:r>
      <w:r>
        <w:rPr>
          <w:rFonts w:ascii="Times New Roman" w:hAnsi="Times New Roman" w:cs="Times New Roman"/>
          <w:color w:val="auto"/>
          <w:szCs w:val="22"/>
          <w:highlight w:val="none"/>
        </w:rPr>
        <w:t>本次采购要求供应商须具备：</w:t>
      </w:r>
    </w:p>
    <w:p w14:paraId="0F1D28C9">
      <w:pPr>
        <w:snapToGrid w:val="0"/>
        <w:spacing w:line="440" w:lineRule="exact"/>
        <w:ind w:firstLine="420" w:firstLineChars="200"/>
        <w:rPr>
          <w:rFonts w:hint="eastAsia" w:ascii="Times New Roman" w:hAnsi="Times New Roman" w:cs="Times New Roman"/>
          <w:color w:val="auto"/>
          <w:szCs w:val="21"/>
          <w:highlight w:val="none"/>
        </w:rPr>
      </w:pPr>
      <w:bookmarkStart w:id="27" w:name="_Toc23061_WPSOffice_Level2"/>
      <w:bookmarkStart w:id="28" w:name="_Toc1986_WPSOffice_Level2"/>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1</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单位</w:t>
      </w:r>
      <w:r>
        <w:rPr>
          <w:rFonts w:ascii="Times New Roman" w:hAnsi="Times New Roman" w:cs="Times New Roman"/>
          <w:color w:val="auto"/>
          <w:szCs w:val="21"/>
          <w:highlight w:val="none"/>
        </w:rPr>
        <w:t>资</w:t>
      </w:r>
      <w:r>
        <w:rPr>
          <w:rFonts w:hint="eastAsia" w:ascii="Times New Roman" w:hAnsi="Times New Roman" w:cs="Times New Roman"/>
          <w:color w:val="auto"/>
          <w:szCs w:val="21"/>
          <w:highlight w:val="none"/>
          <w:lang w:val="en-US" w:eastAsia="zh-CN"/>
        </w:rPr>
        <w:t>格</w:t>
      </w:r>
      <w:r>
        <w:rPr>
          <w:rFonts w:ascii="Times New Roman" w:hAnsi="Times New Roman" w:cs="Times New Roman"/>
          <w:color w:val="auto"/>
          <w:szCs w:val="21"/>
          <w:highlight w:val="none"/>
        </w:rPr>
        <w:t>最低要求：</w:t>
      </w:r>
      <w:bookmarkEnd w:id="27"/>
      <w:bookmarkEnd w:id="28"/>
      <w:r>
        <w:rPr>
          <w:rFonts w:ascii="Times New Roman" w:hAnsi="Times New Roman" w:cs="Times New Roman"/>
          <w:color w:val="auto"/>
          <w:szCs w:val="21"/>
          <w:highlight w:val="none"/>
          <w:u w:val="single"/>
        </w:rPr>
        <w:t xml:space="preserve"> </w:t>
      </w:r>
      <w:r>
        <w:rPr>
          <w:rFonts w:hint="eastAsia" w:ascii="Times New Roman" w:hAnsi="Times New Roman" w:cs="Times New Roman"/>
          <w:b/>
          <w:bCs/>
          <w:color w:val="auto"/>
          <w:szCs w:val="21"/>
          <w:highlight w:val="none"/>
          <w:u w:val="single"/>
          <w:lang w:val="en-US" w:eastAsia="zh-CN"/>
        </w:rPr>
        <w:t>独立法人资格，能提供所投品牌产品的潜在供应商，若代理商投标，须提供所投品牌授权书</w:t>
      </w:r>
      <w:r>
        <w:rPr>
          <w:rFonts w:hint="eastAsia" w:ascii="Times New Roman" w:hAnsi="Times New Roman" w:cs="Times New Roman"/>
          <w:color w:val="auto"/>
          <w:szCs w:val="21"/>
          <w:highlight w:val="none"/>
          <w:u w:val="single"/>
          <w:lang w:val="en-US" w:eastAsia="zh-CN"/>
        </w:rPr>
        <w:t>。</w:t>
      </w:r>
    </w:p>
    <w:p w14:paraId="77590D1B">
      <w:pPr>
        <w:numPr>
          <w:ilvl w:val="0"/>
          <w:numId w:val="5"/>
        </w:numPr>
        <w:snapToGrid w:val="0"/>
        <w:spacing w:line="440" w:lineRule="exact"/>
        <w:ind w:firstLine="420" w:firstLineChars="200"/>
        <w:rPr>
          <w:rFonts w:ascii="Times New Roman" w:hAnsi="Times New Roman" w:cs="Times New Roman"/>
          <w:color w:val="auto"/>
          <w:sz w:val="21"/>
          <w:szCs w:val="21"/>
          <w:highlight w:val="none"/>
        </w:rPr>
      </w:pPr>
      <w:bookmarkStart w:id="29" w:name="_Toc24977_WPSOffice_Level2"/>
      <w:r>
        <w:rPr>
          <w:rFonts w:hint="eastAsia" w:ascii="Times New Roman" w:hAnsi="Times New Roman" w:cs="Times New Roman"/>
          <w:color w:val="auto"/>
          <w:szCs w:val="21"/>
          <w:highlight w:val="none"/>
          <w:lang w:val="en-US" w:eastAsia="zh-CN"/>
        </w:rPr>
        <w:t>业绩</w:t>
      </w:r>
      <w:r>
        <w:rPr>
          <w:rFonts w:hint="default" w:ascii="Times New Roman" w:hAnsi="Times New Roman" w:cs="Times New Roman"/>
          <w:color w:val="auto"/>
          <w:szCs w:val="21"/>
          <w:highlight w:val="none"/>
          <w:lang w:val="en-US" w:eastAsia="zh-CN"/>
        </w:rPr>
        <w:t>要求：</w:t>
      </w:r>
      <w:bookmarkEnd w:id="29"/>
      <w:r>
        <w:rPr>
          <w:rFonts w:hint="eastAsia" w:ascii="Times New Roman" w:hAnsi="Times New Roman" w:cs="Times New Roman"/>
          <w:b/>
          <w:bCs/>
          <w:color w:val="auto"/>
          <w:szCs w:val="21"/>
          <w:highlight w:val="none"/>
          <w:u w:val="single"/>
          <w:lang w:val="en-US" w:eastAsia="zh-CN"/>
        </w:rPr>
        <w:t>至少1个业绩证明（至少200万（含）防水材料销售业绩）。</w:t>
      </w:r>
      <w:r>
        <w:rPr>
          <w:rFonts w:hint="eastAsia" w:ascii="Times New Roman" w:hAnsi="Times New Roman" w:cs="Times New Roman"/>
          <w:color w:val="auto"/>
          <w:szCs w:val="21"/>
          <w:highlight w:val="none"/>
          <w:u w:val="single"/>
          <w:lang w:val="en-US" w:eastAsia="zh-CN"/>
        </w:rPr>
        <w:t xml:space="preserve"> </w:t>
      </w:r>
    </w:p>
    <w:p w14:paraId="5284B844">
      <w:pPr>
        <w:numPr>
          <w:ilvl w:val="-1"/>
          <w:numId w:val="0"/>
        </w:numPr>
        <w:snapToGrid w:val="0"/>
        <w:spacing w:line="440" w:lineRule="exact"/>
        <w:ind w:left="0"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w:t>
      </w:r>
      <w:r>
        <w:rPr>
          <w:rFonts w:hint="eastAsia" w:ascii="Times New Roman" w:hAnsi="Times New Roman" w:cs="Times New Roman"/>
          <w:color w:val="auto"/>
          <w:sz w:val="21"/>
          <w:szCs w:val="22"/>
          <w:highlight w:val="none"/>
          <w:u w:val="none"/>
          <w:lang w:val="en-US" w:eastAsia="zh-CN"/>
        </w:rPr>
        <w:t>3</w:t>
      </w:r>
      <w:r>
        <w:rPr>
          <w:rFonts w:hint="default" w:ascii="Times New Roman" w:hAnsi="Times New Roman" w:cs="Times New Roman"/>
          <w:color w:val="auto"/>
          <w:sz w:val="21"/>
          <w:szCs w:val="22"/>
          <w:highlight w:val="none"/>
          <w:u w:val="none"/>
          <w:lang w:val="en-US" w:eastAsia="zh-CN"/>
        </w:rPr>
        <w:t>）信誉要求最低要求：</w:t>
      </w:r>
    </w:p>
    <w:p w14:paraId="459110AD">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①未被责令停业，暂扣或吊销执照，或吊销资质证书；</w:t>
      </w:r>
    </w:p>
    <w:p w14:paraId="7B333BE5">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default" w:ascii="Times New Roman" w:hAnsi="Times New Roman" w:cs="Times New Roman"/>
          <w:color w:val="auto"/>
          <w:sz w:val="21"/>
          <w:szCs w:val="22"/>
          <w:highlight w:val="none"/>
          <w:u w:val="none"/>
          <w:lang w:val="en-US" w:eastAsia="zh-CN"/>
        </w:rPr>
        <w:t>②未</w:t>
      </w:r>
      <w:r>
        <w:rPr>
          <w:rFonts w:hint="default" w:ascii="Times New Roman" w:hAnsi="Times New Roman" w:cs="Times New Roman"/>
          <w:color w:val="auto"/>
          <w:szCs w:val="22"/>
          <w:highlight w:val="none"/>
          <w:u w:val="none"/>
        </w:rPr>
        <w:t>进入清算程序，或被宣告破产，或其他丧失履约能力的情形</w:t>
      </w:r>
      <w:r>
        <w:rPr>
          <w:rFonts w:hint="default" w:ascii="Times New Roman" w:hAnsi="Times New Roman" w:cs="Times New Roman"/>
          <w:color w:val="auto"/>
          <w:szCs w:val="22"/>
          <w:highlight w:val="none"/>
          <w:u w:val="none"/>
          <w:lang w:eastAsia="zh-CN"/>
        </w:rPr>
        <w:t>；</w:t>
      </w:r>
    </w:p>
    <w:p w14:paraId="359E2F63">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③在国家企业信用信息公示系统（http://www.gsxt.gov.cn）中未被列入严重违法失信企业名单；</w:t>
      </w:r>
    </w:p>
    <w:p w14:paraId="465067BF">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④在“信用中国”网站（http://www.creditchina.gov.cn）中未被列入失信被执行人名单；</w:t>
      </w:r>
    </w:p>
    <w:p w14:paraId="6A60CBB2">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⑤在近三年内（自响应文件递交截止之日向前追溯3年）供应商或其法定代表人、项目负责人（如有）未有行贿犯罪行为。</w:t>
      </w:r>
    </w:p>
    <w:p w14:paraId="53CD60F6">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default" w:ascii="Times New Roman" w:hAnsi="Times New Roman" w:cs="Times New Roman"/>
          <w:highlight w:val="none"/>
          <w:lang w:val="en-US" w:eastAsia="zh-CN"/>
        </w:rPr>
        <w:t>⑥</w:t>
      </w:r>
      <w:r>
        <w:rPr>
          <w:rFonts w:hint="default" w:ascii="Times New Roman" w:hAnsi="Times New Roman" w:cs="Times New Roman" w:eastAsiaTheme="minorEastAsia"/>
          <w:highlight w:val="none"/>
          <w:lang w:val="en-US" w:eastAsia="zh-CN"/>
        </w:rPr>
        <w:t>其他要求：</w:t>
      </w:r>
      <w:r>
        <w:rPr>
          <w:rFonts w:hint="eastAsia"/>
          <w:szCs w:val="21"/>
          <w:highlight w:val="none"/>
          <w:u w:val="none"/>
        </w:rPr>
        <w:t>没有法律法规规定的其他情形</w:t>
      </w:r>
      <w:r>
        <w:rPr>
          <w:rFonts w:hint="default" w:ascii="Times New Roman" w:hAnsi="Times New Roman" w:cs="Times New Roman" w:eastAsiaTheme="minorEastAsia"/>
          <w:highlight w:val="none"/>
          <w:u w:val="none"/>
          <w:lang w:val="en-US" w:eastAsia="zh-CN"/>
        </w:rPr>
        <w:t>。</w:t>
      </w:r>
    </w:p>
    <w:p w14:paraId="5FE8B0F9">
      <w:pPr>
        <w:snapToGrid w:val="0"/>
        <w:spacing w:line="440" w:lineRule="exact"/>
        <w:ind w:firstLine="420" w:firstLineChars="200"/>
        <w:rPr>
          <w:rFonts w:hint="default" w:ascii="Times New Roman" w:hAnsi="Times New Roman" w:cs="Times New Roman"/>
          <w:sz w:val="18"/>
          <w:szCs w:val="21"/>
          <w:highlight w:val="none"/>
          <w:lang w:val="en-US" w:eastAsia="zh-CN"/>
        </w:rPr>
      </w:pPr>
      <w:r>
        <w:rPr>
          <w:rFonts w:hint="default" w:ascii="Times New Roman" w:hAnsi="Times New Roman" w:cs="Times New Roman"/>
          <w:color w:val="auto"/>
          <w:sz w:val="21"/>
          <w:szCs w:val="22"/>
          <w:highlight w:val="none"/>
        </w:rPr>
        <w:t>3.2</w:t>
      </w:r>
      <w:r>
        <w:rPr>
          <w:rFonts w:hint="default" w:ascii="Times New Roman" w:hAnsi="Times New Roman" w:cs="Times New Roman"/>
          <w:color w:val="auto"/>
          <w:sz w:val="21"/>
          <w:szCs w:val="22"/>
          <w:highlight w:val="none"/>
          <w:lang w:val="en-US" w:eastAsia="zh-CN"/>
        </w:rPr>
        <w:t xml:space="preserve"> </w:t>
      </w:r>
      <w:r>
        <w:rPr>
          <w:rFonts w:hint="default" w:ascii="Times New Roman" w:hAnsi="Times New Roman" w:cs="Times New Roman"/>
          <w:color w:val="auto"/>
          <w:sz w:val="21"/>
          <w:szCs w:val="22"/>
          <w:highlight w:val="none"/>
        </w:rPr>
        <w:t>联合体：本次采购</w:t>
      </w:r>
      <w:r>
        <w:rPr>
          <w:rFonts w:hint="default" w:ascii="Times New Roman" w:hAnsi="Times New Roman" w:cs="Times New Roman"/>
          <w:color w:val="auto"/>
          <w:sz w:val="21"/>
          <w:szCs w:val="22"/>
          <w:highlight w:val="none"/>
          <w:u w:val="none"/>
          <w:lang w:val="en-US" w:eastAsia="zh-CN"/>
        </w:rPr>
        <w:t>不接受</w:t>
      </w:r>
      <w:r>
        <w:rPr>
          <w:rFonts w:hint="default" w:ascii="Times New Roman" w:hAnsi="Times New Roman" w:cs="Times New Roman"/>
          <w:color w:val="auto"/>
          <w:sz w:val="21"/>
          <w:szCs w:val="22"/>
          <w:highlight w:val="none"/>
        </w:rPr>
        <w:t>联合体报价</w:t>
      </w:r>
      <w:r>
        <w:rPr>
          <w:rFonts w:hint="default" w:ascii="Times New Roman" w:hAnsi="Times New Roman" w:cs="Times New Roman"/>
          <w:color w:val="auto"/>
          <w:sz w:val="21"/>
          <w:szCs w:val="22"/>
          <w:highlight w:val="none"/>
          <w:u w:val="none"/>
          <w:lang w:val="en-US" w:eastAsia="zh-CN"/>
        </w:rPr>
        <w:t>。</w:t>
      </w:r>
    </w:p>
    <w:p w14:paraId="461FC0D4">
      <w:pPr>
        <w:snapToGrid w:val="0"/>
        <w:spacing w:line="440" w:lineRule="exact"/>
        <w:ind w:firstLine="420" w:firstLineChars="200"/>
        <w:rPr>
          <w:rFonts w:hint="eastAsia" w:eastAsiaTheme="minorEastAsia"/>
          <w:lang w:eastAsia="zh-CN"/>
        </w:rPr>
      </w:pPr>
      <w:r>
        <w:rPr>
          <w:rFonts w:hint="default" w:ascii="Times New Roman" w:hAnsi="Times New Roman" w:cs="Times New Roman"/>
          <w:color w:val="auto"/>
          <w:sz w:val="21"/>
          <w:szCs w:val="22"/>
          <w:highlight w:val="none"/>
        </w:rPr>
        <w:t>3.</w:t>
      </w:r>
      <w:r>
        <w:rPr>
          <w:rFonts w:hint="default" w:ascii="Times New Roman" w:hAnsi="Times New Roman" w:cs="Times New Roman"/>
          <w:color w:val="auto"/>
          <w:sz w:val="21"/>
          <w:szCs w:val="22"/>
          <w:highlight w:val="none"/>
          <w:lang w:val="en-US" w:eastAsia="zh-CN"/>
        </w:rPr>
        <w:t>3</w:t>
      </w:r>
      <w:r>
        <w:rPr>
          <w:rFonts w:hint="default" w:ascii="Times New Roman" w:hAnsi="Times New Roman" w:cs="Times New Roman"/>
          <w:color w:val="auto"/>
          <w:sz w:val="21"/>
          <w:szCs w:val="22"/>
          <w:highlight w:val="none"/>
        </w:rPr>
        <w:t xml:space="preserve"> 单位负责人为同一人或者存在控股、管理关系的不同单位，不得同时参加</w:t>
      </w:r>
      <w:r>
        <w:rPr>
          <w:rFonts w:hint="default" w:ascii="Times New Roman" w:hAnsi="Times New Roman" w:cs="Times New Roman"/>
          <w:color w:val="auto"/>
          <w:sz w:val="21"/>
          <w:szCs w:val="22"/>
          <w:highlight w:val="none"/>
          <w:lang w:val="en-US" w:eastAsia="zh-CN"/>
        </w:rPr>
        <w:t>同一合同包</w:t>
      </w:r>
      <w:r>
        <w:rPr>
          <w:rFonts w:hint="default" w:ascii="Times New Roman" w:hAnsi="Times New Roman" w:cs="Times New Roman"/>
          <w:color w:val="auto"/>
          <w:sz w:val="21"/>
          <w:szCs w:val="22"/>
          <w:highlight w:val="none"/>
        </w:rPr>
        <w:t>报价</w:t>
      </w:r>
      <w:r>
        <w:rPr>
          <w:rFonts w:hint="default" w:ascii="Times New Roman" w:hAnsi="Times New Roman" w:cs="Times New Roman"/>
          <w:color w:val="auto"/>
          <w:sz w:val="21"/>
          <w:szCs w:val="22"/>
          <w:highlight w:val="none"/>
          <w:lang w:eastAsia="zh-CN"/>
        </w:rPr>
        <w:t>，</w:t>
      </w:r>
      <w:r>
        <w:rPr>
          <w:rFonts w:hint="default" w:ascii="Times New Roman" w:hAnsi="Times New Roman" w:cs="Times New Roman"/>
          <w:color w:val="auto"/>
          <w:sz w:val="21"/>
          <w:szCs w:val="22"/>
          <w:highlight w:val="none"/>
          <w:lang w:val="en-US" w:eastAsia="zh-CN"/>
        </w:rPr>
        <w:t>否则相关响应文件均无效</w:t>
      </w:r>
      <w:r>
        <w:rPr>
          <w:rFonts w:hint="default" w:ascii="Times New Roman" w:hAnsi="Times New Roman" w:cs="Times New Roman"/>
          <w:color w:val="auto"/>
          <w:sz w:val="21"/>
          <w:szCs w:val="22"/>
          <w:highlight w:val="none"/>
        </w:rPr>
        <w:t>。</w:t>
      </w:r>
    </w:p>
    <w:p w14:paraId="517A0F17">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30" w:name="_Toc55466806"/>
      <w:bookmarkStart w:id="31" w:name="_Toc22256"/>
      <w:bookmarkStart w:id="32" w:name="_Toc26312"/>
      <w:bookmarkStart w:id="33" w:name="_Toc9021_WPSOffice_Level2"/>
      <w:r>
        <w:rPr>
          <w:rFonts w:hint="eastAsia" w:ascii="Times New Roman" w:hAnsi="Times New Roman" w:eastAsia="黑体" w:cs="Times New Roman"/>
          <w:bCs w:val="0"/>
          <w:color w:val="auto"/>
          <w:sz w:val="22"/>
          <w:szCs w:val="15"/>
          <w:highlight w:val="none"/>
          <w:lang w:eastAsia="zh-CN"/>
        </w:rPr>
        <w:t>采购文件</w:t>
      </w:r>
      <w:r>
        <w:rPr>
          <w:rFonts w:ascii="Times New Roman" w:hAnsi="Times New Roman" w:eastAsia="黑体" w:cs="Times New Roman"/>
          <w:bCs w:val="0"/>
          <w:color w:val="auto"/>
          <w:sz w:val="22"/>
          <w:szCs w:val="15"/>
          <w:highlight w:val="none"/>
        </w:rPr>
        <w:t>的获取</w:t>
      </w:r>
      <w:bookmarkEnd w:id="30"/>
      <w:bookmarkEnd w:id="31"/>
      <w:bookmarkEnd w:id="32"/>
      <w:bookmarkEnd w:id="33"/>
    </w:p>
    <w:p w14:paraId="3228987C">
      <w:pPr>
        <w:snapToGrid w:val="0"/>
        <w:spacing w:line="440" w:lineRule="exact"/>
        <w:ind w:firstLine="367" w:firstLineChars="175"/>
        <w:rPr>
          <w:rFonts w:ascii="Times New Roman" w:hAnsi="Times New Roman" w:cs="Times New Roman"/>
          <w:color w:val="000000" w:themeColor="text1"/>
          <w:szCs w:val="22"/>
          <w14:textFill>
            <w14:solidFill>
              <w14:schemeClr w14:val="tx1"/>
            </w14:solidFill>
          </w14:textFill>
        </w:rPr>
      </w:pPr>
      <w:bookmarkStart w:id="34" w:name="_Toc27599_WPSOffice_Level2"/>
      <w:bookmarkStart w:id="35" w:name="_Toc19495"/>
      <w:bookmarkStart w:id="36" w:name="_Toc55466807"/>
      <w:bookmarkStart w:id="37" w:name="_Toc19124"/>
      <w:r>
        <w:rPr>
          <w:rFonts w:hint="eastAsia" w:ascii="Times New Roman" w:hAnsi="Times New Roman" w:cs="Times New Roman"/>
          <w:color w:val="000000" w:themeColor="text1"/>
          <w:szCs w:val="22"/>
          <w14:textFill>
            <w14:solidFill>
              <w14:schemeClr w14:val="tx1"/>
            </w14:solidFill>
          </w14:textFill>
        </w:rPr>
        <w:t>供应商须在“</w:t>
      </w:r>
      <w:r>
        <w:rPr>
          <w:rFonts w:hint="eastAsia" w:ascii="Times New Roman" w:hAnsi="Times New Roman" w:cs="Times New Roman"/>
          <w:color w:val="000000" w:themeColor="text1"/>
          <w:szCs w:val="22"/>
          <w:lang w:eastAsia="zh-CN"/>
          <w14:textFill>
            <w14:solidFill>
              <w14:schemeClr w14:val="tx1"/>
            </w14:solidFill>
          </w14:textFill>
        </w:rPr>
        <w:t>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w:t>
      </w:r>
      <w:r>
        <w:rPr>
          <w:rFonts w:hint="eastAsia" w:ascii="Times New Roman" w:hAnsi="Times New Roman" w:cs="Times New Roman"/>
          <w:color w:val="000000" w:themeColor="text1"/>
          <w:szCs w:val="22"/>
          <w:lang w:eastAsia="zh-CN"/>
          <w14:textFill>
            <w14:solidFill>
              <w14:schemeClr w14:val="tx1"/>
            </w14:solidFill>
          </w14:textFill>
        </w:rPr>
        <w:t>“招标公告”</w:t>
      </w:r>
      <w:r>
        <w:rPr>
          <w:rFonts w:hint="eastAsia" w:ascii="Times New Roman" w:hAnsi="Times New Roman" w:cs="Times New Roman"/>
          <w:color w:val="000000" w:themeColor="text1"/>
          <w:szCs w:val="22"/>
          <w14:textFill>
            <w14:solidFill>
              <w14:schemeClr w14:val="tx1"/>
            </w14:solidFill>
          </w14:textFill>
        </w:rPr>
        <w:t>栏目了解项目信息、下载询价文件及其他资料（含澄清、答疑及相关补充文件）。咨询电话：0551-62265211、</w:t>
      </w:r>
      <w:r>
        <w:rPr>
          <w:rFonts w:hint="eastAsia" w:ascii="Times New Roman" w:hAnsi="Times New Roman" w:cs="Times New Roman"/>
          <w:color w:val="000000" w:themeColor="text1"/>
          <w:szCs w:val="22"/>
          <w:lang w:val="en-US" w:eastAsia="zh-CN"/>
          <w14:textFill>
            <w14:solidFill>
              <w14:schemeClr w14:val="tx1"/>
            </w14:solidFill>
          </w14:textFill>
        </w:rPr>
        <w:t>13135521559</w:t>
      </w:r>
      <w:r>
        <w:rPr>
          <w:rFonts w:hint="eastAsia" w:ascii="Times New Roman" w:hAnsi="Times New Roman" w:cs="Times New Roman"/>
          <w:color w:val="000000" w:themeColor="text1"/>
          <w:szCs w:val="22"/>
          <w14:textFill>
            <w14:solidFill>
              <w14:schemeClr w14:val="tx1"/>
            </w14:solidFill>
          </w14:textFill>
        </w:rPr>
        <w:t>。采购人不再另行书面通知，供应商应及时关注、查阅。因未及时查看导致不利后果的，责任自负。</w:t>
      </w:r>
    </w:p>
    <w:p w14:paraId="137807E7">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lang w:val="en-US" w:eastAsia="zh-CN"/>
        </w:rPr>
        <w:t>响应保证金</w:t>
      </w:r>
    </w:p>
    <w:p w14:paraId="73100FBB">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响应保证金的金额：</w:t>
      </w:r>
      <w:r>
        <w:rPr>
          <w:rFonts w:hint="eastAsia" w:ascii="Times New Roman" w:hAnsi="Times New Roman" w:cs="Times New Roman"/>
          <w:color w:val="auto"/>
          <w:highlight w:val="none"/>
          <w:u w:val="single"/>
          <w:lang w:val="en-US" w:eastAsia="zh-CN"/>
        </w:rPr>
        <w:t>肆万元整 （</w:t>
      </w:r>
      <w:r>
        <w:rPr>
          <w:rFonts w:hint="default" w:ascii="Times New Roman" w:hAnsi="Times New Roman" w:cs="Times New Roman"/>
          <w:color w:val="auto"/>
          <w:highlight w:val="none"/>
          <w:u w:val="single"/>
          <w:lang w:val="en-US" w:eastAsia="zh-CN"/>
        </w:rPr>
        <w:t>¥</w:t>
      </w:r>
      <w:r>
        <w:rPr>
          <w:rFonts w:hint="eastAsia" w:ascii="Times New Roman" w:hAnsi="Times New Roman" w:cs="Times New Roman"/>
          <w:color w:val="auto"/>
          <w:highlight w:val="none"/>
          <w:u w:val="single"/>
          <w:lang w:val="en-US" w:eastAsia="zh-CN"/>
        </w:rPr>
        <w:t>：40000.00）</w:t>
      </w:r>
      <w:r>
        <w:rPr>
          <w:rFonts w:hint="eastAsia" w:ascii="Times New Roman" w:hAnsi="Times New Roman" w:cs="Times New Roman"/>
          <w:color w:val="auto"/>
          <w:highlight w:val="none"/>
          <w:lang w:val="en-US" w:eastAsia="zh-CN"/>
        </w:rPr>
        <w:t>响应保证金的递交形式：银行转账。</w:t>
      </w:r>
    </w:p>
    <w:p w14:paraId="05C0A1EF">
      <w:pPr>
        <w:spacing w:line="440" w:lineRule="exact"/>
        <w:ind w:firstLine="420"/>
        <w:rPr>
          <w:rFonts w:hint="eastAsia" w:ascii="Times New Roman" w:hAnsi="Times New Roman" w:cs="Times New Roman"/>
          <w:b/>
          <w:bCs/>
          <w:color w:val="auto"/>
          <w:highlight w:val="yellow"/>
          <w:lang w:val="en-US" w:eastAsia="zh-CN"/>
        </w:rPr>
      </w:pPr>
      <w:r>
        <w:rPr>
          <w:rFonts w:hint="eastAsia" w:ascii="Times New Roman" w:hAnsi="Times New Roman" w:cs="Times New Roman"/>
          <w:b/>
          <w:bCs/>
          <w:color w:val="auto"/>
          <w:highlight w:val="yellow"/>
          <w:lang w:val="en-US" w:eastAsia="zh-CN"/>
        </w:rPr>
        <w:t>递交截止时间：2024年8月13日9时30分。</w:t>
      </w:r>
    </w:p>
    <w:p w14:paraId="7D83E96F">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若采用电汇（转账）形式，响应保证金必须由供应商的基本账户一次性汇入所示账户，并在响应截止时间前到账，否则无效。</w:t>
      </w:r>
    </w:p>
    <w:p w14:paraId="26DDCCC0">
      <w:pPr>
        <w:spacing w:line="440" w:lineRule="exact"/>
        <w:ind w:firstLine="420"/>
        <w:rPr>
          <w:rFonts w:hint="eastAsia" w:ascii="Times New Roman" w:hAnsi="Times New Roman" w:cs="Times New Roman"/>
          <w:color w:val="auto"/>
          <w:highlight w:val="none"/>
          <w:lang w:val="en-US" w:eastAsia="zh-CN"/>
        </w:rPr>
      </w:pPr>
      <w:bookmarkStart w:id="262" w:name="_GoBack"/>
      <w:bookmarkEnd w:id="262"/>
      <w:r>
        <w:rPr>
          <w:rFonts w:hint="eastAsia" w:ascii="Times New Roman" w:hAnsi="Times New Roman" w:cs="Times New Roman"/>
          <w:color w:val="auto"/>
          <w:highlight w:val="none"/>
          <w:lang w:val="en-US" w:eastAsia="zh-CN"/>
        </w:rPr>
        <w:t>响应保证金的账户信息：</w:t>
      </w:r>
    </w:p>
    <w:p w14:paraId="6B38D35D">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户    名： 安徽省经工物资有限公司</w:t>
      </w:r>
    </w:p>
    <w:p w14:paraId="2C625C71">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开户银行： 工行合肥蜀山支行</w:t>
      </w:r>
    </w:p>
    <w:p w14:paraId="0783F6CE">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账    号：1302012119200034038</w:t>
      </w:r>
    </w:p>
    <w:p w14:paraId="30633FD8">
      <w:pPr>
        <w:spacing w:line="440" w:lineRule="exact"/>
        <w:ind w:firstLine="42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付款备注：防水材料响应保证金</w:t>
      </w:r>
    </w:p>
    <w:p w14:paraId="6634A58A">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2545B5D0">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备注：</w:t>
      </w:r>
    </w:p>
    <w:p w14:paraId="4213E14D">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（1）如采用银行转账或银行电汇：</w:t>
      </w:r>
    </w:p>
    <w:p w14:paraId="5CE12781">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①响应保证金的到账截止时间：响应截止时间。</w:t>
      </w:r>
    </w:p>
    <w:p w14:paraId="6531E9FB">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②供应商基本账户汇入到上述账户，采购人不接受以个人名义或以现金形式提交的响应保证金。</w:t>
      </w:r>
    </w:p>
    <w:p w14:paraId="3660F4A1">
      <w:pPr>
        <w:spacing w:line="440" w:lineRule="exact"/>
        <w:ind w:firstLine="420"/>
        <w:rPr>
          <w:rFonts w:hint="eastAsia"/>
          <w:highlight w:val="yellow"/>
          <w:lang w:val="en-US" w:eastAsia="zh-CN"/>
        </w:rPr>
      </w:pPr>
      <w:r>
        <w:rPr>
          <w:rFonts w:hint="eastAsia" w:ascii="Times New Roman" w:hAnsi="Times New Roman" w:cs="Times New Roman"/>
          <w:b/>
          <w:bCs/>
          <w:color w:val="auto"/>
          <w:highlight w:val="yellow"/>
          <w:lang w:val="en-US" w:eastAsia="zh-CN"/>
        </w:rPr>
        <w:t>（2）成交后，响应保证金自动转为履约保证金。</w:t>
      </w:r>
    </w:p>
    <w:p w14:paraId="7F3A26DB">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lang w:val="en-US" w:eastAsia="zh-CN"/>
        </w:rPr>
        <w:t>响应文件的制作</w:t>
      </w:r>
      <w:bookmarkEnd w:id="34"/>
    </w:p>
    <w:p w14:paraId="3F74290D">
      <w:pPr>
        <w:spacing w:line="400" w:lineRule="exact"/>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6.1 响应文件应按第六章“响应文件格式”进行编写，并按要求进行签名和盖章。</w:t>
      </w:r>
    </w:p>
    <w:p w14:paraId="4B6AD511">
      <w:pPr>
        <w:spacing w:line="400" w:lineRule="exact"/>
        <w:ind w:firstLine="420" w:firstLineChars="200"/>
        <w:rPr>
          <w:rFonts w:hint="eastAsia" w:ascii="Times New Roman" w:hAnsi="Times New Roman" w:cs="Times New Roman"/>
          <w:b/>
          <w:bCs/>
          <w:color w:val="auto"/>
          <w:highlight w:val="yellow"/>
          <w:lang w:val="en-US" w:eastAsia="zh-CN"/>
        </w:rPr>
      </w:pPr>
      <w:r>
        <w:rPr>
          <w:rFonts w:hint="eastAsia" w:ascii="Times New Roman" w:hAnsi="Times New Roman" w:cs="Times New Roman"/>
          <w:color w:val="auto"/>
          <w:highlight w:val="yellow"/>
          <w:lang w:val="en-US" w:eastAsia="zh-CN"/>
        </w:rPr>
        <w:t>6.2</w:t>
      </w:r>
      <w:r>
        <w:rPr>
          <w:rFonts w:hint="eastAsia" w:ascii="Times New Roman" w:hAnsi="Times New Roman" w:cs="Times New Roman"/>
          <w:b/>
          <w:bCs/>
          <w:color w:val="auto"/>
          <w:highlight w:val="yellow"/>
          <w:lang w:val="en-US" w:eastAsia="zh-CN"/>
        </w:rPr>
        <w:t>响应文件胶装，商务技术文件、报价文件分别密封，正副本密封在同一密封袋，封口处须密封并加盖企业公章。</w:t>
      </w:r>
    </w:p>
    <w:p w14:paraId="50574024">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38" w:name="_Toc20535_WPSOffice_Level2"/>
      <w:r>
        <w:rPr>
          <w:rFonts w:ascii="Times New Roman" w:hAnsi="Times New Roman" w:eastAsia="黑体" w:cs="Times New Roman"/>
          <w:bCs w:val="0"/>
          <w:color w:val="auto"/>
          <w:sz w:val="22"/>
          <w:szCs w:val="15"/>
          <w:highlight w:val="none"/>
        </w:rPr>
        <w:t>响应文件的递交</w:t>
      </w:r>
      <w:bookmarkEnd w:id="35"/>
      <w:bookmarkEnd w:id="36"/>
      <w:bookmarkEnd w:id="37"/>
      <w:bookmarkEnd w:id="38"/>
    </w:p>
    <w:p w14:paraId="28657C75">
      <w:pPr>
        <w:snapToGrid w:val="0"/>
        <w:spacing w:line="440" w:lineRule="exact"/>
        <w:ind w:firstLine="420" w:firstLineChars="200"/>
        <w:rPr>
          <w:rFonts w:hint="eastAsia" w:eastAsiaTheme="minorEastAsia"/>
          <w:color w:val="auto"/>
          <w:highlight w:val="none"/>
          <w:lang w:val="en-US" w:eastAsia="zh-CN"/>
        </w:rPr>
      </w:pPr>
      <w:r>
        <w:rPr>
          <w:rFonts w:ascii="Times New Roman" w:hAnsi="Times New Roman" w:cs="Times New Roman"/>
          <w:color w:val="auto"/>
          <w:szCs w:val="22"/>
          <w:highlight w:val="none"/>
        </w:rPr>
        <w:t>响应文件递交的截止时间为</w:t>
      </w:r>
      <w:r>
        <w:rPr>
          <w:rFonts w:hint="eastAsia" w:ascii="Times New Roman" w:hAnsi="Times New Roman" w:cs="Times New Roman"/>
          <w:color w:val="auto"/>
          <w:szCs w:val="22"/>
          <w:highlight w:val="none"/>
          <w:u w:val="single"/>
          <w:lang w:val="en-US" w:eastAsia="zh-CN"/>
        </w:rPr>
        <w:t>2024</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8</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13</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9 </w:t>
      </w:r>
      <w:r>
        <w:rPr>
          <w:rFonts w:ascii="Times New Roman" w:hAnsi="Times New Roman" w:cs="Times New Roman"/>
          <w:color w:val="auto"/>
          <w:szCs w:val="22"/>
          <w:highlight w:val="none"/>
        </w:rPr>
        <w:t>时</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30</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分</w:t>
      </w:r>
      <w:r>
        <w:rPr>
          <w:rFonts w:hint="eastAsia" w:ascii="Times New Roman" w:hAnsi="Times New Roman" w:cs="Times New Roman"/>
          <w:color w:val="auto"/>
          <w:szCs w:val="22"/>
          <w:highlight w:val="none"/>
          <w:lang w:eastAsia="zh-CN"/>
        </w:rPr>
        <w:t>（北京时间，下同）</w:t>
      </w:r>
      <w:r>
        <w:rPr>
          <w:rFonts w:ascii="Times New Roman" w:hAnsi="Times New Roman" w:cs="Times New Roman"/>
          <w:color w:val="auto"/>
          <w:szCs w:val="22"/>
          <w:highlight w:val="none"/>
        </w:rPr>
        <w:t>，供应商的法定代表人或其授权代理人应于</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2024</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8</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13</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9 </w:t>
      </w:r>
      <w:r>
        <w:rPr>
          <w:rFonts w:ascii="Times New Roman" w:hAnsi="Times New Roman" w:cs="Times New Roman"/>
          <w:color w:val="auto"/>
          <w:szCs w:val="22"/>
          <w:highlight w:val="none"/>
        </w:rPr>
        <w:t>时</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30</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none"/>
          <w:lang w:eastAsia="zh-CN"/>
        </w:rPr>
        <w:t>分</w:t>
      </w:r>
      <w:r>
        <w:rPr>
          <w:rFonts w:ascii="Times New Roman" w:hAnsi="Times New Roman" w:cs="Times New Roman"/>
          <w:color w:val="auto"/>
          <w:szCs w:val="22"/>
          <w:highlight w:val="none"/>
        </w:rPr>
        <w:t>递交的截止时间前将响应文件</w:t>
      </w:r>
      <w:r>
        <w:rPr>
          <w:rFonts w:hint="eastAsia" w:ascii="Times New Roman" w:hAnsi="Times New Roman" w:cs="Times New Roman"/>
          <w:color w:val="auto"/>
          <w:szCs w:val="22"/>
          <w:highlight w:val="none"/>
          <w:lang w:val="en-US" w:eastAsia="zh-CN"/>
        </w:rPr>
        <w:t>递交至</w:t>
      </w:r>
      <w:r>
        <w:rPr>
          <w:rFonts w:ascii="Times New Roman" w:hAnsi="Times New Roman" w:cs="Times New Roman"/>
          <w:color w:val="auto"/>
          <w:szCs w:val="22"/>
          <w:highlight w:val="none"/>
          <w:u w:val="single"/>
        </w:rPr>
        <w:t xml:space="preserve"> </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物资公司</w:t>
      </w:r>
      <w:r>
        <w:rPr>
          <w:rFonts w:hint="default" w:ascii="Times New Roman" w:hAnsi="Times New Roman" w:cs="Times New Roman"/>
          <w:color w:val="auto"/>
          <w:sz w:val="21"/>
          <w:szCs w:val="22"/>
          <w:highlight w:val="none"/>
          <w:lang w:val="en-US" w:eastAsia="zh-CN"/>
        </w:rPr>
        <w:t>（地点）</w:t>
      </w:r>
      <w:r>
        <w:rPr>
          <w:rFonts w:ascii="Times New Roman" w:hAnsi="Times New Roman" w:cs="Times New Roman"/>
          <w:color w:val="auto"/>
          <w:szCs w:val="22"/>
          <w:highlight w:val="none"/>
        </w:rPr>
        <w:t>。</w:t>
      </w:r>
    </w:p>
    <w:p w14:paraId="62936010">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39" w:name="_Toc55466809"/>
      <w:bookmarkStart w:id="40" w:name="_Toc22486"/>
      <w:bookmarkStart w:id="41" w:name="_Toc32421"/>
      <w:r>
        <w:rPr>
          <w:rFonts w:hint="eastAsia" w:ascii="Times New Roman" w:hAnsi="Times New Roman" w:eastAsia="黑体" w:cs="Times New Roman"/>
          <w:bCs w:val="0"/>
          <w:color w:val="auto"/>
          <w:sz w:val="22"/>
          <w:szCs w:val="15"/>
          <w:highlight w:val="none"/>
          <w:lang w:eastAsia="zh-CN"/>
        </w:rPr>
        <w:t>响应文件启封</w:t>
      </w:r>
    </w:p>
    <w:p w14:paraId="1194AC48">
      <w:pPr>
        <w:snapToGrid w:val="0"/>
        <w:spacing w:line="440" w:lineRule="exact"/>
        <w:ind w:firstLine="420" w:firstLineChars="200"/>
        <w:rPr>
          <w:rFonts w:hint="default" w:ascii="Times New Roman" w:hAnsi="Times New Roman" w:cs="Times New Roman"/>
          <w:color w:val="auto"/>
          <w:sz w:val="21"/>
          <w:szCs w:val="22"/>
          <w:highlight w:val="none"/>
          <w:lang w:val="en-US" w:eastAsia="zh-CN"/>
        </w:rPr>
      </w:pPr>
      <w:bookmarkStart w:id="42" w:name="_Toc30169_WPSOffice_Level2"/>
      <w:r>
        <w:rPr>
          <w:rFonts w:hint="default" w:ascii="Times New Roman" w:hAnsi="Times New Roman" w:cs="Times New Roman"/>
          <w:color w:val="auto"/>
          <w:sz w:val="21"/>
          <w:szCs w:val="22"/>
          <w:highlight w:val="none"/>
          <w:lang w:val="en-US" w:eastAsia="zh-CN"/>
        </w:rPr>
        <w:t>响应文件的</w:t>
      </w:r>
      <w:r>
        <w:rPr>
          <w:rFonts w:hint="default" w:ascii="Times New Roman" w:hAnsi="Times New Roman" w:cs="Times New Roman"/>
          <w:color w:val="auto"/>
          <w:sz w:val="21"/>
          <w:szCs w:val="22"/>
          <w:highlight w:val="none"/>
        </w:rPr>
        <w:t>递交截止时间</w:t>
      </w:r>
      <w:r>
        <w:rPr>
          <w:rFonts w:hint="default" w:ascii="Times New Roman" w:hAnsi="Times New Roman" w:cs="Times New Roman"/>
          <w:color w:val="auto"/>
          <w:sz w:val="21"/>
          <w:szCs w:val="22"/>
          <w:highlight w:val="none"/>
          <w:lang w:val="en-US" w:eastAsia="zh-CN"/>
        </w:rPr>
        <w:t>到后，采购人将于_</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物资公司</w:t>
      </w:r>
      <w:r>
        <w:rPr>
          <w:rFonts w:hint="default" w:ascii="Times New Roman" w:hAnsi="Times New Roman" w:cs="Times New Roman"/>
          <w:color w:val="auto"/>
          <w:sz w:val="21"/>
          <w:szCs w:val="22"/>
          <w:highlight w:val="none"/>
          <w:lang w:val="en-US" w:eastAsia="zh-CN"/>
        </w:rPr>
        <w:t>_（地点）组织进行响应文件的启封。供应商的法定代表人或授权代理人应携带本人</w:t>
      </w:r>
      <w:r>
        <w:rPr>
          <w:rFonts w:hint="default" w:ascii="Times New Roman" w:hAnsi="Times New Roman" w:cs="Times New Roman"/>
          <w:b/>
          <w:bCs/>
          <w:color w:val="auto"/>
          <w:sz w:val="21"/>
          <w:szCs w:val="22"/>
          <w:highlight w:val="none"/>
          <w:lang w:val="en-US" w:eastAsia="zh-CN"/>
        </w:rPr>
        <w:t>身份证</w:t>
      </w:r>
      <w:r>
        <w:rPr>
          <w:rFonts w:hint="eastAsia" w:ascii="Times New Roman" w:hAnsi="Times New Roman" w:cs="Times New Roman"/>
          <w:b/>
          <w:bCs/>
          <w:color w:val="auto"/>
          <w:sz w:val="21"/>
          <w:szCs w:val="22"/>
          <w:highlight w:val="none"/>
          <w:lang w:val="en-US" w:eastAsia="zh-CN"/>
        </w:rPr>
        <w:t>、</w:t>
      </w:r>
      <w:r>
        <w:rPr>
          <w:rFonts w:hint="eastAsia" w:ascii="Times New Roman" w:hAnsi="Times New Roman" w:cs="Times New Roman"/>
          <w:b/>
          <w:bCs/>
          <w:color w:val="auto"/>
          <w:szCs w:val="22"/>
          <w:highlight w:val="none"/>
        </w:rPr>
        <w:t>授权代理人</w:t>
      </w:r>
      <w:r>
        <w:rPr>
          <w:rFonts w:hint="eastAsia" w:ascii="Times New Roman" w:hAnsi="Times New Roman" w:cs="Times New Roman"/>
          <w:b/>
          <w:bCs/>
          <w:color w:val="auto"/>
          <w:szCs w:val="22"/>
          <w:highlight w:val="none"/>
          <w:lang w:val="en-US" w:eastAsia="zh-CN"/>
        </w:rPr>
        <w:t>应携带</w:t>
      </w:r>
      <w:r>
        <w:rPr>
          <w:rFonts w:hint="eastAsia" w:ascii="Times New Roman" w:hAnsi="Times New Roman" w:cs="Times New Roman"/>
          <w:b/>
          <w:bCs/>
          <w:color w:val="auto"/>
          <w:sz w:val="21"/>
          <w:szCs w:val="22"/>
          <w:highlight w:val="none"/>
          <w:lang w:val="en-US" w:eastAsia="zh-CN"/>
        </w:rPr>
        <w:t>授权委托书</w:t>
      </w:r>
      <w:r>
        <w:rPr>
          <w:rFonts w:hint="default" w:ascii="Times New Roman" w:hAnsi="Times New Roman" w:cs="Times New Roman"/>
          <w:color w:val="auto"/>
          <w:sz w:val="21"/>
          <w:szCs w:val="22"/>
          <w:highlight w:val="none"/>
          <w:lang w:val="en-US" w:eastAsia="zh-CN"/>
        </w:rPr>
        <w:t>准时参加启封会议。</w:t>
      </w:r>
    </w:p>
    <w:p w14:paraId="61E83C4D">
      <w:pPr>
        <w:pStyle w:val="4"/>
        <w:snapToGrid w:val="0"/>
        <w:spacing w:before="120" w:after="120" w:line="240" w:lineRule="auto"/>
        <w:ind w:firstLine="403"/>
        <w:rPr>
          <w:rFonts w:ascii="Times New Roman" w:hAnsi="Times New Roman" w:eastAsia="黑体" w:cs="Times New Roman"/>
          <w:bCs w:val="0"/>
          <w:sz w:val="22"/>
          <w:szCs w:val="15"/>
        </w:rPr>
      </w:pPr>
      <w:r>
        <w:rPr>
          <w:rFonts w:ascii="Times New Roman" w:hAnsi="Times New Roman" w:eastAsia="黑体" w:cs="Times New Roman"/>
          <w:bCs w:val="0"/>
          <w:sz w:val="22"/>
          <w:szCs w:val="15"/>
        </w:rPr>
        <w:t>发布公告的媒介</w:t>
      </w:r>
    </w:p>
    <w:p w14:paraId="1A6AB33C">
      <w:pPr>
        <w:snapToGrid w:val="0"/>
        <w:spacing w:line="440" w:lineRule="exact"/>
        <w:ind w:firstLine="420" w:firstLineChars="200"/>
        <w:rPr>
          <w:rFonts w:hint="default"/>
          <w:lang w:val="en-US" w:eastAsia="zh-CN"/>
        </w:rPr>
      </w:pPr>
      <w:r>
        <w:rPr>
          <w:rFonts w:ascii="Times New Roman" w:hAnsi="Times New Roman" w:cs="Times New Roman"/>
          <w:color w:val="000000" w:themeColor="text1"/>
          <w:szCs w:val="22"/>
          <w14:textFill>
            <w14:solidFill>
              <w14:schemeClr w14:val="tx1"/>
            </w14:solidFill>
          </w14:textFill>
        </w:rPr>
        <w:t>本次采购公告在</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”（网址：http://www.ahjggroup.com）“招标公告”栏目中</w:t>
      </w:r>
      <w:r>
        <w:rPr>
          <w:rFonts w:ascii="Times New Roman" w:hAnsi="Times New Roman" w:cs="Times New Roman"/>
          <w:color w:val="000000" w:themeColor="text1"/>
          <w:szCs w:val="22"/>
          <w14:textFill>
            <w14:solidFill>
              <w14:schemeClr w14:val="tx1"/>
            </w14:solidFill>
          </w14:textFill>
        </w:rPr>
        <w:t>发布。</w:t>
      </w:r>
    </w:p>
    <w:p w14:paraId="75202C60">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rPr>
        <w:t>联系方式</w:t>
      </w:r>
      <w:bookmarkEnd w:id="39"/>
      <w:bookmarkEnd w:id="40"/>
      <w:bookmarkEnd w:id="41"/>
      <w:bookmarkEnd w:id="42"/>
    </w:p>
    <w:p w14:paraId="4A5C78B2">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采 购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Cs w:val="22"/>
          <w:highlight w:val="none"/>
          <w:u w:val="single"/>
          <w:lang w:val="en-US" w:eastAsia="zh-CN"/>
        </w:rPr>
        <w:t>安徽交控建设工程集团有限公</w:t>
      </w:r>
      <w:r>
        <w:rPr>
          <w:rFonts w:hint="eastAsia" w:ascii="Times New Roman" w:hAnsi="Times New Roman" w:cs="Times New Roman"/>
          <w:color w:val="auto"/>
          <w:sz w:val="21"/>
          <w:szCs w:val="22"/>
          <w:highlight w:val="none"/>
          <w:u w:val="single"/>
          <w:lang w:val="en-US" w:eastAsia="zh-CN"/>
        </w:rPr>
        <w:t>司</w:t>
      </w:r>
      <w:r>
        <w:rPr>
          <w:rFonts w:hint="default" w:ascii="Times New Roman" w:hAnsi="Times New Roman" w:cs="Times New Roman"/>
          <w:color w:val="auto"/>
          <w:sz w:val="21"/>
          <w:szCs w:val="22"/>
          <w:highlight w:val="none"/>
          <w:u w:val="single"/>
          <w:lang w:val="en-US" w:eastAsia="zh-CN"/>
        </w:rPr>
        <w:t xml:space="preserve"> </w:t>
      </w:r>
    </w:p>
    <w:p w14:paraId="3F12BF6C">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地    址：</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物资公司</w:t>
      </w:r>
      <w:r>
        <w:rPr>
          <w:rFonts w:hint="default" w:ascii="Times New Roman" w:hAnsi="Times New Roman" w:cs="Times New Roman"/>
          <w:color w:val="auto"/>
          <w:sz w:val="21"/>
          <w:szCs w:val="22"/>
          <w:highlight w:val="none"/>
          <w:u w:val="single"/>
          <w:lang w:val="en-US" w:eastAsia="zh-CN"/>
        </w:rPr>
        <w:t xml:space="preserve">  </w:t>
      </w:r>
    </w:p>
    <w:p w14:paraId="655EC3A0">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联 系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 xml:space="preserve">高工   方工  </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rPr>
        <w:t xml:space="preserve">  </w:t>
      </w:r>
    </w:p>
    <w:p w14:paraId="709CCC9A">
      <w:pPr>
        <w:widowControl/>
        <w:spacing w:line="440" w:lineRule="exact"/>
        <w:ind w:firstLine="420" w:firstLineChars="200"/>
        <w:rPr>
          <w:rFonts w:hint="eastAsia"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电    话：</w:t>
      </w:r>
      <w:r>
        <w:rPr>
          <w:rFonts w:hint="eastAsia" w:ascii="Times New Roman" w:hAnsi="Times New Roman" w:cs="Times New Roman"/>
          <w:color w:val="auto"/>
          <w:sz w:val="21"/>
          <w:szCs w:val="22"/>
          <w:highlight w:val="none"/>
          <w:u w:val="single"/>
          <w:lang w:val="en-US" w:eastAsia="zh-CN"/>
        </w:rPr>
        <w:t xml:space="preserve">13135521559    15256002215 </w:t>
      </w:r>
    </w:p>
    <w:p w14:paraId="46116609">
      <w:pPr>
        <w:spacing w:line="440" w:lineRule="exact"/>
        <w:ind w:firstLine="420" w:firstLineChars="200"/>
        <w:rPr>
          <w:rFonts w:ascii="Times New Roman" w:hAnsi="Times New Roman" w:cs="Times New Roman"/>
          <w:szCs w:val="22"/>
          <w:u w:val="single"/>
        </w:rPr>
      </w:pPr>
      <w:r>
        <w:rPr>
          <w:rFonts w:hint="default" w:ascii="Times New Roman" w:hAnsi="Times New Roman" w:cs="Times New Roman"/>
          <w:color w:val="auto"/>
          <w:sz w:val="21"/>
          <w:szCs w:val="22"/>
          <w:highlight w:val="none"/>
          <w:lang w:val="en-US" w:eastAsia="zh-CN"/>
        </w:rPr>
        <w:t>电子邮箱：</w:t>
      </w:r>
      <w:r>
        <w:rPr>
          <w:rFonts w:hint="eastAsia" w:ascii="Times New Roman" w:hAnsi="Times New Roman" w:cs="Times New Roman"/>
          <w:color w:val="auto"/>
          <w:sz w:val="21"/>
          <w:szCs w:val="22"/>
          <w:highlight w:val="none"/>
          <w:u w:val="single"/>
          <w:lang w:val="en-US" w:eastAsia="zh-CN"/>
        </w:rPr>
        <w:t>546117699@qq.com</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olor w:val="auto"/>
          <w:sz w:val="21"/>
          <w:szCs w:val="22"/>
          <w:highlight w:val="none"/>
        </w:rPr>
        <w:t xml:space="preserve">       </w:t>
      </w:r>
    </w:p>
    <w:p w14:paraId="30266574">
      <w:pPr>
        <w:pStyle w:val="36"/>
        <w:jc w:val="center"/>
        <w:rPr>
          <w:rFonts w:hint="default" w:ascii="Times New Roman" w:hAnsi="Times New Roman"/>
          <w:color w:val="auto"/>
          <w:sz w:val="21"/>
          <w:szCs w:val="22"/>
        </w:rPr>
      </w:pPr>
      <w:r>
        <w:rPr>
          <w:rFonts w:hint="default" w:ascii="Times New Roman" w:hAnsi="Times New Roman"/>
          <w:color w:val="auto"/>
          <w:sz w:val="21"/>
          <w:szCs w:val="22"/>
        </w:rPr>
        <w:t xml:space="preserve">                                          </w:t>
      </w:r>
    </w:p>
    <w:p w14:paraId="382746C3">
      <w:pPr>
        <w:pStyle w:val="36"/>
        <w:jc w:val="right"/>
        <w:rPr>
          <w:rFonts w:hint="default" w:ascii="Times New Roman" w:hAnsi="Times New Roman"/>
          <w:color w:val="auto"/>
          <w:sz w:val="21"/>
          <w:szCs w:val="22"/>
        </w:rPr>
      </w:pPr>
    </w:p>
    <w:p w14:paraId="242BC64F">
      <w:pPr>
        <w:rPr>
          <w:rFonts w:hint="default" w:ascii="Times New Roman" w:hAnsi="Times New Roman"/>
          <w:color w:val="auto"/>
          <w:sz w:val="21"/>
          <w:szCs w:val="22"/>
        </w:rPr>
      </w:pPr>
      <w:r>
        <w:rPr>
          <w:rFonts w:hint="default" w:ascii="Times New Roman" w:hAnsi="Times New Roman"/>
          <w:color w:val="auto"/>
          <w:sz w:val="21"/>
          <w:szCs w:val="22"/>
        </w:rPr>
        <w:br w:type="page"/>
      </w:r>
    </w:p>
    <w:p w14:paraId="4FBDD2B4">
      <w:pPr>
        <w:pStyle w:val="3"/>
        <w:spacing w:before="312" w:after="312"/>
        <w:rPr>
          <w:rFonts w:hint="eastAsia" w:ascii="黑体" w:eastAsia="黑体"/>
          <w:kern w:val="0"/>
          <w:sz w:val="32"/>
          <w:szCs w:val="32"/>
        </w:rPr>
      </w:pPr>
      <w:bookmarkStart w:id="43" w:name="_Toc6562"/>
      <w:r>
        <w:rPr>
          <w:rFonts w:ascii="Times New Roman" w:hAnsi="Times New Roman" w:eastAsia="宋体" w:cs="Times New Roman"/>
        </w:rPr>
        <w:t>供应商须知</w:t>
      </w:r>
      <w:bookmarkEnd w:id="43"/>
      <w:bookmarkStart w:id="44" w:name="_Toc9067720"/>
      <w:bookmarkStart w:id="45" w:name="_Toc26656938"/>
      <w:bookmarkStart w:id="46" w:name="_Toc14201207"/>
    </w:p>
    <w:p w14:paraId="01331BE5">
      <w:pPr>
        <w:spacing w:line="360" w:lineRule="auto"/>
        <w:jc w:val="center"/>
        <w:outlineLvl w:val="1"/>
        <w:rPr>
          <w:rFonts w:eastAsia="黑体"/>
          <w:kern w:val="0"/>
          <w:sz w:val="28"/>
          <w:szCs w:val="28"/>
        </w:rPr>
      </w:pPr>
      <w:r>
        <w:rPr>
          <w:rFonts w:hint="eastAsia" w:ascii="黑体" w:eastAsia="黑体"/>
          <w:kern w:val="0"/>
          <w:sz w:val="32"/>
          <w:szCs w:val="32"/>
          <w:lang w:eastAsia="zh-CN"/>
        </w:rPr>
        <w:t>供应商</w:t>
      </w:r>
      <w:r>
        <w:rPr>
          <w:rFonts w:hint="eastAsia" w:ascii="黑体" w:eastAsia="黑体"/>
          <w:kern w:val="0"/>
          <w:sz w:val="32"/>
          <w:szCs w:val="32"/>
        </w:rPr>
        <w:t>须知</w:t>
      </w:r>
      <w:r>
        <w:rPr>
          <w:rFonts w:hint="eastAsia" w:ascii="黑体" w:eastAsia="黑体"/>
          <w:kern w:val="0"/>
          <w:sz w:val="32"/>
          <w:szCs w:val="32"/>
          <w:lang w:eastAsia="zh-CN"/>
        </w:rPr>
        <w:t>前</w:t>
      </w:r>
      <w:r>
        <w:rPr>
          <w:rFonts w:hint="eastAsia" w:ascii="黑体" w:eastAsia="黑体"/>
          <w:kern w:val="0"/>
          <w:sz w:val="32"/>
          <w:szCs w:val="32"/>
        </w:rPr>
        <w:t>附表</w:t>
      </w:r>
    </w:p>
    <w:tbl>
      <w:tblPr>
        <w:tblStyle w:val="28"/>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14:paraId="336F8B9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1060" w:type="dxa"/>
            <w:vAlign w:val="center"/>
          </w:tcPr>
          <w:p w14:paraId="755D9C54">
            <w:pPr>
              <w:jc w:val="center"/>
              <w:rPr>
                <w:b/>
                <w:color w:val="auto"/>
                <w:szCs w:val="21"/>
                <w:highlight w:val="none"/>
              </w:rPr>
            </w:pPr>
            <w:r>
              <w:rPr>
                <w:b/>
                <w:color w:val="auto"/>
                <w:sz w:val="22"/>
                <w:szCs w:val="21"/>
                <w:highlight w:val="none"/>
              </w:rPr>
              <w:t>条款号</w:t>
            </w:r>
          </w:p>
        </w:tc>
        <w:tc>
          <w:tcPr>
            <w:tcW w:w="3200" w:type="dxa"/>
            <w:vAlign w:val="center"/>
          </w:tcPr>
          <w:p w14:paraId="0BCB6A1C">
            <w:pPr>
              <w:jc w:val="center"/>
              <w:rPr>
                <w:b/>
                <w:color w:val="auto"/>
                <w:szCs w:val="21"/>
                <w:highlight w:val="none"/>
              </w:rPr>
            </w:pPr>
            <w:r>
              <w:rPr>
                <w:b/>
                <w:color w:val="auto"/>
                <w:sz w:val="22"/>
                <w:szCs w:val="21"/>
                <w:highlight w:val="none"/>
              </w:rPr>
              <w:t>条 款 名 称</w:t>
            </w:r>
          </w:p>
        </w:tc>
        <w:tc>
          <w:tcPr>
            <w:tcW w:w="5107" w:type="dxa"/>
            <w:vAlign w:val="center"/>
          </w:tcPr>
          <w:p w14:paraId="7C32275F">
            <w:pPr>
              <w:ind w:left="42" w:leftChars="20" w:right="42" w:rightChars="20"/>
              <w:jc w:val="center"/>
              <w:rPr>
                <w:b/>
                <w:color w:val="auto"/>
                <w:szCs w:val="21"/>
                <w:highlight w:val="none"/>
              </w:rPr>
            </w:pPr>
            <w:r>
              <w:rPr>
                <w:b/>
                <w:color w:val="auto"/>
                <w:sz w:val="22"/>
                <w:szCs w:val="21"/>
                <w:highlight w:val="none"/>
              </w:rPr>
              <w:t>编 列 内 容</w:t>
            </w:r>
          </w:p>
        </w:tc>
      </w:tr>
      <w:tr w14:paraId="5965C3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687C0A3F">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1</w:t>
            </w:r>
          </w:p>
        </w:tc>
        <w:tc>
          <w:tcPr>
            <w:tcW w:w="3200" w:type="dxa"/>
            <w:vAlign w:val="center"/>
          </w:tcPr>
          <w:p w14:paraId="7B8E1849">
            <w:pPr>
              <w:jc w:val="center"/>
              <w:rPr>
                <w:color w:val="auto"/>
                <w:szCs w:val="21"/>
                <w:highlight w:val="none"/>
              </w:rPr>
            </w:pPr>
            <w:r>
              <w:rPr>
                <w:rFonts w:hint="eastAsia"/>
                <w:color w:val="auto"/>
                <w:sz w:val="22"/>
                <w:szCs w:val="21"/>
                <w:highlight w:val="none"/>
                <w:lang w:eastAsia="zh-CN"/>
              </w:rPr>
              <w:t>采购</w:t>
            </w:r>
            <w:r>
              <w:rPr>
                <w:color w:val="auto"/>
                <w:sz w:val="22"/>
                <w:szCs w:val="21"/>
                <w:highlight w:val="none"/>
              </w:rPr>
              <w:t>人</w:t>
            </w:r>
          </w:p>
        </w:tc>
        <w:tc>
          <w:tcPr>
            <w:tcW w:w="5107" w:type="dxa"/>
            <w:vAlign w:val="center"/>
          </w:tcPr>
          <w:p w14:paraId="6197F43B">
            <w:pPr>
              <w:ind w:left="42" w:leftChars="20" w:right="42" w:rightChars="20"/>
              <w:rPr>
                <w:rFonts w:hint="default"/>
                <w:color w:val="auto"/>
                <w:szCs w:val="21"/>
                <w:highlight w:val="none"/>
              </w:rPr>
            </w:pPr>
            <w:r>
              <w:rPr>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bCs/>
                <w:color w:val="auto"/>
                <w:kern w:val="0"/>
                <w:sz w:val="22"/>
                <w:szCs w:val="21"/>
                <w:highlight w:val="none"/>
                <w:lang w:bidi="ar"/>
              </w:rPr>
              <w:t>公告</w:t>
            </w:r>
          </w:p>
        </w:tc>
      </w:tr>
      <w:tr w14:paraId="3208834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FAFDB85">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2</w:t>
            </w:r>
          </w:p>
        </w:tc>
        <w:tc>
          <w:tcPr>
            <w:tcW w:w="3200" w:type="dxa"/>
            <w:vAlign w:val="center"/>
          </w:tcPr>
          <w:p w14:paraId="0073C7F4">
            <w:pPr>
              <w:jc w:val="center"/>
              <w:rPr>
                <w:color w:val="auto"/>
                <w:szCs w:val="21"/>
                <w:highlight w:val="none"/>
              </w:rPr>
            </w:pPr>
            <w:r>
              <w:rPr>
                <w:color w:val="auto"/>
                <w:sz w:val="22"/>
                <w:szCs w:val="21"/>
                <w:highlight w:val="none"/>
              </w:rPr>
              <w:t>招标代理机构</w:t>
            </w:r>
          </w:p>
        </w:tc>
        <w:tc>
          <w:tcPr>
            <w:tcW w:w="5107" w:type="dxa"/>
            <w:vAlign w:val="center"/>
          </w:tcPr>
          <w:p w14:paraId="7B4271BE">
            <w:pPr>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14:paraId="620FB8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974BB09">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w:t>
            </w:r>
          </w:p>
        </w:tc>
        <w:tc>
          <w:tcPr>
            <w:tcW w:w="3200" w:type="dxa"/>
            <w:vAlign w:val="center"/>
          </w:tcPr>
          <w:p w14:paraId="2A29AD47">
            <w:pPr>
              <w:jc w:val="center"/>
              <w:rPr>
                <w:color w:val="auto"/>
                <w:szCs w:val="21"/>
                <w:highlight w:val="none"/>
              </w:rPr>
            </w:pPr>
            <w:r>
              <w:rPr>
                <w:color w:val="auto"/>
                <w:sz w:val="22"/>
                <w:szCs w:val="21"/>
                <w:highlight w:val="none"/>
              </w:rPr>
              <w:t>项目名称</w:t>
            </w:r>
          </w:p>
        </w:tc>
        <w:tc>
          <w:tcPr>
            <w:tcW w:w="5107" w:type="dxa"/>
            <w:vAlign w:val="center"/>
          </w:tcPr>
          <w:p w14:paraId="1EB1E505">
            <w:pPr>
              <w:ind w:left="42" w:leftChars="20" w:right="42" w:rightChars="20"/>
              <w:rPr>
                <w:rFonts w:hint="eastAsia" w:eastAsia="宋体"/>
                <w:color w:val="auto"/>
                <w:szCs w:val="21"/>
                <w:highlight w:val="none"/>
                <w:lang w:eastAsia="zh-CN"/>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14:paraId="1CC2051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30AA5F9">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4</w:t>
            </w:r>
          </w:p>
        </w:tc>
        <w:tc>
          <w:tcPr>
            <w:tcW w:w="3200" w:type="dxa"/>
            <w:vAlign w:val="center"/>
          </w:tcPr>
          <w:p w14:paraId="02853DE4">
            <w:pPr>
              <w:jc w:val="center"/>
              <w:rPr>
                <w:color w:val="auto"/>
                <w:szCs w:val="21"/>
                <w:highlight w:val="none"/>
              </w:rPr>
            </w:pPr>
            <w:r>
              <w:rPr>
                <w:rFonts w:hint="eastAsia"/>
                <w:color w:val="auto"/>
                <w:sz w:val="22"/>
                <w:szCs w:val="21"/>
                <w:highlight w:val="none"/>
              </w:rPr>
              <w:t>工程项目名称</w:t>
            </w:r>
          </w:p>
        </w:tc>
        <w:tc>
          <w:tcPr>
            <w:tcW w:w="5107" w:type="dxa"/>
            <w:vAlign w:val="center"/>
          </w:tcPr>
          <w:p w14:paraId="12D485D2">
            <w:pPr>
              <w:ind w:left="42" w:leftChars="20" w:right="42" w:rightChars="20"/>
              <w:jc w:val="left"/>
              <w:rPr>
                <w:rFonts w:hint="eastAsia" w:eastAsia="宋体"/>
                <w:color w:val="auto"/>
                <w:szCs w:val="21"/>
                <w:highlight w:val="none"/>
                <w:lang w:eastAsia="zh-CN"/>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14:paraId="03072E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E365AFC">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5</w:t>
            </w:r>
          </w:p>
        </w:tc>
        <w:tc>
          <w:tcPr>
            <w:tcW w:w="3200" w:type="dxa"/>
            <w:vAlign w:val="center"/>
          </w:tcPr>
          <w:p w14:paraId="296D4884">
            <w:pPr>
              <w:jc w:val="center"/>
              <w:rPr>
                <w:color w:val="auto"/>
                <w:szCs w:val="21"/>
                <w:highlight w:val="none"/>
              </w:rPr>
            </w:pPr>
            <w:r>
              <w:rPr>
                <w:color w:val="auto"/>
                <w:sz w:val="22"/>
                <w:szCs w:val="21"/>
                <w:highlight w:val="none"/>
              </w:rPr>
              <w:t>资金来源及比例</w:t>
            </w:r>
          </w:p>
        </w:tc>
        <w:tc>
          <w:tcPr>
            <w:tcW w:w="5107" w:type="dxa"/>
            <w:vAlign w:val="center"/>
          </w:tcPr>
          <w:p w14:paraId="770B5FFC">
            <w:pPr>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05E8C1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BDC430E">
            <w:pPr>
              <w:keepNext w:val="0"/>
              <w:keepLines w:val="0"/>
              <w:widowControl/>
              <w:suppressLineNumbers w:val="0"/>
              <w:jc w:val="center"/>
              <w:textAlignment w:val="center"/>
              <w:rPr>
                <w:color w:val="auto"/>
                <w:sz w:val="22"/>
                <w:szCs w:val="21"/>
                <w:highlight w:val="none"/>
              </w:rPr>
            </w:pPr>
            <w:r>
              <w:rPr>
                <w:rFonts w:hint="default" w:ascii="Calibri" w:hAnsi="Calibri" w:eastAsia="宋体" w:cs="Calibri"/>
                <w:i w:val="0"/>
                <w:iCs w:val="0"/>
                <w:color w:val="000000"/>
                <w:kern w:val="0"/>
                <w:sz w:val="22"/>
                <w:szCs w:val="22"/>
                <w:u w:val="none"/>
                <w:lang w:val="en-US" w:eastAsia="zh-CN" w:bidi="ar"/>
              </w:rPr>
              <w:t>6</w:t>
            </w:r>
          </w:p>
        </w:tc>
        <w:tc>
          <w:tcPr>
            <w:tcW w:w="3200" w:type="dxa"/>
            <w:vAlign w:val="center"/>
          </w:tcPr>
          <w:p w14:paraId="2F1E48F6">
            <w:pPr>
              <w:jc w:val="center"/>
              <w:rPr>
                <w:rFonts w:hint="eastAsia"/>
                <w:color w:val="auto"/>
                <w:sz w:val="22"/>
                <w:szCs w:val="21"/>
                <w:highlight w:val="none"/>
              </w:rPr>
            </w:pPr>
            <w:r>
              <w:rPr>
                <w:color w:val="auto"/>
                <w:sz w:val="22"/>
                <w:szCs w:val="21"/>
                <w:highlight w:val="none"/>
              </w:rPr>
              <w:t>资金落实情况</w:t>
            </w:r>
          </w:p>
        </w:tc>
        <w:tc>
          <w:tcPr>
            <w:tcW w:w="5107" w:type="dxa"/>
            <w:vAlign w:val="center"/>
          </w:tcPr>
          <w:p w14:paraId="28B79AD6">
            <w:pPr>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EEB29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4893C35">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7</w:t>
            </w:r>
          </w:p>
        </w:tc>
        <w:tc>
          <w:tcPr>
            <w:tcW w:w="3200" w:type="dxa"/>
            <w:vAlign w:val="center"/>
          </w:tcPr>
          <w:p w14:paraId="5201475C">
            <w:pPr>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14:paraId="45CDC7C3">
            <w:pPr>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4F8721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259F0307">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8</w:t>
            </w:r>
          </w:p>
        </w:tc>
        <w:tc>
          <w:tcPr>
            <w:tcW w:w="3200" w:type="dxa"/>
            <w:vAlign w:val="center"/>
          </w:tcPr>
          <w:p w14:paraId="4C19987E">
            <w:pPr>
              <w:jc w:val="center"/>
              <w:rPr>
                <w:color w:val="auto"/>
                <w:szCs w:val="21"/>
                <w:highlight w:val="none"/>
              </w:rPr>
            </w:pPr>
            <w:r>
              <w:rPr>
                <w:color w:val="auto"/>
                <w:sz w:val="22"/>
                <w:szCs w:val="21"/>
                <w:highlight w:val="none"/>
              </w:rPr>
              <w:t>交货地点</w:t>
            </w:r>
          </w:p>
        </w:tc>
        <w:tc>
          <w:tcPr>
            <w:tcW w:w="5107" w:type="dxa"/>
            <w:vAlign w:val="center"/>
          </w:tcPr>
          <w:p w14:paraId="6E3EF47B">
            <w:pPr>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57F7DB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5134B3A">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9</w:t>
            </w:r>
          </w:p>
        </w:tc>
        <w:tc>
          <w:tcPr>
            <w:tcW w:w="3200" w:type="dxa"/>
            <w:vAlign w:val="center"/>
          </w:tcPr>
          <w:p w14:paraId="4C39A0B0">
            <w:pPr>
              <w:jc w:val="center"/>
              <w:rPr>
                <w:color w:val="auto"/>
                <w:szCs w:val="21"/>
                <w:highlight w:val="none"/>
              </w:rPr>
            </w:pPr>
            <w:r>
              <w:rPr>
                <w:color w:val="auto"/>
                <w:sz w:val="22"/>
                <w:szCs w:val="21"/>
                <w:highlight w:val="none"/>
              </w:rPr>
              <w:t xml:space="preserve">技术性能指标 </w:t>
            </w:r>
          </w:p>
        </w:tc>
        <w:tc>
          <w:tcPr>
            <w:tcW w:w="5107" w:type="dxa"/>
            <w:vAlign w:val="center"/>
          </w:tcPr>
          <w:p w14:paraId="334A2407">
            <w:pPr>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2C9278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861B4BA">
            <w:pPr>
              <w:keepNext w:val="0"/>
              <w:keepLines w:val="0"/>
              <w:widowControl/>
              <w:suppressLineNumbers w:val="0"/>
              <w:jc w:val="center"/>
              <w:textAlignment w:val="center"/>
              <w:rPr>
                <w:color w:val="auto"/>
                <w:szCs w:val="21"/>
                <w:highlight w:val="none"/>
                <w:vertAlign w:val="superscript"/>
              </w:rPr>
            </w:pPr>
            <w:r>
              <w:rPr>
                <w:rFonts w:hint="default" w:ascii="Calibri" w:hAnsi="Calibri" w:eastAsia="宋体" w:cs="Calibri"/>
                <w:i w:val="0"/>
                <w:iCs w:val="0"/>
                <w:color w:val="000000"/>
                <w:kern w:val="0"/>
                <w:sz w:val="22"/>
                <w:szCs w:val="22"/>
                <w:u w:val="none"/>
                <w:lang w:val="en-US" w:eastAsia="zh-CN" w:bidi="ar"/>
              </w:rPr>
              <w:t>10</w:t>
            </w:r>
          </w:p>
        </w:tc>
        <w:tc>
          <w:tcPr>
            <w:tcW w:w="3200" w:type="dxa"/>
            <w:vAlign w:val="center"/>
          </w:tcPr>
          <w:p w14:paraId="4B5782C5">
            <w:pPr>
              <w:ind w:left="105" w:leftChars="50"/>
              <w:jc w:val="center"/>
              <w:rPr>
                <w:color w:val="auto"/>
                <w:szCs w:val="21"/>
                <w:highlight w:val="none"/>
              </w:rPr>
            </w:pPr>
            <w:r>
              <w:rPr>
                <w:rFonts w:hint="eastAsia"/>
                <w:color w:val="auto"/>
                <w:sz w:val="22"/>
                <w:szCs w:val="21"/>
                <w:highlight w:val="none"/>
                <w:lang w:eastAsia="zh-CN"/>
              </w:rPr>
              <w:t>供应商</w:t>
            </w:r>
            <w:r>
              <w:rPr>
                <w:color w:val="auto"/>
                <w:sz w:val="22"/>
                <w:szCs w:val="21"/>
                <w:highlight w:val="none"/>
              </w:rPr>
              <w:t>资质条件、能力</w:t>
            </w:r>
            <w:r>
              <w:rPr>
                <w:rFonts w:hint="eastAsia"/>
                <w:color w:val="auto"/>
                <w:sz w:val="22"/>
                <w:szCs w:val="21"/>
                <w:highlight w:val="none"/>
              </w:rPr>
              <w:t>、</w:t>
            </w:r>
            <w:r>
              <w:rPr>
                <w:color w:val="auto"/>
                <w:sz w:val="22"/>
                <w:szCs w:val="21"/>
                <w:highlight w:val="none"/>
              </w:rPr>
              <w:t>信誉</w:t>
            </w:r>
          </w:p>
        </w:tc>
        <w:tc>
          <w:tcPr>
            <w:tcW w:w="5107" w:type="dxa"/>
            <w:vAlign w:val="center"/>
          </w:tcPr>
          <w:p w14:paraId="2D0F68F9">
            <w:pPr>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6FF26D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C99C0F7">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11</w:t>
            </w:r>
          </w:p>
        </w:tc>
        <w:tc>
          <w:tcPr>
            <w:tcW w:w="3200" w:type="dxa"/>
            <w:vAlign w:val="center"/>
          </w:tcPr>
          <w:p w14:paraId="486397F2">
            <w:pPr>
              <w:jc w:val="center"/>
              <w:rPr>
                <w:color w:val="auto"/>
                <w:szCs w:val="21"/>
                <w:highlight w:val="none"/>
              </w:rPr>
            </w:pPr>
            <w:r>
              <w:rPr>
                <w:color w:val="auto"/>
                <w:sz w:val="22"/>
                <w:szCs w:val="21"/>
                <w:highlight w:val="none"/>
              </w:rPr>
              <w:t>是否接受联合体投标</w:t>
            </w:r>
          </w:p>
        </w:tc>
        <w:tc>
          <w:tcPr>
            <w:tcW w:w="5107" w:type="dxa"/>
            <w:vAlign w:val="center"/>
          </w:tcPr>
          <w:p w14:paraId="5B3B75C1">
            <w:pPr>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254807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61C30E8B">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12</w:t>
            </w:r>
          </w:p>
        </w:tc>
        <w:tc>
          <w:tcPr>
            <w:tcW w:w="3200" w:type="dxa"/>
            <w:vAlign w:val="center"/>
          </w:tcPr>
          <w:p w14:paraId="4EB98F19">
            <w:pPr>
              <w:ind w:left="105" w:leftChars="50"/>
              <w:jc w:val="center"/>
              <w:rPr>
                <w:color w:val="auto"/>
                <w:szCs w:val="21"/>
                <w:highlight w:val="none"/>
              </w:rPr>
            </w:pPr>
            <w:r>
              <w:rPr>
                <w:rFonts w:hint="eastAsia"/>
                <w:color w:val="auto"/>
                <w:sz w:val="22"/>
                <w:szCs w:val="21"/>
                <w:highlight w:val="none"/>
                <w:lang w:eastAsia="zh-CN"/>
              </w:rPr>
              <w:t>供应商</w:t>
            </w:r>
            <w:r>
              <w:rPr>
                <w:color w:val="auto"/>
                <w:sz w:val="22"/>
                <w:szCs w:val="21"/>
                <w:highlight w:val="none"/>
              </w:rPr>
              <w:t>不得存在的其他关联情形</w:t>
            </w:r>
          </w:p>
        </w:tc>
        <w:tc>
          <w:tcPr>
            <w:tcW w:w="5107" w:type="dxa"/>
            <w:vAlign w:val="center"/>
          </w:tcPr>
          <w:p w14:paraId="730F809D">
            <w:pPr>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24157F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F3C20D0">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13</w:t>
            </w:r>
          </w:p>
        </w:tc>
        <w:tc>
          <w:tcPr>
            <w:tcW w:w="3200" w:type="dxa"/>
            <w:vAlign w:val="center"/>
          </w:tcPr>
          <w:p w14:paraId="1C9745B4">
            <w:pPr>
              <w:ind w:left="105" w:leftChars="50"/>
              <w:jc w:val="center"/>
              <w:rPr>
                <w:color w:val="auto"/>
                <w:szCs w:val="21"/>
                <w:highlight w:val="none"/>
              </w:rPr>
            </w:pPr>
            <w:r>
              <w:rPr>
                <w:color w:val="auto"/>
                <w:sz w:val="22"/>
                <w:szCs w:val="21"/>
                <w:highlight w:val="none"/>
              </w:rPr>
              <w:t>投标预备会</w:t>
            </w:r>
          </w:p>
        </w:tc>
        <w:tc>
          <w:tcPr>
            <w:tcW w:w="5107" w:type="dxa"/>
            <w:vAlign w:val="center"/>
          </w:tcPr>
          <w:p w14:paraId="53C51D4F">
            <w:pPr>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1FF3ABC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B8CE5B3">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14</w:t>
            </w:r>
          </w:p>
        </w:tc>
        <w:tc>
          <w:tcPr>
            <w:tcW w:w="3200" w:type="dxa"/>
            <w:vAlign w:val="center"/>
          </w:tcPr>
          <w:p w14:paraId="3548FF59">
            <w:pPr>
              <w:jc w:val="center"/>
              <w:rPr>
                <w:rFonts w:hint="eastAsia"/>
                <w:color w:val="auto"/>
                <w:szCs w:val="21"/>
                <w:highlight w:val="none"/>
              </w:rPr>
            </w:pPr>
            <w:r>
              <w:rPr>
                <w:rFonts w:hint="eastAsia"/>
                <w:color w:val="auto"/>
                <w:sz w:val="22"/>
                <w:szCs w:val="21"/>
                <w:highlight w:val="none"/>
              </w:rPr>
              <w:t>分包</w:t>
            </w:r>
          </w:p>
        </w:tc>
        <w:tc>
          <w:tcPr>
            <w:tcW w:w="5107" w:type="dxa"/>
            <w:vAlign w:val="center"/>
          </w:tcPr>
          <w:p w14:paraId="590B420E">
            <w:pPr>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FCD2E4">
            <w:pPr>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6387A6CC">
            <w:pPr>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7B43DD2D">
            <w:pPr>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78E620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655B3E7">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15</w:t>
            </w:r>
          </w:p>
        </w:tc>
        <w:tc>
          <w:tcPr>
            <w:tcW w:w="3200" w:type="dxa"/>
            <w:vAlign w:val="center"/>
          </w:tcPr>
          <w:p w14:paraId="235E956A">
            <w:pPr>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14:paraId="64D7C85F">
            <w:pPr>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7F30F7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6F8E064">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16</w:t>
            </w:r>
          </w:p>
        </w:tc>
        <w:tc>
          <w:tcPr>
            <w:tcW w:w="3200" w:type="dxa"/>
            <w:vAlign w:val="center"/>
          </w:tcPr>
          <w:p w14:paraId="38F351E0">
            <w:pPr>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14:paraId="60F23793">
            <w:pPr>
              <w:ind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7AD1BE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B6BB712">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17</w:t>
            </w:r>
          </w:p>
        </w:tc>
        <w:tc>
          <w:tcPr>
            <w:tcW w:w="3200" w:type="dxa"/>
            <w:vAlign w:val="center"/>
          </w:tcPr>
          <w:p w14:paraId="317F94F6">
            <w:pPr>
              <w:jc w:val="center"/>
              <w:rPr>
                <w:rFonts w:hint="eastAsia"/>
                <w:color w:val="auto"/>
                <w:szCs w:val="21"/>
                <w:highlight w:val="none"/>
              </w:rPr>
            </w:pPr>
            <w:r>
              <w:rPr>
                <w:rFonts w:hint="eastAsia"/>
                <w:color w:val="auto"/>
                <w:sz w:val="22"/>
                <w:szCs w:val="21"/>
                <w:highlight w:val="none"/>
              </w:rPr>
              <w:t>偏差</w:t>
            </w:r>
          </w:p>
        </w:tc>
        <w:tc>
          <w:tcPr>
            <w:tcW w:w="5107" w:type="dxa"/>
            <w:vAlign w:val="center"/>
          </w:tcPr>
          <w:p w14:paraId="5DEFF7DC">
            <w:pPr>
              <w:ind w:left="42" w:leftChars="20" w:right="42" w:rightChars="20"/>
              <w:rPr>
                <w:rFonts w:hint="eastAsia" w:ascii="宋体" w:hAnsi="宋体" w:eastAsia="宋体" w:cs="宋体"/>
                <w:color w:val="auto"/>
                <w:sz w:val="22"/>
                <w:szCs w:val="22"/>
                <w:highlight w:val="none"/>
              </w:rPr>
            </w:pPr>
            <w:r>
              <w:rPr>
                <w:rStyle w:val="52"/>
                <w:rFonts w:hint="eastAsia" w:ascii="宋体" w:hAnsi="宋体" w:eastAsia="宋体" w:cs="宋体"/>
                <w:bCs/>
                <w:color w:val="auto"/>
                <w:sz w:val="22"/>
                <w:szCs w:val="22"/>
                <w:highlight w:val="none"/>
                <w:lang w:bidi="ar"/>
              </w:rPr>
              <w:t>允许有利于</w:t>
            </w:r>
            <w:r>
              <w:rPr>
                <w:rStyle w:val="52"/>
                <w:rFonts w:hint="eastAsia" w:ascii="宋体" w:hAnsi="宋体" w:eastAsia="宋体" w:cs="宋体"/>
                <w:bCs/>
                <w:color w:val="auto"/>
                <w:sz w:val="22"/>
                <w:szCs w:val="22"/>
                <w:highlight w:val="none"/>
                <w:lang w:eastAsia="zh-CN" w:bidi="ar"/>
              </w:rPr>
              <w:t>采购人</w:t>
            </w:r>
            <w:r>
              <w:rPr>
                <w:rStyle w:val="52"/>
                <w:rFonts w:hint="eastAsia" w:ascii="宋体" w:hAnsi="宋体" w:eastAsia="宋体" w:cs="宋体"/>
                <w:bCs/>
                <w:color w:val="auto"/>
                <w:sz w:val="22"/>
                <w:szCs w:val="22"/>
                <w:highlight w:val="none"/>
                <w:lang w:bidi="ar"/>
              </w:rPr>
              <w:t>的偏差</w:t>
            </w:r>
          </w:p>
        </w:tc>
      </w:tr>
      <w:tr w14:paraId="11877C6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85EF9C9">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18</w:t>
            </w:r>
          </w:p>
        </w:tc>
        <w:tc>
          <w:tcPr>
            <w:tcW w:w="3200" w:type="dxa"/>
            <w:vAlign w:val="center"/>
          </w:tcPr>
          <w:p w14:paraId="6D5C0E79">
            <w:pPr>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14:paraId="019F8FC6">
            <w:pPr>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59C545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14:paraId="2FC6BF53">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19</w:t>
            </w:r>
          </w:p>
        </w:tc>
        <w:tc>
          <w:tcPr>
            <w:tcW w:w="3200" w:type="dxa"/>
            <w:vMerge w:val="restart"/>
            <w:vAlign w:val="center"/>
          </w:tcPr>
          <w:p w14:paraId="6737066B">
            <w:pPr>
              <w:ind w:left="105" w:leftChars="5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14:paraId="09CB0EAA">
            <w:pPr>
              <w:pStyle w:val="48"/>
              <w:snapToGrid w:val="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023B6E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14:paraId="1A1B72B6">
            <w:pPr>
              <w:ind w:left="105" w:leftChars="50" w:right="113"/>
              <w:rPr>
                <w:color w:val="auto"/>
                <w:szCs w:val="21"/>
                <w:highlight w:val="none"/>
              </w:rPr>
            </w:pPr>
          </w:p>
        </w:tc>
        <w:tc>
          <w:tcPr>
            <w:tcW w:w="3200" w:type="dxa"/>
            <w:vMerge w:val="continue"/>
            <w:vAlign w:val="center"/>
          </w:tcPr>
          <w:p w14:paraId="0FEA9DB4">
            <w:pPr>
              <w:ind w:left="105" w:leftChars="50" w:right="113"/>
              <w:rPr>
                <w:color w:val="auto"/>
                <w:szCs w:val="21"/>
                <w:highlight w:val="none"/>
              </w:rPr>
            </w:pPr>
          </w:p>
        </w:tc>
        <w:tc>
          <w:tcPr>
            <w:tcW w:w="5107" w:type="dxa"/>
            <w:vAlign w:val="center"/>
          </w:tcPr>
          <w:p w14:paraId="60A047CB">
            <w:pPr>
              <w:pStyle w:val="48"/>
              <w:snapToGrid w:val="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r>
              <w:rPr>
                <w:rFonts w:hint="eastAsia" w:ascii="宋体" w:hAnsi="宋体" w:eastAsia="宋体" w:cs="宋体"/>
                <w:color w:val="000000" w:themeColor="text1"/>
                <w:sz w:val="22"/>
                <w:szCs w:val="22"/>
                <w:lang w:eastAsia="zh-CN"/>
                <w14:textFill>
                  <w14:solidFill>
                    <w14:schemeClr w14:val="tx1"/>
                  </w14:solidFill>
                </w14:textFill>
              </w:rPr>
              <w:t>发布</w:t>
            </w:r>
          </w:p>
        </w:tc>
      </w:tr>
      <w:tr w14:paraId="5D260C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DBDCEE5">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20</w:t>
            </w:r>
          </w:p>
        </w:tc>
        <w:tc>
          <w:tcPr>
            <w:tcW w:w="3200" w:type="dxa"/>
            <w:vAlign w:val="center"/>
          </w:tcPr>
          <w:p w14:paraId="4AC66E85">
            <w:pPr>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14:paraId="2DF72D5A">
            <w:pPr>
              <w:wordWrap w:val="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r>
              <w:rPr>
                <w:rFonts w:hint="eastAsia" w:ascii="宋体" w:hAnsi="宋体" w:eastAsia="宋体" w:cs="宋体"/>
                <w:color w:val="000000" w:themeColor="text1"/>
                <w:sz w:val="22"/>
                <w:szCs w:val="22"/>
                <w:lang w:eastAsia="zh-CN"/>
                <w14:textFill>
                  <w14:solidFill>
                    <w14:schemeClr w14:val="tx1"/>
                  </w14:solidFill>
                </w14:textFill>
              </w:rPr>
              <w:t>发出</w:t>
            </w:r>
          </w:p>
        </w:tc>
      </w:tr>
      <w:tr w14:paraId="3F3681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0B12D35">
            <w:pPr>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14:paraId="436D1382">
            <w:pPr>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14:paraId="0302CD46">
            <w:pPr>
              <w:pStyle w:val="48"/>
              <w:snapToGrid w:val="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8CB93F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BF43278">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22</w:t>
            </w:r>
          </w:p>
        </w:tc>
        <w:tc>
          <w:tcPr>
            <w:tcW w:w="3200" w:type="dxa"/>
            <w:vAlign w:val="center"/>
          </w:tcPr>
          <w:p w14:paraId="0EF007A8">
            <w:pPr>
              <w:pStyle w:val="48"/>
              <w:snapToGrid w:val="0"/>
              <w:ind w:left="42" w:leftChars="20" w:right="42" w:rightChars="20"/>
              <w:jc w:val="left"/>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14:paraId="0FF1715E">
            <w:pPr>
              <w:pStyle w:val="48"/>
              <w:snapToGrid w:val="0"/>
              <w:ind w:left="42" w:leftChars="20" w:right="42" w:rightChars="20"/>
              <w:jc w:val="left"/>
              <w:rPr>
                <w:rFonts w:hint="eastAsia"/>
                <w:color w:val="auto"/>
                <w:sz w:val="22"/>
                <w:highlight w:val="none"/>
                <w:lang w:val="en-US" w:eastAsia="zh-CN"/>
              </w:rPr>
            </w:pPr>
            <w:r>
              <w:rPr>
                <w:rFonts w:hint="eastAsia"/>
                <w:b/>
                <w:bCs/>
                <w:color w:val="auto"/>
                <w:sz w:val="22"/>
                <w:highlight w:val="none"/>
                <w:lang w:val="en-US" w:eastAsia="zh-CN"/>
              </w:rPr>
              <w:t>正本壹份，副本壹份（需密封）。正副本内容不一致时，以正本为准。</w:t>
            </w:r>
          </w:p>
        </w:tc>
      </w:tr>
      <w:tr w14:paraId="653B44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14:paraId="2DA32048">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23</w:t>
            </w:r>
          </w:p>
        </w:tc>
        <w:tc>
          <w:tcPr>
            <w:tcW w:w="3200" w:type="dxa"/>
            <w:vAlign w:val="center"/>
          </w:tcPr>
          <w:p w14:paraId="15775380">
            <w:pPr>
              <w:pStyle w:val="48"/>
              <w:snapToGrid w:val="0"/>
              <w:ind w:left="42" w:leftChars="20" w:right="42" w:rightChars="20"/>
              <w:jc w:val="left"/>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14:paraId="3FD2F75E">
            <w:pPr>
              <w:pStyle w:val="48"/>
              <w:snapToGrid w:val="0"/>
              <w:ind w:left="42" w:leftChars="20" w:right="42" w:rightChars="20"/>
              <w:jc w:val="left"/>
              <w:rPr>
                <w:rFonts w:hint="eastAsia"/>
                <w:color w:val="auto"/>
                <w:sz w:val="22"/>
                <w:highlight w:val="none"/>
                <w:lang w:eastAsia="zh-CN"/>
              </w:rPr>
            </w:pPr>
            <w:r>
              <w:rPr>
                <w:rFonts w:hint="eastAsia"/>
                <w:b/>
                <w:bCs/>
                <w:color w:val="auto"/>
                <w:sz w:val="22"/>
                <w:highlight w:val="none"/>
                <w:lang w:val="en-US" w:eastAsia="zh-CN"/>
              </w:rPr>
              <w:t>响应文件胶装，商务技术文件、报价文件分别密封，正副本密封在同一密封袋，封口处须密封并加盖企业公章。</w:t>
            </w:r>
          </w:p>
        </w:tc>
      </w:tr>
      <w:tr w14:paraId="4F29C6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0560A96">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24</w:t>
            </w:r>
          </w:p>
        </w:tc>
        <w:tc>
          <w:tcPr>
            <w:tcW w:w="3200" w:type="dxa"/>
            <w:vAlign w:val="center"/>
          </w:tcPr>
          <w:p w14:paraId="7CC5A083">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文件密封形式</w:t>
            </w:r>
          </w:p>
        </w:tc>
        <w:tc>
          <w:tcPr>
            <w:tcW w:w="5107" w:type="dxa"/>
            <w:vAlign w:val="center"/>
          </w:tcPr>
          <w:p w14:paraId="69460A64">
            <w:pPr>
              <w:rPr>
                <w:color w:val="auto"/>
                <w:sz w:val="22"/>
                <w:szCs w:val="21"/>
                <w:highlight w:val="none"/>
              </w:rPr>
            </w:pPr>
            <w:r>
              <w:rPr>
                <w:rFonts w:hint="eastAsia" w:ascii="宋体" w:hAnsi="宋体" w:cs="宋体"/>
                <w:color w:val="auto"/>
                <w:sz w:val="22"/>
                <w:szCs w:val="22"/>
                <w:highlight w:val="none"/>
                <w:lang w:eastAsia="zh-CN"/>
              </w:rPr>
              <w:t>□</w:t>
            </w:r>
            <w:r>
              <w:rPr>
                <w:color w:val="auto"/>
                <w:sz w:val="22"/>
                <w:szCs w:val="21"/>
                <w:highlight w:val="none"/>
              </w:rPr>
              <w:t>单信封</w:t>
            </w:r>
          </w:p>
          <w:p w14:paraId="70B6CBDA">
            <w:pPr>
              <w:rPr>
                <w:color w:val="auto"/>
                <w:szCs w:val="21"/>
                <w:highlight w:val="none"/>
              </w:rPr>
            </w:pPr>
            <w:r>
              <w:rPr>
                <w:rFonts w:hint="eastAsia"/>
                <w:color w:val="auto"/>
                <w:szCs w:val="21"/>
                <w:highlight w:val="none"/>
              </w:rPr>
              <w:sym w:font="Wingdings" w:char="00FE"/>
            </w:r>
            <w:r>
              <w:rPr>
                <w:color w:val="auto"/>
                <w:sz w:val="22"/>
                <w:szCs w:val="21"/>
                <w:highlight w:val="none"/>
              </w:rPr>
              <w:t>双信封</w:t>
            </w:r>
          </w:p>
        </w:tc>
      </w:tr>
      <w:tr w14:paraId="2EABD7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60FC4981">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25</w:t>
            </w:r>
          </w:p>
        </w:tc>
        <w:tc>
          <w:tcPr>
            <w:tcW w:w="3200" w:type="dxa"/>
            <w:vAlign w:val="center"/>
          </w:tcPr>
          <w:p w14:paraId="3F21965E">
            <w:pPr>
              <w:ind w:left="105" w:leftChars="50"/>
              <w:jc w:val="center"/>
              <w:rPr>
                <w:color w:val="auto"/>
                <w:szCs w:val="21"/>
                <w:highlight w:val="none"/>
              </w:rPr>
            </w:pPr>
            <w:r>
              <w:rPr>
                <w:color w:val="auto"/>
                <w:sz w:val="22"/>
                <w:szCs w:val="21"/>
                <w:highlight w:val="none"/>
              </w:rPr>
              <w:t>增值税税金的计算方法</w:t>
            </w:r>
          </w:p>
        </w:tc>
        <w:tc>
          <w:tcPr>
            <w:tcW w:w="5107" w:type="dxa"/>
            <w:vAlign w:val="center"/>
          </w:tcPr>
          <w:p w14:paraId="3667B4BB">
            <w:pPr>
              <w:snapToGrid w:val="0"/>
              <w:ind w:left="42" w:leftChars="20" w:right="42" w:rightChars="20"/>
              <w:rPr>
                <w:color w:val="auto"/>
                <w:sz w:val="22"/>
                <w:szCs w:val="22"/>
                <w:highlight w:val="none"/>
              </w:rPr>
            </w:pPr>
            <w:r>
              <w:rPr>
                <w:color w:val="auto"/>
                <w:sz w:val="22"/>
                <w:szCs w:val="22"/>
                <w:highlight w:val="none"/>
              </w:rPr>
              <w:t>投标报价为含税价，税率</w:t>
            </w:r>
            <w:r>
              <w:rPr>
                <w:rFonts w:hint="eastAsia"/>
                <w:color w:val="auto"/>
                <w:sz w:val="22"/>
                <w:szCs w:val="22"/>
                <w:highlight w:val="none"/>
              </w:rPr>
              <w:t>按</w:t>
            </w:r>
            <w:r>
              <w:rPr>
                <w:color w:val="auto"/>
                <w:sz w:val="22"/>
                <w:szCs w:val="22"/>
                <w:highlight w:val="none"/>
              </w:rPr>
              <w:t>税法规定的一般纳税人计算</w:t>
            </w:r>
            <w:r>
              <w:rPr>
                <w:rFonts w:hint="eastAsia"/>
                <w:color w:val="auto"/>
                <w:sz w:val="22"/>
                <w:szCs w:val="22"/>
                <w:highlight w:val="none"/>
              </w:rPr>
              <w:t>，并执行国家最新税率标准</w:t>
            </w:r>
            <w:r>
              <w:rPr>
                <w:color w:val="auto"/>
                <w:sz w:val="22"/>
                <w:szCs w:val="22"/>
                <w:highlight w:val="none"/>
              </w:rPr>
              <w:t>。</w:t>
            </w:r>
          </w:p>
          <w:p w14:paraId="3955E0EF">
            <w:pPr>
              <w:ind w:left="42" w:leftChars="20" w:right="42" w:rightChars="20"/>
              <w:rPr>
                <w:color w:val="auto"/>
                <w:sz w:val="22"/>
                <w:szCs w:val="22"/>
                <w:highlight w:val="none"/>
              </w:rPr>
            </w:pPr>
            <w:r>
              <w:rPr>
                <w:color w:val="auto"/>
                <w:sz w:val="22"/>
                <w:szCs w:val="22"/>
                <w:highlight w:val="none"/>
              </w:rPr>
              <w:t>承包人应提供增值税专用发票。</w:t>
            </w:r>
          </w:p>
        </w:tc>
      </w:tr>
      <w:tr w14:paraId="38CF7E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960BB37">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26</w:t>
            </w:r>
          </w:p>
        </w:tc>
        <w:tc>
          <w:tcPr>
            <w:tcW w:w="3200" w:type="dxa"/>
            <w:vAlign w:val="center"/>
          </w:tcPr>
          <w:p w14:paraId="16B79F89">
            <w:pPr>
              <w:jc w:val="center"/>
              <w:rPr>
                <w:color w:val="auto"/>
                <w:szCs w:val="21"/>
                <w:highlight w:val="none"/>
              </w:rPr>
            </w:pPr>
            <w:r>
              <w:rPr>
                <w:color w:val="auto"/>
                <w:sz w:val="22"/>
                <w:szCs w:val="21"/>
                <w:highlight w:val="none"/>
              </w:rPr>
              <w:t>最高</w:t>
            </w:r>
            <w:r>
              <w:rPr>
                <w:rFonts w:hint="eastAsia"/>
                <w:color w:val="auto"/>
                <w:sz w:val="22"/>
                <w:szCs w:val="21"/>
                <w:highlight w:val="none"/>
                <w:lang w:eastAsia="zh-CN"/>
              </w:rPr>
              <w:t>响应</w:t>
            </w:r>
            <w:r>
              <w:rPr>
                <w:color w:val="auto"/>
                <w:sz w:val="22"/>
                <w:szCs w:val="21"/>
                <w:highlight w:val="none"/>
              </w:rPr>
              <w:t>限价</w:t>
            </w:r>
          </w:p>
        </w:tc>
        <w:tc>
          <w:tcPr>
            <w:tcW w:w="5107" w:type="dxa"/>
            <w:vAlign w:val="center"/>
          </w:tcPr>
          <w:p w14:paraId="4D6781A3">
            <w:pPr>
              <w:ind w:left="42" w:leftChars="20" w:right="42" w:rightChars="20"/>
              <w:rPr>
                <w:color w:val="auto"/>
                <w:sz w:val="22"/>
                <w:szCs w:val="22"/>
                <w:highlight w:val="none"/>
              </w:rPr>
            </w:pPr>
            <w:r>
              <w:rPr>
                <w:b/>
                <w:bCs/>
                <w:color w:val="auto"/>
                <w:sz w:val="22"/>
                <w:szCs w:val="22"/>
                <w:highlight w:val="none"/>
              </w:rPr>
              <w:t>最高投标限价</w:t>
            </w:r>
            <w:r>
              <w:rPr>
                <w:rFonts w:hint="eastAsia"/>
                <w:b/>
                <w:bCs/>
                <w:color w:val="auto"/>
                <w:sz w:val="22"/>
                <w:szCs w:val="22"/>
                <w:highlight w:val="none"/>
                <w:lang w:val="en-US" w:eastAsia="zh-CN"/>
              </w:rPr>
              <w:t>人民币252万元</w:t>
            </w:r>
            <w:r>
              <w:rPr>
                <w:rFonts w:hint="eastAsia"/>
                <w:b/>
                <w:bCs/>
                <w:color w:val="auto"/>
                <w:sz w:val="22"/>
                <w:szCs w:val="22"/>
                <w:highlight w:val="none"/>
              </w:rPr>
              <w:t>。</w:t>
            </w:r>
          </w:p>
        </w:tc>
      </w:tr>
      <w:tr w14:paraId="5F318D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A7A08EC">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27</w:t>
            </w:r>
          </w:p>
        </w:tc>
        <w:tc>
          <w:tcPr>
            <w:tcW w:w="3200" w:type="dxa"/>
            <w:vAlign w:val="center"/>
          </w:tcPr>
          <w:p w14:paraId="23F4CDDE">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报价的其他要求</w:t>
            </w:r>
          </w:p>
        </w:tc>
        <w:tc>
          <w:tcPr>
            <w:tcW w:w="5107" w:type="dxa"/>
            <w:vAlign w:val="center"/>
          </w:tcPr>
          <w:p w14:paraId="277458B4">
            <w:pPr>
              <w:ind w:right="42" w:rightChars="20"/>
              <w:rPr>
                <w:color w:val="auto"/>
                <w:sz w:val="22"/>
                <w:szCs w:val="22"/>
                <w:highlight w:val="none"/>
              </w:rPr>
            </w:pPr>
            <w:r>
              <w:rPr>
                <w:rFonts w:hint="eastAsia"/>
                <w:color w:val="auto"/>
                <w:sz w:val="22"/>
                <w:szCs w:val="22"/>
                <w:highlight w:val="none"/>
                <w:lang w:val="en-US" w:eastAsia="zh-CN"/>
              </w:rPr>
              <w:t>详见报价清单要求</w:t>
            </w:r>
            <w:r>
              <w:rPr>
                <w:color w:val="auto"/>
                <w:sz w:val="22"/>
                <w:szCs w:val="22"/>
                <w:highlight w:val="none"/>
              </w:rPr>
              <w:t>。</w:t>
            </w:r>
          </w:p>
        </w:tc>
      </w:tr>
      <w:tr w14:paraId="1A9CAA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5092776">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28</w:t>
            </w:r>
          </w:p>
        </w:tc>
        <w:tc>
          <w:tcPr>
            <w:tcW w:w="3200" w:type="dxa"/>
            <w:vAlign w:val="center"/>
          </w:tcPr>
          <w:p w14:paraId="0C318360">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有效期</w:t>
            </w:r>
          </w:p>
        </w:tc>
        <w:tc>
          <w:tcPr>
            <w:tcW w:w="5107" w:type="dxa"/>
            <w:vAlign w:val="center"/>
          </w:tcPr>
          <w:p w14:paraId="1A93D39E">
            <w:pPr>
              <w:ind w:left="42" w:leftChars="20" w:right="42" w:rightChars="20"/>
              <w:rPr>
                <w:color w:val="auto"/>
                <w:szCs w:val="21"/>
                <w:highlight w:val="none"/>
              </w:rPr>
            </w:pPr>
            <w:r>
              <w:rPr>
                <w:color w:val="auto"/>
                <w:sz w:val="22"/>
                <w:szCs w:val="21"/>
                <w:highlight w:val="none"/>
              </w:rPr>
              <w:t>自</w:t>
            </w:r>
            <w:r>
              <w:rPr>
                <w:rFonts w:hint="eastAsia"/>
                <w:color w:val="auto"/>
                <w:sz w:val="22"/>
                <w:szCs w:val="21"/>
                <w:highlight w:val="none"/>
                <w:lang w:eastAsia="zh-CN"/>
              </w:rPr>
              <w:t>供应商</w:t>
            </w:r>
            <w:r>
              <w:rPr>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14:paraId="10B8955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421AAB38">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29</w:t>
            </w:r>
          </w:p>
        </w:tc>
        <w:tc>
          <w:tcPr>
            <w:tcW w:w="3200" w:type="dxa"/>
            <w:vAlign w:val="center"/>
          </w:tcPr>
          <w:p w14:paraId="23257D39">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保证金</w:t>
            </w:r>
          </w:p>
        </w:tc>
        <w:tc>
          <w:tcPr>
            <w:tcW w:w="5107" w:type="dxa"/>
            <w:vAlign w:val="center"/>
          </w:tcPr>
          <w:p w14:paraId="2B01D31A">
            <w:pPr>
              <w:pStyle w:val="6"/>
              <w:rPr>
                <w:color w:val="auto"/>
                <w:szCs w:val="21"/>
                <w:highlight w:val="none"/>
              </w:rPr>
            </w:pPr>
            <w:r>
              <w:rPr>
                <w:rFonts w:hint="eastAsia"/>
                <w:color w:val="auto"/>
                <w:szCs w:val="21"/>
                <w:highlight w:val="none"/>
              </w:rPr>
              <w:t>是否要求</w:t>
            </w:r>
            <w:r>
              <w:rPr>
                <w:rFonts w:hint="eastAsia"/>
                <w:color w:val="auto"/>
                <w:szCs w:val="21"/>
                <w:highlight w:val="none"/>
                <w:lang w:eastAsia="zh-CN"/>
              </w:rPr>
              <w:t>供应商</w:t>
            </w:r>
            <w:r>
              <w:rPr>
                <w:rFonts w:hint="eastAsia"/>
                <w:color w:val="auto"/>
                <w:szCs w:val="21"/>
                <w:highlight w:val="none"/>
              </w:rPr>
              <w:t>递交</w:t>
            </w:r>
            <w:r>
              <w:rPr>
                <w:rFonts w:hint="eastAsia"/>
                <w:color w:val="auto"/>
                <w:szCs w:val="21"/>
                <w:highlight w:val="none"/>
                <w:lang w:eastAsia="zh-CN"/>
              </w:rPr>
              <w:t>响应</w:t>
            </w:r>
            <w:r>
              <w:rPr>
                <w:rFonts w:hint="eastAsia"/>
                <w:color w:val="auto"/>
                <w:szCs w:val="21"/>
                <w:highlight w:val="none"/>
              </w:rPr>
              <w:t>保证金：</w:t>
            </w:r>
          </w:p>
          <w:p w14:paraId="5CA4B650">
            <w:pPr>
              <w:pStyle w:val="6"/>
              <w:rPr>
                <w:color w:val="auto"/>
                <w:szCs w:val="21"/>
                <w:highlight w:val="none"/>
              </w:rPr>
            </w:pPr>
            <w:r>
              <w:rPr>
                <w:rFonts w:hint="eastAsia"/>
                <w:color w:val="auto"/>
                <w:szCs w:val="21"/>
                <w:highlight w:val="none"/>
                <w:lang w:eastAsia="zh-CN"/>
              </w:rPr>
              <w:t>□</w:t>
            </w:r>
            <w:r>
              <w:rPr>
                <w:rFonts w:hint="eastAsia"/>
                <w:color w:val="auto"/>
                <w:szCs w:val="21"/>
                <w:highlight w:val="none"/>
              </w:rPr>
              <w:t xml:space="preserve">不要求     </w:t>
            </w:r>
            <w:r>
              <w:rPr>
                <w:rFonts w:hint="eastAsia" w:eastAsia="宋体"/>
                <w:color w:val="auto"/>
                <w:szCs w:val="21"/>
                <w:highlight w:val="none"/>
                <w:lang w:eastAsia="zh-CN"/>
              </w:rPr>
              <w:t>☑</w:t>
            </w:r>
            <w:r>
              <w:rPr>
                <w:color w:val="auto"/>
                <w:szCs w:val="21"/>
                <w:highlight w:val="none"/>
              </w:rPr>
              <w:t>要求，</w:t>
            </w:r>
          </w:p>
          <w:p w14:paraId="6CE4DCF0">
            <w:pPr>
              <w:pStyle w:val="6"/>
              <w:rPr>
                <w:color w:val="auto"/>
                <w:szCs w:val="21"/>
                <w:highlight w:val="none"/>
              </w:rPr>
            </w:pPr>
            <w:r>
              <w:rPr>
                <w:rFonts w:hint="eastAsia"/>
                <w:color w:val="auto"/>
                <w:szCs w:val="21"/>
                <w:highlight w:val="none"/>
                <w:lang w:eastAsia="zh-CN"/>
              </w:rPr>
              <w:t>响应</w:t>
            </w:r>
            <w:r>
              <w:rPr>
                <w:rFonts w:hint="eastAsia"/>
                <w:color w:val="auto"/>
                <w:szCs w:val="21"/>
                <w:highlight w:val="none"/>
              </w:rPr>
              <w:t>保证金的形式：第一类：</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rFonts w:hint="eastAsia"/>
                <w:color w:val="auto"/>
                <w:szCs w:val="21"/>
                <w:highlight w:val="none"/>
              </w:rPr>
              <w:t xml:space="preserve">银行转账  </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rFonts w:hint="eastAsia"/>
                <w:color w:val="auto"/>
                <w:szCs w:val="21"/>
                <w:highlight w:val="none"/>
              </w:rPr>
              <w:t xml:space="preserve">银行电汇  </w:t>
            </w:r>
          </w:p>
          <w:p w14:paraId="7584198E">
            <w:pPr>
              <w:pStyle w:val="6"/>
              <w:rPr>
                <w:b/>
                <w:bCs/>
                <w:color w:val="auto"/>
                <w:szCs w:val="21"/>
                <w:highlight w:val="none"/>
              </w:rPr>
            </w:pPr>
            <w:r>
              <w:rPr>
                <w:rFonts w:hint="eastAsia"/>
                <w:b/>
                <w:bCs/>
                <w:color w:val="auto"/>
                <w:szCs w:val="21"/>
                <w:highlight w:val="none"/>
                <w:lang w:eastAsia="zh-CN"/>
              </w:rPr>
              <w:t>响应</w:t>
            </w:r>
            <w:r>
              <w:rPr>
                <w:rFonts w:hint="eastAsia"/>
                <w:b/>
                <w:bCs/>
                <w:color w:val="auto"/>
                <w:szCs w:val="21"/>
                <w:highlight w:val="none"/>
              </w:rPr>
              <w:t>保证金的金额：人民币</w:t>
            </w:r>
            <w:r>
              <w:rPr>
                <w:rFonts w:hint="eastAsia"/>
                <w:b/>
                <w:bCs/>
                <w:highlight w:val="none"/>
                <w:u w:val="single"/>
                <w:lang w:val="en-US" w:eastAsia="zh-CN"/>
              </w:rPr>
              <w:t>肆</w:t>
            </w:r>
            <w:r>
              <w:rPr>
                <w:rFonts w:hint="eastAsia"/>
                <w:b/>
                <w:bCs/>
                <w:color w:val="auto"/>
                <w:szCs w:val="21"/>
                <w:highlight w:val="none"/>
              </w:rPr>
              <w:t>万元</w:t>
            </w:r>
          </w:p>
          <w:p w14:paraId="2CCDBFFB">
            <w:pPr>
              <w:pStyle w:val="6"/>
              <w:rPr>
                <w:color w:val="auto"/>
                <w:szCs w:val="21"/>
                <w:highlight w:val="none"/>
              </w:rPr>
            </w:pPr>
            <w:r>
              <w:rPr>
                <w:rFonts w:hint="eastAsia"/>
                <w:color w:val="auto"/>
                <w:szCs w:val="21"/>
                <w:highlight w:val="none"/>
              </w:rPr>
              <w:t xml:space="preserve">递交要求： </w:t>
            </w:r>
          </w:p>
          <w:p w14:paraId="22EB7F1D">
            <w:pPr>
              <w:pStyle w:val="6"/>
              <w:rPr>
                <w:color w:val="auto"/>
                <w:szCs w:val="21"/>
                <w:highlight w:val="none"/>
              </w:rPr>
            </w:pPr>
            <w:r>
              <w:rPr>
                <w:rFonts w:hint="eastAsia"/>
                <w:color w:val="auto"/>
                <w:szCs w:val="21"/>
                <w:highlight w:val="none"/>
              </w:rPr>
              <w:t>①投标保证金的到账截止时间：投标截止时间。</w:t>
            </w:r>
          </w:p>
          <w:p w14:paraId="786A37FB">
            <w:pPr>
              <w:pStyle w:val="6"/>
              <w:rPr>
                <w:color w:val="auto"/>
                <w:szCs w:val="21"/>
                <w:highlight w:val="yellow"/>
              </w:rPr>
            </w:pPr>
            <w:r>
              <w:rPr>
                <w:rFonts w:hint="eastAsia"/>
                <w:color w:val="auto"/>
                <w:szCs w:val="21"/>
                <w:highlight w:val="yellow"/>
              </w:rPr>
              <w:t>②投标保证金应当从</w:t>
            </w:r>
            <w:r>
              <w:rPr>
                <w:rFonts w:hint="eastAsia"/>
                <w:color w:val="auto"/>
                <w:szCs w:val="21"/>
                <w:highlight w:val="yellow"/>
                <w:lang w:eastAsia="zh-CN"/>
              </w:rPr>
              <w:t>供应商</w:t>
            </w:r>
            <w:r>
              <w:rPr>
                <w:rFonts w:hint="eastAsia"/>
                <w:color w:val="auto"/>
                <w:szCs w:val="21"/>
                <w:highlight w:val="yellow"/>
              </w:rPr>
              <w:t>基本账户转出，转出保证金的账户与</w:t>
            </w:r>
            <w:r>
              <w:rPr>
                <w:rFonts w:hint="eastAsia"/>
                <w:color w:val="auto"/>
                <w:szCs w:val="21"/>
                <w:highlight w:val="yellow"/>
                <w:lang w:eastAsia="zh-CN"/>
              </w:rPr>
              <w:t>供应商</w:t>
            </w:r>
            <w:r>
              <w:rPr>
                <w:rFonts w:hint="eastAsia"/>
                <w:color w:val="auto"/>
                <w:szCs w:val="21"/>
                <w:highlight w:val="yellow"/>
              </w:rPr>
              <w:t>投标文件提供的基本账户不一致的，视为未按</w:t>
            </w:r>
            <w:r>
              <w:rPr>
                <w:rFonts w:hint="eastAsia"/>
                <w:color w:val="auto"/>
                <w:szCs w:val="21"/>
                <w:highlight w:val="yellow"/>
                <w:lang w:eastAsia="zh-CN"/>
              </w:rPr>
              <w:t>响应文件</w:t>
            </w:r>
            <w:r>
              <w:rPr>
                <w:rFonts w:hint="eastAsia"/>
                <w:color w:val="auto"/>
                <w:szCs w:val="21"/>
                <w:highlight w:val="yellow"/>
              </w:rPr>
              <w:t>规定要求递交投标保证金。</w:t>
            </w:r>
          </w:p>
          <w:p w14:paraId="6D204765">
            <w:pPr>
              <w:pStyle w:val="6"/>
              <w:rPr>
                <w:rFonts w:hint="eastAsia" w:eastAsia="宋体"/>
                <w:color w:val="auto"/>
                <w:szCs w:val="21"/>
                <w:highlight w:val="none"/>
                <w:u w:val="single"/>
                <w:lang w:eastAsia="zh-CN"/>
              </w:rPr>
            </w:pPr>
            <w:r>
              <w:rPr>
                <w:rFonts w:hint="eastAsia"/>
                <w:color w:val="auto"/>
                <w:szCs w:val="21"/>
                <w:highlight w:val="none"/>
              </w:rPr>
              <w:t>③转入的开户银行及账号见本项目招标公告所示。</w:t>
            </w:r>
          </w:p>
        </w:tc>
      </w:tr>
      <w:tr w14:paraId="6ABCBE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09A1B84">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30</w:t>
            </w:r>
          </w:p>
        </w:tc>
        <w:tc>
          <w:tcPr>
            <w:tcW w:w="3200" w:type="dxa"/>
            <w:vAlign w:val="center"/>
          </w:tcPr>
          <w:p w14:paraId="6E47F6B1">
            <w:pPr>
              <w:ind w:left="105" w:leftChars="50"/>
              <w:jc w:val="center"/>
              <w:rPr>
                <w:color w:val="auto"/>
                <w:szCs w:val="21"/>
                <w:highlight w:val="none"/>
              </w:rPr>
            </w:pPr>
            <w:r>
              <w:rPr>
                <w:color w:val="auto"/>
                <w:sz w:val="22"/>
                <w:szCs w:val="21"/>
                <w:highlight w:val="none"/>
              </w:rPr>
              <w:t>其他可以不予退还投标保证金的情形</w:t>
            </w:r>
          </w:p>
        </w:tc>
        <w:tc>
          <w:tcPr>
            <w:tcW w:w="5107" w:type="dxa"/>
            <w:vAlign w:val="center"/>
          </w:tcPr>
          <w:p w14:paraId="30F6097F">
            <w:pPr>
              <w:snapToGrid w:val="0"/>
              <w:ind w:left="42" w:leftChars="20" w:right="42" w:rightChars="20"/>
              <w:rPr>
                <w:color w:val="auto"/>
                <w:sz w:val="22"/>
                <w:szCs w:val="21"/>
                <w:highlight w:val="none"/>
              </w:rPr>
            </w:pPr>
            <w:r>
              <w:rPr>
                <w:color w:val="auto"/>
                <w:sz w:val="22"/>
                <w:szCs w:val="21"/>
                <w:highlight w:val="none"/>
              </w:rPr>
              <w:t>（</w:t>
            </w:r>
            <w:r>
              <w:rPr>
                <w:rFonts w:hint="eastAsia"/>
                <w:color w:val="auto"/>
                <w:sz w:val="22"/>
                <w:szCs w:val="21"/>
                <w:highlight w:val="none"/>
                <w:lang w:val="en-US" w:eastAsia="zh-CN"/>
              </w:rPr>
              <w:t>1</w:t>
            </w:r>
            <w:r>
              <w:rPr>
                <w:color w:val="auto"/>
                <w:sz w:val="22"/>
                <w:szCs w:val="21"/>
                <w:highlight w:val="none"/>
              </w:rPr>
              <w:t>）中标候选人放弃中标候选人资格；</w:t>
            </w:r>
          </w:p>
          <w:p w14:paraId="6AAB4F26">
            <w:pPr>
              <w:snapToGrid w:val="0"/>
              <w:ind w:left="42" w:leftChars="20" w:right="42" w:rightChars="20"/>
              <w:rPr>
                <w:rFonts w:hint="eastAsia" w:eastAsiaTheme="minorEastAsia"/>
                <w:color w:val="auto"/>
                <w:sz w:val="22"/>
                <w:szCs w:val="21"/>
                <w:highlight w:val="none"/>
                <w:lang w:eastAsia="zh-CN"/>
              </w:rPr>
            </w:pPr>
            <w:r>
              <w:rPr>
                <w:color w:val="auto"/>
                <w:sz w:val="22"/>
                <w:szCs w:val="21"/>
                <w:highlight w:val="none"/>
              </w:rPr>
              <w:t>（</w:t>
            </w:r>
            <w:r>
              <w:rPr>
                <w:rFonts w:hint="eastAsia"/>
                <w:color w:val="auto"/>
                <w:sz w:val="22"/>
                <w:szCs w:val="21"/>
                <w:highlight w:val="none"/>
                <w:lang w:val="en-US" w:eastAsia="zh-CN"/>
              </w:rPr>
              <w:t>2</w:t>
            </w:r>
            <w:r>
              <w:rPr>
                <w:color w:val="auto"/>
                <w:sz w:val="22"/>
                <w:szCs w:val="21"/>
                <w:highlight w:val="none"/>
              </w:rPr>
              <w:t>）</w:t>
            </w:r>
            <w:r>
              <w:rPr>
                <w:rFonts w:hint="eastAsia"/>
                <w:color w:val="auto"/>
                <w:sz w:val="22"/>
                <w:szCs w:val="21"/>
                <w:highlight w:val="none"/>
                <w:lang w:eastAsia="zh-CN"/>
              </w:rPr>
              <w:t>供应商</w:t>
            </w:r>
            <w:r>
              <w:rPr>
                <w:color w:val="auto"/>
                <w:sz w:val="22"/>
                <w:szCs w:val="21"/>
                <w:highlight w:val="none"/>
              </w:rPr>
              <w:t>在投标过程中存在弄虚作假、与</w:t>
            </w:r>
            <w:r>
              <w:rPr>
                <w:rFonts w:hint="eastAsia"/>
                <w:color w:val="auto"/>
                <w:sz w:val="22"/>
                <w:szCs w:val="21"/>
                <w:highlight w:val="none"/>
                <w:lang w:eastAsia="zh-CN"/>
              </w:rPr>
              <w:t>采购人</w:t>
            </w:r>
            <w:r>
              <w:rPr>
                <w:color w:val="auto"/>
                <w:sz w:val="22"/>
                <w:szCs w:val="21"/>
                <w:highlight w:val="none"/>
              </w:rPr>
              <w:t>或者其他</w:t>
            </w:r>
            <w:r>
              <w:rPr>
                <w:rFonts w:hint="eastAsia"/>
                <w:color w:val="auto"/>
                <w:sz w:val="22"/>
                <w:szCs w:val="21"/>
                <w:highlight w:val="none"/>
                <w:lang w:eastAsia="zh-CN"/>
              </w:rPr>
              <w:t>供应商</w:t>
            </w:r>
            <w:r>
              <w:rPr>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14:paraId="0C6AE480">
            <w:pPr>
              <w:snapToGrid w:val="0"/>
              <w:ind w:left="42" w:leftChars="20" w:right="42" w:rightChars="20"/>
              <w:rPr>
                <w:color w:val="auto"/>
                <w:szCs w:val="21"/>
                <w:highlight w:val="none"/>
              </w:rPr>
            </w:pPr>
            <w:r>
              <w:rPr>
                <w:color w:val="auto"/>
                <w:sz w:val="22"/>
                <w:szCs w:val="21"/>
                <w:highlight w:val="none"/>
              </w:rPr>
              <w:t>（</w:t>
            </w:r>
            <w:r>
              <w:rPr>
                <w:rFonts w:hint="eastAsia"/>
                <w:color w:val="auto"/>
                <w:sz w:val="22"/>
                <w:szCs w:val="21"/>
                <w:highlight w:val="none"/>
                <w:lang w:val="en-US" w:eastAsia="zh-CN"/>
              </w:rPr>
              <w:t>3</w:t>
            </w:r>
            <w:r>
              <w:rPr>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color w:val="auto"/>
                <w:sz w:val="22"/>
                <w:szCs w:val="21"/>
                <w:highlight w:val="none"/>
              </w:rPr>
              <w:t>所要求的履约保证金的</w:t>
            </w:r>
            <w:r>
              <w:rPr>
                <w:rFonts w:hint="eastAsia"/>
                <w:color w:val="auto"/>
                <w:sz w:val="22"/>
                <w:szCs w:val="21"/>
                <w:highlight w:val="none"/>
                <w:lang w:eastAsia="zh-CN"/>
              </w:rPr>
              <w:t>。</w:t>
            </w:r>
          </w:p>
        </w:tc>
      </w:tr>
      <w:tr w14:paraId="0DA7835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2488C102">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31</w:t>
            </w:r>
          </w:p>
        </w:tc>
        <w:tc>
          <w:tcPr>
            <w:tcW w:w="3200" w:type="dxa"/>
            <w:vAlign w:val="center"/>
          </w:tcPr>
          <w:p w14:paraId="75FBBA13">
            <w:pPr>
              <w:jc w:val="center"/>
              <w:rPr>
                <w:color w:val="auto"/>
                <w:szCs w:val="21"/>
                <w:highlight w:val="none"/>
              </w:rPr>
            </w:pPr>
            <w:r>
              <w:rPr>
                <w:color w:val="auto"/>
                <w:sz w:val="22"/>
                <w:szCs w:val="21"/>
                <w:highlight w:val="none"/>
              </w:rPr>
              <w:t>资格审查资料的特殊要求</w:t>
            </w:r>
          </w:p>
        </w:tc>
        <w:tc>
          <w:tcPr>
            <w:tcW w:w="5107" w:type="dxa"/>
            <w:vAlign w:val="center"/>
          </w:tcPr>
          <w:p w14:paraId="3C17C6F4">
            <w:pPr>
              <w:ind w:left="42" w:leftChars="20" w:right="42" w:rightChars="20" w:firstLine="2420" w:firstLineChars="1100"/>
              <w:jc w:val="both"/>
              <w:rPr>
                <w:color w:val="auto"/>
                <w:szCs w:val="21"/>
                <w:highlight w:val="none"/>
              </w:rPr>
            </w:pPr>
            <w:r>
              <w:rPr>
                <w:color w:val="auto"/>
                <w:sz w:val="22"/>
                <w:szCs w:val="21"/>
                <w:highlight w:val="none"/>
              </w:rPr>
              <w:t>无</w:t>
            </w:r>
          </w:p>
        </w:tc>
      </w:tr>
      <w:tr w14:paraId="7933969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87ADF75">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32</w:t>
            </w:r>
          </w:p>
        </w:tc>
        <w:tc>
          <w:tcPr>
            <w:tcW w:w="3200" w:type="dxa"/>
            <w:vAlign w:val="center"/>
          </w:tcPr>
          <w:p w14:paraId="260ACBB6">
            <w:pPr>
              <w:jc w:val="center"/>
              <w:rPr>
                <w:color w:val="auto"/>
                <w:szCs w:val="21"/>
                <w:highlight w:val="none"/>
              </w:rPr>
            </w:pPr>
            <w:r>
              <w:rPr>
                <w:color w:val="auto"/>
                <w:sz w:val="22"/>
                <w:szCs w:val="21"/>
                <w:highlight w:val="none"/>
              </w:rPr>
              <w:t>近年财务状况的年份要求</w:t>
            </w:r>
          </w:p>
        </w:tc>
        <w:tc>
          <w:tcPr>
            <w:tcW w:w="5107" w:type="dxa"/>
            <w:vAlign w:val="center"/>
          </w:tcPr>
          <w:p w14:paraId="3044F4B9">
            <w:pPr>
              <w:ind w:right="42" w:rightChars="20"/>
              <w:jc w:val="center"/>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val="en-US" w:eastAsia="zh-CN" w:bidi="ar"/>
              </w:rPr>
              <w:t xml:space="preserve">  </w:t>
            </w:r>
            <w:r>
              <w:rPr>
                <w:rFonts w:hint="eastAsia" w:ascii="宋体" w:hAnsi="宋体" w:cs="宋体"/>
                <w:bCs/>
                <w:color w:val="auto"/>
                <w:kern w:val="0"/>
                <w:szCs w:val="21"/>
                <w:highlight w:val="none"/>
                <w:lang w:eastAsia="zh-CN" w:bidi="ar"/>
              </w:rPr>
              <w:t>无</w:t>
            </w:r>
          </w:p>
        </w:tc>
      </w:tr>
      <w:tr w14:paraId="7D52C2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3B715EA">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33</w:t>
            </w:r>
          </w:p>
        </w:tc>
        <w:tc>
          <w:tcPr>
            <w:tcW w:w="3200" w:type="dxa"/>
            <w:vAlign w:val="center"/>
          </w:tcPr>
          <w:p w14:paraId="5537B08A">
            <w:pPr>
              <w:ind w:left="105" w:leftChars="50"/>
              <w:jc w:val="center"/>
              <w:rPr>
                <w:color w:val="auto"/>
                <w:szCs w:val="21"/>
                <w:highlight w:val="none"/>
              </w:rPr>
            </w:pPr>
            <w:r>
              <w:rPr>
                <w:color w:val="auto"/>
                <w:sz w:val="22"/>
                <w:szCs w:val="21"/>
                <w:highlight w:val="none"/>
              </w:rPr>
              <w:t>近年完成的类似项目情况的时间要求</w:t>
            </w:r>
          </w:p>
        </w:tc>
        <w:tc>
          <w:tcPr>
            <w:tcW w:w="5107" w:type="dxa"/>
            <w:vAlign w:val="center"/>
          </w:tcPr>
          <w:p w14:paraId="5FF45002">
            <w:pPr>
              <w:pStyle w:val="48"/>
              <w:tabs>
                <w:tab w:val="left" w:pos="799"/>
                <w:tab w:val="left" w:pos="1569"/>
                <w:tab w:val="left" w:pos="2340"/>
              </w:tabs>
              <w:snapToGrid w:val="0"/>
              <w:spacing w:before="122"/>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color w:val="auto"/>
                <w:sz w:val="22"/>
                <w:highlight w:val="none"/>
              </w:rPr>
              <w:t>至投标截止时间</w:t>
            </w:r>
          </w:p>
        </w:tc>
      </w:tr>
      <w:tr w14:paraId="78EFAA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699CAAB">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34</w:t>
            </w:r>
          </w:p>
        </w:tc>
        <w:tc>
          <w:tcPr>
            <w:tcW w:w="3200" w:type="dxa"/>
            <w:vAlign w:val="center"/>
          </w:tcPr>
          <w:p w14:paraId="71921EC4">
            <w:pPr>
              <w:ind w:left="105" w:leftChars="50"/>
              <w:jc w:val="center"/>
              <w:rPr>
                <w:color w:val="auto"/>
                <w:szCs w:val="21"/>
                <w:highlight w:val="none"/>
              </w:rPr>
            </w:pPr>
            <w:r>
              <w:rPr>
                <w:color w:val="auto"/>
                <w:sz w:val="22"/>
                <w:szCs w:val="21"/>
                <w:highlight w:val="none"/>
              </w:rPr>
              <w:t>近年发生的诉讼及仲裁情况的时间要求</w:t>
            </w:r>
          </w:p>
        </w:tc>
        <w:tc>
          <w:tcPr>
            <w:tcW w:w="5107" w:type="dxa"/>
            <w:vAlign w:val="center"/>
          </w:tcPr>
          <w:p w14:paraId="2401AE67">
            <w:pPr>
              <w:pStyle w:val="48"/>
              <w:tabs>
                <w:tab w:val="left" w:pos="799"/>
                <w:tab w:val="left" w:pos="1569"/>
                <w:tab w:val="left" w:pos="2340"/>
              </w:tabs>
              <w:snapToGrid w:val="0"/>
              <w:spacing w:before="122"/>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none"/>
              </w:rPr>
              <w:t xml:space="preserve"> </w:t>
            </w:r>
            <w:r>
              <w:rPr>
                <w:rFonts w:hint="eastAsia" w:ascii="宋体" w:hAnsi="宋体" w:cs="宋体"/>
                <w:color w:val="auto"/>
                <w:sz w:val="22"/>
                <w:highlight w:val="none"/>
                <w:u w:val="none"/>
                <w:lang w:eastAsia="zh-CN"/>
              </w:rPr>
              <w:t>无</w:t>
            </w:r>
          </w:p>
        </w:tc>
      </w:tr>
      <w:tr w14:paraId="461508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F2773B8">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35</w:t>
            </w:r>
          </w:p>
        </w:tc>
        <w:tc>
          <w:tcPr>
            <w:tcW w:w="3200" w:type="dxa"/>
            <w:vAlign w:val="center"/>
          </w:tcPr>
          <w:p w14:paraId="0865C607">
            <w:pPr>
              <w:jc w:val="center"/>
              <w:rPr>
                <w:color w:val="auto"/>
                <w:szCs w:val="21"/>
                <w:highlight w:val="none"/>
              </w:rPr>
            </w:pPr>
            <w:r>
              <w:rPr>
                <w:color w:val="auto"/>
                <w:sz w:val="22"/>
                <w:szCs w:val="21"/>
                <w:highlight w:val="none"/>
              </w:rPr>
              <w:t>是否允许递交备选投标方案</w:t>
            </w:r>
          </w:p>
        </w:tc>
        <w:tc>
          <w:tcPr>
            <w:tcW w:w="5107" w:type="dxa"/>
            <w:vAlign w:val="center"/>
          </w:tcPr>
          <w:p w14:paraId="25E318BC">
            <w:pPr>
              <w:ind w:left="42" w:leftChars="20" w:right="42" w:rightChars="20"/>
              <w:rPr>
                <w:color w:val="auto"/>
                <w:szCs w:val="21"/>
                <w:highlight w:val="none"/>
              </w:rPr>
            </w:pPr>
            <w:r>
              <w:rPr>
                <w:color w:val="auto"/>
                <w:sz w:val="22"/>
                <w:szCs w:val="21"/>
                <w:highlight w:val="none"/>
              </w:rPr>
              <w:t>不允许</w:t>
            </w:r>
          </w:p>
        </w:tc>
      </w:tr>
      <w:tr w14:paraId="247874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46D7EBA8">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36</w:t>
            </w:r>
          </w:p>
        </w:tc>
        <w:tc>
          <w:tcPr>
            <w:tcW w:w="3200" w:type="dxa"/>
            <w:vAlign w:val="center"/>
          </w:tcPr>
          <w:p w14:paraId="5E9FD284">
            <w:pPr>
              <w:jc w:val="center"/>
              <w:rPr>
                <w:color w:val="auto"/>
                <w:szCs w:val="21"/>
                <w:highlight w:val="none"/>
              </w:rPr>
            </w:pPr>
            <w:r>
              <w:rPr>
                <w:color w:val="auto"/>
                <w:sz w:val="22"/>
                <w:szCs w:val="21"/>
                <w:highlight w:val="none"/>
              </w:rPr>
              <w:t>是否退还</w:t>
            </w:r>
            <w:r>
              <w:rPr>
                <w:rFonts w:hint="eastAsia"/>
                <w:color w:val="auto"/>
                <w:sz w:val="22"/>
                <w:szCs w:val="21"/>
                <w:highlight w:val="none"/>
                <w:lang w:eastAsia="zh-CN"/>
              </w:rPr>
              <w:t>响应</w:t>
            </w:r>
            <w:r>
              <w:rPr>
                <w:color w:val="auto"/>
                <w:sz w:val="22"/>
                <w:szCs w:val="21"/>
                <w:highlight w:val="none"/>
              </w:rPr>
              <w:t>文件</w:t>
            </w:r>
          </w:p>
        </w:tc>
        <w:tc>
          <w:tcPr>
            <w:tcW w:w="5107" w:type="dxa"/>
            <w:vAlign w:val="center"/>
          </w:tcPr>
          <w:p w14:paraId="382A1DC7">
            <w:pPr>
              <w:ind w:left="42" w:leftChars="20" w:right="42" w:rightChars="20"/>
              <w:rPr>
                <w:color w:val="auto"/>
                <w:szCs w:val="21"/>
                <w:highlight w:val="none"/>
              </w:rPr>
            </w:pPr>
            <w:r>
              <w:rPr>
                <w:rFonts w:hint="eastAsia" w:ascii="宋体" w:hAnsi="宋体" w:cs="宋体"/>
                <w:color w:val="auto"/>
                <w:sz w:val="22"/>
                <w:highlight w:val="none"/>
              </w:rPr>
              <w:t>不予退还。</w:t>
            </w:r>
          </w:p>
        </w:tc>
      </w:tr>
      <w:tr w14:paraId="6B2637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26FD77B2">
            <w:pPr>
              <w:keepNext w:val="0"/>
              <w:keepLines w:val="0"/>
              <w:widowControl/>
              <w:suppressLineNumbers w:val="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37</w:t>
            </w:r>
          </w:p>
        </w:tc>
        <w:tc>
          <w:tcPr>
            <w:tcW w:w="3200" w:type="dxa"/>
            <w:vAlign w:val="center"/>
          </w:tcPr>
          <w:p w14:paraId="2DF26A3A">
            <w:pPr>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14:paraId="2879AFBD">
            <w:pPr>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w:t>
            </w:r>
          </w:p>
        </w:tc>
      </w:tr>
      <w:tr w14:paraId="5ADD2A7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4F5F9C36">
            <w:pPr>
              <w:keepNext w:val="0"/>
              <w:keepLines w:val="0"/>
              <w:widowControl/>
              <w:suppressLineNumbers w:val="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38</w:t>
            </w:r>
          </w:p>
        </w:tc>
        <w:tc>
          <w:tcPr>
            <w:tcW w:w="3200" w:type="dxa"/>
            <w:vAlign w:val="center"/>
          </w:tcPr>
          <w:p w14:paraId="24DCB914">
            <w:pPr>
              <w:ind w:left="42" w:leftChars="20" w:right="42" w:rightChars="20"/>
              <w:jc w:val="center"/>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rPr>
              <w:t>评</w:t>
            </w:r>
            <w:r>
              <w:rPr>
                <w:rFonts w:hint="eastAsia" w:ascii="宋体" w:hAnsi="宋体" w:cs="宋体"/>
                <w:b/>
                <w:bCs/>
                <w:color w:val="auto"/>
                <w:sz w:val="22"/>
                <w:highlight w:val="none"/>
                <w:lang w:val="en-US" w:eastAsia="zh-CN"/>
              </w:rPr>
              <w:t>审</w:t>
            </w:r>
            <w:r>
              <w:rPr>
                <w:rFonts w:hint="eastAsia" w:ascii="宋体" w:hAnsi="宋体" w:cs="宋体"/>
                <w:b/>
                <w:bCs/>
                <w:color w:val="auto"/>
                <w:sz w:val="22"/>
                <w:highlight w:val="none"/>
              </w:rPr>
              <w:t>办法</w:t>
            </w:r>
          </w:p>
        </w:tc>
        <w:tc>
          <w:tcPr>
            <w:tcW w:w="5107" w:type="dxa"/>
            <w:vAlign w:val="center"/>
          </w:tcPr>
          <w:p w14:paraId="0F9344C3">
            <w:pPr>
              <w:ind w:left="42" w:leftChars="20" w:right="42" w:rightChars="20"/>
              <w:jc w:val="both"/>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技术评分最低价法</w:t>
            </w:r>
          </w:p>
        </w:tc>
      </w:tr>
      <w:tr w14:paraId="0BA5E1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vAlign w:val="center"/>
          </w:tcPr>
          <w:p w14:paraId="245D6F2A">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39</w:t>
            </w:r>
          </w:p>
        </w:tc>
        <w:tc>
          <w:tcPr>
            <w:tcW w:w="3200" w:type="dxa"/>
            <w:vAlign w:val="center"/>
          </w:tcPr>
          <w:p w14:paraId="3520C449">
            <w:pPr>
              <w:jc w:val="center"/>
              <w:rPr>
                <w:color w:val="auto"/>
                <w:szCs w:val="21"/>
                <w:highlight w:val="none"/>
              </w:rPr>
            </w:pPr>
            <w:r>
              <w:rPr>
                <w:color w:val="auto"/>
                <w:sz w:val="22"/>
                <w:szCs w:val="21"/>
                <w:highlight w:val="none"/>
              </w:rPr>
              <w:t>开标时间和地点</w:t>
            </w:r>
          </w:p>
        </w:tc>
        <w:tc>
          <w:tcPr>
            <w:tcW w:w="5107" w:type="dxa"/>
            <w:vAlign w:val="center"/>
          </w:tcPr>
          <w:p w14:paraId="61D37859">
            <w:pPr>
              <w:spacing w:line="300" w:lineRule="exact"/>
              <w:rPr>
                <w:color w:val="auto"/>
                <w:szCs w:val="21"/>
                <w:highlight w:val="none"/>
              </w:rPr>
            </w:pPr>
            <w:r>
              <w:rPr>
                <w:rFonts w:hint="eastAsia"/>
                <w:color w:val="auto"/>
                <w:sz w:val="22"/>
                <w:highlight w:val="none"/>
              </w:rPr>
              <w:t>见招标公告</w:t>
            </w:r>
          </w:p>
        </w:tc>
      </w:tr>
      <w:tr w14:paraId="40A220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70631E07">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40</w:t>
            </w:r>
          </w:p>
        </w:tc>
        <w:tc>
          <w:tcPr>
            <w:tcW w:w="3200" w:type="dxa"/>
            <w:vAlign w:val="center"/>
          </w:tcPr>
          <w:p w14:paraId="257EA719">
            <w:pPr>
              <w:ind w:left="105" w:leftChars="50"/>
              <w:jc w:val="center"/>
              <w:rPr>
                <w:color w:val="auto"/>
                <w:szCs w:val="21"/>
                <w:highlight w:val="none"/>
              </w:rPr>
            </w:pPr>
            <w:r>
              <w:rPr>
                <w:rFonts w:hint="eastAsia"/>
                <w:color w:val="auto"/>
                <w:sz w:val="22"/>
                <w:szCs w:val="21"/>
                <w:highlight w:val="none"/>
                <w:lang w:eastAsia="zh-CN"/>
              </w:rPr>
              <w:t>评审小组</w:t>
            </w:r>
            <w:r>
              <w:rPr>
                <w:color w:val="auto"/>
                <w:sz w:val="22"/>
                <w:szCs w:val="21"/>
                <w:highlight w:val="none"/>
              </w:rPr>
              <w:t>的组建</w:t>
            </w:r>
          </w:p>
        </w:tc>
        <w:tc>
          <w:tcPr>
            <w:tcW w:w="5107" w:type="dxa"/>
            <w:vAlign w:val="center"/>
          </w:tcPr>
          <w:p w14:paraId="7B0EB471">
            <w:pPr>
              <w:snapToGrid w:val="0"/>
              <w:ind w:left="42" w:leftChars="20" w:right="42" w:rightChars="20"/>
              <w:rPr>
                <w:color w:val="auto"/>
                <w:sz w:val="22"/>
                <w:szCs w:val="21"/>
                <w:highlight w:val="none"/>
              </w:rPr>
            </w:pPr>
            <w:r>
              <w:rPr>
                <w:rFonts w:hint="eastAsia"/>
                <w:color w:val="auto"/>
                <w:sz w:val="22"/>
                <w:szCs w:val="21"/>
                <w:highlight w:val="none"/>
                <w:lang w:eastAsia="zh-CN"/>
              </w:rPr>
              <w:t>评审小组</w:t>
            </w:r>
            <w:r>
              <w:rPr>
                <w:color w:val="auto"/>
                <w:sz w:val="22"/>
                <w:szCs w:val="21"/>
                <w:highlight w:val="none"/>
              </w:rPr>
              <w:t>构成：</w:t>
            </w:r>
            <w:r>
              <w:rPr>
                <w:rFonts w:hint="eastAsia"/>
                <w:color w:val="auto"/>
                <w:sz w:val="22"/>
                <w:szCs w:val="21"/>
                <w:highlight w:val="none"/>
                <w:u w:val="single"/>
                <w:lang w:val="en-US" w:eastAsia="zh-CN"/>
              </w:rPr>
              <w:t>3</w:t>
            </w:r>
            <w:r>
              <w:rPr>
                <w:color w:val="auto"/>
                <w:sz w:val="22"/>
                <w:szCs w:val="21"/>
                <w:highlight w:val="none"/>
              </w:rPr>
              <w:t>人</w:t>
            </w:r>
            <w:r>
              <w:rPr>
                <w:rFonts w:hint="eastAsia"/>
                <w:color w:val="auto"/>
                <w:sz w:val="22"/>
                <w:szCs w:val="21"/>
                <w:highlight w:val="none"/>
                <w:lang w:eastAsia="zh-CN"/>
              </w:rPr>
              <w:t>及以上单数</w:t>
            </w:r>
            <w:r>
              <w:rPr>
                <w:color w:val="auto"/>
                <w:sz w:val="22"/>
                <w:szCs w:val="21"/>
                <w:highlight w:val="none"/>
              </w:rPr>
              <w:t>；</w:t>
            </w:r>
          </w:p>
          <w:p w14:paraId="403233F8">
            <w:pPr>
              <w:snapToGrid w:val="0"/>
              <w:ind w:left="42" w:leftChars="20" w:right="42" w:rightChars="20"/>
              <w:rPr>
                <w:color w:val="auto"/>
                <w:szCs w:val="21"/>
                <w:highlight w:val="none"/>
              </w:rPr>
            </w:pPr>
            <w:r>
              <w:rPr>
                <w:color w:val="auto"/>
                <w:sz w:val="22"/>
                <w:szCs w:val="21"/>
                <w:highlight w:val="none"/>
              </w:rPr>
              <w:t>评标专家确定方式：符合规定的评标专家库中随机抽取。</w:t>
            </w:r>
          </w:p>
        </w:tc>
      </w:tr>
      <w:tr w14:paraId="6668A16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63B4EAC">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41</w:t>
            </w:r>
          </w:p>
        </w:tc>
        <w:tc>
          <w:tcPr>
            <w:tcW w:w="3200" w:type="dxa"/>
            <w:vAlign w:val="center"/>
          </w:tcPr>
          <w:p w14:paraId="2FA4378B">
            <w:pPr>
              <w:ind w:left="105" w:leftChars="50"/>
              <w:jc w:val="center"/>
              <w:rPr>
                <w:color w:val="auto"/>
                <w:szCs w:val="21"/>
                <w:highlight w:val="none"/>
              </w:rPr>
            </w:pPr>
            <w:r>
              <w:rPr>
                <w:rFonts w:hint="eastAsia"/>
                <w:color w:val="auto"/>
                <w:sz w:val="22"/>
                <w:szCs w:val="21"/>
                <w:highlight w:val="none"/>
                <w:lang w:eastAsia="zh-CN"/>
              </w:rPr>
              <w:t>评审小组</w:t>
            </w:r>
            <w:r>
              <w:rPr>
                <w:color w:val="auto"/>
                <w:sz w:val="22"/>
                <w:szCs w:val="21"/>
                <w:highlight w:val="none"/>
              </w:rPr>
              <w:t>推荐中标候选人的人数</w:t>
            </w:r>
          </w:p>
        </w:tc>
        <w:tc>
          <w:tcPr>
            <w:tcW w:w="5107" w:type="dxa"/>
            <w:vAlign w:val="center"/>
          </w:tcPr>
          <w:p w14:paraId="4BE752BE">
            <w:pPr>
              <w:ind w:left="42" w:leftChars="20" w:right="42" w:rightChars="20"/>
              <w:rPr>
                <w:color w:val="auto"/>
                <w:szCs w:val="21"/>
                <w:highlight w:val="none"/>
              </w:rPr>
            </w:pPr>
            <w:r>
              <w:rPr>
                <w:rFonts w:hint="eastAsia"/>
                <w:color w:val="auto"/>
                <w:sz w:val="22"/>
                <w:szCs w:val="21"/>
                <w:highlight w:val="none"/>
              </w:rPr>
              <w:t>3名，</w:t>
            </w:r>
            <w:r>
              <w:rPr>
                <w:color w:val="auto"/>
                <w:sz w:val="22"/>
                <w:szCs w:val="21"/>
                <w:highlight w:val="none"/>
              </w:rPr>
              <w:t>如不足3人，按</w:t>
            </w:r>
            <w:r>
              <w:rPr>
                <w:rFonts w:hint="eastAsia"/>
                <w:color w:val="auto"/>
                <w:sz w:val="22"/>
                <w:szCs w:val="21"/>
                <w:highlight w:val="none"/>
              </w:rPr>
              <w:t>评标办法</w:t>
            </w:r>
            <w:r>
              <w:rPr>
                <w:color w:val="auto"/>
                <w:sz w:val="22"/>
                <w:szCs w:val="21"/>
                <w:highlight w:val="none"/>
              </w:rPr>
              <w:t>规定处理。</w:t>
            </w:r>
          </w:p>
        </w:tc>
      </w:tr>
      <w:tr w14:paraId="7BF82E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3285784">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42</w:t>
            </w:r>
          </w:p>
        </w:tc>
        <w:tc>
          <w:tcPr>
            <w:tcW w:w="3200" w:type="dxa"/>
            <w:vAlign w:val="center"/>
          </w:tcPr>
          <w:p w14:paraId="5799AB1F">
            <w:pPr>
              <w:ind w:left="105" w:leftChars="50"/>
              <w:jc w:val="center"/>
              <w:rPr>
                <w:color w:val="auto"/>
                <w:szCs w:val="21"/>
                <w:highlight w:val="none"/>
              </w:rPr>
            </w:pPr>
            <w:r>
              <w:rPr>
                <w:color w:val="auto"/>
                <w:sz w:val="22"/>
                <w:szCs w:val="21"/>
                <w:highlight w:val="none"/>
              </w:rPr>
              <w:t>中标候选人公示媒介及期限</w:t>
            </w:r>
          </w:p>
        </w:tc>
        <w:tc>
          <w:tcPr>
            <w:tcW w:w="5107" w:type="dxa"/>
            <w:vAlign w:val="center"/>
          </w:tcPr>
          <w:p w14:paraId="56C8EC2C">
            <w:pPr>
              <w:pStyle w:val="48"/>
              <w:wordWrap w:val="0"/>
              <w:snapToGrid w:val="0"/>
              <w:spacing w:before="107"/>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p>
          <w:p w14:paraId="7FC0E8A3">
            <w:pPr>
              <w:ind w:left="42" w:leftChars="20" w:right="42" w:rightChars="20"/>
              <w:rPr>
                <w:color w:val="auto"/>
                <w:szCs w:val="21"/>
                <w:highlight w:val="none"/>
              </w:rPr>
            </w:pP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2695B0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6AC64F1F">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43</w:t>
            </w:r>
          </w:p>
        </w:tc>
        <w:tc>
          <w:tcPr>
            <w:tcW w:w="3200" w:type="dxa"/>
            <w:vAlign w:val="center"/>
          </w:tcPr>
          <w:p w14:paraId="07C08AED">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是否授权评审小组确定中标人</w:t>
            </w:r>
          </w:p>
        </w:tc>
        <w:tc>
          <w:tcPr>
            <w:tcW w:w="5107" w:type="dxa"/>
            <w:vAlign w:val="center"/>
          </w:tcPr>
          <w:p w14:paraId="3161F209">
            <w:pPr>
              <w:ind w:left="42" w:leftChars="20" w:right="42" w:rightChars="20"/>
              <w:rPr>
                <w:color w:val="auto"/>
                <w:szCs w:val="21"/>
                <w:highlight w:val="none"/>
              </w:rPr>
            </w:pPr>
            <w:r>
              <w:rPr>
                <w:color w:val="auto"/>
                <w:sz w:val="22"/>
                <w:szCs w:val="21"/>
                <w:highlight w:val="none"/>
              </w:rPr>
              <w:t>否</w:t>
            </w:r>
          </w:p>
        </w:tc>
      </w:tr>
      <w:tr w14:paraId="5BB17A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91FB88F">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44</w:t>
            </w:r>
          </w:p>
        </w:tc>
        <w:tc>
          <w:tcPr>
            <w:tcW w:w="3200" w:type="dxa"/>
            <w:vAlign w:val="center"/>
          </w:tcPr>
          <w:p w14:paraId="2FAC1AB6">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14:paraId="23F284AF">
            <w:pPr>
              <w:ind w:left="42" w:leftChars="20" w:right="42" w:rightChars="20"/>
              <w:rPr>
                <w:rFonts w:hint="eastAsia" w:eastAsiaTheme="minorEastAsia"/>
                <w:color w:val="auto"/>
                <w:szCs w:val="21"/>
                <w:highlight w:val="none"/>
                <w:lang w:eastAsia="zh-CN"/>
              </w:rPr>
            </w:pPr>
            <w:r>
              <w:rPr>
                <w:rFonts w:hint="eastAsia"/>
                <w:color w:val="auto"/>
                <w:sz w:val="22"/>
                <w:szCs w:val="22"/>
                <w:highlight w:val="none"/>
                <w:lang w:eastAsia="zh-CN"/>
              </w:rPr>
              <w:t>见第二章</w:t>
            </w:r>
          </w:p>
        </w:tc>
      </w:tr>
      <w:tr w14:paraId="513A24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vAlign w:val="center"/>
          </w:tcPr>
          <w:p w14:paraId="19579AF4">
            <w:pPr>
              <w:keepNext w:val="0"/>
              <w:keepLines w:val="0"/>
              <w:widowControl/>
              <w:suppressLineNumbers w:val="0"/>
              <w:jc w:val="center"/>
              <w:textAlignment w:val="center"/>
              <w:rPr>
                <w:rFonts w:hint="default" w:eastAsiaTheme="minorEastAsia"/>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45</w:t>
            </w:r>
          </w:p>
        </w:tc>
        <w:tc>
          <w:tcPr>
            <w:tcW w:w="3200" w:type="dxa"/>
            <w:vAlign w:val="center"/>
          </w:tcPr>
          <w:p w14:paraId="2709C982">
            <w:pPr>
              <w:ind w:left="105" w:leftChars="5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14:paraId="796F85C0">
            <w:pPr>
              <w:spacing w:line="400" w:lineRule="exact"/>
              <w:rPr>
                <w:rFonts w:hint="default" w:ascii="宋体" w:hAnsi="宋体" w:cs="宋体" w:eastAsiaTheme="minorEastAsia"/>
                <w:color w:val="auto"/>
                <w:sz w:val="22"/>
                <w:szCs w:val="21"/>
                <w:highlight w:val="none"/>
                <w:lang w:val="en-US" w:eastAsia="zh-CN"/>
              </w:rPr>
            </w:pPr>
            <w:r>
              <w:rPr>
                <w:color w:val="auto"/>
                <w:sz w:val="22"/>
                <w:szCs w:val="21"/>
                <w:highlight w:val="none"/>
              </w:rPr>
              <w:t>联系电话：0551-</w:t>
            </w:r>
            <w:r>
              <w:rPr>
                <w:rFonts w:hint="eastAsia"/>
                <w:color w:val="auto"/>
                <w:sz w:val="22"/>
                <w:szCs w:val="21"/>
                <w:highlight w:val="none"/>
                <w:lang w:val="en-US" w:eastAsia="zh-CN"/>
              </w:rPr>
              <w:t>62265211</w:t>
            </w:r>
          </w:p>
        </w:tc>
      </w:tr>
      <w:tr w14:paraId="0C06AC0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A33125D">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46</w:t>
            </w:r>
          </w:p>
        </w:tc>
        <w:tc>
          <w:tcPr>
            <w:tcW w:w="3200" w:type="dxa"/>
            <w:vAlign w:val="center"/>
          </w:tcPr>
          <w:p w14:paraId="7E08CF75">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14:paraId="536381C9">
            <w:pPr>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14:paraId="62C8C55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04BB1EF7">
            <w:pPr>
              <w:ind w:right="0"/>
              <w:jc w:val="left"/>
              <w:rPr>
                <w:rFonts w:ascii="宋体" w:hAnsi="宋体" w:cs="宋体"/>
                <w:color w:val="auto"/>
                <w:szCs w:val="21"/>
                <w:highlight w:val="none"/>
              </w:rPr>
            </w:pPr>
            <w:r>
              <w:rPr>
                <w:color w:val="auto"/>
                <w:sz w:val="22"/>
                <w:szCs w:val="21"/>
                <w:highlight w:val="none"/>
              </w:rPr>
              <w:t>需要补充的其他内容</w:t>
            </w:r>
          </w:p>
        </w:tc>
      </w:tr>
      <w:tr w14:paraId="7DA4BA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DBC4714">
            <w:pPr>
              <w:spacing w:line="360" w:lineRule="auto"/>
              <w:jc w:val="center"/>
              <w:rPr>
                <w:rFonts w:hint="default"/>
                <w:color w:val="auto"/>
                <w:sz w:val="22"/>
                <w:szCs w:val="21"/>
                <w:highlight w:val="none"/>
                <w:lang w:val="en-US"/>
              </w:rPr>
            </w:pPr>
            <w:r>
              <w:rPr>
                <w:rFonts w:hint="eastAsia"/>
                <w:color w:val="auto"/>
                <w:sz w:val="22"/>
                <w:szCs w:val="21"/>
                <w:highlight w:val="none"/>
                <w:lang w:val="en-US" w:eastAsia="zh-CN"/>
              </w:rPr>
              <w:t>47</w:t>
            </w:r>
          </w:p>
        </w:tc>
        <w:tc>
          <w:tcPr>
            <w:tcW w:w="8307" w:type="dxa"/>
            <w:gridSpan w:val="2"/>
            <w:vAlign w:val="center"/>
          </w:tcPr>
          <w:p w14:paraId="1A2D83BE">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14:paraId="407E7F90">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color w:val="auto"/>
                <w:spacing w:val="-3"/>
                <w:kern w:val="0"/>
                <w:sz w:val="22"/>
                <w:szCs w:val="21"/>
                <w:highlight w:val="none"/>
              </w:rPr>
              <w:t>人的名称、地址及有效联系方式；</w:t>
            </w:r>
          </w:p>
          <w:p w14:paraId="29D003C3">
            <w:pPr>
              <w:widowControl/>
              <w:shd w:val="clear" w:color="auto" w:fill="FFFFFF"/>
              <w:ind w:firstLine="420"/>
              <w:jc w:val="left"/>
              <w:rPr>
                <w:color w:val="auto"/>
                <w:spacing w:val="-3"/>
                <w:kern w:val="0"/>
                <w:sz w:val="22"/>
                <w:szCs w:val="21"/>
                <w:highlight w:val="none"/>
              </w:rPr>
            </w:pPr>
            <w:r>
              <w:rPr>
                <w:rFonts w:hint="eastAsia"/>
                <w:color w:val="auto"/>
                <w:spacing w:val="-3"/>
                <w:kern w:val="0"/>
                <w:sz w:val="22"/>
                <w:szCs w:val="21"/>
                <w:highlight w:val="none"/>
              </w:rPr>
              <w:t>（2）异议</w:t>
            </w:r>
            <w:r>
              <w:rPr>
                <w:color w:val="auto"/>
                <w:spacing w:val="-3"/>
                <w:kern w:val="0"/>
                <w:sz w:val="22"/>
                <w:szCs w:val="21"/>
                <w:highlight w:val="none"/>
              </w:rPr>
              <w:t>事项的基本事实；</w:t>
            </w:r>
          </w:p>
          <w:p w14:paraId="576075AA">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color w:val="auto"/>
                <w:spacing w:val="-3"/>
                <w:kern w:val="0"/>
                <w:sz w:val="22"/>
                <w:szCs w:val="21"/>
                <w:highlight w:val="none"/>
              </w:rPr>
              <w:t>有效线索和相关证明材料</w:t>
            </w:r>
            <w:r>
              <w:rPr>
                <w:rFonts w:hint="eastAsia"/>
                <w:color w:val="auto"/>
                <w:spacing w:val="-3"/>
                <w:kern w:val="0"/>
                <w:sz w:val="22"/>
                <w:szCs w:val="21"/>
                <w:highlight w:val="none"/>
              </w:rPr>
              <w:t>。</w:t>
            </w:r>
          </w:p>
          <w:p w14:paraId="505E38C9">
            <w:pPr>
              <w:widowControl/>
              <w:shd w:val="clear" w:color="auto" w:fill="FFFFFF"/>
              <w:ind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4372868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0B40083">
            <w:pPr>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48</w:t>
            </w:r>
          </w:p>
        </w:tc>
        <w:tc>
          <w:tcPr>
            <w:tcW w:w="8307" w:type="dxa"/>
            <w:gridSpan w:val="2"/>
            <w:vAlign w:val="top"/>
          </w:tcPr>
          <w:p w14:paraId="6E81F43F">
            <w:pPr>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一、</w:t>
            </w:r>
            <w:r>
              <w:rPr>
                <w:rFonts w:hint="eastAsia" w:ascii="宋体" w:hAnsi="宋体" w:eastAsia="宋体" w:cs="宋体"/>
                <w:bCs/>
                <w:color w:val="auto"/>
                <w:kern w:val="0"/>
                <w:sz w:val="22"/>
                <w:szCs w:val="22"/>
                <w:highlight w:val="none"/>
                <w:lang w:eastAsia="zh-CN" w:bidi="ar"/>
              </w:rPr>
              <w:t>供应商</w:t>
            </w:r>
            <w:r>
              <w:rPr>
                <w:rFonts w:hint="eastAsia" w:ascii="宋体" w:hAnsi="宋体" w:eastAsia="宋体" w:cs="宋体"/>
                <w:bCs/>
                <w:color w:val="auto"/>
                <w:kern w:val="0"/>
                <w:sz w:val="22"/>
                <w:szCs w:val="22"/>
                <w:highlight w:val="none"/>
                <w:lang w:bidi="ar"/>
              </w:rPr>
              <w:t>根据自身企业的生产能力</w:t>
            </w:r>
            <w:r>
              <w:rPr>
                <w:rFonts w:hint="eastAsia" w:ascii="宋体" w:hAnsi="宋体" w:eastAsia="宋体" w:cs="宋体"/>
                <w:bCs/>
                <w:color w:val="auto"/>
                <w:kern w:val="0"/>
                <w:sz w:val="22"/>
                <w:szCs w:val="22"/>
                <w:highlight w:val="none"/>
                <w:lang w:eastAsia="zh-CN" w:bidi="ar"/>
              </w:rPr>
              <w:t>或</w:t>
            </w:r>
            <w:r>
              <w:rPr>
                <w:rFonts w:hint="eastAsia" w:ascii="宋体" w:hAnsi="宋体" w:eastAsia="宋体" w:cs="宋体"/>
                <w:bCs/>
                <w:color w:val="auto"/>
                <w:kern w:val="0"/>
                <w:sz w:val="22"/>
                <w:szCs w:val="22"/>
                <w:highlight w:val="none"/>
                <w:lang w:bidi="ar"/>
              </w:rPr>
              <w:t>供货能力进行投标。</w:t>
            </w:r>
          </w:p>
          <w:p w14:paraId="79329AEB">
            <w:pPr>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二、如在约定的供货期限内达不到</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要求的供货数量：</w:t>
            </w:r>
          </w:p>
          <w:p w14:paraId="74F9314B">
            <w:pPr>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1、</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有权终止合同，并依据合同规定追究法律责任。</w:t>
            </w:r>
          </w:p>
          <w:p w14:paraId="2B88EAFB">
            <w:pPr>
              <w:jc w:val="left"/>
              <w:textAlignment w:val="top"/>
              <w:rPr>
                <w:rFonts w:hint="eastAsia" w:ascii="宋体" w:hAnsi="宋体" w:cs="宋体"/>
                <w:bCs/>
                <w:color w:val="auto"/>
                <w:kern w:val="0"/>
                <w:szCs w:val="21"/>
                <w:highlight w:val="none"/>
                <w:lang w:eastAsia="zh-CN" w:bidi="ar"/>
              </w:rPr>
            </w:pPr>
            <w:r>
              <w:rPr>
                <w:rFonts w:hint="eastAsia" w:ascii="宋体" w:hAnsi="宋体" w:eastAsia="宋体" w:cs="宋体"/>
                <w:bCs/>
                <w:color w:val="auto"/>
                <w:kern w:val="0"/>
                <w:sz w:val="22"/>
                <w:szCs w:val="22"/>
                <w:highlight w:val="none"/>
                <w:lang w:bidi="ar"/>
              </w:rPr>
              <w:t>2、</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有权将违约行为</w:t>
            </w:r>
            <w:r>
              <w:rPr>
                <w:rFonts w:hint="eastAsia" w:ascii="宋体" w:hAnsi="宋体" w:eastAsia="宋体" w:cs="宋体"/>
                <w:bCs/>
                <w:color w:val="auto"/>
                <w:kern w:val="0"/>
                <w:sz w:val="22"/>
                <w:szCs w:val="22"/>
                <w:highlight w:val="none"/>
                <w:lang w:eastAsia="zh-CN" w:bidi="ar"/>
              </w:rPr>
              <w:t>有权按照约定进行处罚。</w:t>
            </w:r>
          </w:p>
        </w:tc>
      </w:tr>
      <w:tr w14:paraId="3435098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0D8D64B">
            <w:pPr>
              <w:jc w:val="center"/>
              <w:rPr>
                <w:rFonts w:hint="default"/>
                <w:color w:val="auto"/>
                <w:sz w:val="22"/>
                <w:szCs w:val="21"/>
                <w:highlight w:val="none"/>
                <w:lang w:val="en-US" w:eastAsia="zh-CN"/>
              </w:rPr>
            </w:pPr>
            <w:r>
              <w:rPr>
                <w:rFonts w:hint="eastAsia"/>
                <w:color w:val="auto"/>
                <w:sz w:val="22"/>
                <w:szCs w:val="21"/>
                <w:highlight w:val="none"/>
                <w:lang w:val="en-US" w:eastAsia="zh-CN"/>
              </w:rPr>
              <w:t>49</w:t>
            </w:r>
          </w:p>
        </w:tc>
        <w:tc>
          <w:tcPr>
            <w:tcW w:w="8307" w:type="dxa"/>
            <w:gridSpan w:val="2"/>
            <w:vAlign w:val="top"/>
          </w:tcPr>
          <w:p w14:paraId="65934C5D">
            <w:pPr>
              <w:jc w:val="left"/>
              <w:textAlignment w:val="top"/>
              <w:rPr>
                <w:rFonts w:hint="eastAsia" w:ascii="宋体" w:hAnsi="宋体" w:cs="宋体"/>
                <w:bCs/>
                <w:color w:val="auto"/>
                <w:kern w:val="0"/>
                <w:szCs w:val="21"/>
                <w:highlight w:val="none"/>
                <w:lang w:bidi="ar"/>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14:paraId="2656CCB7">
      <w:pPr>
        <w:rPr>
          <w:rFonts w:hint="eastAsia"/>
        </w:rPr>
      </w:pPr>
    </w:p>
    <w:p w14:paraId="4BF2F744">
      <w:pPr>
        <w:jc w:val="center"/>
        <w:outlineLvl w:val="1"/>
        <w:rPr>
          <w:rFonts w:hint="eastAsia" w:ascii="黑体" w:eastAsia="黑体"/>
          <w:color w:val="auto"/>
          <w:sz w:val="24"/>
          <w:szCs w:val="24"/>
          <w:highlight w:val="none"/>
        </w:rPr>
      </w:pPr>
    </w:p>
    <w:p w14:paraId="4AC39F99">
      <w:pPr>
        <w:jc w:val="center"/>
        <w:outlineLvl w:val="1"/>
        <w:rPr>
          <w:rFonts w:hint="eastAsia" w:ascii="黑体" w:eastAsia="黑体"/>
          <w:color w:val="auto"/>
          <w:sz w:val="24"/>
          <w:szCs w:val="24"/>
          <w:highlight w:val="none"/>
        </w:rPr>
      </w:pPr>
    </w:p>
    <w:p w14:paraId="5E6844F4">
      <w:pPr>
        <w:jc w:val="center"/>
        <w:outlineLvl w:val="1"/>
        <w:rPr>
          <w:rFonts w:hint="eastAsia" w:ascii="黑体" w:eastAsia="黑体"/>
          <w:color w:val="auto"/>
          <w:sz w:val="24"/>
          <w:szCs w:val="24"/>
          <w:highlight w:val="none"/>
        </w:rPr>
      </w:pPr>
    </w:p>
    <w:p w14:paraId="385769FA">
      <w:pPr>
        <w:jc w:val="center"/>
        <w:outlineLvl w:val="1"/>
        <w:rPr>
          <w:rFonts w:hint="eastAsia" w:ascii="黑体" w:eastAsia="黑体"/>
          <w:color w:val="auto"/>
          <w:sz w:val="24"/>
          <w:szCs w:val="24"/>
          <w:highlight w:val="none"/>
        </w:rPr>
      </w:pPr>
    </w:p>
    <w:p w14:paraId="5B1B44D3">
      <w:pPr>
        <w:jc w:val="center"/>
        <w:outlineLvl w:val="1"/>
        <w:rPr>
          <w:rFonts w:hint="eastAsia" w:ascii="黑体" w:eastAsia="黑体"/>
          <w:color w:val="auto"/>
          <w:sz w:val="24"/>
          <w:szCs w:val="24"/>
          <w:highlight w:val="none"/>
        </w:rPr>
      </w:pPr>
    </w:p>
    <w:p w14:paraId="6746CAC7">
      <w:pPr>
        <w:jc w:val="center"/>
        <w:outlineLvl w:val="1"/>
        <w:rPr>
          <w:rFonts w:hint="eastAsia" w:ascii="黑体" w:eastAsia="黑体"/>
          <w:color w:val="auto"/>
          <w:sz w:val="24"/>
          <w:szCs w:val="24"/>
          <w:highlight w:val="none"/>
        </w:rPr>
      </w:pPr>
    </w:p>
    <w:p w14:paraId="751D453D">
      <w:pPr>
        <w:jc w:val="center"/>
        <w:outlineLvl w:val="1"/>
        <w:rPr>
          <w:color w:val="auto"/>
          <w:highlight w:val="none"/>
        </w:rPr>
      </w:pPr>
      <w:r>
        <w:rPr>
          <w:rFonts w:hint="eastAsia" w:ascii="黑体" w:eastAsia="黑体"/>
          <w:color w:val="auto"/>
          <w:sz w:val="24"/>
          <w:szCs w:val="24"/>
          <w:highlight w:val="none"/>
        </w:rPr>
        <w:t>附录1 资格审查条件（资质最低条件）</w:t>
      </w:r>
    </w:p>
    <w:tbl>
      <w:tblPr>
        <w:tblStyle w:val="28"/>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42EB74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vAlign w:val="center"/>
          </w:tcPr>
          <w:p w14:paraId="2AE8EB1A">
            <w:pPr>
              <w:jc w:val="center"/>
              <w:rPr>
                <w:color w:val="auto"/>
                <w:sz w:val="22"/>
                <w:szCs w:val="22"/>
                <w:highlight w:val="none"/>
              </w:rPr>
            </w:pPr>
            <w:r>
              <w:rPr>
                <w:rFonts w:hint="eastAsia"/>
                <w:color w:val="auto"/>
                <w:sz w:val="22"/>
                <w:szCs w:val="22"/>
                <w:highlight w:val="none"/>
              </w:rPr>
              <w:t>企业资质等级要求</w:t>
            </w:r>
          </w:p>
        </w:tc>
      </w:tr>
      <w:tr w14:paraId="2FD3E1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vAlign w:val="center"/>
          </w:tcPr>
          <w:p w14:paraId="5EFF67D7">
            <w:pPr>
              <w:rPr>
                <w:rFonts w:hint="default" w:eastAsiaTheme="minorEastAsia"/>
                <w:color w:val="auto"/>
                <w:sz w:val="22"/>
                <w:szCs w:val="22"/>
                <w:highlight w:val="none"/>
                <w:lang w:val="en-US" w:eastAsia="zh-CN"/>
              </w:rPr>
            </w:pPr>
            <w:r>
              <w:rPr>
                <w:rFonts w:hint="eastAsia"/>
                <w:color w:val="auto"/>
                <w:sz w:val="22"/>
                <w:szCs w:val="21"/>
                <w:highlight w:val="none"/>
                <w:lang w:eastAsia="zh-CN"/>
              </w:rPr>
              <w:t>供应商</w:t>
            </w:r>
            <w:r>
              <w:rPr>
                <w:rFonts w:hint="eastAsia"/>
                <w:color w:val="auto"/>
                <w:sz w:val="22"/>
                <w:szCs w:val="21"/>
                <w:highlight w:val="none"/>
              </w:rPr>
              <w:t>为独立法人资格，持有</w:t>
            </w:r>
            <w:r>
              <w:rPr>
                <w:rFonts w:hint="eastAsia"/>
                <w:color w:val="auto"/>
                <w:sz w:val="22"/>
                <w:szCs w:val="21"/>
                <w:highlight w:val="none"/>
                <w:lang w:eastAsia="zh-CN"/>
              </w:rPr>
              <w:t>有</w:t>
            </w:r>
            <w:r>
              <w:rPr>
                <w:rFonts w:hint="eastAsia"/>
                <w:color w:val="auto"/>
                <w:sz w:val="22"/>
                <w:szCs w:val="21"/>
                <w:highlight w:val="none"/>
              </w:rPr>
              <w:t>效营业执照的供应商</w:t>
            </w:r>
            <w:r>
              <w:rPr>
                <w:rFonts w:hint="eastAsia" w:ascii="宋体" w:hAnsi="宋体" w:cs="宋体"/>
                <w:color w:val="auto"/>
                <w:sz w:val="22"/>
                <w:szCs w:val="22"/>
                <w:highlight w:val="none"/>
              </w:rPr>
              <w:t>。</w:t>
            </w:r>
            <w:r>
              <w:rPr>
                <w:rFonts w:hint="eastAsia"/>
                <w:color w:val="auto"/>
                <w:sz w:val="22"/>
                <w:szCs w:val="21"/>
                <w:highlight w:val="none"/>
                <w:lang w:val="en-US" w:eastAsia="zh-CN"/>
              </w:rPr>
              <w:t>代理商须提供所投品牌授权书。</w:t>
            </w:r>
          </w:p>
        </w:tc>
      </w:tr>
    </w:tbl>
    <w:p w14:paraId="70959684">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2874BD07">
      <w:pPr>
        <w:pStyle w:val="12"/>
        <w:rPr>
          <w:rFonts w:hint="eastAsia"/>
          <w:highlight w:val="none"/>
        </w:rPr>
      </w:pPr>
    </w:p>
    <w:p w14:paraId="0097A331">
      <w:pPr>
        <w:pStyle w:val="12"/>
        <w:rPr>
          <w:rFonts w:hint="eastAsia"/>
          <w:highlight w:val="none"/>
        </w:rPr>
      </w:pPr>
    </w:p>
    <w:p w14:paraId="692F432B">
      <w:pPr>
        <w:jc w:val="center"/>
        <w:outlineLvl w:val="1"/>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w:t>
      </w:r>
      <w:r>
        <w:rPr>
          <w:rFonts w:hint="eastAsia"/>
          <w:color w:val="auto"/>
          <w:sz w:val="24"/>
          <w:szCs w:val="24"/>
          <w:highlight w:val="none"/>
        </w:rPr>
        <w:t>（业绩最低要求）</w:t>
      </w:r>
    </w:p>
    <w:tbl>
      <w:tblPr>
        <w:tblStyle w:val="28"/>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2435C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vAlign w:val="center"/>
          </w:tcPr>
          <w:p w14:paraId="75EE1C7F">
            <w:pPr>
              <w:jc w:val="center"/>
              <w:rPr>
                <w:color w:val="auto"/>
                <w:sz w:val="22"/>
                <w:szCs w:val="22"/>
                <w:highlight w:val="none"/>
              </w:rPr>
            </w:pPr>
            <w:r>
              <w:rPr>
                <w:rFonts w:hint="eastAsia"/>
                <w:color w:val="auto"/>
                <w:sz w:val="22"/>
                <w:szCs w:val="22"/>
                <w:highlight w:val="none"/>
              </w:rPr>
              <w:t>业 绩 要 求</w:t>
            </w:r>
          </w:p>
        </w:tc>
      </w:tr>
      <w:tr w14:paraId="04DFD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vAlign w:val="center"/>
          </w:tcPr>
          <w:p w14:paraId="4F0819B0">
            <w:pPr>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供应商须同时具备：</w:t>
            </w:r>
          </w:p>
          <w:p w14:paraId="1C998028">
            <w:pPr>
              <w:snapToGrid w:val="0"/>
              <w:jc w:val="left"/>
              <w:rPr>
                <w:rFonts w:hAnsi="宋体"/>
                <w:color w:val="auto"/>
                <w:sz w:val="22"/>
                <w:szCs w:val="22"/>
                <w:highlight w:val="none"/>
              </w:rPr>
            </w:pPr>
            <w:r>
              <w:rPr>
                <w:rFonts w:hint="eastAsia" w:ascii="宋体" w:hAnsi="宋体" w:eastAsia="宋体" w:cs="宋体"/>
                <w:color w:val="auto"/>
                <w:sz w:val="21"/>
                <w:szCs w:val="21"/>
                <w:highlight w:val="none"/>
                <w:lang w:val="en-US" w:eastAsia="zh-CN"/>
              </w:rPr>
              <w:t>供应商近三年（2021年1月1日至投标截止日，以合同协议书签订时间为准）至少有1个合同金额在200万元（含）的防水材料供货业绩；</w:t>
            </w:r>
          </w:p>
        </w:tc>
      </w:tr>
    </w:tbl>
    <w:p w14:paraId="0CDED3D3">
      <w:pPr>
        <w:pStyle w:val="12"/>
        <w:ind w:firstLine="210" w:firstLineChars="100"/>
        <w:rPr>
          <w:rFonts w:hint="eastAsia"/>
          <w:color w:val="auto"/>
          <w:sz w:val="21"/>
          <w:szCs w:val="21"/>
          <w:highlight w:val="none"/>
        </w:rPr>
      </w:pPr>
      <w:r>
        <w:rPr>
          <w:rFonts w:hint="eastAsia"/>
          <w:color w:val="auto"/>
          <w:sz w:val="21"/>
          <w:szCs w:val="21"/>
          <w:highlight w:val="none"/>
        </w:rPr>
        <w:t>业绩证明材料要求如下，否则业绩不予认可。</w:t>
      </w:r>
    </w:p>
    <w:p w14:paraId="11433275">
      <w:pPr>
        <w:pStyle w:val="12"/>
        <w:ind w:firstLine="210" w:firstLineChars="100"/>
        <w:rPr>
          <w:rFonts w:hint="eastAsia"/>
          <w:color w:val="auto"/>
          <w:sz w:val="21"/>
          <w:szCs w:val="21"/>
          <w:highlight w:val="none"/>
        </w:rPr>
      </w:pPr>
      <w:r>
        <w:rPr>
          <w:rFonts w:hint="eastAsia"/>
          <w:color w:val="auto"/>
          <w:sz w:val="21"/>
          <w:szCs w:val="21"/>
          <w:highlight w:val="none"/>
        </w:rPr>
        <w:t>①合同协议书扫描件；</w:t>
      </w:r>
    </w:p>
    <w:p w14:paraId="7BAA63E8">
      <w:pPr>
        <w:pStyle w:val="12"/>
        <w:ind w:firstLine="210" w:firstLineChars="100"/>
        <w:rPr>
          <w:rFonts w:hint="eastAsia"/>
          <w:color w:val="auto"/>
          <w:sz w:val="21"/>
          <w:szCs w:val="21"/>
          <w:highlight w:val="none"/>
        </w:rPr>
      </w:pPr>
      <w:r>
        <w:rPr>
          <w:rFonts w:hint="eastAsia"/>
          <w:color w:val="auto"/>
          <w:sz w:val="21"/>
          <w:szCs w:val="21"/>
          <w:highlight w:val="none"/>
        </w:rPr>
        <w:t>②若合同协议书中不能明确反映出招标文件所要求内容的（如</w:t>
      </w:r>
      <w:r>
        <w:rPr>
          <w:rFonts w:hint="default"/>
          <w:color w:val="auto"/>
          <w:sz w:val="21"/>
          <w:szCs w:val="21"/>
          <w:highlight w:val="none"/>
          <w:lang w:eastAsia="zh-CN"/>
        </w:rPr>
        <w:t>合同金额</w:t>
      </w:r>
      <w:r>
        <w:rPr>
          <w:rFonts w:hint="eastAsia"/>
          <w:color w:val="auto"/>
          <w:sz w:val="21"/>
          <w:szCs w:val="21"/>
          <w:highlight w:val="none"/>
        </w:rPr>
        <w:t>、</w:t>
      </w:r>
      <w:r>
        <w:rPr>
          <w:rFonts w:hint="eastAsia"/>
          <w:color w:val="auto"/>
          <w:sz w:val="21"/>
          <w:szCs w:val="21"/>
          <w:highlight w:val="none"/>
          <w:lang w:eastAsia="zh-CN"/>
        </w:rPr>
        <w:t>合同签订时间、供货</w:t>
      </w:r>
      <w:r>
        <w:rPr>
          <w:rFonts w:hint="eastAsia"/>
          <w:color w:val="auto"/>
          <w:sz w:val="21"/>
          <w:szCs w:val="21"/>
          <w:highlight w:val="none"/>
        </w:rPr>
        <w:t>内容等），则须提供业主单位（甲方）出具加盖公章的证明材料扫描件</w:t>
      </w:r>
      <w:r>
        <w:rPr>
          <w:rFonts w:hint="eastAsia"/>
          <w:color w:val="auto"/>
          <w:sz w:val="21"/>
          <w:szCs w:val="21"/>
          <w:highlight w:val="none"/>
          <w:lang w:eastAsia="zh-CN"/>
        </w:rPr>
        <w:t>。</w:t>
      </w:r>
    </w:p>
    <w:p w14:paraId="53599467">
      <w:pPr>
        <w:adjustRightInd w:val="0"/>
        <w:snapToGrid w:val="0"/>
        <w:spacing w:line="300" w:lineRule="auto"/>
        <w:ind w:firstLine="210" w:firstLineChars="100"/>
        <w:jc w:val="left"/>
        <w:rPr>
          <w:rFonts w:hint="eastAsia" w:ascii="黑体" w:eastAsia="黑体"/>
          <w:bCs/>
          <w:color w:val="auto"/>
          <w:sz w:val="24"/>
          <w:szCs w:val="24"/>
          <w:highlight w:val="none"/>
        </w:rPr>
      </w:pPr>
      <w:r>
        <w:rPr>
          <w:rFonts w:hint="eastAsia"/>
          <w:color w:val="auto"/>
          <w:sz w:val="21"/>
          <w:szCs w:val="21"/>
          <w:highlight w:val="none"/>
          <w:lang w:eastAsia="zh-CN"/>
        </w:rPr>
        <w:t>③</w:t>
      </w:r>
      <w:r>
        <w:rPr>
          <w:rFonts w:hint="eastAsia"/>
          <w:color w:val="auto"/>
          <w:sz w:val="21"/>
          <w:szCs w:val="21"/>
          <w:highlight w:val="none"/>
        </w:rPr>
        <w:t>如近年来，</w:t>
      </w:r>
      <w:r>
        <w:rPr>
          <w:rFonts w:hint="eastAsia"/>
          <w:color w:val="auto"/>
          <w:sz w:val="21"/>
          <w:szCs w:val="21"/>
          <w:highlight w:val="none"/>
          <w:lang w:eastAsia="zh-CN"/>
        </w:rPr>
        <w:t>供应商</w:t>
      </w:r>
      <w:r>
        <w:rPr>
          <w:rFonts w:hint="eastAsia"/>
          <w:color w:val="auto"/>
          <w:sz w:val="21"/>
          <w:szCs w:val="21"/>
          <w:highlight w:val="none"/>
        </w:rPr>
        <w:t>法人机构发生合法变更或重组或法人名称变更时，应提供相关部门的合法批件扫描件或其他相关证明材料扫描件来证明其所附业绩的继承性。</w:t>
      </w:r>
    </w:p>
    <w:p w14:paraId="425D95CC">
      <w:pPr>
        <w:adjustRightInd w:val="0"/>
        <w:snapToGrid w:val="0"/>
        <w:spacing w:line="300" w:lineRule="auto"/>
        <w:jc w:val="left"/>
        <w:rPr>
          <w:rFonts w:ascii="黑体" w:eastAsia="黑体"/>
          <w:bCs/>
          <w:color w:val="auto"/>
          <w:sz w:val="24"/>
          <w:szCs w:val="24"/>
          <w:highlight w:val="none"/>
        </w:rPr>
      </w:pPr>
    </w:p>
    <w:p w14:paraId="3A036ABC">
      <w:pPr>
        <w:pStyle w:val="12"/>
        <w:rPr>
          <w:rFonts w:ascii="黑体" w:eastAsia="黑体"/>
          <w:bCs/>
          <w:color w:val="auto"/>
          <w:sz w:val="24"/>
          <w:szCs w:val="24"/>
          <w:highlight w:val="none"/>
        </w:rPr>
      </w:pPr>
    </w:p>
    <w:p w14:paraId="68D64BE2">
      <w:pPr>
        <w:rPr>
          <w:highlight w:val="none"/>
        </w:rPr>
      </w:pPr>
    </w:p>
    <w:p w14:paraId="434EBA83">
      <w:pPr>
        <w:adjustRightInd w:val="0"/>
        <w:snapToGrid w:val="0"/>
        <w:spacing w:line="300" w:lineRule="auto"/>
        <w:jc w:val="center"/>
        <w:outlineLvl w:val="1"/>
        <w:rPr>
          <w:rFonts w:ascii="黑体" w:eastAsia="黑体"/>
          <w:bCs/>
          <w:color w:val="auto"/>
          <w:sz w:val="24"/>
          <w:szCs w:val="24"/>
          <w:highlight w:val="none"/>
        </w:rPr>
      </w:pPr>
      <w:r>
        <w:rPr>
          <w:rFonts w:ascii="黑体" w:eastAsia="黑体"/>
          <w:bCs/>
          <w:color w:val="auto"/>
          <w:sz w:val="24"/>
          <w:szCs w:val="24"/>
          <w:highlight w:val="none"/>
        </w:rPr>
        <w:t>附录3     资格审查条件(</w:t>
      </w:r>
      <w:r>
        <w:rPr>
          <w:rFonts w:hint="eastAsia" w:ascii="黑体" w:eastAsia="黑体"/>
          <w:bCs/>
          <w:color w:val="auto"/>
          <w:sz w:val="24"/>
          <w:szCs w:val="24"/>
          <w:highlight w:val="none"/>
        </w:rPr>
        <w:t>财务</w:t>
      </w:r>
      <w:r>
        <w:rPr>
          <w:rFonts w:ascii="黑体" w:eastAsia="黑体"/>
          <w:bCs/>
          <w:color w:val="auto"/>
          <w:sz w:val="24"/>
          <w:szCs w:val="24"/>
          <w:highlight w:val="none"/>
        </w:rPr>
        <w:t>最低要求)</w:t>
      </w:r>
    </w:p>
    <w:tbl>
      <w:tblPr>
        <w:tblStyle w:val="28"/>
        <w:tblW w:w="91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89"/>
      </w:tblGrid>
      <w:tr w14:paraId="034498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17" w:hRule="atLeast"/>
          <w:jc w:val="center"/>
        </w:trPr>
        <w:tc>
          <w:tcPr>
            <w:tcW w:w="9189" w:type="dxa"/>
            <w:vAlign w:val="center"/>
          </w:tcPr>
          <w:p w14:paraId="390E1F68">
            <w:pPr>
              <w:adjustRightInd w:val="0"/>
              <w:snapToGrid w:val="0"/>
              <w:spacing w:line="300" w:lineRule="auto"/>
              <w:ind w:firstLine="482"/>
              <w:contextualSpacing/>
              <w:jc w:val="center"/>
              <w:rPr>
                <w:color w:val="auto"/>
                <w:sz w:val="24"/>
                <w:highlight w:val="none"/>
              </w:rPr>
            </w:pPr>
            <w:r>
              <w:rPr>
                <w:rFonts w:hint="eastAsia"/>
                <w:color w:val="auto"/>
                <w:sz w:val="24"/>
                <w:highlight w:val="none"/>
              </w:rPr>
              <w:t>财 务</w:t>
            </w:r>
            <w:r>
              <w:rPr>
                <w:color w:val="auto"/>
                <w:sz w:val="24"/>
                <w:highlight w:val="none"/>
              </w:rPr>
              <w:t xml:space="preserve"> 要 求</w:t>
            </w:r>
          </w:p>
        </w:tc>
      </w:tr>
      <w:tr w14:paraId="6CDC8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189" w:type="dxa"/>
            <w:vAlign w:val="center"/>
          </w:tcPr>
          <w:p w14:paraId="585194C7">
            <w:pPr>
              <w:snapToGrid w:val="0"/>
              <w:jc w:val="center"/>
              <w:rPr>
                <w:rFonts w:hint="eastAsia" w:eastAsia="宋体"/>
                <w:color w:val="auto"/>
                <w:sz w:val="24"/>
                <w:szCs w:val="21"/>
                <w:highlight w:val="none"/>
                <w:lang w:eastAsia="zh-CN"/>
              </w:rPr>
            </w:pPr>
            <w:r>
              <w:rPr>
                <w:rFonts w:hint="eastAsia"/>
                <w:color w:val="auto"/>
                <w:sz w:val="24"/>
                <w:szCs w:val="21"/>
                <w:highlight w:val="none"/>
                <w:lang w:eastAsia="zh-CN"/>
              </w:rPr>
              <w:t>无</w:t>
            </w:r>
          </w:p>
        </w:tc>
      </w:tr>
    </w:tbl>
    <w:p w14:paraId="4A850BA6">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023586F5">
      <w:pPr>
        <w:jc w:val="center"/>
        <w:outlineLvl w:val="1"/>
        <w:rPr>
          <w:color w:val="auto"/>
          <w:sz w:val="24"/>
          <w:szCs w:val="24"/>
          <w:highlight w:val="none"/>
        </w:rPr>
      </w:pPr>
      <w:r>
        <w:rPr>
          <w:rFonts w:hint="eastAsia" w:ascii="黑体" w:eastAsia="黑体"/>
          <w:color w:val="auto"/>
          <w:sz w:val="24"/>
          <w:szCs w:val="24"/>
          <w:highlight w:val="none"/>
        </w:rPr>
        <w:br w:type="page"/>
      </w:r>
      <w:r>
        <w:rPr>
          <w:rFonts w:hint="eastAsia" w:ascii="黑体" w:eastAsia="黑体"/>
          <w:color w:val="auto"/>
          <w:sz w:val="24"/>
          <w:szCs w:val="24"/>
          <w:highlight w:val="none"/>
        </w:rPr>
        <w:t>附录</w:t>
      </w:r>
      <w:r>
        <w:rPr>
          <w:rFonts w:hint="eastAsia" w:eastAsia="黑体"/>
          <w:color w:val="auto"/>
          <w:sz w:val="24"/>
          <w:szCs w:val="24"/>
          <w:highlight w:val="none"/>
        </w:rPr>
        <w:t>4</w:t>
      </w:r>
      <w:r>
        <w:rPr>
          <w:rFonts w:hint="eastAsia" w:ascii="黑体" w:eastAsia="黑体"/>
          <w:color w:val="auto"/>
          <w:sz w:val="24"/>
          <w:szCs w:val="24"/>
          <w:highlight w:val="none"/>
        </w:rPr>
        <w:t>资格审查条件</w:t>
      </w:r>
      <w:r>
        <w:rPr>
          <w:rFonts w:hint="eastAsia"/>
          <w:color w:val="auto"/>
          <w:sz w:val="24"/>
          <w:szCs w:val="24"/>
          <w:highlight w:val="none"/>
        </w:rPr>
        <w:t>（信誉最低要求）</w:t>
      </w:r>
    </w:p>
    <w:tbl>
      <w:tblPr>
        <w:tblStyle w:val="28"/>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71207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tblHeader/>
          <w:jc w:val="center"/>
        </w:trPr>
        <w:tc>
          <w:tcPr>
            <w:tcW w:w="9072" w:type="dxa"/>
            <w:vAlign w:val="center"/>
          </w:tcPr>
          <w:p w14:paraId="27DF9A16">
            <w:pPr>
              <w:jc w:val="center"/>
              <w:rPr>
                <w:color w:val="auto"/>
                <w:sz w:val="22"/>
                <w:szCs w:val="22"/>
                <w:highlight w:val="none"/>
              </w:rPr>
            </w:pPr>
            <w:r>
              <w:rPr>
                <w:rFonts w:hint="eastAsia"/>
                <w:color w:val="auto"/>
                <w:sz w:val="22"/>
                <w:szCs w:val="22"/>
                <w:highlight w:val="none"/>
              </w:rPr>
              <w:t>信 誉 要 求</w:t>
            </w:r>
          </w:p>
        </w:tc>
      </w:tr>
      <w:tr w14:paraId="1B6AD6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72" w:type="dxa"/>
            <w:vAlign w:val="center"/>
          </w:tcPr>
          <w:p w14:paraId="32A06A8C">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1.</w:t>
            </w:r>
            <w:r>
              <w:rPr>
                <w:rFonts w:hint="default" w:ascii="Times New Roman" w:hAnsi="Times New Roman" w:cs="Times New Roman"/>
                <w:color w:val="auto"/>
                <w:sz w:val="21"/>
                <w:szCs w:val="22"/>
                <w:highlight w:val="none"/>
                <w:u w:val="none"/>
                <w:lang w:val="en-US" w:eastAsia="zh-CN"/>
              </w:rPr>
              <w:t>未被责令停业，暂扣或吊销执照，或吊销资质证书；</w:t>
            </w:r>
          </w:p>
          <w:p w14:paraId="1C35BB5B">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eastAsia" w:ascii="Times New Roman" w:hAnsi="Times New Roman" w:cs="Times New Roman"/>
                <w:color w:val="auto"/>
                <w:sz w:val="21"/>
                <w:szCs w:val="22"/>
                <w:highlight w:val="none"/>
                <w:u w:val="none"/>
                <w:lang w:val="en-US" w:eastAsia="zh-CN"/>
              </w:rPr>
              <w:t>2.</w:t>
            </w:r>
            <w:r>
              <w:rPr>
                <w:rFonts w:hint="default" w:ascii="Times New Roman" w:hAnsi="Times New Roman" w:cs="Times New Roman"/>
                <w:color w:val="auto"/>
                <w:sz w:val="21"/>
                <w:szCs w:val="22"/>
                <w:highlight w:val="none"/>
                <w:u w:val="none"/>
                <w:lang w:val="en-US" w:eastAsia="zh-CN"/>
              </w:rPr>
              <w:t>未</w:t>
            </w:r>
            <w:r>
              <w:rPr>
                <w:rFonts w:hint="default" w:ascii="Times New Roman" w:hAnsi="Times New Roman" w:cs="Times New Roman"/>
                <w:color w:val="auto"/>
                <w:szCs w:val="22"/>
                <w:highlight w:val="none"/>
                <w:u w:val="none"/>
              </w:rPr>
              <w:t>进入清算程序，或被宣告破产，或其他丧失履约能力的情形</w:t>
            </w:r>
            <w:r>
              <w:rPr>
                <w:rFonts w:hint="default" w:ascii="Times New Roman" w:hAnsi="Times New Roman" w:cs="Times New Roman"/>
                <w:color w:val="auto"/>
                <w:szCs w:val="22"/>
                <w:highlight w:val="none"/>
                <w:u w:val="none"/>
                <w:lang w:eastAsia="zh-CN"/>
              </w:rPr>
              <w:t>；</w:t>
            </w:r>
          </w:p>
          <w:p w14:paraId="08CAD9B4">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3.</w:t>
            </w:r>
            <w:r>
              <w:rPr>
                <w:rFonts w:hint="default" w:ascii="Times New Roman" w:hAnsi="Times New Roman" w:cs="Times New Roman"/>
                <w:color w:val="auto"/>
                <w:sz w:val="21"/>
                <w:szCs w:val="22"/>
                <w:highlight w:val="none"/>
                <w:u w:val="none"/>
                <w:lang w:val="en-US" w:eastAsia="zh-CN"/>
              </w:rPr>
              <w:t>在国家企业信用信息公示系统（http://www.gsxt.gov.cn）中未被列入严重违法失信企业名单；</w:t>
            </w:r>
          </w:p>
          <w:p w14:paraId="2E2BE035">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4.</w:t>
            </w:r>
            <w:r>
              <w:rPr>
                <w:rFonts w:hint="default" w:ascii="Times New Roman" w:hAnsi="Times New Roman" w:cs="Times New Roman"/>
                <w:color w:val="auto"/>
                <w:sz w:val="21"/>
                <w:szCs w:val="22"/>
                <w:highlight w:val="none"/>
                <w:u w:val="none"/>
                <w:lang w:val="en-US" w:eastAsia="zh-CN"/>
              </w:rPr>
              <w:t>在“信用中国”网站（http://www.creditchina.gov.cn）中未被列入失信被执行人名单；</w:t>
            </w:r>
          </w:p>
          <w:p w14:paraId="2B9B87A3">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5.</w:t>
            </w:r>
            <w:r>
              <w:rPr>
                <w:rFonts w:hint="default" w:ascii="Times New Roman" w:hAnsi="Times New Roman" w:cs="Times New Roman"/>
                <w:color w:val="auto"/>
                <w:sz w:val="21"/>
                <w:szCs w:val="22"/>
                <w:highlight w:val="none"/>
                <w:u w:val="none"/>
                <w:lang w:val="en-US" w:eastAsia="zh-CN"/>
              </w:rPr>
              <w:t>在近三年内（自响应文件递交截止之日向前追溯3年）供应商或其法定代表人、项目负责人（如有）未有行贿犯罪行为。</w:t>
            </w:r>
          </w:p>
          <w:p w14:paraId="08D565DA">
            <w:pPr>
              <w:snapToGrid w:val="0"/>
              <w:spacing w:line="440" w:lineRule="exact"/>
              <w:ind w:firstLine="420" w:firstLineChars="200"/>
              <w:rPr>
                <w:color w:val="auto"/>
                <w:szCs w:val="21"/>
                <w:highlight w:val="none"/>
              </w:rPr>
            </w:pPr>
            <w:r>
              <w:rPr>
                <w:rFonts w:hint="eastAsia" w:ascii="Times New Roman" w:hAnsi="Times New Roman" w:cs="Times New Roman"/>
                <w:highlight w:val="none"/>
                <w:lang w:val="en-US" w:eastAsia="zh-CN"/>
              </w:rPr>
              <w:t>6.</w:t>
            </w:r>
            <w:r>
              <w:rPr>
                <w:rFonts w:hint="default" w:ascii="Times New Roman" w:hAnsi="Times New Roman" w:cs="Times New Roman" w:eastAsiaTheme="minorEastAsia"/>
                <w:highlight w:val="none"/>
                <w:lang w:val="en-US" w:eastAsia="zh-CN"/>
              </w:rPr>
              <w:t>其他要求：</w:t>
            </w:r>
            <w:r>
              <w:rPr>
                <w:rFonts w:hint="eastAsia"/>
                <w:szCs w:val="21"/>
                <w:highlight w:val="none"/>
              </w:rPr>
              <w:t>没有法律法规规定的其他情形。</w:t>
            </w:r>
          </w:p>
        </w:tc>
      </w:tr>
      <w:bookmarkEnd w:id="44"/>
      <w:bookmarkEnd w:id="45"/>
      <w:bookmarkEnd w:id="46"/>
    </w:tbl>
    <w:p w14:paraId="4D551917">
      <w:pPr>
        <w:keepNext/>
        <w:keepLines/>
        <w:spacing w:before="120" w:beforeLines="50" w:after="120" w:afterLines="50" w:line="360" w:lineRule="auto"/>
        <w:ind w:firstLine="0" w:firstLineChars="0"/>
        <w:outlineLvl w:val="1"/>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1. 总则</w:t>
      </w:r>
    </w:p>
    <w:p w14:paraId="572095AE">
      <w:pPr>
        <w:keepNext/>
        <w:keepLines/>
        <w:spacing w:before="120" w:after="120"/>
        <w:ind w:firstLine="0" w:firstLineChars="0"/>
        <w:outlineLvl w:val="2"/>
        <w:rPr>
          <w:rFonts w:hint="eastAsia" w:ascii="Times New Roman" w:hAnsi="Times New Roman" w:eastAsia="黑体" w:cs="Times New Roman"/>
          <w:bCs/>
          <w:color w:val="auto"/>
          <w:sz w:val="24"/>
          <w:szCs w:val="32"/>
          <w:highlight w:val="none"/>
          <w:lang w:val="en-US" w:eastAsia="zh-CN"/>
        </w:rPr>
      </w:pPr>
      <w:bookmarkStart w:id="47" w:name="_Toc14201208"/>
      <w:bookmarkStart w:id="48" w:name="_Toc26656939"/>
      <w:r>
        <w:rPr>
          <w:rFonts w:hint="default" w:ascii="Times New Roman" w:hAnsi="Times New Roman" w:eastAsia="黑体" w:cs="Times New Roman"/>
          <w:bCs/>
          <w:color w:val="auto"/>
          <w:sz w:val="24"/>
          <w:szCs w:val="32"/>
          <w:highlight w:val="none"/>
        </w:rPr>
        <w:t xml:space="preserve">1.1 </w:t>
      </w:r>
      <w:bookmarkEnd w:id="47"/>
      <w:bookmarkEnd w:id="48"/>
      <w:bookmarkStart w:id="49" w:name="_Toc26656941"/>
      <w:bookmarkStart w:id="50" w:name="_Toc14201210"/>
      <w:r>
        <w:rPr>
          <w:rFonts w:hint="default" w:ascii="Times New Roman" w:hAnsi="Times New Roman" w:eastAsia="黑体" w:cs="Times New Roman"/>
          <w:bCs/>
          <w:color w:val="auto"/>
          <w:sz w:val="24"/>
          <w:szCs w:val="32"/>
          <w:highlight w:val="none"/>
        </w:rPr>
        <w:t>质量要求</w:t>
      </w:r>
      <w:bookmarkEnd w:id="49"/>
      <w:bookmarkEnd w:id="50"/>
    </w:p>
    <w:p w14:paraId="3C862DAA">
      <w:pPr>
        <w:spacing w:line="44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w:t>
      </w:r>
      <w:r>
        <w:rPr>
          <w:rFonts w:hint="default" w:ascii="Times New Roman" w:hAnsi="Times New Roman" w:cs="Times New Roman"/>
          <w:color w:val="auto"/>
          <w:szCs w:val="21"/>
          <w:highlight w:val="none"/>
          <w:lang w:eastAsia="zh-CN"/>
        </w:rPr>
        <w:t>合同包</w:t>
      </w:r>
      <w:r>
        <w:rPr>
          <w:rFonts w:hint="default" w:ascii="Times New Roman" w:hAnsi="Times New Roman" w:cs="Times New Roman"/>
          <w:color w:val="auto"/>
          <w:szCs w:val="21"/>
          <w:highlight w:val="none"/>
        </w:rPr>
        <w:t>的质量要求：</w:t>
      </w:r>
      <w:r>
        <w:rPr>
          <w:rFonts w:hint="eastAsia" w:ascii="Times New Roman" w:hAnsi="Times New Roman" w:cs="Times New Roman"/>
          <w:color w:val="auto"/>
          <w:szCs w:val="21"/>
          <w:highlight w:val="none"/>
          <w:u w:val="single"/>
          <w:lang w:val="en-US" w:eastAsia="zh-CN"/>
        </w:rPr>
        <w:t xml:space="preserve">  合格  </w:t>
      </w:r>
      <w:r>
        <w:rPr>
          <w:rFonts w:hint="eastAsia" w:ascii="Times New Roman" w:hAnsi="Times New Roman" w:cs="Times New Roman"/>
          <w:color w:val="auto"/>
          <w:szCs w:val="21"/>
          <w:highlight w:val="none"/>
          <w:lang w:val="en-US" w:eastAsia="zh-CN"/>
        </w:rPr>
        <w:t>。</w:t>
      </w:r>
    </w:p>
    <w:p w14:paraId="28157393">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1" w:name="_Toc26656942"/>
      <w:bookmarkStart w:id="52" w:name="_Toc14201211"/>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2</w:t>
      </w:r>
      <w:r>
        <w:rPr>
          <w:rFonts w:hint="default" w:ascii="Times New Roman" w:hAnsi="Times New Roman" w:eastAsia="黑体" w:cs="Times New Roman"/>
          <w:bCs/>
          <w:color w:val="auto"/>
          <w:sz w:val="24"/>
          <w:szCs w:val="32"/>
          <w:highlight w:val="none"/>
        </w:rPr>
        <w:t xml:space="preserve"> </w:t>
      </w:r>
      <w:r>
        <w:rPr>
          <w:rFonts w:hint="default" w:ascii="Times New Roman" w:hAnsi="Times New Roman" w:eastAsia="黑体" w:cs="Times New Roman"/>
          <w:bCs/>
          <w:color w:val="auto"/>
          <w:sz w:val="24"/>
          <w:szCs w:val="32"/>
          <w:highlight w:val="none"/>
          <w:lang w:eastAsia="zh-CN"/>
        </w:rPr>
        <w:t>供应商</w:t>
      </w:r>
      <w:r>
        <w:rPr>
          <w:rFonts w:hint="default" w:ascii="Times New Roman" w:hAnsi="Times New Roman" w:eastAsia="黑体" w:cs="Times New Roman"/>
          <w:bCs/>
          <w:color w:val="auto"/>
          <w:sz w:val="24"/>
          <w:szCs w:val="32"/>
          <w:highlight w:val="none"/>
        </w:rPr>
        <w:t>资格要求</w:t>
      </w:r>
      <w:bookmarkEnd w:id="51"/>
      <w:bookmarkEnd w:id="52"/>
    </w:p>
    <w:p w14:paraId="44701E27">
      <w:pPr>
        <w:spacing w:line="44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供应商</w:t>
      </w:r>
      <w:r>
        <w:rPr>
          <w:rFonts w:hint="default" w:ascii="Times New Roman" w:hAnsi="Times New Roman" w:cs="Times New Roman"/>
          <w:color w:val="auto"/>
          <w:szCs w:val="21"/>
          <w:highlight w:val="none"/>
        </w:rPr>
        <w:t>应具备承担本</w:t>
      </w:r>
      <w:r>
        <w:rPr>
          <w:rFonts w:hint="default" w:ascii="Times New Roman" w:hAnsi="Times New Roman" w:cs="Times New Roman"/>
          <w:color w:val="auto"/>
          <w:szCs w:val="21"/>
          <w:highlight w:val="none"/>
          <w:lang w:eastAsia="zh-CN"/>
        </w:rPr>
        <w:t>合同包</w:t>
      </w:r>
      <w:r>
        <w:rPr>
          <w:rFonts w:hint="eastAsia" w:ascii="Times New Roman" w:hAnsi="Times New Roman" w:cs="Times New Roman"/>
          <w:color w:val="auto"/>
          <w:szCs w:val="21"/>
          <w:highlight w:val="none"/>
          <w:lang w:val="en-US" w:eastAsia="zh-CN"/>
        </w:rPr>
        <w:t>供货</w:t>
      </w:r>
      <w:r>
        <w:rPr>
          <w:rFonts w:hint="default" w:ascii="Times New Roman" w:hAnsi="Times New Roman" w:cs="Times New Roman"/>
          <w:color w:val="auto"/>
          <w:szCs w:val="21"/>
          <w:highlight w:val="none"/>
        </w:rPr>
        <w:t>的资质条件、能力和信誉</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见第一章</w:t>
      </w:r>
      <w:r>
        <w:rPr>
          <w:rFonts w:hint="eastAsia" w:ascii="Times New Roman" w:hAnsi="Times New Roman" w:cs="Times New Roman"/>
          <w:color w:val="auto"/>
          <w:szCs w:val="21"/>
          <w:highlight w:val="none"/>
          <w:lang w:val="en-US" w:eastAsia="zh-CN"/>
        </w:rPr>
        <w:t>采购邀请书第3.1款要求</w:t>
      </w:r>
      <w:r>
        <w:rPr>
          <w:rFonts w:hint="default" w:ascii="Times New Roman" w:hAnsi="Times New Roman" w:cs="Times New Roman"/>
          <w:color w:val="auto"/>
          <w:szCs w:val="21"/>
          <w:highlight w:val="none"/>
          <w:lang w:val="en-US" w:eastAsia="zh-CN"/>
        </w:rPr>
        <w:t>。</w:t>
      </w:r>
    </w:p>
    <w:p w14:paraId="546638C3">
      <w:pPr>
        <w:spacing w:line="44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lang w:val="en-US" w:eastAsia="zh-CN"/>
        </w:rPr>
        <w:t>要求：__/___</w:t>
      </w:r>
      <w:r>
        <w:rPr>
          <w:rFonts w:hint="default" w:ascii="Times New Roman" w:hAnsi="Times New Roman" w:cs="Times New Roman"/>
          <w:color w:val="auto"/>
          <w:szCs w:val="21"/>
          <w:highlight w:val="none"/>
        </w:rPr>
        <w:t>。</w:t>
      </w:r>
    </w:p>
    <w:p w14:paraId="521571EB">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3" w:name="_Toc26656943"/>
      <w:bookmarkStart w:id="54" w:name="_Toc14201212"/>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3</w:t>
      </w:r>
      <w:r>
        <w:rPr>
          <w:rFonts w:hint="default" w:ascii="Times New Roman" w:hAnsi="Times New Roman" w:eastAsia="黑体" w:cs="Times New Roman"/>
          <w:bCs/>
          <w:color w:val="auto"/>
          <w:sz w:val="24"/>
          <w:szCs w:val="32"/>
          <w:highlight w:val="none"/>
        </w:rPr>
        <w:t xml:space="preserve"> 费用承担</w:t>
      </w:r>
      <w:bookmarkEnd w:id="53"/>
      <w:bookmarkEnd w:id="54"/>
    </w:p>
    <w:p w14:paraId="6E43FF3D">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eastAsia="zh-CN"/>
        </w:rPr>
        <w:t>供应商</w:t>
      </w:r>
      <w:r>
        <w:rPr>
          <w:rFonts w:hint="default" w:ascii="Times New Roman" w:hAnsi="Times New Roman" w:cs="Times New Roman"/>
          <w:color w:val="auto"/>
          <w:highlight w:val="none"/>
        </w:rPr>
        <w:t>准备和参加</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活动发生的费用自理。</w:t>
      </w:r>
    </w:p>
    <w:p w14:paraId="0922D096">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5" w:name="_Toc26656944"/>
      <w:bookmarkStart w:id="56" w:name="_Toc14201213"/>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4</w:t>
      </w:r>
      <w:r>
        <w:rPr>
          <w:rFonts w:hint="default" w:ascii="Times New Roman" w:hAnsi="Times New Roman" w:eastAsia="黑体" w:cs="Times New Roman"/>
          <w:bCs/>
          <w:color w:val="auto"/>
          <w:sz w:val="24"/>
          <w:szCs w:val="32"/>
          <w:highlight w:val="none"/>
        </w:rPr>
        <w:t xml:space="preserve"> 保密</w:t>
      </w:r>
      <w:bookmarkEnd w:id="55"/>
      <w:bookmarkEnd w:id="56"/>
    </w:p>
    <w:p w14:paraId="5C37B5CD">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参与</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活动的各方应对</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文件和</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中的商业和技术等秘密保密，否则应承担相应的法律责任。</w:t>
      </w:r>
    </w:p>
    <w:p w14:paraId="70E382D3">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7" w:name="_Toc26656946"/>
      <w:bookmarkStart w:id="58" w:name="_Toc14201215"/>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5</w:t>
      </w:r>
      <w:r>
        <w:rPr>
          <w:rFonts w:hint="default" w:ascii="Times New Roman" w:hAnsi="Times New Roman" w:eastAsia="黑体" w:cs="Times New Roman"/>
          <w:bCs/>
          <w:color w:val="auto"/>
          <w:sz w:val="24"/>
          <w:szCs w:val="32"/>
          <w:highlight w:val="none"/>
        </w:rPr>
        <w:t xml:space="preserve"> 计量单位</w:t>
      </w:r>
      <w:bookmarkEnd w:id="57"/>
      <w:bookmarkEnd w:id="58"/>
    </w:p>
    <w:p w14:paraId="363F4534">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所有计量均采用中华人民共和国法定计量单位。</w:t>
      </w:r>
    </w:p>
    <w:p w14:paraId="73C4493A">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9" w:name="_Toc26656947"/>
      <w:bookmarkStart w:id="60" w:name="_Toc14201216"/>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6</w:t>
      </w:r>
      <w:r>
        <w:rPr>
          <w:rFonts w:hint="default" w:ascii="Times New Roman" w:hAnsi="Times New Roman" w:eastAsia="黑体" w:cs="Times New Roman"/>
          <w:bCs/>
          <w:color w:val="auto"/>
          <w:sz w:val="24"/>
          <w:szCs w:val="32"/>
          <w:highlight w:val="none"/>
        </w:rPr>
        <w:t xml:space="preserve"> 踏勘现场</w:t>
      </w:r>
      <w:bookmarkEnd w:id="59"/>
      <w:bookmarkEnd w:id="60"/>
    </w:p>
    <w:p w14:paraId="3FAACE83">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eastAsia" w:ascii="Times New Roman" w:hAnsi="Times New Roman" w:cs="Times New Roman"/>
          <w:color w:val="auto"/>
          <w:highlight w:val="none"/>
          <w:lang w:val="en-US" w:eastAsia="zh-CN"/>
        </w:rPr>
        <w:t>自行</w:t>
      </w:r>
      <w:r>
        <w:rPr>
          <w:rFonts w:hint="default" w:ascii="Times New Roman" w:hAnsi="Times New Roman" w:cs="Times New Roman"/>
          <w:color w:val="auto"/>
          <w:highlight w:val="none"/>
        </w:rPr>
        <w:t>踏勘现场</w:t>
      </w:r>
      <w:r>
        <w:rPr>
          <w:rFonts w:hint="eastAsia" w:ascii="Times New Roman" w:hAnsi="Times New Roman" w:cs="Times New Roman"/>
          <w:color w:val="auto"/>
          <w:highlight w:val="none"/>
          <w:lang w:val="en-US" w:eastAsia="zh-CN"/>
        </w:rPr>
        <w:t>且</w:t>
      </w:r>
      <w:r>
        <w:rPr>
          <w:rFonts w:hint="default" w:ascii="Times New Roman" w:hAnsi="Times New Roman" w:cs="Times New Roman"/>
          <w:color w:val="auto"/>
          <w:highlight w:val="none"/>
        </w:rPr>
        <w:t>费用自理。</w:t>
      </w:r>
    </w:p>
    <w:p w14:paraId="0EC22AA2">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61" w:name="_Toc26656949"/>
      <w:bookmarkStart w:id="62" w:name="_Toc14201218"/>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7</w:t>
      </w:r>
      <w:r>
        <w:rPr>
          <w:rFonts w:hint="default" w:ascii="Times New Roman" w:hAnsi="Times New Roman" w:eastAsia="黑体" w:cs="Times New Roman"/>
          <w:bCs/>
          <w:color w:val="auto"/>
          <w:sz w:val="24"/>
          <w:szCs w:val="32"/>
          <w:highlight w:val="none"/>
        </w:rPr>
        <w:t xml:space="preserve"> 分包</w:t>
      </w:r>
      <w:bookmarkEnd w:id="61"/>
      <w:bookmarkEnd w:id="62"/>
    </w:p>
    <w:p w14:paraId="7F769709">
      <w:pPr>
        <w:spacing w:line="440" w:lineRule="exact"/>
        <w:ind w:firstLine="420"/>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lang w:val="en-US" w:eastAsia="zh-CN"/>
        </w:rPr>
        <w:t>不允许分包。</w:t>
      </w:r>
    </w:p>
    <w:p w14:paraId="762AEDB8">
      <w:pPr>
        <w:keepNext/>
        <w:keepLines/>
        <w:spacing w:before="120" w:after="120"/>
        <w:ind w:firstLine="0" w:firstLineChars="0"/>
        <w:outlineLvl w:val="2"/>
        <w:rPr>
          <w:rFonts w:hint="eastAsia" w:ascii="Times New Roman" w:hAnsi="Times New Roman" w:eastAsia="黑体" w:cs="Times New Roman"/>
          <w:bCs/>
          <w:color w:val="auto"/>
          <w:sz w:val="24"/>
          <w:szCs w:val="32"/>
          <w:highlight w:val="none"/>
          <w:lang w:eastAsia="zh-CN"/>
        </w:rPr>
      </w:pPr>
      <w:bookmarkStart w:id="63" w:name="_Toc14201219"/>
      <w:bookmarkStart w:id="64" w:name="_Toc26656950"/>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8</w:t>
      </w:r>
      <w:r>
        <w:rPr>
          <w:rFonts w:hint="default" w:ascii="Times New Roman" w:hAnsi="Times New Roman" w:eastAsia="黑体" w:cs="Times New Roman"/>
          <w:bCs/>
          <w:color w:val="auto"/>
          <w:sz w:val="24"/>
          <w:szCs w:val="32"/>
          <w:highlight w:val="none"/>
        </w:rPr>
        <w:t xml:space="preserve"> 偏</w:t>
      </w:r>
      <w:bookmarkEnd w:id="63"/>
      <w:bookmarkEnd w:id="64"/>
      <w:r>
        <w:rPr>
          <w:rFonts w:hint="eastAsia" w:ascii="Times New Roman" w:hAnsi="Times New Roman" w:eastAsia="黑体" w:cs="Times New Roman"/>
          <w:bCs/>
          <w:color w:val="auto"/>
          <w:sz w:val="24"/>
          <w:szCs w:val="32"/>
          <w:highlight w:val="none"/>
          <w:lang w:val="en-US" w:eastAsia="zh-CN"/>
        </w:rPr>
        <w:t>差</w:t>
      </w:r>
    </w:p>
    <w:p w14:paraId="59EF4ACD">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偏差包括重大偏差和细微偏差。</w:t>
      </w:r>
    </w:p>
    <w:p w14:paraId="3C378D6A">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存在“</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”中所列任一否决</w:t>
      </w:r>
      <w:r>
        <w:rPr>
          <w:rFonts w:hint="eastAsia" w:ascii="Times New Roman" w:hAnsi="Times New Roman" w:cs="Times New Roman"/>
          <w:color w:val="auto"/>
          <w:highlight w:val="none"/>
          <w:lang w:val="en-US" w:eastAsia="zh-CN"/>
        </w:rPr>
        <w:t>响应文件</w:t>
      </w:r>
      <w:r>
        <w:rPr>
          <w:rFonts w:hint="default" w:ascii="Times New Roman" w:hAnsi="Times New Roman" w:cs="Times New Roman"/>
          <w:color w:val="auto"/>
          <w:highlight w:val="none"/>
        </w:rPr>
        <w:t>情形的，均属于存在重大偏差</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响应文件将被否决</w:t>
      </w:r>
      <w:r>
        <w:rPr>
          <w:rFonts w:hint="default" w:ascii="Times New Roman" w:hAnsi="Times New Roman" w:cs="Times New Roman"/>
          <w:color w:val="auto"/>
          <w:highlight w:val="none"/>
        </w:rPr>
        <w:t>。</w:t>
      </w:r>
    </w:p>
    <w:p w14:paraId="7639658F">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65" w:name="_Toc14201220"/>
      <w:bookmarkStart w:id="66" w:name="_Toc26656951"/>
      <w:bookmarkStart w:id="67" w:name="_Toc9067721"/>
      <w:r>
        <w:rPr>
          <w:rFonts w:hint="default" w:ascii="Times New Roman" w:hAnsi="Times New Roman" w:eastAsia="黑体" w:cs="Times New Roman"/>
          <w:bCs/>
          <w:color w:val="auto"/>
          <w:sz w:val="24"/>
          <w:szCs w:val="32"/>
          <w:highlight w:val="none"/>
        </w:rPr>
        <w:t xml:space="preserve">2. </w:t>
      </w:r>
      <w:bookmarkEnd w:id="65"/>
      <w:bookmarkEnd w:id="66"/>
      <w:bookmarkEnd w:id="67"/>
      <w:r>
        <w:rPr>
          <w:rFonts w:hint="default" w:ascii="Times New Roman" w:hAnsi="Times New Roman" w:eastAsia="黑体" w:cs="Times New Roman"/>
          <w:bCs/>
          <w:color w:val="auto"/>
          <w:sz w:val="24"/>
          <w:szCs w:val="32"/>
          <w:highlight w:val="none"/>
          <w:lang w:eastAsia="zh-CN"/>
        </w:rPr>
        <w:t>询比文件</w:t>
      </w:r>
    </w:p>
    <w:p w14:paraId="1B959DAD">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68" w:name="_Toc14201221"/>
      <w:bookmarkStart w:id="69" w:name="_Toc26656952"/>
      <w:r>
        <w:rPr>
          <w:rFonts w:hint="default" w:ascii="Times New Roman" w:hAnsi="Times New Roman" w:eastAsia="黑体" w:cs="Times New Roman"/>
          <w:bCs/>
          <w:color w:val="auto"/>
          <w:sz w:val="24"/>
          <w:szCs w:val="32"/>
          <w:highlight w:val="none"/>
        </w:rPr>
        <w:t xml:space="preserve">2.1 </w:t>
      </w:r>
      <w:r>
        <w:rPr>
          <w:rFonts w:hint="default" w:ascii="Times New Roman" w:hAnsi="Times New Roman" w:eastAsia="黑体" w:cs="Times New Roman"/>
          <w:bCs/>
          <w:color w:val="auto"/>
          <w:sz w:val="24"/>
          <w:szCs w:val="32"/>
          <w:highlight w:val="none"/>
          <w:lang w:eastAsia="zh-CN"/>
        </w:rPr>
        <w:t>询比文件</w:t>
      </w:r>
      <w:r>
        <w:rPr>
          <w:rFonts w:hint="default" w:ascii="Times New Roman" w:hAnsi="Times New Roman" w:eastAsia="黑体" w:cs="Times New Roman"/>
          <w:bCs/>
          <w:color w:val="auto"/>
          <w:sz w:val="24"/>
          <w:szCs w:val="32"/>
          <w:highlight w:val="none"/>
        </w:rPr>
        <w:t>的组成</w:t>
      </w:r>
      <w:bookmarkEnd w:id="68"/>
      <w:bookmarkEnd w:id="69"/>
    </w:p>
    <w:p w14:paraId="098A7FD5">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本</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包括：</w:t>
      </w:r>
    </w:p>
    <w:p w14:paraId="0DE99F2D">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采购邀请书</w:t>
      </w:r>
      <w:r>
        <w:rPr>
          <w:rFonts w:hint="default" w:ascii="Times New Roman" w:hAnsi="Times New Roman" w:cs="Times New Roman"/>
          <w:color w:val="auto"/>
          <w:highlight w:val="none"/>
        </w:rPr>
        <w:t>；</w:t>
      </w:r>
    </w:p>
    <w:p w14:paraId="2BC500F8">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须知；</w:t>
      </w:r>
    </w:p>
    <w:p w14:paraId="4EBF9368">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w:t>
      </w:r>
    </w:p>
    <w:p w14:paraId="485F8875">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（4）合同条款及格式；</w:t>
      </w:r>
    </w:p>
    <w:p w14:paraId="339A77E1">
      <w:pPr>
        <w:spacing w:line="440" w:lineRule="exact"/>
        <w:ind w:firstLine="42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（5）采购需求及清单</w:t>
      </w:r>
      <w:r>
        <w:rPr>
          <w:rFonts w:hint="default" w:ascii="Times New Roman" w:hAnsi="Times New Roman" w:cs="Times New Roman"/>
          <w:color w:val="auto"/>
          <w:highlight w:val="none"/>
          <w:lang w:eastAsia="zh-CN"/>
        </w:rPr>
        <w:t>；</w:t>
      </w:r>
    </w:p>
    <w:p w14:paraId="21EC78FB">
      <w:pPr>
        <w:spacing w:line="440" w:lineRule="exact"/>
        <w:ind w:firstLine="420"/>
        <w:rPr>
          <w:rFonts w:hint="eastAsia"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格式</w:t>
      </w:r>
      <w:r>
        <w:rPr>
          <w:rFonts w:hint="eastAsia" w:ascii="Times New Roman" w:hAnsi="Times New Roman" w:cs="Times New Roman"/>
          <w:color w:val="auto"/>
          <w:highlight w:val="none"/>
          <w:lang w:eastAsia="zh-CN"/>
        </w:rPr>
        <w:t>。</w:t>
      </w:r>
    </w:p>
    <w:p w14:paraId="1767DEB9">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根据本章第2.2款对</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所作的澄清、修改，构成</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的组成部分。</w:t>
      </w:r>
    </w:p>
    <w:p w14:paraId="6871BE7C">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当</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的澄清或修改等在同一内容的表述上不一致时，以最后发出的书面文件为准。</w:t>
      </w:r>
    </w:p>
    <w:p w14:paraId="7807CE0B">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val="en-US" w:eastAsia="zh-CN"/>
        </w:rPr>
      </w:pPr>
      <w:bookmarkStart w:id="70" w:name="_Toc26656953"/>
      <w:bookmarkStart w:id="71" w:name="_Toc14201222"/>
      <w:r>
        <w:rPr>
          <w:rFonts w:hint="default" w:ascii="Times New Roman" w:hAnsi="Times New Roman" w:eastAsia="黑体" w:cs="Times New Roman"/>
          <w:bCs/>
          <w:color w:val="auto"/>
          <w:sz w:val="24"/>
          <w:szCs w:val="32"/>
          <w:highlight w:val="none"/>
        </w:rPr>
        <w:t xml:space="preserve">2.2 </w:t>
      </w:r>
      <w:r>
        <w:rPr>
          <w:rFonts w:hint="default" w:ascii="Times New Roman" w:hAnsi="Times New Roman" w:eastAsia="黑体" w:cs="Times New Roman"/>
          <w:bCs/>
          <w:color w:val="auto"/>
          <w:sz w:val="24"/>
          <w:szCs w:val="32"/>
          <w:highlight w:val="none"/>
          <w:lang w:eastAsia="zh-CN"/>
        </w:rPr>
        <w:t>询比文件</w:t>
      </w:r>
      <w:r>
        <w:rPr>
          <w:rFonts w:hint="default" w:ascii="Times New Roman" w:hAnsi="Times New Roman" w:eastAsia="黑体" w:cs="Times New Roman"/>
          <w:bCs/>
          <w:color w:val="auto"/>
          <w:sz w:val="24"/>
          <w:szCs w:val="32"/>
          <w:highlight w:val="none"/>
        </w:rPr>
        <w:t>的澄清</w:t>
      </w:r>
      <w:bookmarkEnd w:id="70"/>
      <w:bookmarkEnd w:id="71"/>
      <w:r>
        <w:rPr>
          <w:rFonts w:hint="eastAsia" w:ascii="Times New Roman" w:hAnsi="Times New Roman" w:eastAsia="黑体" w:cs="Times New Roman"/>
          <w:bCs/>
          <w:color w:val="auto"/>
          <w:sz w:val="24"/>
          <w:szCs w:val="32"/>
          <w:highlight w:val="none"/>
          <w:lang w:val="en-US" w:eastAsia="zh-CN"/>
        </w:rPr>
        <w:t>与修改</w:t>
      </w:r>
    </w:p>
    <w:p w14:paraId="5E06CB4A">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2.2.1</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如有疑问，应在</w:t>
      </w:r>
      <w:r>
        <w:rPr>
          <w:rFonts w:hint="default" w:ascii="Times New Roman" w:hAnsi="Times New Roman" w:cs="Times New Roman"/>
          <w:color w:val="auto"/>
          <w:highlight w:val="none"/>
          <w:lang w:val="en-US" w:eastAsia="zh-CN"/>
        </w:rPr>
        <w:t>递交</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lang w:val="en-US" w:eastAsia="zh-CN"/>
        </w:rPr>
        <w:t>文件的</w:t>
      </w:r>
      <w:r>
        <w:rPr>
          <w:rFonts w:hint="default" w:ascii="Times New Roman" w:hAnsi="Times New Roman" w:cs="Times New Roman"/>
          <w:color w:val="auto"/>
          <w:highlight w:val="none"/>
        </w:rPr>
        <w:t>截止时间</w:t>
      </w:r>
      <w:r>
        <w:rPr>
          <w:rFonts w:hint="eastAsia" w:ascii="Times New Roman" w:hAnsi="Times New Roman" w:cs="Times New Roman"/>
          <w:color w:val="auto"/>
          <w:highlight w:val="none"/>
          <w:lang w:val="en-US" w:eastAsia="zh-CN"/>
        </w:rPr>
        <w:t>前3日</w:t>
      </w:r>
      <w:r>
        <w:rPr>
          <w:rFonts w:hint="default" w:ascii="Times New Roman" w:hAnsi="Times New Roman" w:cs="Times New Roman"/>
          <w:color w:val="auto"/>
          <w:highlight w:val="none"/>
        </w:rPr>
        <w:t>前</w:t>
      </w:r>
      <w:r>
        <w:rPr>
          <w:rFonts w:hint="eastAsia" w:ascii="Times New Roman" w:hAnsi="Times New Roman" w:cs="Times New Roman"/>
          <w:color w:val="auto"/>
          <w:highlight w:val="none"/>
          <w:lang w:val="en-US" w:eastAsia="zh-CN"/>
        </w:rPr>
        <w:t>通过电话</w:t>
      </w:r>
      <w:r>
        <w:rPr>
          <w:rFonts w:hint="default" w:ascii="Times New Roman" w:hAnsi="Times New Roman" w:cs="Times New Roman"/>
          <w:color w:val="auto"/>
          <w:highlight w:val="none"/>
        </w:rPr>
        <w:t>要求</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对</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予以澄清</w:t>
      </w:r>
      <w:r>
        <w:rPr>
          <w:rFonts w:hint="eastAsia" w:ascii="Times New Roman" w:hAnsi="Times New Roman" w:cs="Times New Roman"/>
          <w:color w:val="auto"/>
          <w:highlight w:val="none"/>
          <w:lang w:val="en-US" w:eastAsia="zh-CN"/>
        </w:rPr>
        <w:t>或修改</w:t>
      </w:r>
      <w:r>
        <w:rPr>
          <w:rFonts w:hint="default" w:ascii="Times New Roman" w:hAnsi="Times New Roman" w:cs="Times New Roman"/>
          <w:color w:val="auto"/>
          <w:highlight w:val="none"/>
        </w:rPr>
        <w:t>。</w:t>
      </w:r>
    </w:p>
    <w:p w14:paraId="07DFC496">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2.2.</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除非</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认为确有必要答复，否则，</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有权拒绝回复</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在本章第2.2.1项规定的时间后提出的任何澄清</w:t>
      </w:r>
      <w:r>
        <w:rPr>
          <w:rFonts w:hint="eastAsia" w:ascii="Times New Roman" w:hAnsi="Times New Roman" w:cs="Times New Roman"/>
          <w:color w:val="auto"/>
          <w:highlight w:val="none"/>
          <w:lang w:val="en-US" w:eastAsia="zh-CN"/>
        </w:rPr>
        <w:t>或修改</w:t>
      </w:r>
      <w:r>
        <w:rPr>
          <w:rFonts w:hint="default" w:ascii="Times New Roman" w:hAnsi="Times New Roman" w:cs="Times New Roman"/>
          <w:color w:val="auto"/>
          <w:highlight w:val="none"/>
        </w:rPr>
        <w:t>要求。</w:t>
      </w:r>
    </w:p>
    <w:p w14:paraId="680094D2">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72" w:name="_Toc26656956"/>
      <w:bookmarkStart w:id="73" w:name="_Toc9067722"/>
      <w:bookmarkStart w:id="74" w:name="_Toc14201225"/>
      <w:r>
        <w:rPr>
          <w:rFonts w:hint="default" w:ascii="Times New Roman" w:hAnsi="Times New Roman" w:eastAsia="黑体" w:cs="Times New Roman"/>
          <w:bCs/>
          <w:color w:val="auto"/>
          <w:sz w:val="24"/>
          <w:szCs w:val="32"/>
          <w:highlight w:val="none"/>
        </w:rPr>
        <w:t xml:space="preserve">3. </w:t>
      </w:r>
      <w:bookmarkEnd w:id="72"/>
      <w:bookmarkEnd w:id="73"/>
      <w:bookmarkEnd w:id="74"/>
      <w:r>
        <w:rPr>
          <w:rFonts w:hint="default" w:ascii="Times New Roman" w:hAnsi="Times New Roman" w:eastAsia="黑体" w:cs="Times New Roman"/>
          <w:bCs/>
          <w:color w:val="auto"/>
          <w:sz w:val="24"/>
          <w:szCs w:val="32"/>
          <w:highlight w:val="none"/>
          <w:lang w:eastAsia="zh-CN"/>
        </w:rPr>
        <w:t>响应文件</w:t>
      </w:r>
    </w:p>
    <w:p w14:paraId="2156735A">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75" w:name="_Toc14201226"/>
      <w:bookmarkStart w:id="76" w:name="_Toc26656957"/>
      <w:r>
        <w:rPr>
          <w:rFonts w:hint="default" w:ascii="Times New Roman" w:hAnsi="Times New Roman" w:eastAsia="黑体" w:cs="Times New Roman"/>
          <w:bCs/>
          <w:color w:val="auto"/>
          <w:sz w:val="24"/>
          <w:szCs w:val="32"/>
          <w:highlight w:val="none"/>
        </w:rPr>
        <w:t>3.1</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的组成</w:t>
      </w:r>
      <w:bookmarkEnd w:id="75"/>
      <w:bookmarkEnd w:id="76"/>
    </w:p>
    <w:p w14:paraId="17C9C40D">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应包括下列内容：</w:t>
      </w:r>
    </w:p>
    <w:p w14:paraId="6C6A8F26">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1</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报价函</w:t>
      </w:r>
      <w:r>
        <w:rPr>
          <w:rFonts w:hint="eastAsia" w:ascii="Times New Roman" w:hAnsi="Times New Roman" w:cs="Times New Roman"/>
          <w:color w:val="auto"/>
          <w:highlight w:val="none"/>
          <w:lang w:eastAsia="zh-CN"/>
        </w:rPr>
        <w:t>；</w:t>
      </w:r>
    </w:p>
    <w:p w14:paraId="3474192A">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法定代表人身份证明及授权委托书</w:t>
      </w:r>
      <w:r>
        <w:rPr>
          <w:rFonts w:hint="eastAsia" w:ascii="Times New Roman" w:hAnsi="Times New Roman" w:cs="Times New Roman"/>
          <w:color w:val="auto"/>
          <w:highlight w:val="none"/>
          <w:lang w:eastAsia="zh-CN"/>
        </w:rPr>
        <w:t>；</w:t>
      </w:r>
    </w:p>
    <w:p w14:paraId="4F2985DF">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已标价的</w:t>
      </w:r>
      <w:r>
        <w:rPr>
          <w:rFonts w:hint="eastAsia" w:ascii="Times New Roman" w:hAnsi="Times New Roman" w:cs="Times New Roman"/>
          <w:color w:val="auto"/>
          <w:highlight w:val="none"/>
          <w:lang w:val="en-US" w:eastAsia="zh-CN"/>
        </w:rPr>
        <w:t>报价清单</w:t>
      </w:r>
      <w:r>
        <w:rPr>
          <w:rFonts w:hint="eastAsia" w:ascii="Times New Roman" w:hAnsi="Times New Roman" w:cs="Times New Roman"/>
          <w:color w:val="auto"/>
          <w:highlight w:val="none"/>
          <w:lang w:eastAsia="zh-CN"/>
        </w:rPr>
        <w:t>；</w:t>
      </w:r>
    </w:p>
    <w:p w14:paraId="1DE2A20A">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供应商基本情况</w:t>
      </w:r>
      <w:r>
        <w:rPr>
          <w:rFonts w:hint="eastAsia" w:ascii="Times New Roman" w:hAnsi="Times New Roman" w:cs="Times New Roman"/>
          <w:color w:val="auto"/>
          <w:highlight w:val="none"/>
          <w:lang w:eastAsia="zh-CN"/>
        </w:rPr>
        <w:t>；</w:t>
      </w:r>
    </w:p>
    <w:p w14:paraId="130DB2F3">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5</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近年类似业绩情况</w:t>
      </w:r>
      <w:r>
        <w:rPr>
          <w:rFonts w:hint="eastAsia" w:ascii="Times New Roman" w:hAnsi="Times New Roman" w:cs="Times New Roman"/>
          <w:color w:val="auto"/>
          <w:highlight w:val="none"/>
          <w:lang w:eastAsia="zh-CN"/>
        </w:rPr>
        <w:t>；</w:t>
      </w:r>
    </w:p>
    <w:p w14:paraId="78ED739B">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信誉情况</w:t>
      </w:r>
      <w:r>
        <w:rPr>
          <w:rFonts w:hint="eastAsia" w:ascii="Times New Roman" w:hAnsi="Times New Roman" w:cs="Times New Roman"/>
          <w:color w:val="auto"/>
          <w:highlight w:val="none"/>
          <w:lang w:eastAsia="zh-CN"/>
        </w:rPr>
        <w:t>；</w:t>
      </w:r>
    </w:p>
    <w:p w14:paraId="278706C3">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7</w:t>
      </w:r>
      <w:r>
        <w:rPr>
          <w:rFonts w:hint="eastAsia" w:ascii="Times New Roman" w:hAnsi="Times New Roman" w:cs="Times New Roman"/>
          <w:color w:val="auto"/>
          <w:highlight w:val="none"/>
          <w:lang w:eastAsia="zh-CN"/>
        </w:rPr>
        <w:t>）</w:t>
      </w:r>
      <w:r>
        <w:rPr>
          <w:rFonts w:hint="eastAsia" w:ascii="Times New Roman" w:hAnsi="Times New Roman" w:cs="Times New Roman"/>
          <w:color w:val="auto"/>
          <w:sz w:val="21"/>
          <w:szCs w:val="21"/>
          <w:highlight w:val="none"/>
          <w:lang w:val="en-US" w:eastAsia="zh-CN"/>
        </w:rPr>
        <w:t>技术性能（质量）指标描述</w:t>
      </w:r>
      <w:r>
        <w:rPr>
          <w:rFonts w:hint="eastAsia" w:ascii="Times New Roman" w:hAnsi="Times New Roman" w:cs="Times New Roman"/>
          <w:color w:val="auto"/>
          <w:highlight w:val="none"/>
          <w:lang w:val="en-US" w:eastAsia="zh-CN"/>
        </w:rPr>
        <w:t>（如有）；</w:t>
      </w:r>
    </w:p>
    <w:p w14:paraId="1F221C95">
      <w:pPr>
        <w:spacing w:line="440" w:lineRule="exact"/>
        <w:ind w:firstLine="420"/>
        <w:rPr>
          <w:rFonts w:hint="default"/>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8</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供货方案（如有）；</w:t>
      </w:r>
    </w:p>
    <w:p w14:paraId="67C9B757">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9</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其他材料</w:t>
      </w:r>
      <w:r>
        <w:rPr>
          <w:rFonts w:hint="eastAsia" w:ascii="Times New Roman" w:hAnsi="Times New Roman" w:cs="Times New Roman"/>
          <w:color w:val="auto"/>
          <w:highlight w:val="none"/>
          <w:lang w:eastAsia="zh-CN"/>
        </w:rPr>
        <w:t>。</w:t>
      </w:r>
    </w:p>
    <w:p w14:paraId="5602C49A">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77" w:name="_Toc14201227"/>
      <w:bookmarkStart w:id="78" w:name="_Toc26656958"/>
      <w:r>
        <w:rPr>
          <w:rFonts w:hint="default" w:ascii="Times New Roman" w:hAnsi="Times New Roman" w:eastAsia="黑体" w:cs="Times New Roman"/>
          <w:bCs/>
          <w:color w:val="auto"/>
          <w:sz w:val="24"/>
          <w:szCs w:val="32"/>
          <w:highlight w:val="none"/>
        </w:rPr>
        <w:t>3.2 报价</w:t>
      </w:r>
      <w:bookmarkEnd w:id="77"/>
      <w:bookmarkEnd w:id="78"/>
      <w:r>
        <w:rPr>
          <w:rFonts w:hint="default" w:ascii="Times New Roman" w:hAnsi="Times New Roman" w:eastAsia="黑体" w:cs="Times New Roman"/>
          <w:bCs/>
          <w:color w:val="auto"/>
          <w:sz w:val="24"/>
          <w:szCs w:val="32"/>
          <w:highlight w:val="none"/>
          <w:lang w:val="en-US" w:eastAsia="zh-CN"/>
        </w:rPr>
        <w:t>要求</w:t>
      </w:r>
      <w:r>
        <w:rPr>
          <w:rFonts w:hint="default" w:ascii="Times New Roman" w:hAnsi="Times New Roman" w:eastAsia="黑体" w:cs="Times New Roman"/>
          <w:bCs/>
          <w:color w:val="auto"/>
          <w:sz w:val="24"/>
          <w:szCs w:val="32"/>
          <w:highlight w:val="none"/>
        </w:rPr>
        <w:t xml:space="preserve"> </w:t>
      </w:r>
    </w:p>
    <w:p w14:paraId="439CA796">
      <w:pPr>
        <w:spacing w:line="440" w:lineRule="exact"/>
        <w:ind w:left="0" w:leftChars="0" w:firstLine="42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3.2.1 报价应包括国家规定的增值税税金</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供应商应提供增值税专用发票（税率13%）</w:t>
      </w:r>
      <w:r>
        <w:rPr>
          <w:rFonts w:hint="default" w:ascii="Times New Roman" w:hAnsi="Times New Roman" w:cs="Times New Roman"/>
          <w:color w:val="auto"/>
          <w:highlight w:val="none"/>
        </w:rPr>
        <w:t>。</w:t>
      </w:r>
    </w:p>
    <w:p w14:paraId="645C6778">
      <w:pPr>
        <w:spacing w:line="440" w:lineRule="exact"/>
        <w:ind w:left="0" w:leftChars="0" w:firstLine="420" w:firstLineChars="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3.2.2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应按第</w:t>
      </w:r>
      <w:r>
        <w:rPr>
          <w:rFonts w:hint="eastAsia" w:ascii="Times New Roman" w:hAnsi="Times New Roman" w:cs="Times New Roman"/>
          <w:color w:val="auto"/>
          <w:highlight w:val="none"/>
          <w:lang w:val="en-US" w:eastAsia="zh-CN"/>
        </w:rPr>
        <w:t>五</w:t>
      </w:r>
      <w:r>
        <w:rPr>
          <w:rFonts w:hint="default" w:ascii="Times New Roman" w:hAnsi="Times New Roman" w:cs="Times New Roman"/>
          <w:color w:val="auto"/>
          <w:highlight w:val="none"/>
        </w:rPr>
        <w:t>章“</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格式”的要求在</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函中进行报价并填写</w:t>
      </w:r>
      <w:r>
        <w:rPr>
          <w:rFonts w:hint="eastAsia" w:ascii="Times New Roman" w:hAnsi="Times New Roman" w:cs="Times New Roman"/>
          <w:color w:val="auto"/>
          <w:highlight w:val="none"/>
          <w:lang w:eastAsia="zh-CN"/>
        </w:rPr>
        <w:t>报价清单</w:t>
      </w:r>
      <w:r>
        <w:rPr>
          <w:rFonts w:hint="default" w:ascii="Times New Roman" w:hAnsi="Times New Roman" w:cs="Times New Roman"/>
          <w:color w:val="auto"/>
          <w:highlight w:val="none"/>
        </w:rPr>
        <w:t>相应表格。</w:t>
      </w:r>
    </w:p>
    <w:p w14:paraId="5BD152ED">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3.2.</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设有最高限价的，</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的报价不得超过最高限价，</w:t>
      </w:r>
      <w:r>
        <w:rPr>
          <w:rFonts w:hint="eastAsia" w:ascii="Times New Roman" w:hAnsi="Times New Roman" w:cs="Times New Roman"/>
          <w:color w:val="auto"/>
          <w:highlight w:val="none"/>
          <w:lang w:val="en-US" w:eastAsia="zh-CN"/>
        </w:rPr>
        <w:t>否则其报价将被否决</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最高限价</w:t>
      </w:r>
      <w:r>
        <w:rPr>
          <w:rFonts w:hint="eastAsia" w:ascii="Times New Roman" w:hAnsi="Times New Roman" w:cs="Times New Roman"/>
          <w:color w:val="auto"/>
          <w:highlight w:val="none"/>
          <w:lang w:val="en-US" w:eastAsia="zh-CN"/>
        </w:rPr>
        <w:t>见第一章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采购邀请书</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第2.5款</w:t>
      </w:r>
      <w:r>
        <w:rPr>
          <w:rFonts w:hint="default" w:ascii="Times New Roman" w:hAnsi="Times New Roman" w:cs="Times New Roman"/>
          <w:color w:val="auto"/>
          <w:highlight w:val="none"/>
        </w:rPr>
        <w:t>。</w:t>
      </w:r>
    </w:p>
    <w:p w14:paraId="3D972FF5">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3.2.4</w:t>
      </w:r>
      <w:r>
        <w:rPr>
          <w:rFonts w:hint="default" w:ascii="Times New Roman" w:hAnsi="Times New Roman" w:cs="Times New Roman"/>
          <w:color w:val="auto"/>
          <w:highlight w:val="none"/>
        </w:rPr>
        <w:t>本项目的报价方式</w:t>
      </w:r>
      <w:r>
        <w:rPr>
          <w:rFonts w:hint="eastAsia" w:ascii="Times New Roman" w:hAnsi="Times New Roman" w:cs="Times New Roman"/>
          <w:color w:val="auto"/>
          <w:highlight w:val="none"/>
          <w:lang w:val="en-US" w:eastAsia="zh-CN"/>
        </w:rPr>
        <w:t>为</w:t>
      </w:r>
      <w:r>
        <w:rPr>
          <w:rFonts w:hint="eastAsia" w:ascii="Times New Roman" w:hAnsi="Times New Roman" w:cs="Times New Roman"/>
          <w:color w:val="auto"/>
          <w:highlight w:val="none"/>
          <w:u w:val="single"/>
          <w:lang w:val="en-US" w:eastAsia="zh-CN"/>
        </w:rPr>
        <w:t>（单价/总价）</w:t>
      </w:r>
      <w:r>
        <w:rPr>
          <w:rFonts w:hint="default" w:ascii="Times New Roman" w:hAnsi="Times New Roman" w:cs="Times New Roman"/>
          <w:color w:val="auto"/>
          <w:highlight w:val="none"/>
        </w:rPr>
        <w:t>。</w:t>
      </w:r>
    </w:p>
    <w:p w14:paraId="37752348">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3.2.</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szCs w:val="21"/>
          <w:highlight w:val="none"/>
          <w:u w:val="single"/>
          <w:lang w:val="en-US" w:eastAsia="zh-CN"/>
        </w:rPr>
        <w:t xml:space="preserve">全费用综合单价  </w:t>
      </w:r>
      <w:r>
        <w:rPr>
          <w:rFonts w:hint="default" w:ascii="Times New Roman" w:hAnsi="Times New Roman" w:cs="Times New Roman"/>
          <w:color w:val="auto"/>
          <w:highlight w:val="none"/>
        </w:rPr>
        <w:t>。</w:t>
      </w:r>
    </w:p>
    <w:p w14:paraId="4C8A2A1C">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eastAsia="zh-CN"/>
        </w:rPr>
      </w:pPr>
      <w:bookmarkStart w:id="79" w:name="_Toc26656959"/>
      <w:bookmarkStart w:id="80" w:name="_Toc14201228"/>
      <w:r>
        <w:rPr>
          <w:rFonts w:hint="default" w:ascii="Times New Roman" w:hAnsi="Times New Roman" w:eastAsia="黑体" w:cs="Times New Roman"/>
          <w:bCs/>
          <w:color w:val="auto"/>
          <w:sz w:val="24"/>
          <w:szCs w:val="32"/>
          <w:highlight w:val="none"/>
        </w:rPr>
        <w:t>3.3</w:t>
      </w:r>
      <w:bookmarkEnd w:id="79"/>
      <w:bookmarkEnd w:id="80"/>
      <w:r>
        <w:rPr>
          <w:rFonts w:hint="default" w:ascii="Times New Roman" w:hAnsi="Times New Roman" w:eastAsia="黑体" w:cs="Times New Roman"/>
          <w:bCs/>
          <w:color w:val="auto"/>
          <w:sz w:val="24"/>
          <w:szCs w:val="32"/>
          <w:highlight w:val="none"/>
          <w:lang w:eastAsia="zh-CN"/>
        </w:rPr>
        <w:t>响应有效期</w:t>
      </w:r>
    </w:p>
    <w:p w14:paraId="70DB6C2B">
      <w:pPr>
        <w:spacing w:line="440" w:lineRule="exact"/>
        <w:ind w:firstLine="420"/>
        <w:rPr>
          <w:rFonts w:hint="default" w:ascii="Times New Roman" w:hAnsi="Times New Roman" w:cs="Times New Roman"/>
          <w:color w:val="auto"/>
          <w:highlight w:val="yellow"/>
        </w:rPr>
      </w:pPr>
      <w:r>
        <w:rPr>
          <w:rFonts w:hint="default" w:ascii="Times New Roman" w:hAnsi="Times New Roman" w:cs="Times New Roman"/>
          <w:color w:val="auto"/>
          <w:highlight w:val="yellow"/>
        </w:rPr>
        <w:t xml:space="preserve">3.3.1 </w:t>
      </w:r>
      <w:r>
        <w:rPr>
          <w:rFonts w:hint="default" w:ascii="Times New Roman" w:hAnsi="Times New Roman" w:cs="Times New Roman"/>
          <w:color w:val="auto"/>
          <w:highlight w:val="yellow"/>
          <w:lang w:val="en-US" w:eastAsia="zh-CN"/>
        </w:rPr>
        <w:t>响应</w:t>
      </w:r>
      <w:r>
        <w:rPr>
          <w:rFonts w:hint="default" w:ascii="Times New Roman" w:hAnsi="Times New Roman" w:cs="Times New Roman"/>
          <w:color w:val="auto"/>
          <w:highlight w:val="yellow"/>
        </w:rPr>
        <w:t>有效期为</w:t>
      </w:r>
      <w:r>
        <w:rPr>
          <w:rFonts w:hint="default" w:ascii="Times New Roman" w:hAnsi="Times New Roman" w:eastAsia="宋体" w:cs="Times New Roman"/>
          <w:color w:val="auto"/>
          <w:szCs w:val="21"/>
          <w:highlight w:val="yellow"/>
        </w:rPr>
        <w:t>自</w:t>
      </w:r>
      <w:r>
        <w:rPr>
          <w:rFonts w:hint="default" w:ascii="Times New Roman" w:hAnsi="Times New Roman" w:eastAsia="宋体" w:cs="Times New Roman"/>
          <w:color w:val="auto"/>
          <w:szCs w:val="21"/>
          <w:highlight w:val="yellow"/>
          <w:lang w:eastAsia="zh-CN"/>
        </w:rPr>
        <w:t>供应商</w:t>
      </w:r>
      <w:r>
        <w:rPr>
          <w:rFonts w:hint="default" w:ascii="Times New Roman" w:hAnsi="Times New Roman" w:eastAsia="宋体" w:cs="Times New Roman"/>
          <w:color w:val="auto"/>
          <w:szCs w:val="21"/>
          <w:highlight w:val="yellow"/>
        </w:rPr>
        <w:t>递交</w:t>
      </w:r>
      <w:r>
        <w:rPr>
          <w:rFonts w:hint="default" w:ascii="Times New Roman" w:hAnsi="Times New Roman" w:eastAsia="宋体" w:cs="Times New Roman"/>
          <w:color w:val="auto"/>
          <w:szCs w:val="21"/>
          <w:highlight w:val="yellow"/>
          <w:lang w:val="en-US" w:eastAsia="zh-CN"/>
        </w:rPr>
        <w:t>响应</w:t>
      </w:r>
      <w:r>
        <w:rPr>
          <w:rFonts w:hint="default" w:ascii="Times New Roman" w:hAnsi="Times New Roman" w:eastAsia="宋体" w:cs="Times New Roman"/>
          <w:color w:val="auto"/>
          <w:szCs w:val="21"/>
          <w:highlight w:val="yellow"/>
        </w:rPr>
        <w:t>文件截止之日起计算</w:t>
      </w:r>
      <w:r>
        <w:rPr>
          <w:rFonts w:hint="eastAsia" w:ascii="Times New Roman" w:hAnsi="Times New Roman" w:eastAsia="宋体" w:cs="Times New Roman"/>
          <w:color w:val="auto"/>
          <w:szCs w:val="21"/>
          <w:highlight w:val="yellow"/>
          <w:u w:val="none"/>
          <w:lang w:val="en-US" w:eastAsia="zh-CN"/>
        </w:rPr>
        <w:t>9</w:t>
      </w:r>
      <w:r>
        <w:rPr>
          <w:rFonts w:hint="default" w:ascii="Times New Roman" w:hAnsi="Times New Roman" w:eastAsia="宋体" w:cs="Times New Roman"/>
          <w:color w:val="auto"/>
          <w:szCs w:val="21"/>
          <w:highlight w:val="yellow"/>
          <w:u w:val="none"/>
          <w:lang w:val="en-US" w:eastAsia="zh-CN"/>
        </w:rPr>
        <w:t>0</w:t>
      </w:r>
      <w:r>
        <w:rPr>
          <w:rFonts w:hint="default" w:ascii="Times New Roman" w:hAnsi="Times New Roman" w:cs="Times New Roman"/>
          <w:color w:val="auto"/>
          <w:highlight w:val="yellow"/>
        </w:rPr>
        <w:t>日。</w:t>
      </w:r>
    </w:p>
    <w:p w14:paraId="2BBDBC97">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3.3.2 在</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有效期内，</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撤销</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的，应承担</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和法律规定的责任。</w:t>
      </w:r>
    </w:p>
    <w:p w14:paraId="10D9733F">
      <w:pPr>
        <w:keepNext/>
        <w:keepLines/>
        <w:spacing w:before="120" w:after="120" w:line="415" w:lineRule="auto"/>
        <w:ind w:firstLine="0" w:firstLineChars="0"/>
        <w:outlineLvl w:val="2"/>
        <w:rPr>
          <w:rFonts w:hint="default" w:ascii="Times New Roman" w:hAnsi="Times New Roman" w:eastAsia="黑体" w:cs="Times New Roman"/>
          <w:bCs/>
          <w:color w:val="auto"/>
          <w:sz w:val="24"/>
          <w:szCs w:val="32"/>
          <w:highlight w:val="none"/>
          <w:lang w:eastAsia="zh-CN"/>
        </w:rPr>
      </w:pPr>
      <w:bookmarkStart w:id="81" w:name="_Toc26656960"/>
      <w:bookmarkStart w:id="82" w:name="_Toc14201229"/>
      <w:r>
        <w:rPr>
          <w:rFonts w:hint="default" w:ascii="Times New Roman" w:hAnsi="Times New Roman" w:eastAsia="黑体" w:cs="Times New Roman"/>
          <w:bCs/>
          <w:color w:val="auto"/>
          <w:sz w:val="24"/>
          <w:szCs w:val="32"/>
          <w:highlight w:val="none"/>
        </w:rPr>
        <w:t>3.4</w:t>
      </w:r>
      <w:bookmarkEnd w:id="81"/>
      <w:bookmarkEnd w:id="82"/>
      <w:r>
        <w:rPr>
          <w:rFonts w:hint="default" w:ascii="Times New Roman" w:hAnsi="Times New Roman" w:eastAsia="黑体" w:cs="Times New Roman"/>
          <w:bCs/>
          <w:color w:val="auto"/>
          <w:sz w:val="24"/>
          <w:szCs w:val="32"/>
          <w:highlight w:val="none"/>
          <w:lang w:eastAsia="zh-CN"/>
        </w:rPr>
        <w:t>响应保证金</w:t>
      </w:r>
    </w:p>
    <w:p w14:paraId="31CC8F83">
      <w:pPr>
        <w:spacing w:line="440" w:lineRule="exact"/>
        <w:ind w:firstLine="420"/>
        <w:rPr>
          <w:rFonts w:hint="default" w:ascii="Times New Roman" w:hAnsi="Times New Roman"/>
          <w:color w:val="auto"/>
          <w:highlight w:val="none"/>
        </w:rPr>
      </w:pPr>
      <w:r>
        <w:rPr>
          <w:rFonts w:hint="default" w:ascii="Times New Roman" w:hAnsi="Times New Roman" w:cs="Times New Roman"/>
          <w:color w:val="auto"/>
          <w:highlight w:val="none"/>
        </w:rPr>
        <w:t xml:space="preserve">3.4.1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在递交</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的同时，应按</w:t>
      </w:r>
      <w:r>
        <w:rPr>
          <w:rFonts w:hint="eastAsia" w:ascii="Times New Roman" w:hAnsi="Times New Roman" w:cs="Times New Roman"/>
          <w:color w:val="auto"/>
          <w:highlight w:val="none"/>
          <w:lang w:val="en-US" w:eastAsia="zh-CN"/>
        </w:rPr>
        <w:t>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采购邀请书</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第7条的要求</w:t>
      </w:r>
      <w:r>
        <w:rPr>
          <w:rFonts w:hint="default" w:ascii="Times New Roman" w:hAnsi="Times New Roman" w:cs="Times New Roman"/>
          <w:color w:val="auto"/>
          <w:highlight w:val="none"/>
        </w:rPr>
        <w:t>递交</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，并作为其</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的组成部分。</w:t>
      </w:r>
    </w:p>
    <w:p w14:paraId="5217141C">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无论采取何种形式的</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有效期均应与</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一致。</w:t>
      </w:r>
    </w:p>
    <w:p w14:paraId="2E42CCDE">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3.4.2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不按本章第3.4.1项要求提交</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将否决其</w:t>
      </w:r>
      <w:r>
        <w:rPr>
          <w:rFonts w:hint="eastAsia" w:ascii="Times New Roman" w:hAnsi="Times New Roman" w:cs="Times New Roman"/>
          <w:color w:val="auto"/>
          <w:highlight w:val="none"/>
          <w:lang w:val="en-US" w:eastAsia="zh-CN"/>
        </w:rPr>
        <w:t>响应文件</w:t>
      </w:r>
      <w:r>
        <w:rPr>
          <w:rFonts w:hint="default" w:ascii="Times New Roman" w:hAnsi="Times New Roman" w:cs="Times New Roman"/>
          <w:color w:val="auto"/>
          <w:highlight w:val="none"/>
        </w:rPr>
        <w:t>。</w:t>
      </w:r>
    </w:p>
    <w:p w14:paraId="49A6D31E">
      <w:pPr>
        <w:spacing w:line="440" w:lineRule="exact"/>
        <w:ind w:firstLine="420"/>
        <w:rPr>
          <w:rFonts w:hint="default" w:ascii="Times New Roman" w:hAnsi="Times New Roman" w:cs="Times New Roman"/>
          <w:color w:val="auto"/>
          <w:highlight w:val="yellow"/>
        </w:rPr>
      </w:pPr>
      <w:r>
        <w:rPr>
          <w:rFonts w:hint="default" w:ascii="Times New Roman" w:hAnsi="Times New Roman" w:cs="Times New Roman"/>
          <w:color w:val="auto"/>
          <w:highlight w:val="yellow"/>
        </w:rPr>
        <w:t xml:space="preserve">3.4.3 </w:t>
      </w:r>
      <w:r>
        <w:rPr>
          <w:rFonts w:hint="default" w:ascii="Times New Roman" w:hAnsi="Times New Roman" w:cs="Times New Roman"/>
          <w:color w:val="auto"/>
          <w:highlight w:val="yellow"/>
          <w:lang w:val="en-US" w:eastAsia="zh-CN"/>
        </w:rPr>
        <w:t>采购人在</w:t>
      </w:r>
      <w:r>
        <w:rPr>
          <w:rFonts w:hint="default" w:ascii="Times New Roman" w:hAnsi="Times New Roman" w:cs="Times New Roman"/>
          <w:color w:val="auto"/>
          <w:highlight w:val="yellow"/>
        </w:rPr>
        <w:t>与</w:t>
      </w:r>
      <w:r>
        <w:rPr>
          <w:rFonts w:hint="default" w:ascii="Times New Roman" w:hAnsi="Times New Roman" w:cs="Times New Roman"/>
          <w:color w:val="auto"/>
          <w:highlight w:val="yellow"/>
          <w:lang w:val="en-US" w:eastAsia="zh-CN"/>
        </w:rPr>
        <w:t>成交人</w:t>
      </w:r>
      <w:r>
        <w:rPr>
          <w:rFonts w:hint="default" w:ascii="Times New Roman" w:hAnsi="Times New Roman" w:cs="Times New Roman"/>
          <w:color w:val="auto"/>
          <w:highlight w:val="yellow"/>
        </w:rPr>
        <w:t>签订合同后5日内</w:t>
      </w:r>
      <w:r>
        <w:rPr>
          <w:rFonts w:hint="default" w:ascii="Times New Roman" w:hAnsi="Times New Roman" w:cs="Times New Roman"/>
          <w:color w:val="auto"/>
          <w:highlight w:val="yellow"/>
          <w:lang w:val="en-US" w:eastAsia="zh-CN"/>
        </w:rPr>
        <w:t>办理</w:t>
      </w:r>
      <w:r>
        <w:rPr>
          <w:rFonts w:hint="default" w:ascii="Times New Roman" w:hAnsi="Times New Roman" w:cs="Times New Roman"/>
          <w:color w:val="auto"/>
          <w:highlight w:val="yellow"/>
        </w:rPr>
        <w:t>退还</w:t>
      </w:r>
      <w:r>
        <w:rPr>
          <w:rFonts w:hint="default" w:ascii="Times New Roman" w:hAnsi="Times New Roman" w:cs="Times New Roman"/>
          <w:color w:val="auto"/>
          <w:highlight w:val="yellow"/>
          <w:lang w:eastAsia="zh-CN"/>
        </w:rPr>
        <w:t>响应保证金</w:t>
      </w:r>
      <w:r>
        <w:rPr>
          <w:rFonts w:hint="default" w:ascii="Times New Roman" w:hAnsi="Times New Roman" w:cs="Times New Roman"/>
          <w:color w:val="auto"/>
          <w:highlight w:val="yellow"/>
          <w:lang w:val="en-US" w:eastAsia="zh-CN"/>
        </w:rPr>
        <w:t>手续</w:t>
      </w:r>
      <w:r>
        <w:rPr>
          <w:rFonts w:hint="default" w:ascii="Times New Roman" w:hAnsi="Times New Roman" w:cs="Times New Roman"/>
          <w:color w:val="auto"/>
          <w:highlight w:val="yellow"/>
        </w:rPr>
        <w:t>。</w:t>
      </w:r>
    </w:p>
    <w:p w14:paraId="6D0EFDC6">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3.4.4 有下列情形之一的，</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将不予退还：</w:t>
      </w:r>
    </w:p>
    <w:p w14:paraId="3865AB32">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在规定的</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内撤销其</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w:t>
      </w:r>
    </w:p>
    <w:p w14:paraId="7D69C43B">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候选人无正当理由放弃</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资格的；或</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人无正当理由不与</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签订合同的；或</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在签订合同时向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提出附加条件或者更改合同实质性内容的；或者</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不提交</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所要求的履约保证金的；</w:t>
      </w:r>
    </w:p>
    <w:p w14:paraId="68C6FD45">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szCs w:val="21"/>
          <w:highlight w:val="none"/>
          <w:lang w:val="en-US" w:eastAsia="zh-CN"/>
        </w:rPr>
        <w:t>__/___（</w:t>
      </w:r>
      <w:r>
        <w:rPr>
          <w:rFonts w:hint="default" w:ascii="Times New Roman" w:hAnsi="Times New Roman" w:cs="Times New Roman"/>
          <w:color w:val="auto"/>
          <w:szCs w:val="21"/>
          <w:highlight w:val="none"/>
        </w:rPr>
        <w:t>其他情形</w:t>
      </w:r>
      <w:r>
        <w:rPr>
          <w:rFonts w:hint="eastAsia" w:ascii="Times New Roman" w:hAnsi="Times New Roman" w:cs="Times New Roman"/>
          <w:color w:val="auto"/>
          <w:szCs w:val="21"/>
          <w:highlight w:val="none"/>
          <w:lang w:val="en-US" w:eastAsia="zh-CN"/>
        </w:rPr>
        <w:t>）</w:t>
      </w:r>
      <w:r>
        <w:rPr>
          <w:rFonts w:hint="default" w:ascii="Times New Roman" w:hAnsi="Times New Roman" w:cs="Times New Roman"/>
          <w:color w:val="auto"/>
          <w:highlight w:val="none"/>
        </w:rPr>
        <w:t>。</w:t>
      </w:r>
    </w:p>
    <w:p w14:paraId="72CE8B27">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83" w:name="_Toc14201230"/>
      <w:bookmarkStart w:id="84" w:name="_Toc26656961"/>
      <w:r>
        <w:rPr>
          <w:rFonts w:hint="default" w:ascii="Times New Roman" w:hAnsi="Times New Roman" w:eastAsia="黑体" w:cs="Times New Roman"/>
          <w:bCs/>
          <w:color w:val="auto"/>
          <w:sz w:val="24"/>
          <w:szCs w:val="32"/>
          <w:highlight w:val="none"/>
        </w:rPr>
        <w:t>3.5资格审查资料</w:t>
      </w:r>
      <w:bookmarkEnd w:id="83"/>
      <w:bookmarkEnd w:id="84"/>
    </w:p>
    <w:p w14:paraId="1559B13B">
      <w:pPr>
        <w:spacing w:line="440" w:lineRule="exact"/>
        <w:ind w:firstLine="420"/>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应按</w:t>
      </w:r>
      <w:r>
        <w:rPr>
          <w:rFonts w:hint="eastAsia" w:ascii="Times New Roman" w:hAnsi="Times New Roman" w:cs="Times New Roman"/>
          <w:color w:val="auto"/>
          <w:highlight w:val="none"/>
          <w:lang w:val="en-US" w:eastAsia="zh-CN"/>
        </w:rPr>
        <w:t>“响应文件格式”的</w:t>
      </w:r>
      <w:r>
        <w:rPr>
          <w:rFonts w:hint="default" w:ascii="Times New Roman" w:hAnsi="Times New Roman" w:cs="Times New Roman"/>
          <w:color w:val="auto"/>
          <w:highlight w:val="none"/>
        </w:rPr>
        <w:t>规定提供资格审查资料，以证明其满足本章规定的资质、业绩、信誉等要求。</w:t>
      </w:r>
    </w:p>
    <w:p w14:paraId="366E615B">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85" w:name="_Toc26656963"/>
      <w:bookmarkStart w:id="86" w:name="_Toc14201232"/>
      <w:r>
        <w:rPr>
          <w:rFonts w:hint="default"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lang w:val="en-US" w:eastAsia="zh-CN"/>
        </w:rPr>
        <w:t>6</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的编制</w:t>
      </w:r>
      <w:bookmarkEnd w:id="85"/>
      <w:bookmarkEnd w:id="86"/>
    </w:p>
    <w:p w14:paraId="3B0D200E">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应按</w:t>
      </w:r>
      <w:r>
        <w:rPr>
          <w:rFonts w:hint="eastAsia" w:ascii="Times New Roman" w:hAnsi="Times New Roman" w:cs="Times New Roman"/>
          <w:color w:val="auto"/>
          <w:highlight w:val="none"/>
          <w:lang w:eastAsia="zh-CN"/>
        </w:rPr>
        <w:t>“响应文件格式”</w:t>
      </w:r>
      <w:r>
        <w:rPr>
          <w:rFonts w:hint="default" w:ascii="Times New Roman" w:hAnsi="Times New Roman" w:cs="Times New Roman"/>
          <w:color w:val="auto"/>
          <w:highlight w:val="none"/>
        </w:rPr>
        <w:t>进行编写，如有必要，可以增加附页，作为</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的组成部分。</w:t>
      </w:r>
    </w:p>
    <w:p w14:paraId="5BDF0DC7">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应当对</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有关</w:t>
      </w:r>
      <w:r>
        <w:rPr>
          <w:rFonts w:hint="eastAsia" w:ascii="Times New Roman" w:hAnsi="Times New Roman" w:cs="Times New Roman"/>
          <w:color w:val="auto"/>
          <w:highlight w:val="none"/>
          <w:lang w:val="en-US" w:eastAsia="zh-CN"/>
        </w:rPr>
        <w:t>交货</w:t>
      </w:r>
      <w:r>
        <w:rPr>
          <w:rFonts w:hint="default" w:ascii="Times New Roman" w:hAnsi="Times New Roman" w:cs="Times New Roman"/>
          <w:color w:val="auto"/>
          <w:highlight w:val="none"/>
        </w:rPr>
        <w:t>期、</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、质量要求、技术标准和要求、</w:t>
      </w:r>
      <w:r>
        <w:rPr>
          <w:rFonts w:hint="eastAsia" w:ascii="Times New Roman" w:hAnsi="Times New Roman" w:cs="Times New Roman"/>
          <w:color w:val="auto"/>
          <w:highlight w:val="none"/>
          <w:lang w:val="en-US" w:eastAsia="zh-CN"/>
        </w:rPr>
        <w:t>采购范围</w:t>
      </w:r>
      <w:r>
        <w:rPr>
          <w:rFonts w:hint="default" w:ascii="Times New Roman" w:hAnsi="Times New Roman" w:cs="Times New Roman"/>
          <w:color w:val="auto"/>
          <w:highlight w:val="none"/>
        </w:rPr>
        <w:t>等实质性内容作出响应。</w:t>
      </w:r>
    </w:p>
    <w:p w14:paraId="2EE529DE">
      <w:pPr>
        <w:spacing w:line="440" w:lineRule="exact"/>
        <w:ind w:firstLine="420"/>
        <w:rPr>
          <w:rFonts w:hint="default" w:ascii="Times New Roman" w:hAnsi="Times New Roman" w:cs="Times New Roman"/>
          <w:color w:val="auto"/>
          <w:highlight w:val="yellow"/>
        </w:rPr>
      </w:pPr>
      <w:r>
        <w:rPr>
          <w:rFonts w:hint="default" w:ascii="Times New Roman" w:hAnsi="Times New Roman" w:cs="Times New Roman"/>
          <w:color w:val="auto"/>
          <w:highlight w:val="yellow"/>
        </w:rPr>
        <w:t>3.</w:t>
      </w:r>
      <w:r>
        <w:rPr>
          <w:rFonts w:hint="eastAsia" w:ascii="Times New Roman" w:hAnsi="Times New Roman" w:cs="Times New Roman"/>
          <w:color w:val="auto"/>
          <w:highlight w:val="yellow"/>
          <w:lang w:val="en-US" w:eastAsia="zh-CN"/>
        </w:rPr>
        <w:t>6</w:t>
      </w:r>
      <w:r>
        <w:rPr>
          <w:rFonts w:hint="default" w:ascii="Times New Roman" w:hAnsi="Times New Roman" w:cs="Times New Roman"/>
          <w:color w:val="auto"/>
          <w:highlight w:val="yellow"/>
        </w:rPr>
        <w:t>.3</w:t>
      </w:r>
      <w:r>
        <w:rPr>
          <w:rFonts w:hint="default" w:ascii="Times New Roman" w:hAnsi="Times New Roman" w:cs="Times New Roman"/>
          <w:color w:val="auto"/>
          <w:highlight w:val="yellow"/>
          <w:lang w:eastAsia="zh-CN"/>
        </w:rPr>
        <w:t>响应文件</w:t>
      </w:r>
      <w:r>
        <w:rPr>
          <w:rFonts w:hint="default" w:ascii="Times New Roman" w:hAnsi="Times New Roman" w:cs="Times New Roman"/>
          <w:color w:val="auto"/>
          <w:highlight w:val="yellow"/>
        </w:rPr>
        <w:t>的制作应满足以下规定：</w:t>
      </w:r>
    </w:p>
    <w:p w14:paraId="76C84F5F">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文件应用不褪色的材料书写或打印，并按</w:t>
      </w:r>
      <w:r>
        <w:rPr>
          <w:rFonts w:hint="eastAsia" w:ascii="Times New Roman" w:hAnsi="Times New Roman" w:cs="Times New Roman"/>
          <w:color w:val="auto"/>
          <w:highlight w:val="none"/>
          <w:lang w:eastAsia="zh-CN"/>
        </w:rPr>
        <w:t>第五章“响应文件格式”</w:t>
      </w:r>
      <w:r>
        <w:rPr>
          <w:rFonts w:hint="default" w:ascii="Times New Roman" w:hAnsi="Times New Roman" w:cs="Times New Roman"/>
          <w:color w:val="auto"/>
          <w:highlight w:val="none"/>
        </w:rPr>
        <w:t>的要求进行</w:t>
      </w:r>
      <w:r>
        <w:rPr>
          <w:rFonts w:hint="eastAsia" w:ascii="Times New Roman" w:hAnsi="Times New Roman" w:cs="Times New Roman"/>
          <w:color w:val="auto"/>
          <w:highlight w:val="none"/>
          <w:u w:val="single"/>
          <w:lang w:eastAsia="zh-CN"/>
        </w:rPr>
        <w:t>签名</w:t>
      </w:r>
      <w:r>
        <w:rPr>
          <w:rFonts w:hint="default" w:ascii="Times New Roman" w:hAnsi="Times New Roman" w:cs="Times New Roman"/>
          <w:color w:val="auto"/>
          <w:highlight w:val="none"/>
        </w:rPr>
        <w:t>和（或）</w:t>
      </w:r>
      <w:r>
        <w:rPr>
          <w:rFonts w:hint="default" w:ascii="Times New Roman" w:hAnsi="Times New Roman" w:cs="Times New Roman"/>
          <w:color w:val="auto"/>
          <w:highlight w:val="none"/>
          <w:u w:val="single"/>
        </w:rPr>
        <w:t>盖章</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文件应尽量避免涂改、行间插字或删除。如果出现上述情况，改动之处应由</w:t>
      </w: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lang w:eastAsia="zh-CN"/>
        </w:rPr>
        <w:t>签名</w:t>
      </w:r>
      <w:r>
        <w:rPr>
          <w:rFonts w:hint="default" w:ascii="Times New Roman" w:hAnsi="Times New Roman" w:cs="Times New Roman"/>
          <w:color w:val="auto"/>
          <w:highlight w:val="none"/>
        </w:rPr>
        <w:t>或盖单位章。</w:t>
      </w:r>
    </w:p>
    <w:p w14:paraId="56956271">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eastAsia"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正本</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一</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rPr>
        <w:t>份，副本</w:t>
      </w:r>
      <w:r>
        <w:rPr>
          <w:rFonts w:hint="eastAsia" w:ascii="Times New Roman" w:hAnsi="Times New Roman" w:cs="Times New Roman"/>
          <w:color w:val="auto"/>
          <w:highlight w:val="none"/>
          <w:u w:val="single"/>
          <w:lang w:val="en-US" w:eastAsia="zh-CN"/>
        </w:rPr>
        <w:t xml:space="preserve"> 一 </w:t>
      </w:r>
      <w:r>
        <w:rPr>
          <w:rFonts w:hint="default" w:ascii="Times New Roman" w:hAnsi="Times New Roman" w:cs="Times New Roman"/>
          <w:color w:val="auto"/>
          <w:highlight w:val="none"/>
        </w:rPr>
        <w:t>份。正本和副本的封面右上角上应清楚地标记“正本”或“副本”的字样。当副本和正本不一致时，以正本文件为准。</w:t>
      </w:r>
    </w:p>
    <w:p w14:paraId="6D973369">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的正本与副本应分别</w:t>
      </w:r>
      <w:r>
        <w:rPr>
          <w:rFonts w:hint="eastAsia" w:ascii="Times New Roman" w:hAnsi="Times New Roman" w:cs="Times New Roman"/>
          <w:color w:val="auto"/>
          <w:highlight w:val="none"/>
          <w:lang w:val="en-US" w:eastAsia="zh-CN"/>
        </w:rPr>
        <w:t>胶装</w:t>
      </w:r>
      <w:r>
        <w:rPr>
          <w:rFonts w:hint="default" w:ascii="Times New Roman" w:hAnsi="Times New Roman" w:cs="Times New Roman"/>
          <w:color w:val="auto"/>
          <w:highlight w:val="none"/>
        </w:rPr>
        <w:t>。</w:t>
      </w:r>
    </w:p>
    <w:p w14:paraId="0A2ED678">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87" w:name="_Toc9067723"/>
      <w:bookmarkStart w:id="88" w:name="_Toc14201233"/>
      <w:bookmarkStart w:id="89" w:name="_Toc26656964"/>
      <w:r>
        <w:rPr>
          <w:rFonts w:hint="default" w:ascii="Times New Roman" w:hAnsi="Times New Roman" w:eastAsia="黑体" w:cs="Times New Roman"/>
          <w:bCs/>
          <w:color w:val="auto"/>
          <w:sz w:val="24"/>
          <w:szCs w:val="32"/>
          <w:highlight w:val="none"/>
        </w:rPr>
        <w:t xml:space="preserve">4. </w:t>
      </w:r>
      <w:bookmarkEnd w:id="87"/>
      <w:bookmarkEnd w:id="88"/>
      <w:bookmarkEnd w:id="89"/>
      <w:r>
        <w:rPr>
          <w:rFonts w:hint="default" w:ascii="Times New Roman" w:hAnsi="Times New Roman" w:eastAsia="黑体" w:cs="Times New Roman"/>
          <w:bCs/>
          <w:color w:val="auto"/>
          <w:sz w:val="24"/>
          <w:szCs w:val="32"/>
          <w:highlight w:val="none"/>
        </w:rPr>
        <w:t>响应文件的递交</w:t>
      </w:r>
    </w:p>
    <w:p w14:paraId="05A8C703">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0" w:name="_Toc14201234"/>
      <w:bookmarkStart w:id="91" w:name="_Toc26656965"/>
      <w:r>
        <w:rPr>
          <w:rFonts w:hint="default" w:ascii="Times New Roman" w:hAnsi="Times New Roman" w:eastAsia="黑体" w:cs="Times New Roman"/>
          <w:bCs/>
          <w:color w:val="auto"/>
          <w:sz w:val="24"/>
          <w:szCs w:val="32"/>
          <w:highlight w:val="none"/>
        </w:rPr>
        <w:t>4.1</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的密封和标记</w:t>
      </w:r>
      <w:bookmarkEnd w:id="90"/>
      <w:bookmarkEnd w:id="91"/>
    </w:p>
    <w:p w14:paraId="46D32CA1">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4.1</w:t>
      </w:r>
      <w:r>
        <w:rPr>
          <w:rFonts w:hint="eastAsia" w:ascii="Times New Roman" w:hAnsi="Times New Roman" w:eastAsia="黑体"/>
          <w:sz w:val="24"/>
          <w:szCs w:val="32"/>
        </w:rPr>
        <w:t>响应文件的密封和标记</w:t>
      </w:r>
    </w:p>
    <w:p w14:paraId="1D76E6D0">
      <w:pPr>
        <w:spacing w:beforeLines="0" w:afterLines="0" w:line="440" w:lineRule="exact"/>
        <w:ind w:firstLine="420"/>
        <w:rPr>
          <w:rFonts w:hint="eastAsia" w:ascii="Times New Roman" w:hAnsi="Times New Roman"/>
          <w:sz w:val="21"/>
          <w:szCs w:val="24"/>
        </w:rPr>
      </w:pPr>
      <w:r>
        <w:rPr>
          <w:rFonts w:hint="eastAsia" w:ascii="Times New Roman" w:hAnsi="Times New Roman" w:eastAsia="Times New Roman"/>
          <w:sz w:val="21"/>
          <w:szCs w:val="24"/>
        </w:rPr>
        <w:t>4.1.1</w:t>
      </w:r>
      <w:r>
        <w:rPr>
          <w:rFonts w:hint="eastAsia" w:ascii="Times New Roman" w:hAnsi="Times New Roman"/>
          <w:sz w:val="21"/>
          <w:szCs w:val="24"/>
        </w:rPr>
        <w:t>响应文件正、副本应密封包装在一个封套内，第一信封（商务及技术文件）与第二信封（报价文件）分开密封。</w:t>
      </w:r>
    </w:p>
    <w:p w14:paraId="348B2E20">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响应文件第一信封（商务及技术文件）封套上注明：</w:t>
      </w:r>
    </w:p>
    <w:p w14:paraId="2C4361AC">
      <w:pPr>
        <w:spacing w:beforeLines="0" w:afterLines="0" w:line="440" w:lineRule="exact"/>
        <w:ind w:firstLine="420"/>
        <w:rPr>
          <w:rFonts w:hint="eastAsia" w:ascii="Times New Roman" w:hAnsi="Times New Roman" w:eastAsia="Times New Roman" w:cs="黑体"/>
          <w:b/>
          <w:bCs/>
          <w:snapToGrid w:val="0"/>
          <w:kern w:val="0"/>
          <w:sz w:val="21"/>
          <w:szCs w:val="21"/>
        </w:rPr>
      </w:pPr>
      <w:r>
        <w:rPr>
          <w:rFonts w:hint="eastAsia" w:ascii="Times New Roman" w:hAnsi="Times New Roman" w:eastAsia="黑体" w:cs="黑体"/>
          <w:b/>
          <w:bCs/>
          <w:snapToGrid w:val="0"/>
          <w:kern w:val="0"/>
          <w:sz w:val="21"/>
          <w:szCs w:val="21"/>
        </w:rPr>
        <w:t>供应商名称：</w:t>
      </w:r>
      <w:r>
        <w:rPr>
          <w:rFonts w:hint="eastAsia" w:ascii="Times New Roman" w:hAnsi="Times New Roman" w:eastAsia="黑体" w:cs="黑体"/>
          <w:b/>
          <w:bCs/>
          <w:snapToGrid w:val="0"/>
          <w:kern w:val="0"/>
          <w:sz w:val="21"/>
          <w:szCs w:val="21"/>
          <w:u w:val="single"/>
        </w:rPr>
        <w:t xml:space="preserve">            </w:t>
      </w:r>
    </w:p>
    <w:p w14:paraId="213191A4">
      <w:pPr>
        <w:spacing w:beforeLines="0" w:afterLines="0" w:line="440" w:lineRule="exact"/>
        <w:ind w:firstLine="420"/>
        <w:rPr>
          <w:rFonts w:hint="eastAsia" w:ascii="Times New Roman" w:hAnsi="Times New Roman" w:eastAsia="Times New Roman" w:cs="黑体"/>
          <w:b/>
          <w:bCs/>
          <w:snapToGrid w:val="0"/>
          <w:kern w:val="0"/>
          <w:sz w:val="21"/>
          <w:szCs w:val="21"/>
        </w:rPr>
      </w:pPr>
      <w:r>
        <w:rPr>
          <w:rFonts w:hint="eastAsia" w:ascii="Times New Roman" w:hAnsi="Times New Roman" w:eastAsia="黑体" w:cs="黑体"/>
          <w:b/>
          <w:bCs/>
          <w:snapToGrid w:val="0"/>
          <w:kern w:val="0"/>
          <w:sz w:val="21"/>
          <w:szCs w:val="21"/>
          <w:u w:val="single"/>
        </w:rPr>
        <w:t xml:space="preserve">            </w:t>
      </w:r>
      <w:r>
        <w:rPr>
          <w:rFonts w:hint="eastAsia" w:ascii="Times New Roman" w:hAnsi="Times New Roman" w:eastAsia="黑体" w:cs="黑体"/>
          <w:b/>
          <w:bCs/>
          <w:snapToGrid w:val="0"/>
          <w:kern w:val="0"/>
          <w:sz w:val="21"/>
          <w:szCs w:val="21"/>
        </w:rPr>
        <w:t>(项目</w:t>
      </w:r>
      <w:r>
        <w:rPr>
          <w:rFonts w:hint="eastAsia" w:ascii="Times New Roman" w:hAnsi="Times New Roman" w:eastAsia="黑体" w:cs="黑体"/>
          <w:b/>
          <w:bCs/>
          <w:sz w:val="21"/>
          <w:szCs w:val="24"/>
        </w:rPr>
        <w:t>名称</w:t>
      </w:r>
      <w:r>
        <w:rPr>
          <w:rFonts w:hint="eastAsia" w:ascii="Times New Roman" w:hAnsi="Times New Roman" w:eastAsia="黑体" w:cs="黑体"/>
          <w:b/>
          <w:bCs/>
          <w:snapToGrid w:val="0"/>
          <w:kern w:val="0"/>
          <w:sz w:val="21"/>
          <w:szCs w:val="21"/>
        </w:rPr>
        <w:t>)第一信封（商务及技术文件）响应文件</w:t>
      </w:r>
    </w:p>
    <w:p w14:paraId="40AAB7DC">
      <w:pPr>
        <w:spacing w:beforeLines="0" w:afterLines="0" w:line="440" w:lineRule="exact"/>
        <w:ind w:firstLine="420"/>
        <w:rPr>
          <w:rFonts w:hint="eastAsia" w:ascii="Times New Roman" w:hAnsi="Times New Roman" w:eastAsia="黑体" w:cs="黑体"/>
          <w:b/>
          <w:bCs/>
          <w:snapToGrid w:val="0"/>
          <w:kern w:val="0"/>
          <w:sz w:val="21"/>
          <w:szCs w:val="21"/>
        </w:rPr>
      </w:pPr>
      <w:r>
        <w:rPr>
          <w:rFonts w:hint="eastAsia" w:ascii="Times New Roman" w:hAnsi="Times New Roman" w:eastAsia="黑体" w:cs="黑体"/>
          <w:b/>
          <w:bCs/>
          <w:snapToGrid w:val="0"/>
          <w:kern w:val="0"/>
          <w:sz w:val="21"/>
          <w:szCs w:val="21"/>
        </w:rPr>
        <w:t>在</w:t>
      </w:r>
      <w:r>
        <w:rPr>
          <w:rFonts w:hint="eastAsia" w:ascii="Times New Roman" w:hAnsi="Times New Roman" w:eastAsia="黑体" w:cs="黑体"/>
          <w:b/>
          <w:bCs/>
          <w:snapToGrid w:val="0"/>
          <w:kern w:val="0"/>
          <w:sz w:val="21"/>
          <w:szCs w:val="21"/>
          <w:u w:val="single"/>
        </w:rPr>
        <w:t xml:space="preserve">    </w:t>
      </w:r>
      <w:r>
        <w:rPr>
          <w:rFonts w:hint="eastAsia" w:ascii="Times New Roman" w:hAnsi="Times New Roman" w:eastAsia="黑体" w:cs="黑体"/>
          <w:b/>
          <w:bCs/>
          <w:snapToGrid w:val="0"/>
          <w:kern w:val="0"/>
          <w:sz w:val="21"/>
          <w:szCs w:val="21"/>
        </w:rPr>
        <w:t>年</w:t>
      </w:r>
      <w:r>
        <w:rPr>
          <w:rFonts w:hint="eastAsia" w:ascii="Times New Roman" w:hAnsi="Times New Roman" w:eastAsia="黑体" w:cs="黑体"/>
          <w:b/>
          <w:bCs/>
          <w:snapToGrid w:val="0"/>
          <w:kern w:val="0"/>
          <w:sz w:val="21"/>
          <w:szCs w:val="21"/>
          <w:u w:val="single"/>
        </w:rPr>
        <w:t xml:space="preserve">   </w:t>
      </w:r>
      <w:r>
        <w:rPr>
          <w:rFonts w:hint="eastAsia" w:ascii="Times New Roman" w:hAnsi="Times New Roman" w:eastAsia="黑体" w:cs="黑体"/>
          <w:b/>
          <w:bCs/>
          <w:snapToGrid w:val="0"/>
          <w:kern w:val="0"/>
          <w:sz w:val="21"/>
          <w:szCs w:val="21"/>
        </w:rPr>
        <w:t>月</w:t>
      </w:r>
      <w:r>
        <w:rPr>
          <w:rFonts w:hint="eastAsia" w:ascii="Times New Roman" w:hAnsi="Times New Roman" w:eastAsia="黑体" w:cs="黑体"/>
          <w:b/>
          <w:bCs/>
          <w:snapToGrid w:val="0"/>
          <w:kern w:val="0"/>
          <w:sz w:val="21"/>
          <w:szCs w:val="21"/>
          <w:u w:val="single"/>
        </w:rPr>
        <w:t xml:space="preserve">   </w:t>
      </w:r>
      <w:r>
        <w:rPr>
          <w:rFonts w:hint="eastAsia" w:ascii="Times New Roman" w:hAnsi="Times New Roman" w:eastAsia="黑体" w:cs="黑体"/>
          <w:b/>
          <w:bCs/>
          <w:snapToGrid w:val="0"/>
          <w:kern w:val="0"/>
          <w:sz w:val="21"/>
          <w:szCs w:val="21"/>
        </w:rPr>
        <w:t>日</w:t>
      </w:r>
      <w:r>
        <w:rPr>
          <w:rFonts w:hint="eastAsia" w:ascii="Times New Roman" w:hAnsi="Times New Roman" w:eastAsia="黑体" w:cs="黑体"/>
          <w:b/>
          <w:bCs/>
          <w:snapToGrid w:val="0"/>
          <w:kern w:val="0"/>
          <w:sz w:val="21"/>
          <w:szCs w:val="21"/>
          <w:u w:val="single"/>
        </w:rPr>
        <w:t xml:space="preserve">    </w:t>
      </w:r>
      <w:r>
        <w:rPr>
          <w:rFonts w:hint="eastAsia" w:ascii="Times New Roman" w:hAnsi="Times New Roman" w:eastAsia="黑体" w:cs="黑体"/>
          <w:b/>
          <w:bCs/>
          <w:snapToGrid w:val="0"/>
          <w:kern w:val="0"/>
          <w:sz w:val="21"/>
          <w:szCs w:val="21"/>
        </w:rPr>
        <w:t>时</w:t>
      </w:r>
      <w:r>
        <w:rPr>
          <w:rFonts w:hint="eastAsia" w:ascii="Times New Roman" w:hAnsi="Times New Roman" w:eastAsia="黑体" w:cs="黑体"/>
          <w:b/>
          <w:bCs/>
          <w:snapToGrid w:val="0"/>
          <w:kern w:val="0"/>
          <w:sz w:val="21"/>
          <w:szCs w:val="21"/>
          <w:u w:val="single"/>
        </w:rPr>
        <w:t xml:space="preserve">   </w:t>
      </w:r>
      <w:r>
        <w:rPr>
          <w:rFonts w:hint="eastAsia" w:ascii="Times New Roman" w:hAnsi="Times New Roman" w:eastAsia="黑体" w:cs="黑体"/>
          <w:b/>
          <w:bCs/>
          <w:snapToGrid w:val="0"/>
          <w:kern w:val="0"/>
          <w:sz w:val="21"/>
          <w:szCs w:val="21"/>
        </w:rPr>
        <w:t>分（递交响应文件的截止时间）前不得开启</w:t>
      </w:r>
    </w:p>
    <w:p w14:paraId="735B7450">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响应文件第二信封（报价文件）封套上注明：</w:t>
      </w:r>
    </w:p>
    <w:p w14:paraId="63262DA4">
      <w:pPr>
        <w:spacing w:beforeLines="0" w:afterLines="0" w:line="440" w:lineRule="exact"/>
        <w:ind w:firstLine="420"/>
        <w:rPr>
          <w:rFonts w:hint="eastAsia" w:ascii="Times New Roman" w:hAnsi="Times New Roman" w:eastAsia="Times New Roman" w:cs="黑体"/>
          <w:b/>
          <w:bCs/>
          <w:snapToGrid w:val="0"/>
          <w:kern w:val="0"/>
          <w:sz w:val="21"/>
          <w:szCs w:val="21"/>
        </w:rPr>
      </w:pPr>
      <w:r>
        <w:rPr>
          <w:rFonts w:hint="eastAsia" w:ascii="Times New Roman" w:hAnsi="Times New Roman" w:eastAsia="黑体" w:cs="黑体"/>
          <w:b/>
          <w:bCs/>
          <w:snapToGrid w:val="0"/>
          <w:kern w:val="0"/>
          <w:sz w:val="21"/>
          <w:szCs w:val="21"/>
        </w:rPr>
        <w:t>供应商名称：</w:t>
      </w:r>
      <w:r>
        <w:rPr>
          <w:rFonts w:hint="eastAsia" w:ascii="Times New Roman" w:hAnsi="Times New Roman" w:eastAsia="黑体" w:cs="黑体"/>
          <w:b/>
          <w:bCs/>
          <w:snapToGrid w:val="0"/>
          <w:kern w:val="0"/>
          <w:sz w:val="21"/>
          <w:szCs w:val="21"/>
          <w:u w:val="single"/>
        </w:rPr>
        <w:t xml:space="preserve">            </w:t>
      </w:r>
    </w:p>
    <w:p w14:paraId="6C19D202">
      <w:pPr>
        <w:spacing w:beforeLines="0" w:afterLines="0" w:line="440" w:lineRule="exact"/>
        <w:ind w:firstLine="420"/>
        <w:rPr>
          <w:rFonts w:hint="eastAsia" w:ascii="Times New Roman" w:hAnsi="Times New Roman" w:eastAsia="Times New Roman" w:cs="黑体"/>
          <w:b/>
          <w:bCs/>
          <w:snapToGrid w:val="0"/>
          <w:kern w:val="0"/>
          <w:sz w:val="21"/>
          <w:szCs w:val="21"/>
        </w:rPr>
      </w:pPr>
      <w:r>
        <w:rPr>
          <w:rFonts w:hint="eastAsia" w:ascii="Times New Roman" w:hAnsi="Times New Roman" w:eastAsia="黑体" w:cs="黑体"/>
          <w:b/>
          <w:bCs/>
          <w:snapToGrid w:val="0"/>
          <w:kern w:val="0"/>
          <w:sz w:val="21"/>
          <w:szCs w:val="21"/>
          <w:u w:val="single"/>
        </w:rPr>
        <w:t xml:space="preserve">            </w:t>
      </w:r>
      <w:r>
        <w:rPr>
          <w:rFonts w:hint="eastAsia" w:ascii="Times New Roman" w:hAnsi="Times New Roman" w:eastAsia="黑体" w:cs="黑体"/>
          <w:b/>
          <w:bCs/>
          <w:snapToGrid w:val="0"/>
          <w:kern w:val="0"/>
          <w:sz w:val="21"/>
          <w:szCs w:val="21"/>
        </w:rPr>
        <w:t>(项目</w:t>
      </w:r>
      <w:r>
        <w:rPr>
          <w:rFonts w:hint="eastAsia" w:ascii="Times New Roman" w:hAnsi="Times New Roman" w:eastAsia="黑体" w:cs="黑体"/>
          <w:b/>
          <w:bCs/>
          <w:sz w:val="21"/>
          <w:szCs w:val="24"/>
        </w:rPr>
        <w:t>名称</w:t>
      </w:r>
      <w:r>
        <w:rPr>
          <w:rFonts w:hint="eastAsia" w:ascii="Times New Roman" w:hAnsi="Times New Roman" w:eastAsia="黑体" w:cs="黑体"/>
          <w:b/>
          <w:bCs/>
          <w:snapToGrid w:val="0"/>
          <w:kern w:val="0"/>
          <w:sz w:val="21"/>
          <w:szCs w:val="21"/>
        </w:rPr>
        <w:t>)第二信封（报价文件）响应文件</w:t>
      </w:r>
    </w:p>
    <w:p w14:paraId="67CBBC28">
      <w:pPr>
        <w:spacing w:beforeLines="0" w:afterLines="0" w:line="440" w:lineRule="exact"/>
        <w:ind w:firstLine="420" w:firstLineChars="200"/>
        <w:rPr>
          <w:rFonts w:hint="eastAsia" w:ascii="Times New Roman" w:hAnsi="Times New Roman" w:eastAsia="黑体" w:cs="黑体"/>
          <w:b/>
          <w:bCs/>
          <w:snapToGrid w:val="0"/>
          <w:kern w:val="0"/>
          <w:sz w:val="21"/>
          <w:szCs w:val="21"/>
        </w:rPr>
      </w:pPr>
      <w:r>
        <w:rPr>
          <w:rFonts w:hint="eastAsia" w:ascii="Times New Roman" w:hAnsi="Times New Roman" w:eastAsia="黑体" w:cs="黑体"/>
          <w:b/>
          <w:bCs/>
          <w:snapToGrid w:val="0"/>
          <w:kern w:val="0"/>
          <w:sz w:val="21"/>
          <w:szCs w:val="21"/>
        </w:rPr>
        <w:t>在第一信封开启前不得开启</w:t>
      </w:r>
    </w:p>
    <w:p w14:paraId="1814EE61">
      <w:pPr>
        <w:spacing w:beforeLines="0" w:afterLines="0" w:line="440" w:lineRule="exact"/>
        <w:ind w:firstLine="420"/>
        <w:rPr>
          <w:rFonts w:hint="default" w:ascii="Times New Roman" w:hAnsi="Times New Roman" w:cs="Times New Roman"/>
          <w:color w:val="auto"/>
          <w:highlight w:val="none"/>
        </w:rPr>
      </w:pPr>
      <w:r>
        <w:rPr>
          <w:rFonts w:hint="eastAsia" w:ascii="Times New Roman" w:hAnsi="Times New Roman" w:eastAsia="Times New Roman"/>
          <w:sz w:val="21"/>
          <w:szCs w:val="24"/>
        </w:rPr>
        <w:t>4.1.2</w:t>
      </w:r>
      <w:r>
        <w:rPr>
          <w:rFonts w:hint="eastAsia" w:ascii="Times New Roman" w:hAnsi="Times New Roman"/>
          <w:sz w:val="21"/>
          <w:szCs w:val="24"/>
        </w:rPr>
        <w:t>未按本章第4.1.1项要求密封的响应文件，采购人将予以拒收。</w:t>
      </w:r>
    </w:p>
    <w:p w14:paraId="73C463C4">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2" w:name="_Toc26656966"/>
      <w:bookmarkStart w:id="93" w:name="_Toc14201235"/>
      <w:r>
        <w:rPr>
          <w:rFonts w:hint="default" w:ascii="Times New Roman" w:hAnsi="Times New Roman" w:eastAsia="黑体" w:cs="Times New Roman"/>
          <w:bCs/>
          <w:color w:val="auto"/>
          <w:sz w:val="24"/>
          <w:szCs w:val="32"/>
          <w:highlight w:val="none"/>
        </w:rPr>
        <w:t xml:space="preserve">4.2 </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的递交</w:t>
      </w:r>
      <w:bookmarkEnd w:id="92"/>
      <w:bookmarkEnd w:id="93"/>
    </w:p>
    <w:p w14:paraId="383E3F8D">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4.2.1</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应当</w:t>
      </w:r>
      <w:r>
        <w:rPr>
          <w:rFonts w:hint="eastAsia" w:ascii="Times New Roman" w:hAnsi="Times New Roman" w:cs="Times New Roman"/>
          <w:color w:val="auto"/>
          <w:highlight w:val="none"/>
          <w:lang w:val="en-US" w:eastAsia="zh-CN"/>
        </w:rPr>
        <w:t>按照第一章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采购邀请书</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第5条的规定递交响应文件</w:t>
      </w:r>
      <w:r>
        <w:rPr>
          <w:rFonts w:hint="default" w:ascii="Times New Roman" w:hAnsi="Times New Roman" w:cs="Times New Roman"/>
          <w:color w:val="auto"/>
          <w:highlight w:val="none"/>
        </w:rPr>
        <w:t>。</w:t>
      </w:r>
    </w:p>
    <w:p w14:paraId="2A65F74E">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4.2.</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w:t>
      </w:r>
      <w:r>
        <w:rPr>
          <w:rFonts w:hint="eastAsia" w:ascii="Times New Roman" w:hAnsi="Times New Roman" w:cs="Times New Roman"/>
          <w:color w:val="auto"/>
          <w:kern w:val="2"/>
          <w:sz w:val="21"/>
          <w:szCs w:val="24"/>
          <w:highlight w:val="none"/>
          <w:lang w:val="en-US" w:eastAsia="zh-CN" w:bidi="ar-SA"/>
        </w:rPr>
        <w:t>递交响应文件的供应商数量不足3家时，采购人将宣布本次采购失败，并退还已递交的响应文件。</w:t>
      </w:r>
    </w:p>
    <w:p w14:paraId="1A0F8091">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eastAsiaTheme="minorEastAsia"/>
          <w:color w:val="auto"/>
          <w:kern w:val="2"/>
          <w:sz w:val="21"/>
          <w:szCs w:val="24"/>
          <w:highlight w:val="none"/>
          <w:lang w:val="en-US" w:eastAsia="zh-CN" w:bidi="ar-SA"/>
        </w:rPr>
        <w:t>4.2.</w:t>
      </w:r>
      <w:r>
        <w:rPr>
          <w:rFonts w:hint="eastAsia" w:ascii="Times New Roman" w:hAnsi="Times New Roman" w:cs="Times New Roman"/>
          <w:color w:val="auto"/>
          <w:kern w:val="2"/>
          <w:sz w:val="21"/>
          <w:szCs w:val="24"/>
          <w:highlight w:val="none"/>
          <w:lang w:val="en-US" w:eastAsia="zh-CN" w:bidi="ar-SA"/>
        </w:rPr>
        <w:t>3 除第4.2.2项规定外，</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所递交的</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不予退还。</w:t>
      </w:r>
    </w:p>
    <w:p w14:paraId="7EA96E63">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94" w:name="_Toc9067724"/>
      <w:bookmarkStart w:id="95" w:name="_Toc14201237"/>
      <w:bookmarkStart w:id="96" w:name="_Toc26656968"/>
      <w:r>
        <w:rPr>
          <w:rFonts w:hint="default" w:ascii="Times New Roman" w:hAnsi="Times New Roman" w:eastAsia="黑体" w:cs="Times New Roman"/>
          <w:bCs/>
          <w:color w:val="auto"/>
          <w:sz w:val="24"/>
          <w:szCs w:val="32"/>
          <w:highlight w:val="none"/>
        </w:rPr>
        <w:t xml:space="preserve">5. </w:t>
      </w:r>
      <w:bookmarkEnd w:id="94"/>
      <w:bookmarkEnd w:id="95"/>
      <w:bookmarkEnd w:id="96"/>
      <w:r>
        <w:rPr>
          <w:rFonts w:hint="default" w:ascii="Times New Roman" w:hAnsi="Times New Roman" w:eastAsia="黑体" w:cs="Times New Roman"/>
          <w:bCs/>
          <w:color w:val="auto"/>
          <w:sz w:val="24"/>
          <w:szCs w:val="32"/>
          <w:highlight w:val="none"/>
          <w:lang w:val="en-US" w:eastAsia="zh-CN"/>
        </w:rPr>
        <w:t>启封</w:t>
      </w:r>
    </w:p>
    <w:p w14:paraId="7EBA9FC4">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7" w:name="_Toc26656969"/>
      <w:bookmarkStart w:id="98" w:name="_Toc14201238"/>
      <w:r>
        <w:rPr>
          <w:rFonts w:hint="default" w:ascii="Times New Roman" w:hAnsi="Times New Roman" w:eastAsia="黑体" w:cs="Times New Roman"/>
          <w:bCs/>
          <w:color w:val="auto"/>
          <w:sz w:val="24"/>
          <w:szCs w:val="32"/>
          <w:highlight w:val="none"/>
        </w:rPr>
        <w:t xml:space="preserve">5.1 </w:t>
      </w:r>
      <w:r>
        <w:rPr>
          <w:rFonts w:hint="default" w:ascii="Times New Roman" w:hAnsi="Times New Roman" w:eastAsia="黑体" w:cs="Times New Roman"/>
          <w:bCs/>
          <w:color w:val="auto"/>
          <w:sz w:val="24"/>
          <w:szCs w:val="32"/>
          <w:highlight w:val="none"/>
          <w:lang w:val="en-US" w:eastAsia="zh-CN"/>
        </w:rPr>
        <w:t>启封</w:t>
      </w:r>
      <w:r>
        <w:rPr>
          <w:rFonts w:hint="default" w:ascii="Times New Roman" w:hAnsi="Times New Roman" w:eastAsia="黑体" w:cs="Times New Roman"/>
          <w:bCs/>
          <w:color w:val="auto"/>
          <w:sz w:val="24"/>
          <w:szCs w:val="32"/>
          <w:highlight w:val="none"/>
        </w:rPr>
        <w:t>时间和地点</w:t>
      </w:r>
      <w:bookmarkEnd w:id="97"/>
      <w:bookmarkEnd w:id="98"/>
    </w:p>
    <w:p w14:paraId="6F9C57FB">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在本章第4.2.1项规定的</w:t>
      </w:r>
      <w:r>
        <w:rPr>
          <w:rFonts w:hint="default" w:ascii="Times New Roman" w:hAnsi="Times New Roman" w:cs="Times New Roman"/>
          <w:color w:val="auto"/>
          <w:highlight w:val="none"/>
          <w:lang w:val="en-US" w:eastAsia="zh-CN"/>
        </w:rPr>
        <w:t>响应文件递交</w:t>
      </w:r>
      <w:r>
        <w:rPr>
          <w:rFonts w:hint="default" w:ascii="Times New Roman" w:hAnsi="Times New Roman" w:cs="Times New Roman"/>
          <w:color w:val="auto"/>
          <w:highlight w:val="none"/>
        </w:rPr>
        <w:t>截止时间（</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时间），</w:t>
      </w:r>
      <w:r>
        <w:rPr>
          <w:rFonts w:hint="eastAsia" w:ascii="Times New Roman" w:hAnsi="Times New Roman" w:cs="Times New Roman"/>
          <w:color w:val="auto"/>
          <w:highlight w:val="none"/>
          <w:lang w:val="en-US" w:eastAsia="zh-CN"/>
        </w:rPr>
        <w:t>按照第一章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采购邀请书</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第6条的规定进行启封</w:t>
      </w:r>
      <w:r>
        <w:rPr>
          <w:rFonts w:hint="default" w:ascii="Times New Roman" w:hAnsi="Times New Roman" w:cs="Times New Roman"/>
          <w:color w:val="auto"/>
          <w:highlight w:val="none"/>
        </w:rPr>
        <w:t>。</w:t>
      </w:r>
    </w:p>
    <w:p w14:paraId="0B615874">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若未派法定代表人或其委托代理人出席</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活动，视为该</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默认</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结果。</w:t>
      </w:r>
    </w:p>
    <w:p w14:paraId="7585701B">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9" w:name="_Toc26656970"/>
      <w:bookmarkStart w:id="100" w:name="_Toc14201239"/>
      <w:r>
        <w:rPr>
          <w:rFonts w:hint="default"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lang w:val="en-US" w:eastAsia="zh-CN"/>
        </w:rPr>
        <w:t>启封</w:t>
      </w:r>
      <w:r>
        <w:rPr>
          <w:rFonts w:hint="default" w:ascii="Times New Roman" w:hAnsi="Times New Roman" w:eastAsia="黑体" w:cs="Times New Roman"/>
          <w:bCs/>
          <w:color w:val="auto"/>
          <w:sz w:val="24"/>
          <w:szCs w:val="32"/>
          <w:highlight w:val="none"/>
        </w:rPr>
        <w:t>程序</w:t>
      </w:r>
      <w:bookmarkEnd w:id="99"/>
      <w:bookmarkEnd w:id="100"/>
    </w:p>
    <w:p w14:paraId="60481B06">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5.2.1主持人按下列程序进行</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 xml:space="preserve">： </w:t>
      </w:r>
    </w:p>
    <w:p w14:paraId="136025C6">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（1）公布在</w:t>
      </w:r>
      <w:r>
        <w:rPr>
          <w:rFonts w:hint="default" w:ascii="Times New Roman" w:hAnsi="Times New Roman" w:cs="Times New Roman"/>
          <w:color w:val="auto"/>
          <w:highlight w:val="none"/>
          <w:lang w:val="en-US" w:eastAsia="zh-CN"/>
        </w:rPr>
        <w:t>响应文件递交</w:t>
      </w:r>
      <w:r>
        <w:rPr>
          <w:rFonts w:hint="default" w:ascii="Times New Roman" w:hAnsi="Times New Roman" w:cs="Times New Roman"/>
          <w:color w:val="auto"/>
          <w:highlight w:val="none"/>
        </w:rPr>
        <w:t>截止时间</w:t>
      </w:r>
      <w:r>
        <w:rPr>
          <w:rFonts w:hint="eastAsia" w:ascii="Times New Roman" w:hAnsi="Times New Roman" w:cs="Times New Roman"/>
          <w:color w:val="auto"/>
          <w:highlight w:val="none"/>
          <w:lang w:val="en-US" w:eastAsia="zh-CN"/>
        </w:rPr>
        <w:t>前</w:t>
      </w:r>
      <w:r>
        <w:rPr>
          <w:rFonts w:hint="default" w:ascii="Times New Roman" w:hAnsi="Times New Roman" w:cs="Times New Roman"/>
          <w:color w:val="auto"/>
          <w:highlight w:val="none"/>
        </w:rPr>
        <w:t>递交</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名称；</w:t>
      </w:r>
    </w:p>
    <w:p w14:paraId="4DB860BD">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（2）由</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推选的代表检查</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 xml:space="preserve">的密封情况； </w:t>
      </w:r>
    </w:p>
    <w:p w14:paraId="449F7C35">
      <w:pPr>
        <w:spacing w:line="440" w:lineRule="exact"/>
        <w:ind w:firstLine="420"/>
        <w:rPr>
          <w:rFonts w:hint="default" w:ascii="Times New Roman" w:hAnsi="Times New Roman" w:cs="Times New Roman"/>
          <w:bCs/>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bCs/>
          <w:color w:val="auto"/>
          <w:highlight w:val="none"/>
        </w:rPr>
        <w:t>对</w:t>
      </w:r>
      <w:r>
        <w:rPr>
          <w:rFonts w:hint="default" w:ascii="Times New Roman" w:hAnsi="Times New Roman" w:cs="Times New Roman"/>
          <w:bCs/>
          <w:color w:val="auto"/>
          <w:highlight w:val="none"/>
          <w:lang w:val="en-US" w:eastAsia="zh-CN"/>
        </w:rPr>
        <w:t>响应</w:t>
      </w:r>
      <w:r>
        <w:rPr>
          <w:rFonts w:hint="default" w:ascii="Times New Roman" w:hAnsi="Times New Roman" w:cs="Times New Roman"/>
          <w:bCs/>
          <w:color w:val="auto"/>
          <w:highlight w:val="none"/>
        </w:rPr>
        <w:t>文件进行</w:t>
      </w:r>
      <w:r>
        <w:rPr>
          <w:rFonts w:hint="default" w:ascii="Times New Roman" w:hAnsi="Times New Roman" w:cs="Times New Roman"/>
          <w:bCs/>
          <w:color w:val="auto"/>
          <w:highlight w:val="none"/>
          <w:lang w:val="en-US" w:eastAsia="zh-CN"/>
        </w:rPr>
        <w:t>启封</w:t>
      </w:r>
      <w:r>
        <w:rPr>
          <w:rFonts w:hint="default" w:ascii="Times New Roman" w:hAnsi="Times New Roman" w:cs="Times New Roman"/>
          <w:bCs/>
          <w:color w:val="auto"/>
          <w:highlight w:val="none"/>
        </w:rPr>
        <w:t>，公布</w:t>
      </w:r>
      <w:r>
        <w:rPr>
          <w:rFonts w:hint="default" w:ascii="Times New Roman" w:hAnsi="Times New Roman" w:cs="Times New Roman"/>
          <w:bCs/>
          <w:color w:val="auto"/>
          <w:highlight w:val="none"/>
          <w:lang w:eastAsia="zh-CN"/>
        </w:rPr>
        <w:t>供应商</w:t>
      </w:r>
      <w:r>
        <w:rPr>
          <w:rFonts w:hint="default" w:ascii="Times New Roman" w:hAnsi="Times New Roman" w:cs="Times New Roman"/>
          <w:bCs/>
          <w:color w:val="auto"/>
          <w:highlight w:val="none"/>
        </w:rPr>
        <w:t>名称、</w:t>
      </w:r>
      <w:r>
        <w:rPr>
          <w:rFonts w:hint="default" w:ascii="Times New Roman" w:hAnsi="Times New Roman" w:cs="Times New Roman"/>
          <w:bCs/>
          <w:color w:val="auto"/>
          <w:highlight w:val="none"/>
          <w:lang w:eastAsia="zh-CN"/>
        </w:rPr>
        <w:t>合同包</w:t>
      </w:r>
      <w:r>
        <w:rPr>
          <w:rFonts w:hint="default" w:ascii="Times New Roman" w:hAnsi="Times New Roman" w:cs="Times New Roman"/>
          <w:bCs/>
          <w:color w:val="auto"/>
          <w:highlight w:val="none"/>
        </w:rPr>
        <w:t>名称、</w:t>
      </w:r>
      <w:r>
        <w:rPr>
          <w:rFonts w:hint="default" w:ascii="Times New Roman" w:hAnsi="Times New Roman" w:cs="Times New Roman"/>
          <w:bCs/>
          <w:color w:val="auto"/>
          <w:highlight w:val="none"/>
          <w:lang w:val="en-US" w:eastAsia="zh-CN"/>
        </w:rPr>
        <w:t>报价</w:t>
      </w:r>
      <w:r>
        <w:rPr>
          <w:rFonts w:hint="default" w:ascii="Times New Roman" w:hAnsi="Times New Roman" w:cs="Times New Roman"/>
          <w:bCs/>
          <w:color w:val="auto"/>
          <w:highlight w:val="none"/>
          <w:lang w:eastAsia="zh-CN"/>
        </w:rPr>
        <w:t>、</w:t>
      </w:r>
      <w:r>
        <w:rPr>
          <w:rFonts w:hint="default" w:ascii="Times New Roman" w:hAnsi="Times New Roman" w:cs="Times New Roman"/>
          <w:bCs/>
          <w:color w:val="auto"/>
          <w:highlight w:val="none"/>
        </w:rPr>
        <w:t>质量目标、</w:t>
      </w:r>
      <w:r>
        <w:rPr>
          <w:rFonts w:hint="eastAsia" w:ascii="Times New Roman" w:hAnsi="Times New Roman" w:cs="Times New Roman"/>
          <w:bCs/>
          <w:color w:val="auto"/>
          <w:highlight w:val="none"/>
          <w:lang w:val="en-US" w:eastAsia="zh-CN"/>
        </w:rPr>
        <w:t>交货</w:t>
      </w:r>
      <w:r>
        <w:rPr>
          <w:rFonts w:hint="default" w:ascii="Times New Roman" w:hAnsi="Times New Roman" w:cs="Times New Roman"/>
          <w:bCs/>
          <w:color w:val="auto"/>
          <w:highlight w:val="none"/>
        </w:rPr>
        <w:t>期</w:t>
      </w:r>
      <w:r>
        <w:rPr>
          <w:rFonts w:hint="default" w:ascii="Times New Roman" w:hAnsi="Times New Roman" w:cs="Times New Roman"/>
          <w:bCs/>
          <w:color w:val="auto"/>
          <w:highlight w:val="none"/>
          <w:lang w:eastAsia="zh-CN"/>
        </w:rPr>
        <w:t>、</w:t>
      </w:r>
      <w:r>
        <w:rPr>
          <w:rFonts w:hint="default" w:ascii="Times New Roman" w:hAnsi="Times New Roman" w:cs="Times New Roman"/>
          <w:bCs/>
          <w:color w:val="auto"/>
          <w:highlight w:val="none"/>
          <w:lang w:val="en-US" w:eastAsia="zh-CN"/>
        </w:rPr>
        <w:t>响应保证金递交情况</w:t>
      </w:r>
      <w:r>
        <w:rPr>
          <w:rFonts w:hint="default" w:ascii="Times New Roman" w:hAnsi="Times New Roman" w:cs="Times New Roman"/>
          <w:bCs/>
          <w:color w:val="auto"/>
          <w:highlight w:val="none"/>
        </w:rPr>
        <w:t>及其他内容；</w:t>
      </w:r>
    </w:p>
    <w:p w14:paraId="6201E6BB">
      <w:pPr>
        <w:spacing w:line="440" w:lineRule="exact"/>
        <w:ind w:firstLine="42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4</w:t>
      </w:r>
      <w:r>
        <w:rPr>
          <w:rFonts w:hint="default" w:ascii="Times New Roman" w:hAnsi="Times New Roman" w:cs="Times New Roman"/>
          <w:bCs/>
          <w:color w:val="auto"/>
          <w:highlight w:val="none"/>
        </w:rPr>
        <w:t>）</w:t>
      </w:r>
      <w:r>
        <w:rPr>
          <w:rFonts w:hint="eastAsia" w:ascii="Times New Roman" w:hAnsi="Times New Roman"/>
          <w:color w:val="auto"/>
          <w:highlight w:val="none"/>
          <w:lang w:val="en-US" w:eastAsia="zh-CN"/>
        </w:rPr>
        <w:t>供应商</w:t>
      </w:r>
      <w:r>
        <w:rPr>
          <w:rFonts w:ascii="Times New Roman" w:hAnsi="Times New Roman"/>
          <w:color w:val="auto"/>
          <w:highlight w:val="none"/>
        </w:rPr>
        <w:t>代表、</w:t>
      </w:r>
      <w:r>
        <w:rPr>
          <w:rFonts w:hint="eastAsia" w:ascii="Times New Roman" w:hAnsi="Times New Roman"/>
          <w:color w:val="auto"/>
          <w:highlight w:val="none"/>
          <w:lang w:val="en-US" w:eastAsia="zh-CN"/>
        </w:rPr>
        <w:t>采购</w:t>
      </w:r>
      <w:r>
        <w:rPr>
          <w:rFonts w:ascii="Times New Roman" w:hAnsi="Times New Roman"/>
          <w:color w:val="auto"/>
          <w:highlight w:val="none"/>
        </w:rPr>
        <w:t>人代表、记录人等有关人员在</w:t>
      </w:r>
      <w:r>
        <w:rPr>
          <w:rFonts w:hint="eastAsia" w:ascii="Times New Roman" w:hAnsi="Times New Roman"/>
          <w:color w:val="auto"/>
          <w:highlight w:val="none"/>
          <w:lang w:val="en-US" w:eastAsia="zh-CN"/>
        </w:rPr>
        <w:t>启封</w:t>
      </w:r>
      <w:r>
        <w:rPr>
          <w:rFonts w:ascii="Times New Roman" w:hAnsi="Times New Roman"/>
          <w:color w:val="auto"/>
          <w:highlight w:val="none"/>
        </w:rPr>
        <w:t>记录上</w:t>
      </w:r>
      <w:r>
        <w:rPr>
          <w:rFonts w:hint="eastAsia" w:ascii="Times New Roman" w:hAnsi="Times New Roman"/>
          <w:color w:val="auto"/>
          <w:highlight w:val="none"/>
          <w:lang w:eastAsia="zh-CN"/>
        </w:rPr>
        <w:t>签名</w:t>
      </w:r>
      <w:r>
        <w:rPr>
          <w:rFonts w:ascii="Times New Roman" w:hAnsi="Times New Roman"/>
          <w:color w:val="auto"/>
          <w:highlight w:val="none"/>
        </w:rPr>
        <w:t>确认；</w:t>
      </w:r>
    </w:p>
    <w:p w14:paraId="2185F232">
      <w:pPr>
        <w:spacing w:line="440" w:lineRule="exact"/>
        <w:ind w:firstLine="42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5</w:t>
      </w: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启封</w:t>
      </w:r>
      <w:r>
        <w:rPr>
          <w:rFonts w:hint="default" w:ascii="Times New Roman" w:hAnsi="Times New Roman" w:cs="Times New Roman"/>
          <w:color w:val="auto"/>
          <w:highlight w:val="none"/>
        </w:rPr>
        <w:t>结束</w:t>
      </w:r>
      <w:r>
        <w:rPr>
          <w:rFonts w:hint="default" w:ascii="Times New Roman" w:hAnsi="Times New Roman" w:cs="Times New Roman"/>
          <w:bCs/>
          <w:color w:val="auto"/>
          <w:highlight w:val="none"/>
        </w:rPr>
        <w:t>。</w:t>
      </w:r>
    </w:p>
    <w:p w14:paraId="4D09C322">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bCs/>
          <w:color w:val="auto"/>
          <w:highlight w:val="none"/>
        </w:rPr>
        <w:t>5.2.2</w:t>
      </w:r>
      <w:r>
        <w:rPr>
          <w:rFonts w:hint="default" w:ascii="Times New Roman" w:hAnsi="Times New Roman" w:cs="Times New Roman"/>
          <w:color w:val="auto"/>
          <w:highlight w:val="none"/>
          <w:lang w:eastAsia="zh-CN"/>
        </w:rPr>
        <w:t>供应商</w:t>
      </w:r>
      <w:r>
        <w:rPr>
          <w:rFonts w:hint="eastAsia" w:ascii="Times New Roman" w:hAnsi="Times New Roman" w:cs="Times New Roman"/>
          <w:color w:val="auto"/>
          <w:highlight w:val="none"/>
          <w:lang w:val="en-US" w:eastAsia="zh-CN"/>
        </w:rPr>
        <w:t>在</w:t>
      </w:r>
      <w:r>
        <w:rPr>
          <w:rFonts w:hint="default" w:ascii="Times New Roman" w:hAnsi="Times New Roman" w:cs="Times New Roman"/>
          <w:color w:val="auto"/>
          <w:highlight w:val="none"/>
          <w:lang w:val="en-US" w:eastAsia="zh-CN"/>
        </w:rPr>
        <w:t>启封过程</w:t>
      </w:r>
      <w:r>
        <w:rPr>
          <w:rFonts w:hint="eastAsia" w:ascii="Times New Roman" w:hAnsi="Times New Roman" w:cs="Times New Roman"/>
          <w:color w:val="auto"/>
          <w:highlight w:val="none"/>
          <w:lang w:val="en-US" w:eastAsia="zh-CN"/>
        </w:rPr>
        <w:t>中</w:t>
      </w:r>
      <w:r>
        <w:rPr>
          <w:rFonts w:hint="default" w:ascii="Times New Roman" w:hAnsi="Times New Roman" w:cs="Times New Roman"/>
          <w:color w:val="auto"/>
          <w:highlight w:val="none"/>
        </w:rPr>
        <w:t>有</w:t>
      </w:r>
      <w:r>
        <w:rPr>
          <w:rFonts w:hint="eastAsia" w:ascii="Times New Roman" w:hAnsi="Times New Roman" w:cs="Times New Roman"/>
          <w:color w:val="auto"/>
          <w:highlight w:val="none"/>
          <w:lang w:val="en-US" w:eastAsia="zh-CN"/>
        </w:rPr>
        <w:t>疑问</w:t>
      </w:r>
      <w:r>
        <w:rPr>
          <w:rFonts w:hint="default" w:ascii="Times New Roman" w:hAnsi="Times New Roman" w:cs="Times New Roman"/>
          <w:color w:val="auto"/>
          <w:highlight w:val="none"/>
        </w:rPr>
        <w:t>的，应当在</w:t>
      </w:r>
      <w:r>
        <w:rPr>
          <w:rFonts w:hint="eastAsia" w:ascii="Times New Roman" w:hAnsi="Times New Roman" w:cs="Times New Roman"/>
          <w:color w:val="auto"/>
          <w:highlight w:val="none"/>
          <w:lang w:val="en-US" w:eastAsia="zh-CN"/>
        </w:rPr>
        <w:t>现场</w:t>
      </w:r>
      <w:r>
        <w:rPr>
          <w:rFonts w:hint="default" w:ascii="Times New Roman" w:hAnsi="Times New Roman" w:cs="Times New Roman"/>
          <w:color w:val="auto"/>
          <w:highlight w:val="none"/>
        </w:rPr>
        <w:t>提出</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采购人</w:t>
      </w:r>
      <w:r>
        <w:rPr>
          <w:rFonts w:hint="eastAsia" w:ascii="Times New Roman" w:hAnsi="Times New Roman" w:cs="Times New Roman"/>
          <w:color w:val="auto"/>
          <w:highlight w:val="none"/>
          <w:lang w:val="en-US" w:eastAsia="zh-CN"/>
        </w:rPr>
        <w:t>将</w:t>
      </w:r>
      <w:r>
        <w:rPr>
          <w:rFonts w:hint="default" w:ascii="Times New Roman" w:hAnsi="Times New Roman" w:cs="Times New Roman"/>
          <w:color w:val="auto"/>
          <w:highlight w:val="none"/>
        </w:rPr>
        <w:t>当场作出答复。</w:t>
      </w:r>
    </w:p>
    <w:p w14:paraId="3DA84FAD">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101" w:name="_Toc14201241"/>
      <w:bookmarkStart w:id="102" w:name="_Toc26656972"/>
      <w:bookmarkStart w:id="103" w:name="_Toc9067725"/>
      <w:r>
        <w:rPr>
          <w:rFonts w:hint="default" w:ascii="Times New Roman" w:hAnsi="Times New Roman" w:eastAsia="黑体" w:cs="Times New Roman"/>
          <w:bCs/>
          <w:color w:val="auto"/>
          <w:sz w:val="24"/>
          <w:szCs w:val="32"/>
          <w:highlight w:val="none"/>
        </w:rPr>
        <w:t>6. 评</w:t>
      </w:r>
      <w:bookmarkEnd w:id="101"/>
      <w:bookmarkEnd w:id="102"/>
      <w:bookmarkEnd w:id="103"/>
      <w:r>
        <w:rPr>
          <w:rFonts w:hint="default" w:ascii="Times New Roman" w:hAnsi="Times New Roman" w:eastAsia="黑体" w:cs="Times New Roman"/>
          <w:bCs/>
          <w:color w:val="auto"/>
          <w:sz w:val="24"/>
          <w:szCs w:val="32"/>
          <w:highlight w:val="none"/>
          <w:lang w:val="en-US" w:eastAsia="zh-CN"/>
        </w:rPr>
        <w:t>审</w:t>
      </w:r>
    </w:p>
    <w:p w14:paraId="7D2C2484">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eastAsia="zh-CN"/>
        </w:rPr>
      </w:pPr>
      <w:bookmarkStart w:id="104" w:name="_Toc26656973"/>
      <w:bookmarkStart w:id="105" w:name="_Toc14201242"/>
      <w:r>
        <w:rPr>
          <w:rFonts w:hint="default" w:ascii="Times New Roman" w:hAnsi="Times New Roman" w:eastAsia="黑体" w:cs="Times New Roman"/>
          <w:bCs/>
          <w:color w:val="auto"/>
          <w:sz w:val="24"/>
          <w:szCs w:val="32"/>
          <w:highlight w:val="none"/>
        </w:rPr>
        <w:t>6.1</w:t>
      </w:r>
      <w:bookmarkEnd w:id="104"/>
      <w:bookmarkEnd w:id="105"/>
      <w:r>
        <w:rPr>
          <w:rFonts w:hint="eastAsia" w:ascii="Times New Roman" w:hAnsi="Times New Roman" w:eastAsia="黑体" w:cs="Times New Roman"/>
          <w:bCs/>
          <w:color w:val="auto"/>
          <w:sz w:val="24"/>
          <w:szCs w:val="32"/>
          <w:highlight w:val="none"/>
          <w:lang w:eastAsia="zh-CN"/>
        </w:rPr>
        <w:t>评审小组</w:t>
      </w:r>
    </w:p>
    <w:p w14:paraId="6A5706BE">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由</w:t>
      </w:r>
      <w:r>
        <w:rPr>
          <w:rFonts w:hint="default" w:ascii="Times New Roman" w:hAnsi="Times New Roman" w:cs="Times New Roman"/>
          <w:color w:val="auto"/>
          <w:highlight w:val="none"/>
          <w:lang w:eastAsia="zh-CN"/>
        </w:rPr>
        <w:t>采购人</w:t>
      </w:r>
      <w:r>
        <w:rPr>
          <w:rFonts w:hint="eastAsia" w:ascii="Times New Roman" w:hAnsi="Times New Roman" w:cs="Times New Roman"/>
          <w:color w:val="auto"/>
          <w:highlight w:val="none"/>
          <w:lang w:val="en-US" w:eastAsia="zh-CN"/>
        </w:rPr>
        <w:t>自行</w:t>
      </w:r>
      <w:r>
        <w:rPr>
          <w:rFonts w:hint="default" w:ascii="Times New Roman" w:hAnsi="Times New Roman" w:cs="Times New Roman"/>
          <w:color w:val="auto"/>
          <w:highlight w:val="none"/>
        </w:rPr>
        <w:t>组建的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负责。</w:t>
      </w:r>
      <w:r>
        <w:rPr>
          <w:rFonts w:hint="eastAsia" w:ascii="Times New Roman" w:hAnsi="Times New Roman" w:cs="Times New Roman"/>
          <w:color w:val="auto"/>
          <w:highlight w:val="none"/>
          <w:lang w:eastAsia="zh-CN"/>
        </w:rPr>
        <w:t>评审小组</w:t>
      </w:r>
      <w:r>
        <w:rPr>
          <w:rFonts w:hint="eastAsia" w:ascii="Times New Roman" w:hAnsi="Times New Roman" w:cs="Times New Roman"/>
          <w:color w:val="auto"/>
          <w:highlight w:val="none"/>
          <w:lang w:val="en-US" w:eastAsia="zh-CN"/>
        </w:rPr>
        <w:t>人数</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3~7人（单数）</w:t>
      </w:r>
      <w:r>
        <w:rPr>
          <w:rFonts w:hint="default" w:ascii="Times New Roman" w:hAnsi="Times New Roman" w:cs="Times New Roman"/>
          <w:color w:val="auto"/>
          <w:highlight w:val="none"/>
        </w:rPr>
        <w:t>。</w:t>
      </w:r>
    </w:p>
    <w:p w14:paraId="1CB53767">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eastAsia="zh-CN"/>
        </w:rPr>
      </w:pPr>
      <w:bookmarkStart w:id="106" w:name="_Toc14201244"/>
      <w:bookmarkStart w:id="107" w:name="_Toc26656975"/>
      <w:r>
        <w:rPr>
          <w:rFonts w:hint="default"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lang w:val="en-US" w:eastAsia="zh-CN"/>
        </w:rPr>
        <w:t>2</w:t>
      </w:r>
      <w:r>
        <w:rPr>
          <w:rFonts w:hint="default" w:ascii="Times New Roman" w:hAnsi="Times New Roman" w:eastAsia="黑体" w:cs="Times New Roman"/>
          <w:bCs/>
          <w:color w:val="auto"/>
          <w:sz w:val="24"/>
          <w:szCs w:val="32"/>
          <w:highlight w:val="none"/>
        </w:rPr>
        <w:t>评</w:t>
      </w:r>
      <w:bookmarkEnd w:id="106"/>
      <w:bookmarkEnd w:id="107"/>
      <w:r>
        <w:rPr>
          <w:rFonts w:hint="default" w:ascii="Times New Roman" w:hAnsi="Times New Roman" w:eastAsia="黑体" w:cs="Times New Roman"/>
          <w:bCs/>
          <w:color w:val="auto"/>
          <w:sz w:val="24"/>
          <w:szCs w:val="32"/>
          <w:highlight w:val="none"/>
          <w:lang w:val="en-US" w:eastAsia="zh-CN"/>
        </w:rPr>
        <w:t>审</w:t>
      </w:r>
    </w:p>
    <w:p w14:paraId="4450F37B">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6.</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按照第三章“</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”规定的方法、评审因素、标准和程序对</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进行评审。</w:t>
      </w:r>
    </w:p>
    <w:p w14:paraId="76D84384">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6.</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.2评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完成后，</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应向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提交书面评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报告和</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候选人名单。</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推荐</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候选人的人数</w:t>
      </w:r>
      <w:r>
        <w:rPr>
          <w:rFonts w:hint="eastAsia" w:ascii="Times New Roman" w:hAnsi="Times New Roman" w:cs="Times New Roman"/>
          <w:color w:val="auto"/>
          <w:highlight w:val="none"/>
          <w:lang w:val="en-US" w:eastAsia="zh-CN"/>
        </w:rPr>
        <w:t>为：3人（如不足3人，可以按实际数量推荐）</w:t>
      </w:r>
      <w:r>
        <w:rPr>
          <w:rFonts w:hint="default" w:ascii="Times New Roman" w:hAnsi="Times New Roman" w:cs="Times New Roman"/>
          <w:color w:val="auto"/>
          <w:highlight w:val="none"/>
        </w:rPr>
        <w:t>。</w:t>
      </w:r>
    </w:p>
    <w:p w14:paraId="56334948">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08" w:name="_Toc14201245"/>
      <w:bookmarkStart w:id="109" w:name="_Toc9067726"/>
      <w:bookmarkStart w:id="110" w:name="_Toc26656976"/>
      <w:r>
        <w:rPr>
          <w:rFonts w:hint="default" w:ascii="Times New Roman" w:hAnsi="Times New Roman" w:eastAsia="黑体" w:cs="Times New Roman"/>
          <w:bCs/>
          <w:color w:val="auto"/>
          <w:sz w:val="24"/>
          <w:szCs w:val="32"/>
          <w:highlight w:val="none"/>
        </w:rPr>
        <w:t>7. 合同授予</w:t>
      </w:r>
      <w:bookmarkEnd w:id="108"/>
      <w:bookmarkEnd w:id="109"/>
      <w:bookmarkEnd w:id="110"/>
    </w:p>
    <w:p w14:paraId="36003D9E">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1" w:name="_Toc14201246"/>
      <w:bookmarkStart w:id="112" w:name="_Toc26656977"/>
      <w:r>
        <w:rPr>
          <w:rFonts w:hint="default" w:ascii="Times New Roman" w:hAnsi="Times New Roman" w:eastAsia="黑体" w:cs="Times New Roman"/>
          <w:bCs/>
          <w:color w:val="auto"/>
          <w:sz w:val="24"/>
          <w:szCs w:val="32"/>
          <w:highlight w:val="none"/>
        </w:rPr>
        <w:t>7.1</w:t>
      </w:r>
      <w:r>
        <w:rPr>
          <w:rFonts w:hint="default" w:ascii="Times New Roman" w:hAnsi="Times New Roman" w:eastAsia="黑体" w:cs="Times New Roman"/>
          <w:bCs/>
          <w:color w:val="auto"/>
          <w:sz w:val="24"/>
          <w:szCs w:val="32"/>
          <w:highlight w:val="none"/>
          <w:lang w:eastAsia="zh-CN"/>
        </w:rPr>
        <w:t>成交候选人</w:t>
      </w:r>
      <w:r>
        <w:rPr>
          <w:rFonts w:hint="default" w:ascii="Times New Roman" w:hAnsi="Times New Roman" w:eastAsia="黑体" w:cs="Times New Roman"/>
          <w:bCs/>
          <w:color w:val="auto"/>
          <w:sz w:val="24"/>
          <w:szCs w:val="32"/>
          <w:highlight w:val="none"/>
        </w:rPr>
        <w:t>公示</w:t>
      </w:r>
      <w:bookmarkEnd w:id="111"/>
      <w:bookmarkEnd w:id="112"/>
    </w:p>
    <w:p w14:paraId="07527C21">
      <w:pPr>
        <w:spacing w:line="440" w:lineRule="exact"/>
        <w:ind w:firstLine="42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采用</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方式采购的项目，公示期不得少于</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日</w:t>
      </w:r>
      <w:r>
        <w:rPr>
          <w:rFonts w:hint="default" w:ascii="Times New Roman" w:hAnsi="Times New Roman" w:cs="Times New Roman"/>
          <w:color w:val="auto"/>
          <w:highlight w:val="none"/>
          <w:lang w:eastAsia="zh-CN"/>
        </w:rPr>
        <w:t>。</w:t>
      </w:r>
    </w:p>
    <w:p w14:paraId="5E1EAA73">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3" w:name="_Toc14201247"/>
      <w:bookmarkStart w:id="114" w:name="_Toc26656978"/>
      <w:r>
        <w:rPr>
          <w:rFonts w:hint="default" w:ascii="Times New Roman" w:hAnsi="Times New Roman" w:eastAsia="黑体" w:cs="Times New Roman"/>
          <w:bCs/>
          <w:color w:val="auto"/>
          <w:sz w:val="24"/>
          <w:szCs w:val="32"/>
          <w:highlight w:val="none"/>
        </w:rPr>
        <w:t>7.2评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结果异议</w:t>
      </w:r>
      <w:bookmarkEnd w:id="113"/>
      <w:bookmarkEnd w:id="114"/>
    </w:p>
    <w:p w14:paraId="088026EB">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或其他利害关系人对评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结果有异议的，应在</w:t>
      </w:r>
      <w:r>
        <w:rPr>
          <w:rFonts w:hint="default"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公示期间提出。</w:t>
      </w:r>
    </w:p>
    <w:p w14:paraId="4F01B8C5">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5" w:name="_Toc26656979"/>
      <w:bookmarkStart w:id="116" w:name="_Toc14201248"/>
      <w:r>
        <w:rPr>
          <w:rFonts w:hint="default" w:ascii="Times New Roman" w:hAnsi="Times New Roman" w:eastAsia="黑体" w:cs="Times New Roman"/>
          <w:bCs/>
          <w:color w:val="auto"/>
          <w:sz w:val="24"/>
          <w:szCs w:val="32"/>
          <w:highlight w:val="none"/>
        </w:rPr>
        <w:t>7.3</w:t>
      </w:r>
      <w:r>
        <w:rPr>
          <w:rFonts w:hint="default" w:ascii="Times New Roman" w:hAnsi="Times New Roman" w:eastAsia="黑体" w:cs="Times New Roman"/>
          <w:bCs/>
          <w:color w:val="auto"/>
          <w:sz w:val="24"/>
          <w:szCs w:val="32"/>
          <w:highlight w:val="none"/>
          <w:lang w:eastAsia="zh-CN"/>
        </w:rPr>
        <w:t>成交候选人</w:t>
      </w:r>
      <w:r>
        <w:rPr>
          <w:rFonts w:hint="default" w:ascii="Times New Roman" w:hAnsi="Times New Roman" w:eastAsia="黑体" w:cs="Times New Roman"/>
          <w:bCs/>
          <w:color w:val="auto"/>
          <w:sz w:val="24"/>
          <w:szCs w:val="32"/>
          <w:highlight w:val="none"/>
        </w:rPr>
        <w:t>履约能力审查</w:t>
      </w:r>
      <w:bookmarkEnd w:id="115"/>
      <w:bookmarkEnd w:id="116"/>
    </w:p>
    <w:p w14:paraId="3F4EDFBD">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的经营、财务状况发生较大变化或存在违法行为，</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认为可能影响其履约能力的，将在发出</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通知书前提请原</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按照</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规定的标准和方法进行审查确认。</w:t>
      </w:r>
    </w:p>
    <w:p w14:paraId="1463AF4C">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7" w:name="_Toc14201250"/>
      <w:bookmarkStart w:id="118" w:name="_Toc26656981"/>
      <w:r>
        <w:rPr>
          <w:rFonts w:hint="default" w:ascii="Times New Roman" w:hAnsi="Times New Roman" w:eastAsia="黑体" w:cs="Times New Roman"/>
          <w:bCs/>
          <w:color w:val="auto"/>
          <w:sz w:val="24"/>
          <w:szCs w:val="32"/>
          <w:highlight w:val="none"/>
        </w:rPr>
        <w:t>7.</w:t>
      </w:r>
      <w:bookmarkEnd w:id="117"/>
      <w:bookmarkEnd w:id="118"/>
      <w:bookmarkStart w:id="119" w:name="_Toc26656983"/>
      <w:bookmarkStart w:id="120" w:name="_Toc14201252"/>
      <w:r>
        <w:rPr>
          <w:rFonts w:hint="default" w:ascii="Times New Roman" w:hAnsi="Times New Roman" w:eastAsia="黑体" w:cs="Times New Roman"/>
          <w:bCs/>
          <w:color w:val="auto"/>
          <w:sz w:val="24"/>
          <w:szCs w:val="32"/>
          <w:highlight w:val="none"/>
          <w:lang w:val="en-US" w:eastAsia="zh-CN"/>
        </w:rPr>
        <w:t>4</w:t>
      </w:r>
      <w:r>
        <w:rPr>
          <w:rFonts w:hint="default" w:ascii="Times New Roman" w:hAnsi="Times New Roman" w:eastAsia="黑体" w:cs="Times New Roman"/>
          <w:bCs/>
          <w:color w:val="auto"/>
          <w:sz w:val="24"/>
          <w:szCs w:val="32"/>
          <w:highlight w:val="none"/>
        </w:rPr>
        <w:t>履约保证金</w:t>
      </w:r>
      <w:bookmarkEnd w:id="119"/>
      <w:bookmarkEnd w:id="120"/>
    </w:p>
    <w:p w14:paraId="72BB6251">
      <w:pPr>
        <w:spacing w:line="440" w:lineRule="exact"/>
        <w:ind w:firstLine="420"/>
        <w:rPr>
          <w:rFonts w:hint="default" w:ascii="Times New Roman" w:hAnsi="Times New Roman" w:cs="Times New Roman"/>
          <w:color w:val="auto"/>
          <w:highlight w:val="yellow"/>
        </w:rPr>
      </w:pPr>
      <w:r>
        <w:rPr>
          <w:rFonts w:hint="default" w:ascii="Times New Roman" w:hAnsi="Times New Roman" w:cs="Times New Roman"/>
          <w:color w:val="auto"/>
          <w:highlight w:val="yellow"/>
        </w:rPr>
        <w:t>7.</w:t>
      </w:r>
      <w:r>
        <w:rPr>
          <w:rFonts w:hint="default" w:ascii="Times New Roman" w:hAnsi="Times New Roman" w:cs="Times New Roman"/>
          <w:color w:val="auto"/>
          <w:highlight w:val="yellow"/>
          <w:lang w:val="en-US" w:eastAsia="zh-CN"/>
        </w:rPr>
        <w:t>4</w:t>
      </w:r>
      <w:r>
        <w:rPr>
          <w:rFonts w:hint="default" w:ascii="Times New Roman" w:hAnsi="Times New Roman" w:cs="Times New Roman"/>
          <w:color w:val="auto"/>
          <w:highlight w:val="yellow"/>
        </w:rPr>
        <w:t>.1</w:t>
      </w:r>
      <w:r>
        <w:rPr>
          <w:rFonts w:hint="eastAsia" w:ascii="Times New Roman" w:hAnsi="Times New Roman" w:cs="Times New Roman"/>
          <w:color w:val="auto"/>
          <w:highlight w:val="yellow"/>
          <w:lang w:val="en-US" w:eastAsia="zh-CN"/>
        </w:rPr>
        <w:t>响应保证金转为履约保证金</w:t>
      </w:r>
      <w:r>
        <w:rPr>
          <w:rFonts w:hint="default" w:ascii="Times New Roman" w:hAnsi="Times New Roman" w:cs="Times New Roman"/>
          <w:color w:val="auto"/>
          <w:highlight w:val="yellow"/>
        </w:rPr>
        <w:t>。</w:t>
      </w:r>
    </w:p>
    <w:p w14:paraId="74B1C250">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7.</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不能按本章第7.</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.1项要求提交履约保证金的，视为放弃</w:t>
      </w:r>
      <w:r>
        <w:rPr>
          <w:rFonts w:hint="default"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，其</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不予退还，给</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造成的损失超过</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数额的，</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还应当对超过部分予以赔偿。</w:t>
      </w:r>
    </w:p>
    <w:p w14:paraId="1A40975A">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21" w:name="_Toc26656984"/>
      <w:bookmarkStart w:id="122" w:name="_Toc14201253"/>
      <w:r>
        <w:rPr>
          <w:rFonts w:hint="default" w:ascii="Times New Roman" w:hAnsi="Times New Roman" w:eastAsia="黑体" w:cs="Times New Roman"/>
          <w:bCs/>
          <w:color w:val="auto"/>
          <w:sz w:val="24"/>
          <w:szCs w:val="32"/>
          <w:highlight w:val="none"/>
        </w:rPr>
        <w:t>7.</w:t>
      </w:r>
      <w:r>
        <w:rPr>
          <w:rFonts w:hint="default" w:ascii="Times New Roman" w:hAnsi="Times New Roman" w:eastAsia="黑体" w:cs="Times New Roman"/>
          <w:bCs/>
          <w:color w:val="auto"/>
          <w:sz w:val="24"/>
          <w:szCs w:val="32"/>
          <w:highlight w:val="none"/>
          <w:lang w:val="en-US" w:eastAsia="zh-CN"/>
        </w:rPr>
        <w:t>5</w:t>
      </w:r>
      <w:r>
        <w:rPr>
          <w:rFonts w:hint="default" w:ascii="Times New Roman" w:hAnsi="Times New Roman" w:eastAsia="黑体" w:cs="Times New Roman"/>
          <w:bCs/>
          <w:color w:val="auto"/>
          <w:sz w:val="24"/>
          <w:szCs w:val="32"/>
          <w:highlight w:val="none"/>
        </w:rPr>
        <w:t>签订合同</w:t>
      </w:r>
      <w:bookmarkEnd w:id="121"/>
      <w:bookmarkEnd w:id="122"/>
    </w:p>
    <w:p w14:paraId="0872EED7">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yellow"/>
          <w:lang w:eastAsia="zh-CN"/>
        </w:rPr>
        <w:t>采购人</w:t>
      </w:r>
      <w:r>
        <w:rPr>
          <w:rFonts w:hint="default" w:ascii="Times New Roman" w:hAnsi="Times New Roman" w:cs="Times New Roman"/>
          <w:color w:val="auto"/>
          <w:highlight w:val="yellow"/>
        </w:rPr>
        <w:t>和</w:t>
      </w:r>
      <w:r>
        <w:rPr>
          <w:rFonts w:hint="default" w:ascii="Times New Roman" w:hAnsi="Times New Roman" w:cs="Times New Roman"/>
          <w:color w:val="auto"/>
          <w:highlight w:val="yellow"/>
          <w:lang w:eastAsia="zh-CN"/>
        </w:rPr>
        <w:t>成交人</w:t>
      </w:r>
      <w:r>
        <w:rPr>
          <w:rFonts w:hint="default" w:ascii="Times New Roman" w:hAnsi="Times New Roman" w:cs="Times New Roman"/>
          <w:color w:val="auto"/>
          <w:highlight w:val="yellow"/>
        </w:rPr>
        <w:t>应在</w:t>
      </w:r>
      <w:r>
        <w:rPr>
          <w:rFonts w:hint="default" w:ascii="Times New Roman" w:hAnsi="Times New Roman" w:cs="Times New Roman"/>
          <w:color w:val="auto"/>
          <w:highlight w:val="yellow"/>
          <w:lang w:eastAsia="zh-CN"/>
        </w:rPr>
        <w:t>响应有效期</w:t>
      </w:r>
      <w:r>
        <w:rPr>
          <w:rFonts w:hint="default" w:ascii="Times New Roman" w:hAnsi="Times New Roman" w:cs="Times New Roman"/>
          <w:color w:val="auto"/>
          <w:highlight w:val="yellow"/>
        </w:rPr>
        <w:t>内以及</w:t>
      </w:r>
      <w:r>
        <w:rPr>
          <w:rFonts w:hint="default" w:ascii="Times New Roman" w:hAnsi="Times New Roman" w:cs="Times New Roman"/>
          <w:color w:val="auto"/>
          <w:highlight w:val="yellow"/>
          <w:lang w:val="en-US" w:eastAsia="zh-CN"/>
        </w:rPr>
        <w:t>成交</w:t>
      </w:r>
      <w:r>
        <w:rPr>
          <w:rFonts w:hint="default" w:ascii="Times New Roman" w:hAnsi="Times New Roman" w:cs="Times New Roman"/>
          <w:color w:val="auto"/>
          <w:highlight w:val="yellow"/>
        </w:rPr>
        <w:t>通知书发出之日起30日内</w:t>
      </w:r>
      <w:r>
        <w:rPr>
          <w:rFonts w:hint="default" w:ascii="Times New Roman" w:hAnsi="Times New Roman" w:cs="Times New Roman"/>
          <w:color w:val="auto"/>
          <w:highlight w:val="none"/>
        </w:rPr>
        <w:t>，根据</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订立书面合同。</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无正当理由拒签合同，在签订合同时向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提出附加条件，或不按照</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要求提交履约保证金的，</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取消其</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资格，其</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不予退还；给</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造成的损失超过</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数额的，</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还应对超过部分予以赔偿。</w:t>
      </w:r>
    </w:p>
    <w:p w14:paraId="6BF8D352">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23" w:name="_Toc26656988"/>
      <w:bookmarkStart w:id="124" w:name="_Toc14201257"/>
      <w:bookmarkStart w:id="125" w:name="_Toc9067727"/>
      <w:r>
        <w:rPr>
          <w:rFonts w:hint="default" w:ascii="Times New Roman" w:hAnsi="Times New Roman" w:eastAsia="黑体" w:cs="Times New Roman"/>
          <w:bCs/>
          <w:color w:val="auto"/>
          <w:sz w:val="24"/>
          <w:szCs w:val="32"/>
          <w:highlight w:val="none"/>
          <w:lang w:val="en-US" w:eastAsia="zh-CN"/>
        </w:rPr>
        <w:t>8</w:t>
      </w:r>
      <w:r>
        <w:rPr>
          <w:rFonts w:hint="default" w:ascii="Times New Roman" w:hAnsi="Times New Roman" w:eastAsia="黑体" w:cs="Times New Roman"/>
          <w:bCs/>
          <w:color w:val="auto"/>
          <w:sz w:val="24"/>
          <w:szCs w:val="32"/>
          <w:highlight w:val="none"/>
        </w:rPr>
        <w:t>. 纪律和监督</w:t>
      </w:r>
      <w:bookmarkEnd w:id="123"/>
      <w:bookmarkEnd w:id="124"/>
      <w:bookmarkEnd w:id="125"/>
    </w:p>
    <w:p w14:paraId="411FDBD7">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不得相互串通</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或与</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串通</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，不得向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或</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成员行贿谋取</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，不得以他人名义</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或以其他方式弄虚作假骗取</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不得以任何方式干扰、影响评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工作。</w:t>
      </w:r>
    </w:p>
    <w:p w14:paraId="43149F5F">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26" w:name="_Toc14201262"/>
      <w:bookmarkStart w:id="127" w:name="_Toc26656993"/>
      <w:r>
        <w:rPr>
          <w:rFonts w:hint="eastAsia" w:ascii="Times New Roman" w:hAnsi="Times New Roman" w:eastAsia="黑体" w:cs="Times New Roman"/>
          <w:bCs/>
          <w:color w:val="auto"/>
          <w:sz w:val="24"/>
          <w:szCs w:val="32"/>
          <w:highlight w:val="none"/>
          <w:lang w:val="en-US" w:eastAsia="zh-CN"/>
        </w:rPr>
        <w:t>9</w:t>
      </w:r>
      <w:r>
        <w:rPr>
          <w:rFonts w:hint="default" w:ascii="Times New Roman" w:hAnsi="Times New Roman" w:eastAsia="黑体" w:cs="Times New Roman"/>
          <w:bCs/>
          <w:color w:val="auto"/>
          <w:sz w:val="24"/>
          <w:szCs w:val="32"/>
          <w:highlight w:val="none"/>
        </w:rPr>
        <w:t xml:space="preserve"> 投诉</w:t>
      </w:r>
      <w:bookmarkEnd w:id="126"/>
      <w:bookmarkEnd w:id="127"/>
    </w:p>
    <w:p w14:paraId="3A4C5568">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9</w:t>
      </w:r>
      <w:r>
        <w:rPr>
          <w:rFonts w:hint="default" w:ascii="Times New Roman" w:hAnsi="Times New Roman" w:cs="Times New Roman"/>
          <w:color w:val="auto"/>
          <w:highlight w:val="none"/>
        </w:rPr>
        <w:t xml:space="preserve">.1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或其他利害关系人认为</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活动不符合法律法规规定的，可以自知道或应当知道之日起10日内向有关监督部门投诉。投诉应有明确的请求和必要的证明材料。</w:t>
      </w:r>
    </w:p>
    <w:p w14:paraId="778BEFB1">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9</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监督部门</w:t>
      </w:r>
      <w:r>
        <w:rPr>
          <w:rFonts w:hint="eastAsia" w:ascii="Times New Roman" w:hAnsi="Times New Roman" w:cs="Times New Roman"/>
          <w:color w:val="auto"/>
          <w:highlight w:val="none"/>
          <w:lang w:val="en-US" w:eastAsia="zh-CN"/>
        </w:rPr>
        <w:t>及</w:t>
      </w:r>
      <w:r>
        <w:rPr>
          <w:rFonts w:hint="default" w:ascii="Times New Roman" w:hAnsi="Times New Roman" w:cs="Times New Roman"/>
          <w:color w:val="auto"/>
          <w:highlight w:val="none"/>
          <w:lang w:eastAsia="zh-CN"/>
        </w:rPr>
        <w:t>联系方式</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_____/__。</w:t>
      </w:r>
    </w:p>
    <w:p w14:paraId="5C2ED570">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28" w:name="_Toc26656994"/>
      <w:bookmarkStart w:id="129" w:name="_Toc14201263"/>
      <w:bookmarkStart w:id="130" w:name="_Toc9067731"/>
      <w:r>
        <w:rPr>
          <w:rFonts w:hint="eastAsia" w:ascii="Times New Roman" w:hAnsi="Times New Roman" w:eastAsia="黑体" w:cs="Times New Roman"/>
          <w:bCs/>
          <w:color w:val="auto"/>
          <w:sz w:val="24"/>
          <w:szCs w:val="32"/>
          <w:highlight w:val="none"/>
          <w:lang w:val="en-US" w:eastAsia="zh-CN"/>
        </w:rPr>
        <w:t>10</w:t>
      </w:r>
      <w:r>
        <w:rPr>
          <w:rFonts w:hint="default" w:ascii="Times New Roman" w:hAnsi="Times New Roman" w:eastAsia="黑体" w:cs="Times New Roman"/>
          <w:bCs/>
          <w:color w:val="auto"/>
          <w:sz w:val="24"/>
          <w:szCs w:val="32"/>
          <w:highlight w:val="none"/>
        </w:rPr>
        <w:t>.</w:t>
      </w:r>
      <w:r>
        <w:rPr>
          <w:rFonts w:hint="eastAsia" w:ascii="Times New Roman" w:hAnsi="Times New Roman" w:eastAsia="黑体" w:cs="Times New Roman"/>
          <w:bCs/>
          <w:color w:val="auto"/>
          <w:sz w:val="24"/>
          <w:szCs w:val="32"/>
          <w:highlight w:val="none"/>
          <w:lang w:val="en-US" w:eastAsia="zh-CN"/>
        </w:rPr>
        <w:t xml:space="preserve"> </w:t>
      </w:r>
      <w:r>
        <w:rPr>
          <w:rFonts w:hint="default" w:ascii="Times New Roman" w:hAnsi="Times New Roman" w:eastAsia="黑体" w:cs="Times New Roman"/>
          <w:bCs/>
          <w:color w:val="auto"/>
          <w:sz w:val="24"/>
          <w:szCs w:val="32"/>
          <w:highlight w:val="none"/>
        </w:rPr>
        <w:t>需要补充的其他内容</w:t>
      </w:r>
      <w:bookmarkEnd w:id="128"/>
      <w:bookmarkEnd w:id="129"/>
      <w:bookmarkEnd w:id="130"/>
    </w:p>
    <w:p w14:paraId="7F531223">
      <w:pPr>
        <w:spacing w:line="440" w:lineRule="exact"/>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rPr>
        <w:t>需要补充的其他内容：</w:t>
      </w:r>
      <w:r>
        <w:rPr>
          <w:rFonts w:hint="eastAsia" w:ascii="Times New Roman" w:hAnsi="Times New Roman" w:cs="Times New Roman"/>
          <w:color w:val="auto"/>
          <w:highlight w:val="none"/>
          <w:lang w:val="en-US" w:eastAsia="zh-CN"/>
        </w:rPr>
        <w:t>__/___。</w:t>
      </w:r>
    </w:p>
    <w:p w14:paraId="47AE9F6C">
      <w:pPr>
        <w:widowControl/>
        <w:jc w:val="left"/>
        <w:rPr>
          <w:rFonts w:ascii="Times New Roman" w:hAnsi="Times New Roman" w:cs="Times New Roman"/>
        </w:rPr>
      </w:pPr>
      <w:r>
        <w:rPr>
          <w:rFonts w:ascii="Times New Roman" w:hAnsi="Times New Roman" w:cs="Times New Roman"/>
        </w:rPr>
        <w:br w:type="page"/>
      </w:r>
    </w:p>
    <w:p w14:paraId="5AEE28C7">
      <w:pPr>
        <w:pageBreakBefore w:val="0"/>
        <w:kinsoku/>
        <w:overflowPunct/>
        <w:topLinePunct/>
        <w:bidi w:val="0"/>
        <w:adjustRightInd w:val="0"/>
        <w:snapToGrid w:val="0"/>
        <w:spacing w:beforeAutospacing="0" w:afterAutospacing="0" w:line="240" w:lineRule="auto"/>
        <w:ind w:left="0" w:leftChars="0" w:right="0" w:rightChars="0"/>
        <w:jc w:val="both"/>
        <w:rPr>
          <w:rFonts w:hint="eastAsia" w:ascii="黑体" w:hAnsi="黑体" w:eastAsia="黑体" w:cs="黑体"/>
          <w:b w:val="0"/>
          <w:bCs w:val="0"/>
          <w:sz w:val="28"/>
          <w:szCs w:val="28"/>
        </w:rPr>
      </w:pPr>
      <w:bookmarkStart w:id="131" w:name="_Toc23501_WPSOffice_Level2"/>
      <w:r>
        <w:rPr>
          <w:rFonts w:hint="default" w:ascii="Times New Roman" w:hAnsi="Times New Roman" w:eastAsia="黑体" w:cs="Times New Roman"/>
          <w:sz w:val="28"/>
          <w:szCs w:val="28"/>
        </w:rPr>
        <w:t>附件一</w:t>
      </w:r>
      <w:r>
        <w:rPr>
          <w:rFonts w:hint="eastAsia" w:ascii="黑体" w:hAnsi="黑体" w:eastAsia="黑体" w:cs="黑体"/>
          <w:b w:val="0"/>
          <w:bCs w:val="0"/>
          <w:sz w:val="28"/>
          <w:szCs w:val="28"/>
        </w:rPr>
        <w:t>：</w:t>
      </w:r>
    </w:p>
    <w:p w14:paraId="7C23BBBE">
      <w:pPr>
        <w:pageBreakBefore w:val="0"/>
        <w:kinsoku/>
        <w:overflowPunct/>
        <w:topLinePunct/>
        <w:bidi w:val="0"/>
        <w:adjustRightInd w:val="0"/>
        <w:snapToGrid w:val="0"/>
        <w:spacing w:beforeAutospacing="0" w:afterAutospacing="0" w:line="240" w:lineRule="auto"/>
        <w:ind w:left="0" w:leftChars="0" w:right="0" w:rightChars="0"/>
        <w:jc w:val="center"/>
        <w:rPr>
          <w:rStyle w:val="40"/>
          <w:rFonts w:hint="eastAsia" w:ascii="方正小标宋简体" w:hAnsi="方正小标宋简体" w:eastAsia="方正小标宋简体" w:cs="方正小标宋简体"/>
          <w:b w:val="0"/>
          <w:bCs w:val="0"/>
          <w:sz w:val="32"/>
          <w:szCs w:val="36"/>
        </w:rPr>
      </w:pPr>
      <w:r>
        <w:rPr>
          <w:rFonts w:hint="eastAsia" w:ascii="黑体" w:hAnsi="黑体" w:eastAsia="黑体" w:cs="黑体"/>
          <w:b w:val="0"/>
          <w:bCs w:val="0"/>
          <w:sz w:val="28"/>
          <w:szCs w:val="28"/>
        </w:rPr>
        <w:t>履约</w:t>
      </w:r>
      <w:r>
        <w:rPr>
          <w:rFonts w:hint="eastAsia" w:ascii="黑体" w:hAnsi="黑体" w:eastAsia="黑体" w:cs="黑体"/>
          <w:b w:val="0"/>
          <w:bCs w:val="0"/>
          <w:sz w:val="28"/>
          <w:szCs w:val="32"/>
        </w:rPr>
        <w:t>保证金</w:t>
      </w:r>
      <w:r>
        <w:rPr>
          <w:rFonts w:hint="eastAsia" w:ascii="黑体" w:hAnsi="黑体" w:eastAsia="黑体" w:cs="黑体"/>
          <w:b w:val="0"/>
          <w:bCs w:val="0"/>
          <w:sz w:val="28"/>
          <w:szCs w:val="28"/>
        </w:rPr>
        <w:t>格式</w:t>
      </w:r>
      <w:bookmarkEnd w:id="131"/>
    </w:p>
    <w:p w14:paraId="34702700">
      <w:pPr>
        <w:snapToGrid w:val="0"/>
        <w:spacing w:line="440" w:lineRule="exact"/>
        <w:rPr>
          <w:rFonts w:ascii="Times New Roman" w:hAnsi="Times New Roman" w:cs="Times New Roman"/>
          <w:szCs w:val="21"/>
        </w:rPr>
      </w:pPr>
      <w:r>
        <w:rPr>
          <w:rFonts w:ascii="Times New Roman" w:hAnsi="Times New Roman" w:cs="Times New Roman"/>
          <w:szCs w:val="21"/>
        </w:rPr>
        <w:t>如采用银行保函，格式如下。</w:t>
      </w:r>
    </w:p>
    <w:p w14:paraId="53AEC1A6">
      <w:pPr>
        <w:spacing w:line="440" w:lineRule="exact"/>
        <w:ind w:firstLine="2520" w:firstLineChars="1200"/>
        <w:rPr>
          <w:rFonts w:ascii="Times New Roman" w:hAnsi="Times New Roman" w:cs="Times New Roman"/>
          <w:szCs w:val="21"/>
        </w:rPr>
      </w:pPr>
    </w:p>
    <w:p w14:paraId="62F1FDAC">
      <w:pPr>
        <w:spacing w:line="440" w:lineRule="exact"/>
        <w:ind w:firstLine="480"/>
        <w:jc w:val="center"/>
        <w:rPr>
          <w:rFonts w:ascii="Times New Roman" w:hAnsi="Times New Roman" w:cs="Times New Roman"/>
          <w:sz w:val="21"/>
          <w:szCs w:val="21"/>
        </w:rPr>
      </w:pPr>
      <w:r>
        <w:rPr>
          <w:rFonts w:ascii="Times New Roman" w:hAnsi="Times New Roman" w:cs="Times New Roman"/>
          <w:sz w:val="21"/>
          <w:szCs w:val="21"/>
        </w:rPr>
        <w:t>履 约 保 证 金</w:t>
      </w:r>
    </w:p>
    <w:p w14:paraId="4857C8A4">
      <w:pPr>
        <w:spacing w:line="440" w:lineRule="exact"/>
        <w:rPr>
          <w:rFonts w:ascii="Times New Roman" w:hAnsi="Times New Roman" w:cs="Times New Roman"/>
          <w:szCs w:val="21"/>
        </w:rPr>
      </w:pPr>
    </w:p>
    <w:p w14:paraId="60549057">
      <w:pPr>
        <w:spacing w:line="440" w:lineRule="exact"/>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u w:val="single"/>
        </w:rPr>
        <w:t xml:space="preserve">            </w:t>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甲方</w:t>
      </w:r>
      <w:r>
        <w:rPr>
          <w:rFonts w:ascii="Times New Roman" w:hAnsi="Times New Roman" w:cs="Times New Roman"/>
          <w:szCs w:val="21"/>
        </w:rPr>
        <w:t>名称)：</w:t>
      </w:r>
    </w:p>
    <w:p w14:paraId="40E26229">
      <w:pPr>
        <w:spacing w:line="440" w:lineRule="exact"/>
        <w:rPr>
          <w:rFonts w:ascii="Times New Roman" w:hAnsi="Times New Roman" w:cs="Times New Roman"/>
          <w:szCs w:val="21"/>
        </w:rPr>
      </w:pPr>
    </w:p>
    <w:p w14:paraId="78740646">
      <w:pPr>
        <w:spacing w:line="440" w:lineRule="exact"/>
        <w:ind w:firstLine="525" w:firstLineChars="250"/>
        <w:rPr>
          <w:rFonts w:ascii="Times New Roman" w:hAnsi="Times New Roman" w:cs="Times New Roman"/>
          <w:szCs w:val="21"/>
        </w:rPr>
      </w:pPr>
      <w:r>
        <w:rPr>
          <w:rFonts w:ascii="Times New Roman" w:hAnsi="Times New Roman" w:cs="Times New Roman"/>
          <w:szCs w:val="21"/>
        </w:rPr>
        <w:t>鉴于</w:t>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甲方</w:t>
      </w:r>
      <w:r>
        <w:rPr>
          <w:rFonts w:ascii="Times New Roman" w:hAnsi="Times New Roman" w:cs="Times New Roman"/>
          <w:szCs w:val="21"/>
        </w:rPr>
        <w:t>名称，以下简称</w:t>
      </w:r>
      <w:r>
        <w:rPr>
          <w:rFonts w:hint="eastAsia" w:asciiTheme="minorEastAsia" w:hAnsiTheme="minorEastAsia" w:eastAsiaTheme="minorEastAsia" w:cstheme="minorEastAsia"/>
          <w:szCs w:val="21"/>
        </w:rPr>
        <w:t>“甲方”</w:t>
      </w:r>
      <w:r>
        <w:rPr>
          <w:rFonts w:ascii="Times New Roman" w:hAnsi="Times New Roman" w:cs="Times New Roman"/>
          <w:szCs w:val="21"/>
        </w:rPr>
        <w:t>)接受</w:t>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名称)(以下称“</w:t>
      </w:r>
      <w:r>
        <w:rPr>
          <w:rFonts w:hint="eastAsia" w:ascii="Times New Roman" w:hAnsi="Times New Roman" w:cs="Times New Roman"/>
          <w:szCs w:val="21"/>
        </w:rPr>
        <w:t>乙方</w:t>
      </w:r>
      <w:r>
        <w:rPr>
          <w:rFonts w:ascii="Times New Roman" w:hAnsi="Times New Roman" w:cs="Times New Roman"/>
          <w:szCs w:val="21"/>
        </w:rPr>
        <w:t>”)于</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日参加</w:t>
      </w:r>
      <w:r>
        <w:rPr>
          <w:rFonts w:ascii="Times New Roman" w:hAnsi="Times New Roman" w:cs="Times New Roman"/>
          <w:szCs w:val="21"/>
          <w:u w:val="single"/>
        </w:rPr>
        <w:t xml:space="preserve">           </w:t>
      </w:r>
      <w:r>
        <w:rPr>
          <w:rFonts w:ascii="Times New Roman" w:hAnsi="Times New Roman" w:cs="Times New Roman"/>
          <w:szCs w:val="21"/>
        </w:rPr>
        <w:t>(项目名称)的报价。我方愿意无条件地、不可撤销地就</w:t>
      </w:r>
      <w:r>
        <w:rPr>
          <w:rFonts w:hint="eastAsia" w:ascii="Times New Roman" w:hAnsi="Times New Roman" w:cs="Times New Roman"/>
          <w:szCs w:val="21"/>
        </w:rPr>
        <w:t>乙方</w:t>
      </w:r>
      <w:r>
        <w:rPr>
          <w:rFonts w:ascii="Times New Roman" w:hAnsi="Times New Roman" w:cs="Times New Roman"/>
          <w:szCs w:val="21"/>
        </w:rPr>
        <w:t>履行与你方订立的合同，向你方提供担保。</w:t>
      </w:r>
    </w:p>
    <w:p w14:paraId="44AAAA5A">
      <w:pPr>
        <w:spacing w:line="440" w:lineRule="exact"/>
        <w:ind w:left="367" w:leftChars="175"/>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担保金额人民币(大写)</w:t>
      </w:r>
      <w:r>
        <w:rPr>
          <w:rFonts w:ascii="Times New Roman" w:hAnsi="Times New Roman" w:cs="Times New Roman"/>
          <w:szCs w:val="21"/>
          <w:u w:val="single"/>
        </w:rPr>
        <w:t xml:space="preserve">              </w:t>
      </w:r>
      <w:r>
        <w:rPr>
          <w:rFonts w:ascii="Times New Roman" w:hAnsi="Times New Roman" w:cs="Times New Roman"/>
          <w:szCs w:val="21"/>
        </w:rPr>
        <w:t xml:space="preserve"> 元(¥</w:t>
      </w:r>
      <w:r>
        <w:rPr>
          <w:rFonts w:ascii="Times New Roman" w:hAnsi="Times New Roman" w:cs="Times New Roman"/>
          <w:szCs w:val="21"/>
          <w:u w:val="single"/>
        </w:rPr>
        <w:t xml:space="preserve">             </w:t>
      </w:r>
      <w:r>
        <w:rPr>
          <w:rFonts w:ascii="Times New Roman" w:hAnsi="Times New Roman" w:cs="Times New Roman"/>
          <w:szCs w:val="21"/>
        </w:rPr>
        <w:t>)。</w:t>
      </w:r>
    </w:p>
    <w:p w14:paraId="539F15ED">
      <w:pPr>
        <w:spacing w:line="440" w:lineRule="exact"/>
        <w:ind w:firstLine="367" w:firstLineChars="175"/>
        <w:rPr>
          <w:rFonts w:ascii="Times New Roman" w:hAnsi="Times New Roman" w:cs="Times New Roman"/>
          <w:szCs w:val="21"/>
        </w:rPr>
      </w:pPr>
      <w:r>
        <w:rPr>
          <w:rFonts w:ascii="Times New Roman" w:hAnsi="Times New Roman" w:cs="Times New Roman"/>
          <w:szCs w:val="21"/>
        </w:rPr>
        <w:t>2、担保有效期自</w:t>
      </w:r>
      <w:r>
        <w:rPr>
          <w:rFonts w:hint="eastAsia" w:ascii="Times New Roman" w:hAnsi="Times New Roman" w:cs="Times New Roman"/>
          <w:szCs w:val="21"/>
        </w:rPr>
        <w:t>甲方</w:t>
      </w:r>
      <w:r>
        <w:rPr>
          <w:rFonts w:ascii="Times New Roman" w:hAnsi="Times New Roman" w:cs="Times New Roman"/>
          <w:szCs w:val="21"/>
        </w:rPr>
        <w:t>与</w:t>
      </w:r>
      <w:r>
        <w:rPr>
          <w:rFonts w:hint="eastAsia" w:ascii="Times New Roman" w:hAnsi="Times New Roman" w:cs="Times New Roman"/>
          <w:szCs w:val="21"/>
        </w:rPr>
        <w:t>乙方</w:t>
      </w:r>
      <w:r>
        <w:rPr>
          <w:rFonts w:ascii="Times New Roman" w:hAnsi="Times New Roman" w:cs="Times New Roman"/>
          <w:szCs w:val="21"/>
        </w:rPr>
        <w:t>签订的合同生效之日起至</w:t>
      </w:r>
      <w:r>
        <w:rPr>
          <w:rFonts w:hint="eastAsia" w:ascii="Times New Roman" w:hAnsi="Times New Roman" w:cs="Times New Roman"/>
          <w:szCs w:val="21"/>
        </w:rPr>
        <w:t>甲方验收本项目货物验收通过</w:t>
      </w:r>
      <w:r>
        <w:rPr>
          <w:rFonts w:ascii="Times New Roman" w:hAnsi="Times New Roman" w:cs="Times New Roman"/>
          <w:szCs w:val="21"/>
        </w:rPr>
        <w:t>之日止。</w:t>
      </w:r>
    </w:p>
    <w:p w14:paraId="2DB4BC41">
      <w:pPr>
        <w:spacing w:line="440" w:lineRule="exact"/>
        <w:ind w:firstLine="367" w:firstLineChars="175"/>
        <w:rPr>
          <w:rFonts w:ascii="Times New Roman" w:hAnsi="Times New Roman" w:cs="Times New Roman"/>
          <w:szCs w:val="21"/>
        </w:rPr>
      </w:pPr>
      <w:r>
        <w:rPr>
          <w:rFonts w:ascii="Times New Roman" w:hAnsi="Times New Roman" w:cs="Times New Roman"/>
          <w:szCs w:val="21"/>
        </w:rPr>
        <w:t>3、在本担保有效期内，因</w:t>
      </w:r>
      <w:r>
        <w:rPr>
          <w:rFonts w:hint="eastAsia" w:ascii="Times New Roman" w:hAnsi="Times New Roman" w:cs="Times New Roman"/>
          <w:szCs w:val="21"/>
        </w:rPr>
        <w:t>乙方</w:t>
      </w:r>
      <w:r>
        <w:rPr>
          <w:rFonts w:ascii="Times New Roman" w:hAnsi="Times New Roman" w:cs="Times New Roman"/>
          <w:szCs w:val="21"/>
        </w:rPr>
        <w:t>违反合同约定的义务给你方造成经济损失时，我方在收到你方以书面形式提出的在担保金额内的赔偿要求后，在7天内无条件支付，无须你方出具证明或陈述理由。</w:t>
      </w:r>
    </w:p>
    <w:p w14:paraId="5EC26FE7">
      <w:pPr>
        <w:spacing w:line="440" w:lineRule="exact"/>
        <w:ind w:firstLine="367" w:firstLineChars="175"/>
        <w:rPr>
          <w:rFonts w:ascii="Times New Roman" w:hAnsi="Times New Roman" w:cs="Times New Roman"/>
          <w:szCs w:val="21"/>
        </w:rPr>
      </w:pPr>
      <w:r>
        <w:rPr>
          <w:rFonts w:ascii="Times New Roman" w:hAnsi="Times New Roman" w:cs="Times New Roman"/>
          <w:szCs w:val="21"/>
        </w:rPr>
        <w:t>4、</w:t>
      </w:r>
      <w:r>
        <w:rPr>
          <w:rFonts w:hint="eastAsia" w:ascii="Times New Roman" w:hAnsi="Times New Roman" w:cs="Times New Roman"/>
          <w:szCs w:val="21"/>
        </w:rPr>
        <w:t>甲方</w:t>
      </w:r>
      <w:r>
        <w:rPr>
          <w:rFonts w:ascii="Times New Roman" w:hAnsi="Times New Roman" w:cs="Times New Roman"/>
          <w:szCs w:val="21"/>
        </w:rPr>
        <w:t>和</w:t>
      </w:r>
      <w:r>
        <w:rPr>
          <w:rFonts w:hint="eastAsia" w:ascii="Times New Roman" w:hAnsi="Times New Roman" w:cs="Times New Roman"/>
          <w:szCs w:val="21"/>
        </w:rPr>
        <w:t>乙方</w:t>
      </w:r>
      <w:r>
        <w:rPr>
          <w:rFonts w:ascii="Times New Roman" w:hAnsi="Times New Roman" w:cs="Times New Roman"/>
          <w:szCs w:val="21"/>
        </w:rPr>
        <w:t>按合同条款</w:t>
      </w:r>
      <w:r>
        <w:rPr>
          <w:rFonts w:hint="eastAsia" w:ascii="Times New Roman" w:hAnsi="Times New Roman" w:cs="Times New Roman"/>
          <w:szCs w:val="21"/>
        </w:rPr>
        <w:t>进行</w:t>
      </w:r>
      <w:r>
        <w:rPr>
          <w:rFonts w:ascii="Times New Roman" w:hAnsi="Times New Roman" w:cs="Times New Roman"/>
          <w:szCs w:val="21"/>
        </w:rPr>
        <w:t>变更合同时，无论我方是否收到该变更，我方承担本担保规定的义务不变。</w:t>
      </w:r>
    </w:p>
    <w:p w14:paraId="49F642BD">
      <w:pPr>
        <w:spacing w:line="440" w:lineRule="exact"/>
        <w:ind w:firstLine="3059" w:firstLineChars="1457"/>
        <w:rPr>
          <w:rFonts w:ascii="Times New Roman" w:hAnsi="Times New Roman" w:cs="Times New Roman"/>
          <w:szCs w:val="21"/>
        </w:rPr>
      </w:pPr>
      <w:r>
        <w:rPr>
          <w:rFonts w:ascii="Times New Roman" w:hAnsi="Times New Roman" w:cs="Times New Roman"/>
          <w:szCs w:val="21"/>
        </w:rPr>
        <w:t>担 保 人 名 称：</w:t>
      </w:r>
      <w:r>
        <w:rPr>
          <w:rFonts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ascii="Times New Roman" w:hAnsi="Times New Roman" w:cs="Times New Roman"/>
          <w:szCs w:val="21"/>
          <w:u w:val="single"/>
        </w:rPr>
        <w:t xml:space="preserve">   </w:t>
      </w:r>
      <w:r>
        <w:rPr>
          <w:rFonts w:ascii="Times New Roman" w:hAnsi="Times New Roman" w:cs="Times New Roman"/>
          <w:szCs w:val="21"/>
        </w:rPr>
        <w:t>(盖单位章)</w:t>
      </w:r>
    </w:p>
    <w:p w14:paraId="630AE776">
      <w:pPr>
        <w:spacing w:line="440" w:lineRule="exact"/>
        <w:ind w:firstLine="3059" w:firstLineChars="1457"/>
        <w:rPr>
          <w:rFonts w:ascii="Times New Roman" w:hAnsi="Times New Roman" w:cs="Times New Roman"/>
          <w:szCs w:val="21"/>
        </w:rPr>
      </w:pPr>
      <w:r>
        <w:rPr>
          <w:rFonts w:ascii="Times New Roman" w:hAnsi="Times New Roman" w:cs="Times New Roman"/>
          <w:szCs w:val="21"/>
        </w:rPr>
        <w:t>法定代表人或其委托代理人：</w:t>
      </w:r>
      <w:r>
        <w:rPr>
          <w:rFonts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签名</w:t>
      </w:r>
      <w:r>
        <w:rPr>
          <w:rFonts w:ascii="Times New Roman" w:hAnsi="Times New Roman" w:cs="Times New Roman"/>
          <w:szCs w:val="21"/>
        </w:rPr>
        <w:t>)</w:t>
      </w:r>
    </w:p>
    <w:p w14:paraId="73158A51">
      <w:pPr>
        <w:spacing w:line="440" w:lineRule="exact"/>
        <w:ind w:firstLine="3059" w:firstLineChars="1457"/>
        <w:rPr>
          <w:rFonts w:ascii="Times New Roman" w:hAnsi="Times New Roman" w:cs="Times New Roman"/>
          <w:szCs w:val="21"/>
        </w:rPr>
      </w:pPr>
      <w:r>
        <w:rPr>
          <w:rFonts w:ascii="Times New Roman" w:hAnsi="Times New Roman" w:cs="Times New Roman"/>
          <w:szCs w:val="21"/>
        </w:rPr>
        <w:t>地    址：</w:t>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 xml:space="preserve">    </w:t>
      </w:r>
      <w:r>
        <w:rPr>
          <w:rFonts w:ascii="Times New Roman" w:hAnsi="Times New Roman" w:cs="Times New Roman"/>
          <w:szCs w:val="21"/>
          <w:u w:val="single"/>
        </w:rPr>
        <w:tab/>
      </w:r>
      <w:r>
        <w:rPr>
          <w:rFonts w:ascii="Times New Roman" w:hAnsi="Times New Roman" w:cs="Times New Roman"/>
          <w:szCs w:val="21"/>
          <w:u w:val="single"/>
        </w:rPr>
        <w:tab/>
      </w:r>
    </w:p>
    <w:p w14:paraId="1DB5EE31">
      <w:pPr>
        <w:spacing w:line="440" w:lineRule="exact"/>
        <w:ind w:firstLine="3059" w:firstLineChars="1457"/>
        <w:rPr>
          <w:rFonts w:ascii="Times New Roman" w:hAnsi="Times New Roman" w:cs="Times New Roman"/>
          <w:szCs w:val="21"/>
        </w:rPr>
      </w:pPr>
      <w:r>
        <w:rPr>
          <w:rFonts w:ascii="Times New Roman" w:hAnsi="Times New Roman" w:cs="Times New Roman"/>
          <w:szCs w:val="21"/>
        </w:rPr>
        <w:t>邮政编码：</w:t>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p>
    <w:p w14:paraId="4CCC1BFC">
      <w:pPr>
        <w:spacing w:line="440" w:lineRule="exact"/>
        <w:ind w:firstLine="3059" w:firstLineChars="1457"/>
        <w:rPr>
          <w:rFonts w:ascii="Times New Roman" w:hAnsi="Times New Roman" w:cs="Times New Roman"/>
          <w:szCs w:val="21"/>
        </w:rPr>
      </w:pPr>
      <w:r>
        <w:rPr>
          <w:rFonts w:ascii="Times New Roman" w:hAnsi="Times New Roman" w:cs="Times New Roman"/>
          <w:szCs w:val="21"/>
        </w:rPr>
        <w:t>电    话：</w:t>
      </w:r>
      <w:r>
        <w:rPr>
          <w:rFonts w:ascii="Times New Roman" w:hAnsi="Times New Roman" w:cs="Times New Roman"/>
          <w:szCs w:val="21"/>
          <w:u w:val="single"/>
        </w:rPr>
        <w:t xml:space="preserve">                         </w:t>
      </w:r>
      <w:r>
        <w:rPr>
          <w:rFonts w:ascii="Times New Roman" w:hAnsi="Times New Roman" w:cs="Times New Roman"/>
          <w:szCs w:val="21"/>
        </w:rPr>
        <w:t xml:space="preserve"> </w:t>
      </w:r>
    </w:p>
    <w:p w14:paraId="2DEE5665">
      <w:pPr>
        <w:spacing w:line="440" w:lineRule="exact"/>
        <w:ind w:firstLine="3059" w:firstLineChars="1457"/>
        <w:rPr>
          <w:rFonts w:ascii="Times New Roman" w:hAnsi="Times New Roman" w:cs="Times New Roman"/>
          <w:szCs w:val="21"/>
        </w:rPr>
      </w:pPr>
      <w:r>
        <w:rPr>
          <w:rFonts w:ascii="Times New Roman" w:hAnsi="Times New Roman" w:cs="Times New Roman"/>
          <w:szCs w:val="21"/>
        </w:rPr>
        <w:t>传    真：</w:t>
      </w:r>
      <w:r>
        <w:rPr>
          <w:rFonts w:ascii="Times New Roman" w:hAnsi="Times New Roman" w:cs="Times New Roman"/>
          <w:szCs w:val="21"/>
          <w:u w:val="single"/>
        </w:rPr>
        <w:t xml:space="preserve">                         </w:t>
      </w:r>
      <w:r>
        <w:rPr>
          <w:rFonts w:ascii="Times New Roman" w:hAnsi="Times New Roman" w:cs="Times New Roman"/>
          <w:szCs w:val="21"/>
        </w:rPr>
        <w:t xml:space="preserve"> </w:t>
      </w:r>
    </w:p>
    <w:p w14:paraId="60F9C0E4">
      <w:pPr>
        <w:spacing w:line="440" w:lineRule="exact"/>
        <w:ind w:firstLine="3689" w:firstLineChars="1757"/>
        <w:rPr>
          <w:rFonts w:ascii="Times New Roman" w:hAnsi="Times New Roman" w:cs="Times New Roman"/>
          <w:sz w:val="24"/>
        </w:rPr>
      </w:pPr>
      <w:r>
        <w:rPr>
          <w:rFonts w:ascii="Times New Roman" w:hAnsi="Times New Roman" w:cs="Times New Roman"/>
          <w:szCs w:val="21"/>
          <w:u w:val="single"/>
        </w:rPr>
        <w:t xml:space="preserve">       </w:t>
      </w:r>
      <w:r>
        <w:rPr>
          <w:rFonts w:ascii="Times New Roman" w:hAnsi="Times New Roman" w:cs="Times New Roman"/>
          <w:szCs w:val="21"/>
        </w:rPr>
        <w:t xml:space="preserve"> 年</w:t>
      </w:r>
      <w:r>
        <w:rPr>
          <w:rFonts w:ascii="Times New Roman" w:hAnsi="Times New Roman" w:cs="Times New Roman"/>
          <w:szCs w:val="21"/>
          <w:u w:val="single"/>
        </w:rPr>
        <w:t xml:space="preserve">      </w:t>
      </w:r>
      <w:r>
        <w:rPr>
          <w:rFonts w:ascii="Times New Roman" w:hAnsi="Times New Roman" w:cs="Times New Roman"/>
          <w:szCs w:val="21"/>
        </w:rPr>
        <w:t xml:space="preserve">月 </w:t>
      </w:r>
      <w:r>
        <w:rPr>
          <w:rFonts w:ascii="Times New Roman" w:hAnsi="Times New Roman" w:cs="Times New Roman"/>
          <w:szCs w:val="21"/>
          <w:u w:val="single"/>
        </w:rPr>
        <w:t xml:space="preserve">     </w:t>
      </w:r>
      <w:r>
        <w:rPr>
          <w:rFonts w:ascii="Times New Roman" w:hAnsi="Times New Roman" w:cs="Times New Roman"/>
          <w:szCs w:val="21"/>
        </w:rPr>
        <w:t>日</w:t>
      </w:r>
    </w:p>
    <w:p w14:paraId="547BC26C">
      <w:pPr>
        <w:pStyle w:val="7"/>
        <w:ind w:firstLine="0"/>
        <w:rPr>
          <w:rFonts w:ascii="Times New Roman" w:hAnsi="Times New Roman" w:cs="Times New Roman"/>
        </w:rPr>
      </w:pPr>
    </w:p>
    <w:p w14:paraId="6A55B0C7">
      <w:pPr>
        <w:snapToGrid w:val="0"/>
        <w:spacing w:line="440" w:lineRule="exact"/>
        <w:rPr>
          <w:rFonts w:ascii="Times New Roman" w:hAnsi="Times New Roman" w:eastAsia="宋体" w:cs="Times New Roman"/>
        </w:rPr>
      </w:pPr>
      <w:r>
        <w:rPr>
          <w:rFonts w:ascii="Times New Roman" w:hAnsi="Times New Roman" w:cs="Times New Roman"/>
          <w:szCs w:val="21"/>
        </w:rPr>
        <w:br w:type="page"/>
      </w:r>
    </w:p>
    <w:p w14:paraId="3C0AA2A3">
      <w:pPr>
        <w:pStyle w:val="3"/>
        <w:spacing w:before="312" w:after="312"/>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bookmarkStart w:id="132" w:name="_Toc15674"/>
      <w:r>
        <w:rPr>
          <w:rFonts w:ascii="Times New Roman" w:hAnsi="Times New Roman" w:eastAsia="宋体" w:cs="Times New Roman"/>
        </w:rPr>
        <w:t>评审办法</w:t>
      </w:r>
      <w:bookmarkEnd w:id="132"/>
    </w:p>
    <w:p w14:paraId="3BF19CEA">
      <w:pPr>
        <w:rPr>
          <w:rFonts w:ascii="Times New Roman" w:hAnsi="Times New Roman" w:eastAsia="宋体" w:cs="Times New Roman"/>
        </w:rPr>
      </w:pPr>
    </w:p>
    <w:p w14:paraId="18BD0B0C">
      <w:pPr>
        <w:spacing w:afterLines="100" w:line="420" w:lineRule="exact"/>
        <w:jc w:val="center"/>
        <w:rPr>
          <w:rFonts w:ascii="Times New Roman" w:hAnsi="Times New Roman" w:eastAsia="黑体" w:cs="Times New Roman"/>
          <w:sz w:val="28"/>
          <w:szCs w:val="28"/>
          <w:highlight w:val="none"/>
        </w:rPr>
      </w:pPr>
      <w:bookmarkStart w:id="133" w:name="_Toc152045528"/>
      <w:bookmarkStart w:id="134" w:name="_Toc457482536"/>
      <w:bookmarkStart w:id="135" w:name="_Toc152042304"/>
      <w:bookmarkStart w:id="136" w:name="_Toc447808662"/>
      <w:bookmarkStart w:id="137" w:name="_Toc14847"/>
      <w:bookmarkStart w:id="138" w:name="_Toc144974496"/>
      <w:bookmarkStart w:id="139" w:name="_Toc3834"/>
      <w:bookmarkStart w:id="140" w:name="_Toc14098"/>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技术评分最低价法</w:t>
      </w:r>
      <w:r>
        <w:rPr>
          <w:rFonts w:hint="eastAsia" w:ascii="Times New Roman" w:hAnsi="Times New Roman" w:eastAsia="黑体" w:cs="Times New Roman"/>
          <w:color w:val="auto"/>
          <w:sz w:val="28"/>
          <w:szCs w:val="28"/>
          <w:highlight w:val="none"/>
          <w:lang w:eastAsia="zh-CN"/>
        </w:rPr>
        <w:t>）</w:t>
      </w:r>
    </w:p>
    <w:p w14:paraId="43EA1DC3">
      <w:pPr>
        <w:pStyle w:val="50"/>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r>
        <w:rPr>
          <w:rFonts w:hint="eastAsia" w:ascii="宋体" w:hAnsi="宋体" w:eastAsia="宋体"/>
          <w:b/>
          <w:bCs/>
          <w:szCs w:val="28"/>
          <w:highlight w:val="none"/>
        </w:rPr>
        <w:t>前附表</w:t>
      </w:r>
      <w:bookmarkEnd w:id="133"/>
      <w:bookmarkEnd w:id="134"/>
      <w:bookmarkEnd w:id="135"/>
      <w:bookmarkEnd w:id="136"/>
      <w:bookmarkEnd w:id="137"/>
      <w:bookmarkEnd w:id="138"/>
      <w:bookmarkEnd w:id="139"/>
      <w:r>
        <w:rPr>
          <w:rFonts w:hint="eastAsia" w:ascii="宋体" w:hAnsi="宋体" w:eastAsia="宋体"/>
          <w:b/>
          <w:bCs/>
          <w:szCs w:val="28"/>
          <w:highlight w:val="none"/>
        </w:rPr>
        <w:t>A</w:t>
      </w:r>
    </w:p>
    <w:tbl>
      <w:tblPr>
        <w:tblStyle w:val="28"/>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39B9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4FF5298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条款号</w:t>
            </w:r>
          </w:p>
        </w:tc>
        <w:tc>
          <w:tcPr>
            <w:tcW w:w="1774" w:type="dxa"/>
            <w:vAlign w:val="center"/>
          </w:tcPr>
          <w:p w14:paraId="609CD77D">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评审因素</w:t>
            </w:r>
          </w:p>
        </w:tc>
        <w:tc>
          <w:tcPr>
            <w:tcW w:w="5676" w:type="dxa"/>
            <w:vAlign w:val="center"/>
          </w:tcPr>
          <w:p w14:paraId="414212D4">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评审标准</w:t>
            </w:r>
          </w:p>
        </w:tc>
      </w:tr>
      <w:tr w14:paraId="26B2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14:paraId="488418FC">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highlight w:val="none"/>
              </w:rPr>
              <w:t>1</w:t>
            </w:r>
          </w:p>
        </w:tc>
        <w:tc>
          <w:tcPr>
            <w:tcW w:w="1060" w:type="dxa"/>
            <w:vAlign w:val="center"/>
          </w:tcPr>
          <w:p w14:paraId="317A0DAE">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highlight w:val="none"/>
              </w:rPr>
              <w:t>评审方法</w:t>
            </w:r>
          </w:p>
        </w:tc>
        <w:tc>
          <w:tcPr>
            <w:tcW w:w="1774" w:type="dxa"/>
            <w:tcMar>
              <w:left w:w="75" w:type="dxa"/>
            </w:tcMar>
            <w:vAlign w:val="center"/>
          </w:tcPr>
          <w:p w14:paraId="448D2E90">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成交候选人</w:t>
            </w:r>
          </w:p>
          <w:p w14:paraId="6C4F4D10">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排序方法</w:t>
            </w:r>
          </w:p>
        </w:tc>
        <w:tc>
          <w:tcPr>
            <w:tcW w:w="5676" w:type="dxa"/>
            <w:tcMar>
              <w:left w:w="75" w:type="dxa"/>
            </w:tcMar>
            <w:vAlign w:val="center"/>
          </w:tcPr>
          <w:p w14:paraId="3FC84E7C">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53C3C5E1">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）商务及技术文件得分较高的投标人优先； </w:t>
            </w:r>
          </w:p>
          <w:p w14:paraId="688B55B3">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）投标文件提供的业绩数量多的投标人优先； </w:t>
            </w:r>
          </w:p>
          <w:p w14:paraId="6BEE8C93">
            <w:pPr>
              <w:keepNext w:val="0"/>
              <w:keepLines w:val="0"/>
              <w:widowControl/>
              <w:suppressLineNumbers w:val="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）投标文件提供的业绩累计合同金额大的投标人优先。 </w:t>
            </w:r>
          </w:p>
        </w:tc>
      </w:tr>
    </w:tbl>
    <w:tbl>
      <w:tblPr>
        <w:tblStyle w:val="28"/>
        <w:tblpPr w:leftFromText="180" w:rightFromText="180" w:vertAnchor="text" w:horzAnchor="page" w:tblpX="1910" w:tblpY="200"/>
        <w:tblOverlap w:val="never"/>
        <w:tblW w:w="53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45"/>
        <w:gridCol w:w="6374"/>
      </w:tblGrid>
      <w:tr w14:paraId="2CED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75" w:type="dxa"/>
            <w:vAlign w:val="center"/>
          </w:tcPr>
          <w:p w14:paraId="31EDDCBE">
            <w:pPr>
              <w:pStyle w:val="1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2.2.2</w:t>
            </w:r>
          </w:p>
        </w:tc>
        <w:tc>
          <w:tcPr>
            <w:tcW w:w="1945" w:type="dxa"/>
            <w:vAlign w:val="center"/>
          </w:tcPr>
          <w:p w14:paraId="60D34181">
            <w:pPr>
              <w:keepNext w:val="0"/>
              <w:keepLines w:val="0"/>
              <w:widowControl/>
              <w:suppressLineNumbers w:val="0"/>
              <w:jc w:val="center"/>
              <w:rPr>
                <w:rFonts w:hint="eastAsia" w:ascii="宋体" w:hAnsi="宋体" w:eastAsia="宋体" w:cs="宋体"/>
                <w:sz w:val="21"/>
                <w:szCs w:val="21"/>
                <w:highlight w:val="none"/>
                <w:lang w:val="en-US" w:eastAsia="zh-CN"/>
              </w:rPr>
            </w:pPr>
            <w:r>
              <w:rPr>
                <w:rFonts w:hint="eastAsia" w:ascii="Times New Roman" w:hAnsi="Times New Roman" w:eastAsia="宋体" w:cs="Times New Roman"/>
                <w:highlight w:val="none"/>
                <w:vertAlign w:val="baseline"/>
                <w:lang w:val="en-US" w:eastAsia="zh-CN"/>
              </w:rPr>
              <w:t>通过商务及技术文件评审，打分前N名值的确定</w:t>
            </w:r>
          </w:p>
        </w:tc>
        <w:tc>
          <w:tcPr>
            <w:tcW w:w="6375" w:type="dxa"/>
            <w:vAlign w:val="center"/>
          </w:tcPr>
          <w:tbl>
            <w:tblPr>
              <w:tblStyle w:val="29"/>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3FA0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4A4538A1">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通过资格审查的投标人数量（T）</w:t>
                  </w:r>
                </w:p>
              </w:tc>
              <w:tc>
                <w:tcPr>
                  <w:tcW w:w="2535" w:type="dxa"/>
                  <w:vAlign w:val="center"/>
                </w:tcPr>
                <w:p w14:paraId="747FE132">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商务及技术文件评审打分排名（N）</w:t>
                  </w:r>
                </w:p>
              </w:tc>
            </w:tr>
            <w:tr w14:paraId="5AF4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6A3B0492">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T＞8</w:t>
                  </w:r>
                </w:p>
              </w:tc>
              <w:tc>
                <w:tcPr>
                  <w:tcW w:w="2535" w:type="dxa"/>
                  <w:vAlign w:val="center"/>
                </w:tcPr>
                <w:p w14:paraId="321C669D">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N=5</w:t>
                  </w:r>
                </w:p>
              </w:tc>
            </w:tr>
            <w:tr w14:paraId="15D6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016569E">
                  <w:pPr>
                    <w:jc w:val="center"/>
                    <w:rPr>
                      <w:rFonts w:hint="eastAsia"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5＜T≤8</w:t>
                  </w:r>
                </w:p>
              </w:tc>
              <w:tc>
                <w:tcPr>
                  <w:tcW w:w="2535" w:type="dxa"/>
                  <w:vAlign w:val="center"/>
                </w:tcPr>
                <w:p w14:paraId="3CFBDD16">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N=4</w:t>
                  </w:r>
                </w:p>
              </w:tc>
            </w:tr>
            <w:tr w14:paraId="5292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64882817">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3≤T≤5</w:t>
                  </w:r>
                </w:p>
              </w:tc>
              <w:tc>
                <w:tcPr>
                  <w:tcW w:w="2535" w:type="dxa"/>
                  <w:vAlign w:val="center"/>
                </w:tcPr>
                <w:p w14:paraId="1FC90E41">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N=3</w:t>
                  </w:r>
                </w:p>
              </w:tc>
            </w:tr>
          </w:tbl>
          <w:p w14:paraId="14F4A817">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p>
          <w:p w14:paraId="2A1D4840">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 xml:space="preserve">说明：如出现 </w:t>
            </w:r>
            <w:r>
              <w:rPr>
                <w:rFonts w:hint="default" w:ascii="Times New Roman" w:hAnsi="Times New Roman" w:eastAsia="宋体" w:cs="Times New Roman"/>
                <w:color w:val="000000"/>
                <w:kern w:val="0"/>
                <w:sz w:val="21"/>
                <w:szCs w:val="21"/>
                <w:highlight w:val="none"/>
                <w:lang w:val="en-US" w:eastAsia="zh-CN" w:bidi="ar"/>
              </w:rPr>
              <w:t xml:space="preserve">A </w:t>
            </w:r>
            <w:r>
              <w:rPr>
                <w:rFonts w:hint="eastAsia" w:ascii="宋体" w:hAnsi="宋体" w:eastAsia="宋体" w:cs="宋体"/>
                <w:color w:val="000000"/>
                <w:kern w:val="0"/>
                <w:sz w:val="21"/>
                <w:szCs w:val="21"/>
                <w:highlight w:val="none"/>
                <w:lang w:val="en-US" w:eastAsia="zh-CN" w:bidi="ar"/>
              </w:rPr>
              <w:t xml:space="preserve">家投标人商务技术文件得分相同的情况，其名次并列为第 </w:t>
            </w:r>
            <w:r>
              <w:rPr>
                <w:rFonts w:hint="default" w:ascii="Times New Roman" w:hAnsi="Times New Roman" w:eastAsia="宋体" w:cs="Times New Roman"/>
                <w:color w:val="000000"/>
                <w:kern w:val="0"/>
                <w:sz w:val="21"/>
                <w:szCs w:val="21"/>
                <w:highlight w:val="none"/>
                <w:lang w:val="en-US" w:eastAsia="zh-CN" w:bidi="ar"/>
              </w:rPr>
              <w:t xml:space="preserve">B </w:t>
            </w:r>
            <w:r>
              <w:rPr>
                <w:rFonts w:hint="eastAsia" w:ascii="宋体" w:hAnsi="宋体" w:eastAsia="宋体" w:cs="宋体"/>
                <w:color w:val="000000"/>
                <w:kern w:val="0"/>
                <w:sz w:val="21"/>
                <w:szCs w:val="21"/>
                <w:highlight w:val="none"/>
                <w:lang w:val="en-US" w:eastAsia="zh-CN" w:bidi="ar"/>
              </w:rPr>
              <w:t xml:space="preserve">名，则排名在 </w:t>
            </w:r>
            <w:r>
              <w:rPr>
                <w:rFonts w:hint="default" w:ascii="Times New Roman" w:hAnsi="Times New Roman" w:eastAsia="宋体" w:cs="Times New Roman"/>
                <w:color w:val="000000"/>
                <w:kern w:val="0"/>
                <w:sz w:val="21"/>
                <w:szCs w:val="21"/>
                <w:highlight w:val="none"/>
                <w:lang w:val="en-US" w:eastAsia="zh-CN" w:bidi="ar"/>
              </w:rPr>
              <w:t xml:space="preserve">A </w:t>
            </w:r>
            <w:r>
              <w:rPr>
                <w:rFonts w:hint="eastAsia" w:ascii="宋体" w:hAnsi="宋体" w:eastAsia="宋体" w:cs="宋体"/>
                <w:color w:val="000000"/>
                <w:kern w:val="0"/>
                <w:sz w:val="21"/>
                <w:szCs w:val="21"/>
                <w:highlight w:val="none"/>
                <w:lang w:val="en-US" w:eastAsia="zh-CN" w:bidi="ar"/>
              </w:rPr>
              <w:t xml:space="preserve">家投标人之后的投标人的名次从第 </w:t>
            </w:r>
            <w:r>
              <w:rPr>
                <w:rFonts w:hint="default" w:ascii="Times New Roman" w:hAnsi="Times New Roman" w:eastAsia="宋体" w:cs="Times New Roman"/>
                <w:color w:val="000000"/>
                <w:kern w:val="0"/>
                <w:sz w:val="21"/>
                <w:szCs w:val="21"/>
                <w:highlight w:val="none"/>
                <w:lang w:val="en-US" w:eastAsia="zh-CN" w:bidi="ar"/>
              </w:rPr>
              <w:t xml:space="preserve">B+A </w:t>
            </w:r>
            <w:r>
              <w:rPr>
                <w:rFonts w:hint="eastAsia" w:ascii="宋体" w:hAnsi="宋体" w:eastAsia="宋体" w:cs="宋体"/>
                <w:color w:val="000000"/>
                <w:kern w:val="0"/>
                <w:sz w:val="21"/>
                <w:szCs w:val="21"/>
                <w:highlight w:val="none"/>
                <w:lang w:val="en-US" w:eastAsia="zh-CN" w:bidi="ar"/>
              </w:rPr>
              <w:t xml:space="preserve">名开始依次计列。 </w:t>
            </w:r>
          </w:p>
        </w:tc>
      </w:tr>
    </w:tbl>
    <w:p w14:paraId="2FB47183">
      <w:pPr>
        <w:rPr>
          <w:rFonts w:hint="eastAsia"/>
          <w:highlight w:val="none"/>
        </w:rPr>
      </w:pPr>
    </w:p>
    <w:tbl>
      <w:tblPr>
        <w:tblStyle w:val="28"/>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7418"/>
      </w:tblGrid>
      <w:tr w14:paraId="0333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vAlign w:val="center"/>
          </w:tcPr>
          <w:p w14:paraId="61CE4F0D">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7418" w:type="dxa"/>
            <w:vAlign w:val="center"/>
          </w:tcPr>
          <w:p w14:paraId="2D872852">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832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684" w:type="dxa"/>
            <w:vAlign w:val="center"/>
          </w:tcPr>
          <w:p w14:paraId="570F6D5C">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1096" w:type="dxa"/>
            <w:vAlign w:val="center"/>
          </w:tcPr>
          <w:p w14:paraId="292A604C">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形式评审</w:t>
            </w:r>
          </w:p>
          <w:p w14:paraId="085D33AE">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与响应性</w:t>
            </w:r>
          </w:p>
          <w:p w14:paraId="0AA6D489">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评审标准</w:t>
            </w:r>
          </w:p>
          <w:p w14:paraId="64E94772">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lang w:eastAsia="zh-CN"/>
              </w:rPr>
            </w:pPr>
          </w:p>
        </w:tc>
        <w:tc>
          <w:tcPr>
            <w:tcW w:w="7418" w:type="dxa"/>
            <w:tcMar>
              <w:left w:w="75" w:type="dxa"/>
            </w:tcMar>
            <w:vAlign w:val="center"/>
          </w:tcPr>
          <w:p w14:paraId="561101E9">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第一个信封（商务及技术文件）评审标准： </w:t>
            </w:r>
          </w:p>
          <w:p w14:paraId="3A927AF1">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）响应文件按照询比文件规定的格式、内容填写，字迹清晰可辨。 </w:t>
            </w:r>
          </w:p>
          <w:p w14:paraId="251FCBBA">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）响应文件上法定代表人或其委托代理人的签字、供应商的单位盖章 </w:t>
            </w:r>
          </w:p>
          <w:p w14:paraId="0390DA48">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齐全，符合询比文件规定。 </w:t>
            </w:r>
          </w:p>
          <w:p w14:paraId="5932B5BA">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）投标人按照询比文件的规定提供了投标保证金。 </w:t>
            </w:r>
          </w:p>
          <w:p w14:paraId="7F35EFA7">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4</w:t>
            </w:r>
            <w:r>
              <w:rPr>
                <w:rFonts w:hint="eastAsia" w:ascii="宋体" w:hAnsi="宋体" w:eastAsia="宋体" w:cs="宋体"/>
                <w:color w:val="000000"/>
                <w:kern w:val="0"/>
                <w:sz w:val="22"/>
                <w:szCs w:val="22"/>
                <w:highlight w:val="none"/>
                <w:lang w:val="en-US" w:eastAsia="zh-CN" w:bidi="ar"/>
              </w:rPr>
              <w:t xml:space="preserve">）本项目不接受联合体投标。 </w:t>
            </w:r>
          </w:p>
          <w:p w14:paraId="4478BDD5">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val="en-US" w:eastAsia="zh-CN" w:bidi="ar"/>
              </w:rPr>
              <w:t xml:space="preserve">）同一投标人未提交两个以上不同的投标文件。 </w:t>
            </w:r>
          </w:p>
          <w:p w14:paraId="279A7FD8">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6</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b w:val="0"/>
                <w:bCs w:val="0"/>
                <w:color w:val="000000"/>
                <w:kern w:val="0"/>
                <w:sz w:val="22"/>
                <w:szCs w:val="22"/>
                <w:highlight w:val="none"/>
                <w:lang w:val="en-US" w:eastAsia="zh-CN" w:bidi="ar"/>
              </w:rPr>
              <w:t>商务及技术文件中未出现有关投标报价的内容。</w:t>
            </w:r>
          </w:p>
          <w:p w14:paraId="08A4BCD2">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7</w:t>
            </w:r>
            <w:r>
              <w:rPr>
                <w:rFonts w:hint="eastAsia" w:ascii="宋体" w:hAnsi="宋体" w:eastAsia="宋体" w:cs="宋体"/>
                <w:color w:val="000000"/>
                <w:kern w:val="0"/>
                <w:sz w:val="22"/>
                <w:szCs w:val="22"/>
                <w:highlight w:val="none"/>
                <w:lang w:val="en-US" w:eastAsia="zh-CN" w:bidi="ar"/>
              </w:rPr>
              <w:t xml:space="preserve">）投标人对其信誉情况的承诺与事实相符。 </w:t>
            </w:r>
          </w:p>
          <w:p w14:paraId="6B9BD2DA">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8</w:t>
            </w:r>
            <w:r>
              <w:rPr>
                <w:rFonts w:hint="eastAsia" w:ascii="宋体" w:hAnsi="宋体" w:eastAsia="宋体" w:cs="宋体"/>
                <w:color w:val="000000"/>
                <w:kern w:val="0"/>
                <w:sz w:val="22"/>
                <w:szCs w:val="22"/>
                <w:highlight w:val="none"/>
                <w:lang w:val="en-US" w:eastAsia="zh-CN" w:bidi="ar"/>
              </w:rPr>
              <w:t xml:space="preserve">）投标文件未附有招标人不能接受的条件。 </w:t>
            </w:r>
          </w:p>
          <w:p w14:paraId="472CC570">
            <w:pPr>
              <w:keepNext w:val="0"/>
              <w:keepLines w:val="0"/>
              <w:widowControl/>
              <w:suppressLineNumbers w:val="0"/>
              <w:jc w:val="left"/>
              <w:rPr>
                <w:highlight w:val="none"/>
              </w:rPr>
            </w:pPr>
            <w:r>
              <w:rPr>
                <w:rFonts w:hint="eastAsia" w:ascii="黑体" w:hAnsi="宋体" w:eastAsia="黑体" w:cs="黑体"/>
                <w:color w:val="000000"/>
                <w:kern w:val="0"/>
                <w:sz w:val="22"/>
                <w:szCs w:val="22"/>
                <w:highlight w:val="none"/>
                <w:lang w:val="en-US" w:eastAsia="zh-CN" w:bidi="ar"/>
              </w:rPr>
              <w:t xml:space="preserve">第二个信封（报价文件）评审标准： </w:t>
            </w:r>
          </w:p>
          <w:p w14:paraId="394FDBBE">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）报价文件按照询比文件规定的格式、内容填写，字迹清晰可辨： </w:t>
            </w:r>
          </w:p>
          <w:p w14:paraId="3EDEA1D0">
            <w:pPr>
              <w:keepNext w:val="0"/>
              <w:keepLines w:val="0"/>
              <w:widowControl/>
              <w:suppressLineNumbers w:val="0"/>
              <w:jc w:val="left"/>
              <w:rPr>
                <w:highlight w:val="none"/>
              </w:rPr>
            </w:pPr>
            <w:r>
              <w:rPr>
                <w:rFonts w:hint="eastAsia" w:ascii="Times New Roman" w:hAnsi="Times New Roman" w:eastAsia="宋体" w:cs="Times New Roman"/>
                <w:color w:val="000000"/>
                <w:kern w:val="0"/>
                <w:sz w:val="22"/>
                <w:szCs w:val="22"/>
                <w:highlight w:val="none"/>
                <w:lang w:val="en-US" w:eastAsia="zh-CN" w:bidi="ar"/>
              </w:rPr>
              <w:t>a</w:t>
            </w:r>
            <w:r>
              <w:rPr>
                <w:rFonts w:hint="default" w:ascii="Times New Roman" w:hAnsi="Times New Roman" w:eastAsia="宋体" w:cs="Times New Roman"/>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val="en-US" w:eastAsia="zh-CN" w:bidi="ar"/>
              </w:rPr>
              <w:t xml:space="preserve">按询比文件规定填报了采购人名称、项目名称、补遗书编号（如有）、投标价（包括大写金额和小写金额）； </w:t>
            </w:r>
          </w:p>
          <w:p w14:paraId="60EF0DC0">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b.</w:t>
            </w:r>
            <w:r>
              <w:rPr>
                <w:rFonts w:hint="eastAsia" w:ascii="宋体" w:hAnsi="宋体" w:eastAsia="宋体" w:cs="宋体"/>
                <w:color w:val="000000"/>
                <w:kern w:val="0"/>
                <w:sz w:val="22"/>
                <w:szCs w:val="22"/>
                <w:highlight w:val="none"/>
                <w:lang w:val="en-US" w:eastAsia="zh-CN" w:bidi="ar"/>
              </w:rPr>
              <w:t xml:space="preserve">已标价工程量清单及说明文字与询比文件规定一致，未进行实质性修改和删减； </w:t>
            </w:r>
          </w:p>
          <w:p w14:paraId="1ADA7FAB">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c.</w:t>
            </w:r>
            <w:r>
              <w:rPr>
                <w:rFonts w:hint="eastAsia" w:ascii="宋体" w:hAnsi="宋体" w:eastAsia="宋体" w:cs="宋体"/>
                <w:color w:val="000000"/>
                <w:kern w:val="0"/>
                <w:sz w:val="22"/>
                <w:szCs w:val="22"/>
                <w:highlight w:val="none"/>
                <w:lang w:val="en-US" w:eastAsia="zh-CN" w:bidi="ar"/>
              </w:rPr>
              <w:t xml:space="preserve">工程量清单中的投标报价与报价函大写金额报价一致； </w:t>
            </w:r>
          </w:p>
          <w:p w14:paraId="5B5FDDC9">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d.</w:t>
            </w:r>
            <w:r>
              <w:rPr>
                <w:rFonts w:hint="eastAsia" w:ascii="宋体" w:hAnsi="宋体" w:eastAsia="宋体" w:cs="宋体"/>
                <w:color w:val="000000"/>
                <w:kern w:val="0"/>
                <w:sz w:val="22"/>
                <w:szCs w:val="22"/>
                <w:highlight w:val="none"/>
                <w:lang w:val="en-US" w:eastAsia="zh-CN" w:bidi="ar"/>
              </w:rPr>
              <w:t xml:space="preserve">报价文件组成齐全完整，内容均按规定填写。 </w:t>
            </w:r>
          </w:p>
          <w:p w14:paraId="3666D018">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）报价文件上法定代表人或其委托代理人的签字、供应商的单位章盖章齐全，符合询比文件规定。 </w:t>
            </w:r>
          </w:p>
          <w:p w14:paraId="13A5EE27">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）投标报价未超过询比文件设定的最高投标限价。 </w:t>
            </w:r>
          </w:p>
          <w:p w14:paraId="00C616AD">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4</w:t>
            </w:r>
            <w:r>
              <w:rPr>
                <w:rFonts w:hint="eastAsia" w:ascii="宋体" w:hAnsi="宋体" w:eastAsia="宋体" w:cs="宋体"/>
                <w:color w:val="000000"/>
                <w:kern w:val="0"/>
                <w:sz w:val="22"/>
                <w:szCs w:val="22"/>
                <w:highlight w:val="none"/>
                <w:lang w:val="en-US" w:eastAsia="zh-CN" w:bidi="ar"/>
              </w:rPr>
              <w:t xml:space="preserve">）投标报价的大写金额能够确定具体数值。 </w:t>
            </w:r>
          </w:p>
          <w:p w14:paraId="0B1FBF58">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val="en-US" w:eastAsia="zh-CN" w:bidi="ar"/>
              </w:rPr>
              <w:t xml:space="preserve">）同一投标人未提交两个以上不同的投标报价。 </w:t>
            </w:r>
          </w:p>
          <w:p w14:paraId="36BCE026">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6</w:t>
            </w:r>
            <w:r>
              <w:rPr>
                <w:rFonts w:hint="eastAsia" w:ascii="宋体" w:hAnsi="宋体" w:eastAsia="宋体" w:cs="宋体"/>
                <w:color w:val="000000"/>
                <w:kern w:val="0"/>
                <w:sz w:val="22"/>
                <w:szCs w:val="22"/>
                <w:highlight w:val="none"/>
                <w:lang w:val="en-US" w:eastAsia="zh-CN" w:bidi="ar"/>
              </w:rPr>
              <w:t>）未附有招标人不能接受的条件。</w:t>
            </w:r>
          </w:p>
        </w:tc>
      </w:tr>
      <w:tr w14:paraId="60C9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14:paraId="7CAA2A67">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1096" w:type="dxa"/>
            <w:vAlign w:val="center"/>
          </w:tcPr>
          <w:p w14:paraId="13618E35">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资格评审</w:t>
            </w:r>
          </w:p>
          <w:p w14:paraId="1E9778BD">
            <w:pPr>
              <w:keepNext w:val="0"/>
              <w:keepLines w:val="0"/>
              <w:widowControl/>
              <w:suppressLineNumbers w:val="0"/>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highlight w:val="none"/>
                <w:lang w:val="en-US" w:eastAsia="zh-CN" w:bidi="ar"/>
              </w:rPr>
              <w:t>标准</w:t>
            </w:r>
          </w:p>
        </w:tc>
        <w:tc>
          <w:tcPr>
            <w:tcW w:w="7418" w:type="dxa"/>
            <w:tcMar>
              <w:left w:w="75" w:type="dxa"/>
            </w:tcMar>
            <w:vAlign w:val="center"/>
          </w:tcPr>
          <w:p w14:paraId="60BE4867">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）投标人具备有效的营业执照，具有独立完成本项目相关能力的生产厂家。 </w:t>
            </w:r>
            <w:r>
              <w:rPr>
                <w:rFonts w:hint="eastAsia" w:ascii="宋体" w:hAnsi="宋体" w:eastAsia="宋体" w:cs="宋体"/>
                <w:color w:val="000000"/>
                <w:kern w:val="0"/>
                <w:sz w:val="24"/>
                <w:szCs w:val="24"/>
                <w:highlight w:val="none"/>
                <w:lang w:val="en-US" w:eastAsia="zh-CN" w:bidi="ar"/>
              </w:rPr>
              <w:t xml:space="preserve"> </w:t>
            </w:r>
          </w:p>
          <w:p w14:paraId="034D56AD">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）投标人的类似项目业绩符合询比文件规定。 </w:t>
            </w:r>
          </w:p>
          <w:p w14:paraId="0B52C5D1">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）投标人的信誉符合询比文件规定。 </w:t>
            </w:r>
          </w:p>
        </w:tc>
      </w:tr>
      <w:tr w14:paraId="4D7F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3"/>
            <w:vAlign w:val="center"/>
          </w:tcPr>
          <w:p w14:paraId="64BBF0CC">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highlight w:val="none"/>
              </w:rPr>
              <w:t>响应文件不符合以上条件之一的，对该响应文件作否决其</w:t>
            </w:r>
            <w:r>
              <w:rPr>
                <w:rFonts w:hint="eastAsia" w:ascii="宋体" w:hAnsi="宋体" w:eastAsia="宋体" w:cs="宋体"/>
                <w:b/>
                <w:bCs/>
                <w:sz w:val="21"/>
                <w:szCs w:val="21"/>
                <w:highlight w:val="none"/>
                <w:lang w:eastAsia="zh-CN"/>
              </w:rPr>
              <w:t>响应</w:t>
            </w:r>
            <w:r>
              <w:rPr>
                <w:rFonts w:hint="eastAsia" w:ascii="宋体" w:hAnsi="宋体" w:eastAsia="宋体" w:cs="宋体"/>
                <w:b/>
                <w:bCs/>
                <w:sz w:val="21"/>
                <w:szCs w:val="21"/>
                <w:highlight w:val="none"/>
              </w:rPr>
              <w:t>处理。</w:t>
            </w:r>
          </w:p>
        </w:tc>
      </w:tr>
    </w:tbl>
    <w:p w14:paraId="725ABE81">
      <w:pPr>
        <w:pStyle w:val="50"/>
        <w:numPr>
          <w:ilvl w:val="0"/>
          <w:numId w:val="0"/>
        </w:numPr>
        <w:spacing w:before="0"/>
        <w:outlineLvl w:val="9"/>
        <w:rPr>
          <w:rFonts w:hint="eastAsia" w:ascii="宋体" w:hAnsi="宋体" w:eastAsia="宋体"/>
          <w:b/>
          <w:bCs/>
          <w:szCs w:val="28"/>
          <w:highlight w:val="none"/>
        </w:rPr>
      </w:pPr>
    </w:p>
    <w:p w14:paraId="2C0029DD">
      <w:pPr>
        <w:pStyle w:val="50"/>
        <w:numPr>
          <w:ilvl w:val="0"/>
          <w:numId w:val="0"/>
        </w:numPr>
        <w:spacing w:before="0"/>
        <w:outlineLvl w:val="9"/>
        <w:rPr>
          <w:rFonts w:hint="eastAsia" w:ascii="宋体" w:hAnsi="宋体" w:eastAsia="宋体"/>
          <w:b/>
          <w:bCs/>
          <w:szCs w:val="28"/>
          <w:highlight w:val="none"/>
        </w:rPr>
      </w:pPr>
      <w:r>
        <w:rPr>
          <w:rFonts w:hint="eastAsia" w:ascii="宋体" w:hAnsi="宋体" w:eastAsia="宋体"/>
          <w:b/>
          <w:bCs/>
          <w:szCs w:val="28"/>
          <w:highlight w:val="none"/>
        </w:rPr>
        <w:t>前附表B</w:t>
      </w:r>
    </w:p>
    <w:tbl>
      <w:tblPr>
        <w:tblStyle w:val="28"/>
        <w:tblpPr w:leftFromText="180" w:rightFromText="180" w:vertAnchor="text" w:horzAnchor="page" w:tblpXSpec="center" w:tblpY="576"/>
        <w:tblOverlap w:val="never"/>
        <w:tblW w:w="55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860"/>
        <w:gridCol w:w="6482"/>
      </w:tblGrid>
      <w:tr w14:paraId="7AF3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41" w:type="dxa"/>
            <w:vAlign w:val="center"/>
          </w:tcPr>
          <w:p w14:paraId="42229689">
            <w:pPr>
              <w:pStyle w:val="12"/>
              <w:adjustRightInd w:val="0"/>
              <w:snapToGrid w:val="0"/>
              <w:spacing w:after="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条款号</w:t>
            </w:r>
          </w:p>
        </w:tc>
        <w:tc>
          <w:tcPr>
            <w:tcW w:w="1860" w:type="dxa"/>
            <w:vAlign w:val="center"/>
          </w:tcPr>
          <w:p w14:paraId="1D839D25">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条款内容</w:t>
            </w:r>
          </w:p>
        </w:tc>
        <w:tc>
          <w:tcPr>
            <w:tcW w:w="6483" w:type="dxa"/>
            <w:vAlign w:val="center"/>
          </w:tcPr>
          <w:p w14:paraId="68B69420">
            <w:pPr>
              <w:adjustRightInd w:val="0"/>
              <w:spacing w:line="276"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编列内容</w:t>
            </w:r>
          </w:p>
        </w:tc>
      </w:tr>
      <w:tr w14:paraId="1740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141" w:type="dxa"/>
            <w:vAlign w:val="center"/>
          </w:tcPr>
          <w:p w14:paraId="11F2C667">
            <w:pPr>
              <w:pStyle w:val="1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2.2.1</w:t>
            </w:r>
          </w:p>
        </w:tc>
        <w:tc>
          <w:tcPr>
            <w:tcW w:w="1860" w:type="dxa"/>
            <w:vAlign w:val="center"/>
          </w:tcPr>
          <w:p w14:paraId="1C5BCF4B">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第一个信封</w:t>
            </w:r>
          </w:p>
          <w:p w14:paraId="0ABB3DB4">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评分分值构</w:t>
            </w:r>
          </w:p>
          <w:p w14:paraId="6C7B556D">
            <w:pPr>
              <w:keepNext w:val="0"/>
              <w:keepLines w:val="0"/>
              <w:widowControl/>
              <w:suppressLineNumbers w:val="0"/>
              <w:jc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2"/>
                <w:szCs w:val="22"/>
                <w:highlight w:val="none"/>
                <w:lang w:val="en-US" w:eastAsia="zh-CN" w:bidi="ar"/>
              </w:rPr>
              <w:t>成</w:t>
            </w:r>
            <w:r>
              <w:rPr>
                <w:rFonts w:hint="eastAsia" w:ascii="宋体" w:hAnsi="宋体" w:eastAsia="宋体" w:cs="宋体"/>
                <w:sz w:val="21"/>
                <w:szCs w:val="21"/>
                <w:highlight w:val="none"/>
              </w:rPr>
              <w:t>（总分100分）</w:t>
            </w:r>
          </w:p>
        </w:tc>
        <w:tc>
          <w:tcPr>
            <w:tcW w:w="6483" w:type="dxa"/>
            <w:vAlign w:val="center"/>
          </w:tcPr>
          <w:p w14:paraId="70C4B86C">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商务及技术</w:t>
            </w:r>
            <w:r>
              <w:rPr>
                <w:rFonts w:hint="eastAsia" w:ascii="宋体" w:hAnsi="宋体" w:eastAsia="宋体" w:cs="宋体"/>
                <w:b/>
                <w:bCs/>
                <w:sz w:val="21"/>
                <w:szCs w:val="21"/>
                <w:highlight w:val="none"/>
              </w:rPr>
              <w:t>文件评分分值构成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u w:val="single"/>
                <w:lang w:val="en-US" w:eastAsia="zh-CN"/>
              </w:rPr>
              <w:t xml:space="preserve"> 100 </w:t>
            </w:r>
            <w:r>
              <w:rPr>
                <w:rFonts w:hint="eastAsia" w:ascii="宋体" w:hAnsi="宋体" w:eastAsia="宋体" w:cs="宋体"/>
                <w:b/>
                <w:bCs/>
                <w:sz w:val="21"/>
                <w:szCs w:val="21"/>
                <w:highlight w:val="none"/>
              </w:rPr>
              <w:t>分</w:t>
            </w:r>
          </w:p>
          <w:p w14:paraId="32276C1F">
            <w:pPr>
              <w:bidi w:val="0"/>
              <w:rPr>
                <w:rFonts w:hint="eastAsia"/>
                <w:highlight w:val="none"/>
              </w:rPr>
            </w:pPr>
            <w:r>
              <w:rPr>
                <w:rFonts w:hint="eastAsia"/>
                <w:highlight w:val="none"/>
                <w:lang w:val="en-US" w:eastAsia="zh-CN"/>
              </w:rPr>
              <w:t>企业</w:t>
            </w:r>
            <w:r>
              <w:rPr>
                <w:rFonts w:hint="eastAsia"/>
                <w:highlight w:val="none"/>
              </w:rPr>
              <w:t>业绩：</w:t>
            </w:r>
            <w:r>
              <w:rPr>
                <w:rFonts w:hint="eastAsia"/>
                <w:highlight w:val="none"/>
                <w:u w:val="single"/>
              </w:rPr>
              <w:t xml:space="preserve">  </w:t>
            </w:r>
            <w:r>
              <w:rPr>
                <w:rFonts w:hint="eastAsia"/>
                <w:highlight w:val="none"/>
                <w:u w:val="single"/>
                <w:lang w:val="en-US" w:eastAsia="zh-CN"/>
              </w:rPr>
              <w:t xml:space="preserve">40 </w:t>
            </w:r>
            <w:r>
              <w:rPr>
                <w:rFonts w:hint="eastAsia"/>
                <w:highlight w:val="none"/>
                <w:u w:val="single"/>
              </w:rPr>
              <w:t xml:space="preserve"> </w:t>
            </w:r>
            <w:r>
              <w:rPr>
                <w:rFonts w:hint="eastAsia"/>
                <w:highlight w:val="none"/>
              </w:rPr>
              <w:t>分</w:t>
            </w:r>
          </w:p>
          <w:p w14:paraId="03D2BE99">
            <w:pPr>
              <w:bidi w:val="0"/>
              <w:rPr>
                <w:rFonts w:hint="eastAsia"/>
                <w:highlight w:val="none"/>
                <w:lang w:val="en-US" w:eastAsia="zh-CN"/>
              </w:rPr>
            </w:pPr>
            <w:r>
              <w:rPr>
                <w:rFonts w:hint="eastAsia"/>
                <w:highlight w:val="none"/>
                <w:lang w:val="en-US" w:eastAsia="zh-CN"/>
              </w:rPr>
              <w:t>企业实力：</w:t>
            </w:r>
            <w:r>
              <w:rPr>
                <w:rFonts w:hint="eastAsia"/>
                <w:highlight w:val="none"/>
                <w:u w:val="single"/>
                <w:lang w:val="en-US" w:eastAsia="zh-CN"/>
              </w:rPr>
              <w:t xml:space="preserve">  32  </w:t>
            </w:r>
            <w:r>
              <w:rPr>
                <w:rFonts w:hint="eastAsia"/>
                <w:highlight w:val="none"/>
                <w:lang w:val="en-US" w:eastAsia="zh-CN"/>
              </w:rPr>
              <w:t>分</w:t>
            </w:r>
          </w:p>
          <w:p w14:paraId="78823F9D">
            <w:pPr>
              <w:pStyle w:val="12"/>
              <w:rPr>
                <w:rFonts w:hint="eastAsia"/>
                <w:highlight w:val="none"/>
                <w:lang w:val="en-US" w:eastAsia="zh-CN"/>
              </w:rPr>
            </w:pPr>
            <w:r>
              <w:rPr>
                <w:rFonts w:ascii="宋体" w:hAnsi="宋体" w:eastAsia="宋体" w:cs="宋体"/>
                <w:spacing w:val="-2"/>
                <w:sz w:val="21"/>
                <w:szCs w:val="21"/>
                <w:highlight w:val="none"/>
              </w:rPr>
              <w:t>生产</w:t>
            </w:r>
            <w:r>
              <w:rPr>
                <w:rFonts w:ascii="宋体" w:hAnsi="宋体" w:eastAsia="宋体" w:cs="宋体"/>
                <w:spacing w:val="-1"/>
                <w:sz w:val="21"/>
                <w:szCs w:val="21"/>
                <w:highlight w:val="none"/>
              </w:rPr>
              <w:t>体系认</w:t>
            </w:r>
            <w:r>
              <w:rPr>
                <w:rFonts w:ascii="宋体" w:hAnsi="宋体" w:eastAsia="宋体" w:cs="宋体"/>
                <w:sz w:val="21"/>
                <w:szCs w:val="21"/>
                <w:highlight w:val="none"/>
              </w:rPr>
              <w:t>证</w:t>
            </w:r>
            <w:r>
              <w:rPr>
                <w:rFonts w:hint="eastAsia"/>
                <w:highlight w:val="none"/>
                <w:lang w:val="en-US" w:eastAsia="zh-CN"/>
              </w:rPr>
              <w:t>：</w:t>
            </w:r>
            <w:r>
              <w:rPr>
                <w:rFonts w:hint="eastAsia"/>
                <w:highlight w:val="none"/>
                <w:u w:val="single"/>
                <w:lang w:val="en-US" w:eastAsia="zh-CN"/>
              </w:rPr>
              <w:t xml:space="preserve">  6  </w:t>
            </w:r>
            <w:r>
              <w:rPr>
                <w:rFonts w:hint="eastAsia"/>
                <w:highlight w:val="none"/>
                <w:lang w:val="en-US" w:eastAsia="zh-CN"/>
              </w:rPr>
              <w:t>分</w:t>
            </w:r>
          </w:p>
          <w:p w14:paraId="535766DF">
            <w:pPr>
              <w:pStyle w:val="12"/>
              <w:rPr>
                <w:rFonts w:hint="eastAsia"/>
                <w:highlight w:val="none"/>
                <w:lang w:val="en-US" w:eastAsia="zh-CN"/>
              </w:rPr>
            </w:pPr>
            <w:r>
              <w:rPr>
                <w:rFonts w:hint="eastAsia" w:ascii="宋体" w:hAnsi="宋体" w:eastAsia="宋体" w:cs="宋体"/>
                <w:sz w:val="21"/>
                <w:szCs w:val="21"/>
                <w:highlight w:val="none"/>
                <w:lang w:val="en-US" w:eastAsia="zh-CN"/>
              </w:rPr>
              <w:t>技术指标评审：</w:t>
            </w:r>
            <w:r>
              <w:rPr>
                <w:rFonts w:hint="eastAsia"/>
                <w:highlight w:val="none"/>
                <w:u w:val="single"/>
                <w:lang w:val="en-US" w:eastAsia="zh-CN"/>
              </w:rPr>
              <w:t xml:space="preserve">  7  </w:t>
            </w:r>
            <w:r>
              <w:rPr>
                <w:rFonts w:hint="eastAsia"/>
                <w:highlight w:val="none"/>
                <w:lang w:val="en-US" w:eastAsia="zh-CN"/>
              </w:rPr>
              <w:t>分</w:t>
            </w:r>
          </w:p>
          <w:p w14:paraId="3913FF20">
            <w:pPr>
              <w:pStyle w:val="12"/>
              <w:rPr>
                <w:rFonts w:hint="default"/>
                <w:lang w:val="en-US" w:eastAsia="zh-CN"/>
              </w:rPr>
            </w:pPr>
            <w:r>
              <w:rPr>
                <w:rFonts w:hint="eastAsia" w:ascii="宋体" w:hAnsi="宋体" w:eastAsia="宋体" w:cs="宋体"/>
                <w:sz w:val="21"/>
                <w:szCs w:val="21"/>
                <w:highlight w:val="none"/>
                <w:lang w:val="en-US" w:eastAsia="zh-CN"/>
              </w:rPr>
              <w:t>供货方案：</w:t>
            </w:r>
            <w:r>
              <w:rPr>
                <w:rFonts w:hint="eastAsia"/>
                <w:highlight w:val="none"/>
                <w:u w:val="single"/>
                <w:lang w:val="en-US" w:eastAsia="zh-CN"/>
              </w:rPr>
              <w:t xml:space="preserve">  15  </w:t>
            </w:r>
            <w:r>
              <w:rPr>
                <w:rFonts w:hint="eastAsia"/>
                <w:highlight w:val="none"/>
                <w:lang w:val="en-US" w:eastAsia="zh-CN"/>
              </w:rPr>
              <w:t>分</w:t>
            </w:r>
          </w:p>
        </w:tc>
      </w:tr>
      <w:tr w14:paraId="10A5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141" w:type="dxa"/>
            <w:vAlign w:val="center"/>
          </w:tcPr>
          <w:p w14:paraId="10BA4AFA">
            <w:pPr>
              <w:keepNext w:val="0"/>
              <w:keepLines w:val="0"/>
              <w:widowControl/>
              <w:suppressLineNumbers w:val="0"/>
              <w:jc w:val="both"/>
              <w:rPr>
                <w:rFonts w:hint="eastAsia" w:ascii="宋体" w:hAnsi="宋体" w:eastAsia="宋体" w:cs="宋体"/>
                <w:sz w:val="21"/>
                <w:szCs w:val="21"/>
                <w:highlight w:val="none"/>
                <w:lang w:val="en-US" w:eastAsia="zh-CN"/>
              </w:rPr>
            </w:pPr>
            <w:r>
              <w:rPr>
                <w:rFonts w:hint="default" w:ascii="Times New Roman" w:hAnsi="Times New Roman" w:eastAsia="宋体" w:cs="Times New Roman"/>
                <w:color w:val="000000"/>
                <w:kern w:val="0"/>
                <w:sz w:val="22"/>
                <w:szCs w:val="22"/>
                <w:highlight w:val="none"/>
                <w:lang w:val="en-US" w:eastAsia="zh-CN" w:bidi="ar"/>
              </w:rPr>
              <w:t>2.2.3</w:t>
            </w:r>
          </w:p>
        </w:tc>
        <w:tc>
          <w:tcPr>
            <w:tcW w:w="1860" w:type="dxa"/>
            <w:vAlign w:val="center"/>
          </w:tcPr>
          <w:p w14:paraId="554A9D4F">
            <w:pPr>
              <w:keepNext w:val="0"/>
              <w:keepLines w:val="0"/>
              <w:widowControl/>
              <w:suppressLineNumbers w:val="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第二个信封详细评审标准</w:t>
            </w:r>
          </w:p>
        </w:tc>
        <w:tc>
          <w:tcPr>
            <w:tcW w:w="6483" w:type="dxa"/>
            <w:vAlign w:val="center"/>
          </w:tcPr>
          <w:p w14:paraId="59039A7E">
            <w:pPr>
              <w:keepNext w:val="0"/>
              <w:keepLines w:val="0"/>
              <w:widowControl/>
              <w:suppressLineNumbers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（1）评标价计算公式：</w:t>
            </w:r>
          </w:p>
          <w:p w14:paraId="38600ECD">
            <w:pPr>
              <w:keepNext w:val="0"/>
              <w:keepLines w:val="0"/>
              <w:widowControl/>
              <w:suppressLineNumbers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评标价＝修正后的投标报价</w:t>
            </w:r>
          </w:p>
        </w:tc>
      </w:tr>
    </w:tbl>
    <w:tbl>
      <w:tblPr>
        <w:tblStyle w:val="28"/>
        <w:tblW w:w="5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91"/>
        <w:gridCol w:w="935"/>
        <w:gridCol w:w="1776"/>
        <w:gridCol w:w="5893"/>
      </w:tblGrid>
      <w:tr w14:paraId="5C13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469" w:type="pct"/>
            <w:vAlign w:val="center"/>
          </w:tcPr>
          <w:p w14:paraId="521E82E5">
            <w:pPr>
              <w:pStyle w:val="12"/>
              <w:adjustRightInd w:val="0"/>
              <w:snapToGrid w:val="0"/>
              <w:spacing w:after="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492" w:type="pct"/>
            <w:vAlign w:val="center"/>
          </w:tcPr>
          <w:p w14:paraId="6F2B6BDD">
            <w:pPr>
              <w:pStyle w:val="12"/>
              <w:adjustRightInd w:val="0"/>
              <w:snapToGrid w:val="0"/>
              <w:ind w:left="210" w:hanging="210" w:hangingChars="100"/>
              <w:jc w:val="center"/>
              <w:rPr>
                <w:rFonts w:hint="eastAsia" w:ascii="宋体" w:hAnsi="宋体" w:eastAsia="宋体" w:cs="宋体"/>
                <w:sz w:val="21"/>
                <w:szCs w:val="21"/>
                <w:highlight w:val="none"/>
                <w:lang w:val="en-US" w:eastAsia="zh-CN"/>
              </w:rPr>
            </w:pPr>
          </w:p>
        </w:tc>
        <w:tc>
          <w:tcPr>
            <w:tcW w:w="935" w:type="pct"/>
            <w:vAlign w:val="center"/>
          </w:tcPr>
          <w:p w14:paraId="6B1437DB">
            <w:pPr>
              <w:pStyle w:val="12"/>
              <w:adjustRightInd w:val="0"/>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分值构成</w:t>
            </w:r>
          </w:p>
        </w:tc>
        <w:tc>
          <w:tcPr>
            <w:tcW w:w="3102" w:type="pct"/>
            <w:vAlign w:val="center"/>
          </w:tcPr>
          <w:p w14:paraId="5780ED7E">
            <w:pPr>
              <w:pStyle w:val="12"/>
              <w:adjustRightInd w:val="0"/>
              <w:snapToGrid w:val="0"/>
              <w:ind w:firstLine="420" w:firstLineChars="200"/>
              <w:jc w:val="center"/>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rPr>
              <w:t>评分标准</w:t>
            </w:r>
          </w:p>
        </w:tc>
      </w:tr>
      <w:tr w14:paraId="0002A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69" w:type="pct"/>
            <w:vMerge w:val="restart"/>
            <w:vAlign w:val="center"/>
          </w:tcPr>
          <w:p w14:paraId="68CC4787">
            <w:pPr>
              <w:pStyle w:val="12"/>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p w14:paraId="07B0B164">
            <w:pPr>
              <w:pStyle w:val="12"/>
              <w:adjustRightInd w:val="0"/>
              <w:snapToGrid w:val="0"/>
              <w:rPr>
                <w:rFonts w:hint="eastAsia" w:ascii="宋体" w:hAnsi="宋体" w:eastAsia="宋体" w:cs="宋体"/>
                <w:sz w:val="21"/>
                <w:szCs w:val="21"/>
                <w:highlight w:val="none"/>
              </w:rPr>
            </w:pPr>
          </w:p>
        </w:tc>
        <w:tc>
          <w:tcPr>
            <w:tcW w:w="492" w:type="pct"/>
            <w:vMerge w:val="restart"/>
            <w:vAlign w:val="center"/>
          </w:tcPr>
          <w:p w14:paraId="5B3DE29E">
            <w:pPr>
              <w:pStyle w:val="12"/>
              <w:adjustRightInd w:val="0"/>
              <w:snapToGrid w:val="0"/>
              <w:ind w:left="210" w:hanging="210" w:hangingChars="10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商务及技术文件</w:t>
            </w:r>
          </w:p>
        </w:tc>
        <w:tc>
          <w:tcPr>
            <w:tcW w:w="935" w:type="pct"/>
            <w:vAlign w:val="center"/>
          </w:tcPr>
          <w:p w14:paraId="23C4278A">
            <w:pPr>
              <w:pStyle w:val="1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14:paraId="4C6DB369">
            <w:pPr>
              <w:pStyle w:val="12"/>
              <w:adjustRightInd w:val="0"/>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40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02" w:type="pct"/>
            <w:vAlign w:val="center"/>
          </w:tcPr>
          <w:p w14:paraId="4F6958E7">
            <w:pPr>
              <w:pStyle w:val="12"/>
              <w:adjustRightInd w:val="0"/>
              <w:snapToGrid w:val="0"/>
              <w:jc w:val="both"/>
              <w:rPr>
                <w:rFonts w:hint="default"/>
                <w:highlight w:val="none"/>
                <w:lang w:val="en-US" w:eastAsia="zh-CN"/>
              </w:rPr>
            </w:pPr>
            <w:r>
              <w:rPr>
                <w:rFonts w:hint="default"/>
                <w:highlight w:val="none"/>
                <w:lang w:val="en-US" w:eastAsia="zh-CN"/>
              </w:rPr>
              <w:t>202</w:t>
            </w:r>
            <w:r>
              <w:rPr>
                <w:rFonts w:hint="eastAsia"/>
                <w:highlight w:val="none"/>
                <w:lang w:val="en-US" w:eastAsia="zh-CN"/>
              </w:rPr>
              <w:t>1</w:t>
            </w:r>
            <w:r>
              <w:rPr>
                <w:rFonts w:hint="default"/>
                <w:highlight w:val="none"/>
                <w:lang w:val="en-US" w:eastAsia="zh-CN"/>
              </w:rPr>
              <w:t xml:space="preserve"> 年 </w:t>
            </w:r>
            <w:r>
              <w:rPr>
                <w:rFonts w:hint="eastAsia"/>
                <w:highlight w:val="none"/>
                <w:lang w:val="en-US" w:eastAsia="zh-CN"/>
              </w:rPr>
              <w:t>1</w:t>
            </w:r>
            <w:r>
              <w:rPr>
                <w:rFonts w:hint="default"/>
                <w:highlight w:val="none"/>
                <w:lang w:val="en-US" w:eastAsia="zh-CN"/>
              </w:rPr>
              <w:t>月1 日以来（以合同签订时间为准），除供应商资审条件要求的业绩</w:t>
            </w:r>
            <w:r>
              <w:rPr>
                <w:rFonts w:hint="eastAsia"/>
                <w:highlight w:val="none"/>
                <w:lang w:val="en-US" w:eastAsia="zh-CN"/>
              </w:rPr>
              <w:t>得20分</w:t>
            </w:r>
            <w:r>
              <w:rPr>
                <w:rFonts w:hint="default"/>
                <w:highlight w:val="none"/>
                <w:lang w:val="en-US" w:eastAsia="zh-CN"/>
              </w:rPr>
              <w:t>，近三年来具有</w:t>
            </w:r>
            <w:r>
              <w:rPr>
                <w:rFonts w:hint="eastAsia"/>
                <w:highlight w:val="none"/>
                <w:lang w:val="en-US" w:eastAsia="zh-CN"/>
              </w:rPr>
              <w:t>200</w:t>
            </w:r>
            <w:r>
              <w:rPr>
                <w:rFonts w:hint="default"/>
                <w:highlight w:val="none"/>
                <w:lang w:val="en-US" w:eastAsia="zh-CN"/>
              </w:rPr>
              <w:t>万及以上的防水</w:t>
            </w:r>
            <w:r>
              <w:rPr>
                <w:rFonts w:hint="eastAsia"/>
                <w:highlight w:val="none"/>
                <w:lang w:val="en-US" w:eastAsia="zh-CN"/>
              </w:rPr>
              <w:t>材料</w:t>
            </w:r>
            <w:r>
              <w:rPr>
                <w:rFonts w:hint="default"/>
                <w:highlight w:val="none"/>
                <w:lang w:val="en-US" w:eastAsia="zh-CN"/>
              </w:rPr>
              <w:t>供应的业绩，每多提供一个业绩得</w:t>
            </w:r>
            <w:r>
              <w:rPr>
                <w:rFonts w:hint="eastAsia"/>
                <w:highlight w:val="none"/>
                <w:lang w:val="en-US" w:eastAsia="zh-CN"/>
              </w:rPr>
              <w:t>5</w:t>
            </w:r>
            <w:r>
              <w:rPr>
                <w:rFonts w:hint="default"/>
                <w:highlight w:val="none"/>
                <w:lang w:val="en-US" w:eastAsia="zh-CN"/>
              </w:rPr>
              <w:t>分，满分</w:t>
            </w:r>
            <w:r>
              <w:rPr>
                <w:rFonts w:hint="eastAsia"/>
                <w:highlight w:val="none"/>
                <w:lang w:val="en-US" w:eastAsia="zh-CN"/>
              </w:rPr>
              <w:t>40</w:t>
            </w:r>
            <w:r>
              <w:rPr>
                <w:rFonts w:hint="default"/>
                <w:highlight w:val="none"/>
                <w:lang w:val="en-US" w:eastAsia="zh-CN"/>
              </w:rPr>
              <w:t>分。</w:t>
            </w:r>
          </w:p>
          <w:p w14:paraId="73FFEEA0">
            <w:pPr>
              <w:pStyle w:val="12"/>
              <w:adjustRightInd w:val="0"/>
              <w:snapToGrid w:val="0"/>
              <w:jc w:val="both"/>
              <w:rPr>
                <w:rFonts w:hint="default"/>
                <w:highlight w:val="none"/>
                <w:lang w:val="en-US" w:eastAsia="zh-CN"/>
              </w:rPr>
            </w:pPr>
            <w:r>
              <w:rPr>
                <w:rFonts w:hint="default"/>
                <w:highlight w:val="yellow"/>
                <w:lang w:val="en-US" w:eastAsia="zh-CN"/>
              </w:rPr>
              <w:t>本响应文件中要求的业绩合同范围可以包含安装部分，若供应商提供的业绩包含供货和安装，须明确体现单独供货部分金额达到业绩要求，响应人应按下列规定提供业绩证明资料：</w:t>
            </w:r>
            <w:r>
              <w:rPr>
                <w:rFonts w:hint="default"/>
                <w:highlight w:val="none"/>
                <w:lang w:val="en-US" w:eastAsia="zh-CN"/>
              </w:rPr>
              <w:t xml:space="preserve"> </w:t>
            </w:r>
          </w:p>
          <w:p w14:paraId="19783364">
            <w:pPr>
              <w:pStyle w:val="12"/>
              <w:adjustRightInd w:val="0"/>
              <w:snapToGrid w:val="0"/>
              <w:jc w:val="both"/>
              <w:rPr>
                <w:rFonts w:hint="default"/>
                <w:highlight w:val="none"/>
                <w:lang w:val="en-US" w:eastAsia="zh-CN"/>
              </w:rPr>
            </w:pPr>
            <w:r>
              <w:rPr>
                <w:rFonts w:hint="default"/>
                <w:highlight w:val="none"/>
                <w:lang w:val="en-US" w:eastAsia="zh-CN"/>
              </w:rPr>
              <w:t>（1）业绩合同应提供包含项目名称、合同总金额、合同签订时间、合同签字盖章页等关键内容的关键页的扫描件；</w:t>
            </w:r>
          </w:p>
          <w:p w14:paraId="3FBE3B6A">
            <w:pPr>
              <w:pStyle w:val="12"/>
              <w:adjustRightInd w:val="0"/>
              <w:snapToGrid w:val="0"/>
              <w:jc w:val="both"/>
              <w:rPr>
                <w:rFonts w:hint="default"/>
                <w:highlight w:val="none"/>
                <w:lang w:val="en-US" w:eastAsia="zh-CN"/>
              </w:rPr>
            </w:pPr>
            <w:r>
              <w:rPr>
                <w:rFonts w:hint="default"/>
                <w:highlight w:val="none"/>
                <w:lang w:val="en-US" w:eastAsia="zh-CN"/>
              </w:rPr>
              <w:t>2）以上涉及到的材料扫描件信息应完整或能充分反映评审因素。如均未能明确反映出采购文件所要求的内容的 （如合同总金额等），应另附买方（或合同甲方）出具的证明资料予以明确说明。</w:t>
            </w:r>
          </w:p>
        </w:tc>
      </w:tr>
      <w:tr w14:paraId="5BC5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69" w:type="pct"/>
            <w:vMerge w:val="continue"/>
            <w:vAlign w:val="center"/>
          </w:tcPr>
          <w:p w14:paraId="7740D9E5">
            <w:pPr>
              <w:pStyle w:val="12"/>
              <w:adjustRightInd w:val="0"/>
              <w:snapToGrid w:val="0"/>
              <w:rPr>
                <w:rFonts w:hint="eastAsia" w:ascii="宋体" w:hAnsi="宋体" w:eastAsia="宋体" w:cs="宋体"/>
                <w:sz w:val="21"/>
                <w:szCs w:val="21"/>
                <w:highlight w:val="none"/>
              </w:rPr>
            </w:pPr>
          </w:p>
        </w:tc>
        <w:tc>
          <w:tcPr>
            <w:tcW w:w="492" w:type="pct"/>
            <w:vMerge w:val="continue"/>
            <w:vAlign w:val="center"/>
          </w:tcPr>
          <w:p w14:paraId="3F73453B">
            <w:pPr>
              <w:pStyle w:val="12"/>
              <w:adjustRightInd w:val="0"/>
              <w:snapToGrid w:val="0"/>
              <w:ind w:left="210" w:hanging="210" w:hangingChars="100"/>
              <w:rPr>
                <w:rFonts w:hint="eastAsia" w:ascii="宋体" w:hAnsi="宋体" w:eastAsia="宋体" w:cs="宋体"/>
                <w:sz w:val="21"/>
                <w:szCs w:val="21"/>
                <w:highlight w:val="none"/>
                <w:lang w:val="en-US" w:eastAsia="zh-CN"/>
              </w:rPr>
            </w:pPr>
          </w:p>
        </w:tc>
        <w:tc>
          <w:tcPr>
            <w:tcW w:w="935" w:type="pct"/>
            <w:vAlign w:val="center"/>
          </w:tcPr>
          <w:p w14:paraId="7760A9E9">
            <w:pPr>
              <w:pStyle w:val="1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p>
          <w:p w14:paraId="50F4D85B">
            <w:pPr>
              <w:ind w:left="630" w:leftChars="0" w:hanging="630" w:hangingChars="30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32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02" w:type="pct"/>
            <w:vAlign w:val="center"/>
          </w:tcPr>
          <w:p w14:paraId="60A78B97">
            <w:pPr>
              <w:pStyle w:val="25"/>
              <w:ind w:left="0" w:leftChars="0" w:firstLine="210" w:firstLineChars="100"/>
              <w:jc w:val="both"/>
              <w:rPr>
                <w:rFonts w:hint="eastAsia" w:ascii="宋体" w:hAnsi="宋体" w:eastAsia="宋体" w:cs="宋体"/>
                <w:b w:val="0"/>
                <w:b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u w:val="none"/>
                <w:lang w:val="en-US" w:eastAsia="zh-CN" w:bidi="ar"/>
              </w:rPr>
              <w:t>企业实力：</w:t>
            </w:r>
          </w:p>
          <w:p w14:paraId="2E515273">
            <w:pPr>
              <w:pStyle w:val="25"/>
              <w:ind w:left="0" w:leftChars="0" w:firstLine="211" w:firstLineChars="100"/>
              <w:jc w:val="both"/>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1.运输能力情况</w:t>
            </w:r>
            <w:r>
              <w:rPr>
                <w:rFonts w:hint="eastAsia" w:ascii="宋体" w:hAnsi="宋体" w:eastAsia="宋体" w:cs="宋体"/>
                <w:color w:val="auto"/>
                <w:kern w:val="0"/>
                <w:sz w:val="21"/>
                <w:szCs w:val="21"/>
                <w:highlight w:val="none"/>
                <w:u w:val="none"/>
                <w:lang w:val="en-US" w:eastAsia="zh-CN" w:bidi="ar"/>
              </w:rPr>
              <w:t>（须提供物流合同、协议书、自有货车证明等），评委根据上述证明材料综合评审，优秀的得8-6分；一般的得6-4分，较差得基础分3分，未提供不得分。</w:t>
            </w:r>
          </w:p>
          <w:p w14:paraId="153C6A1E">
            <w:pPr>
              <w:pStyle w:val="25"/>
              <w:ind w:left="0" w:leftChars="0" w:firstLine="211" w:firstLineChars="100"/>
              <w:jc w:val="both"/>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2.机械设备情况</w:t>
            </w:r>
            <w:r>
              <w:rPr>
                <w:rFonts w:hint="eastAsia" w:ascii="宋体" w:hAnsi="宋体" w:eastAsia="宋体" w:cs="宋体"/>
                <w:color w:val="auto"/>
                <w:kern w:val="0"/>
                <w:sz w:val="21"/>
                <w:szCs w:val="21"/>
                <w:highlight w:val="none"/>
                <w:u w:val="none"/>
                <w:lang w:val="en-US" w:eastAsia="zh-CN" w:bidi="ar"/>
              </w:rPr>
              <w:t>（须提供自有设备照片、采购租赁合同协议书等，，自有或租赁设备须明确证明材料），评委根据上述证明材料综合评审，优秀的得8-6分；一般的得6-4分，较差得基础分3分，未提供不得分</w:t>
            </w:r>
          </w:p>
          <w:p w14:paraId="759C5B8E">
            <w:pPr>
              <w:pStyle w:val="25"/>
              <w:ind w:left="0" w:leftChars="0" w:firstLine="211" w:firstLineChars="100"/>
              <w:jc w:val="both"/>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3.厂区规模情况</w:t>
            </w:r>
            <w:r>
              <w:rPr>
                <w:rFonts w:hint="eastAsia" w:ascii="宋体" w:hAnsi="宋体" w:eastAsia="宋体" w:cs="宋体"/>
                <w:color w:val="auto"/>
                <w:kern w:val="0"/>
                <w:sz w:val="21"/>
                <w:szCs w:val="21"/>
                <w:highlight w:val="none"/>
                <w:u w:val="none"/>
                <w:lang w:val="en-US" w:eastAsia="zh-CN" w:bidi="ar"/>
              </w:rPr>
              <w:t>（须提供厂区、加工车间照片、房屋购买租赁合同协议书等，自有或租赁厂房须明确证明材料），评委根据上述证明材料综合评审，优秀的得8-6分；一般的得6-4分，较差得基础分3分，未提供不得分</w:t>
            </w:r>
          </w:p>
          <w:p w14:paraId="08436CD8">
            <w:pPr>
              <w:pStyle w:val="25"/>
              <w:ind w:left="0" w:leftChars="0" w:firstLine="211" w:firstLineChars="100"/>
              <w:jc w:val="both"/>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4.人员情况</w:t>
            </w:r>
            <w:r>
              <w:rPr>
                <w:rFonts w:hint="eastAsia" w:ascii="宋体" w:hAnsi="宋体" w:eastAsia="宋体" w:cs="宋体"/>
                <w:color w:val="auto"/>
                <w:kern w:val="0"/>
                <w:sz w:val="21"/>
                <w:szCs w:val="21"/>
                <w:highlight w:val="none"/>
                <w:u w:val="none"/>
                <w:lang w:val="en-US" w:eastAsia="zh-CN" w:bidi="ar"/>
              </w:rPr>
              <w:t>（生产人员、安装人员、售后人员情况，可提供公司社保名录等证明材料），评委根据上述证明材料综合评审，优秀的得8-6分；一般的得6-4分，较差得基础分3分，未提供不得分</w:t>
            </w:r>
          </w:p>
          <w:p w14:paraId="7E9A4F09">
            <w:pPr>
              <w:pStyle w:val="25"/>
              <w:ind w:left="0" w:leftChars="0" w:firstLine="210" w:firstLineChars="100"/>
              <w:jc w:val="both"/>
              <w:rPr>
                <w:rFonts w:hint="default"/>
                <w:highlight w:val="none"/>
                <w:lang w:val="en-US" w:eastAsia="zh-CN"/>
              </w:rPr>
            </w:pPr>
            <w:r>
              <w:rPr>
                <w:rFonts w:hint="eastAsia" w:ascii="宋体" w:hAnsi="宋体" w:eastAsia="宋体" w:cs="宋体"/>
                <w:color w:val="auto"/>
                <w:kern w:val="0"/>
                <w:sz w:val="21"/>
                <w:szCs w:val="21"/>
                <w:highlight w:val="none"/>
                <w:u w:val="none"/>
                <w:lang w:val="en-US" w:eastAsia="zh-CN" w:bidi="ar"/>
              </w:rPr>
              <w:t>本项累计32分。</w:t>
            </w:r>
            <w:r>
              <w:rPr>
                <w:rFonts w:hint="eastAsia" w:ascii="宋体" w:hAnsi="宋体" w:eastAsia="宋体" w:cs="宋体"/>
                <w:b/>
                <w:bCs/>
                <w:color w:val="auto"/>
                <w:kern w:val="0"/>
                <w:sz w:val="21"/>
                <w:szCs w:val="21"/>
                <w:highlight w:val="none"/>
                <w:u w:val="none"/>
                <w:lang w:val="en-US" w:eastAsia="zh-CN" w:bidi="ar"/>
              </w:rPr>
              <w:t>（如采购人发现响应人提供的资料弄虚作假，采购人有权取消中标资格，已签合同的可随时解除合同）</w:t>
            </w:r>
          </w:p>
        </w:tc>
      </w:tr>
      <w:tr w14:paraId="276A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69" w:type="pct"/>
            <w:vMerge w:val="continue"/>
            <w:vAlign w:val="center"/>
          </w:tcPr>
          <w:p w14:paraId="434948CF">
            <w:pPr>
              <w:pStyle w:val="12"/>
              <w:adjustRightInd w:val="0"/>
              <w:snapToGrid w:val="0"/>
              <w:rPr>
                <w:rFonts w:hint="eastAsia" w:ascii="宋体" w:hAnsi="宋体" w:eastAsia="宋体" w:cs="宋体"/>
                <w:sz w:val="21"/>
                <w:szCs w:val="21"/>
                <w:highlight w:val="none"/>
              </w:rPr>
            </w:pPr>
          </w:p>
        </w:tc>
        <w:tc>
          <w:tcPr>
            <w:tcW w:w="492" w:type="pct"/>
            <w:vMerge w:val="continue"/>
            <w:vAlign w:val="center"/>
          </w:tcPr>
          <w:p w14:paraId="55A02555">
            <w:pPr>
              <w:pStyle w:val="12"/>
              <w:adjustRightInd w:val="0"/>
              <w:snapToGrid w:val="0"/>
              <w:ind w:left="210" w:hanging="210" w:hangingChars="100"/>
              <w:rPr>
                <w:rFonts w:hint="eastAsia" w:ascii="宋体" w:hAnsi="宋体" w:eastAsia="宋体" w:cs="宋体"/>
                <w:sz w:val="21"/>
                <w:szCs w:val="21"/>
                <w:highlight w:val="none"/>
                <w:lang w:val="en-US" w:eastAsia="zh-CN"/>
              </w:rPr>
            </w:pPr>
          </w:p>
        </w:tc>
        <w:tc>
          <w:tcPr>
            <w:tcW w:w="935" w:type="pct"/>
            <w:vAlign w:val="center"/>
          </w:tcPr>
          <w:p w14:paraId="2DB8BEC0">
            <w:pPr>
              <w:ind w:left="618" w:hanging="618" w:hangingChars="300"/>
              <w:jc w:val="center"/>
              <w:rPr>
                <w:rFonts w:hint="eastAsia" w:ascii="宋体" w:hAnsi="宋体" w:eastAsia="宋体" w:cs="宋体"/>
                <w:sz w:val="21"/>
                <w:szCs w:val="21"/>
                <w:highlight w:val="none"/>
                <w:lang w:val="en-US" w:eastAsia="zh-CN"/>
              </w:rPr>
            </w:pPr>
            <w:r>
              <w:rPr>
                <w:rFonts w:ascii="宋体" w:hAnsi="宋体" w:eastAsia="宋体" w:cs="宋体"/>
                <w:spacing w:val="-2"/>
                <w:sz w:val="21"/>
                <w:szCs w:val="21"/>
                <w:highlight w:val="none"/>
              </w:rPr>
              <w:t>生产</w:t>
            </w:r>
            <w:r>
              <w:rPr>
                <w:rFonts w:ascii="宋体" w:hAnsi="宋体" w:eastAsia="宋体" w:cs="宋体"/>
                <w:spacing w:val="-1"/>
                <w:sz w:val="21"/>
                <w:szCs w:val="21"/>
                <w:highlight w:val="none"/>
              </w:rPr>
              <w:t>体系认</w:t>
            </w:r>
            <w:r>
              <w:rPr>
                <w:rFonts w:ascii="宋体" w:hAnsi="宋体" w:eastAsia="宋体" w:cs="宋体"/>
                <w:sz w:val="21"/>
                <w:szCs w:val="21"/>
                <w:highlight w:val="none"/>
              </w:rPr>
              <w:t>证</w:t>
            </w:r>
          </w:p>
          <w:p w14:paraId="11B73F7E">
            <w:pPr>
              <w:ind w:left="630" w:leftChars="0" w:hanging="630" w:hangingChars="300"/>
              <w:jc w:val="center"/>
              <w:rPr>
                <w:rFonts w:hint="default"/>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6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02" w:type="pct"/>
            <w:vAlign w:val="center"/>
          </w:tcPr>
          <w:p w14:paraId="0239F682">
            <w:pPr>
              <w:pStyle w:val="18"/>
              <w:rPr>
                <w:rFonts w:hint="default"/>
                <w:lang w:val="en-US" w:eastAsia="zh-CN"/>
              </w:rPr>
            </w:pPr>
            <w:r>
              <w:rPr>
                <w:rFonts w:hint="eastAsia" w:ascii="宋体" w:hAnsi="宋体" w:eastAsia="宋体" w:cs="宋体"/>
                <w:color w:val="auto"/>
                <w:kern w:val="0"/>
                <w:sz w:val="21"/>
                <w:szCs w:val="21"/>
                <w:highlight w:val="none"/>
                <w:u w:val="none"/>
                <w:lang w:val="en-US" w:eastAsia="zh-CN" w:bidi="ar"/>
              </w:rPr>
              <w:t>供应商具有有效期内的质量管理体系认证证书、环境管理体系认证证书、职业健康安全管理体系认证证书的，每提供1个得2分，总分6分。提供证书扫描件，未提供或提供材料不符合要求的不得分。</w:t>
            </w:r>
          </w:p>
        </w:tc>
      </w:tr>
      <w:tr w14:paraId="1F7A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69" w:type="pct"/>
            <w:vMerge w:val="continue"/>
            <w:vAlign w:val="center"/>
          </w:tcPr>
          <w:p w14:paraId="47A2D363">
            <w:pPr>
              <w:pStyle w:val="12"/>
              <w:adjustRightInd w:val="0"/>
              <w:snapToGrid w:val="0"/>
              <w:rPr>
                <w:rFonts w:hint="eastAsia" w:ascii="宋体" w:hAnsi="宋体" w:eastAsia="宋体" w:cs="宋体"/>
                <w:sz w:val="21"/>
                <w:szCs w:val="21"/>
                <w:highlight w:val="none"/>
              </w:rPr>
            </w:pPr>
          </w:p>
        </w:tc>
        <w:tc>
          <w:tcPr>
            <w:tcW w:w="492" w:type="pct"/>
            <w:vMerge w:val="continue"/>
            <w:vAlign w:val="center"/>
          </w:tcPr>
          <w:p w14:paraId="5E4097DF">
            <w:pPr>
              <w:pStyle w:val="12"/>
              <w:adjustRightInd w:val="0"/>
              <w:snapToGrid w:val="0"/>
              <w:ind w:left="210" w:hanging="210" w:hangingChars="100"/>
              <w:rPr>
                <w:rFonts w:hint="eastAsia" w:ascii="宋体" w:hAnsi="宋体" w:eastAsia="宋体" w:cs="宋体"/>
                <w:sz w:val="21"/>
                <w:szCs w:val="21"/>
                <w:highlight w:val="none"/>
                <w:lang w:val="en-US" w:eastAsia="zh-CN"/>
              </w:rPr>
            </w:pPr>
          </w:p>
        </w:tc>
        <w:tc>
          <w:tcPr>
            <w:tcW w:w="935" w:type="pct"/>
            <w:vAlign w:val="center"/>
          </w:tcPr>
          <w:p w14:paraId="01325ACD">
            <w:pPr>
              <w:pStyle w:val="27"/>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技术指标评审</w:t>
            </w:r>
          </w:p>
          <w:p w14:paraId="21E79CA8">
            <w:pPr>
              <w:pStyle w:val="27"/>
              <w:ind w:left="0" w:leftChars="0" w:firstLine="0" w:firstLine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7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02" w:type="pct"/>
            <w:vAlign w:val="center"/>
          </w:tcPr>
          <w:p w14:paraId="3D423062">
            <w:pPr>
              <w:keepNext w:val="0"/>
              <w:keepLines w:val="0"/>
              <w:widowControl/>
              <w:numPr>
                <w:ilvl w:val="0"/>
                <w:numId w:val="6"/>
              </w:numPr>
              <w:suppressLineNumbers w:val="0"/>
              <w:ind w:firstLine="210" w:firstLineChars="100"/>
              <w:jc w:val="left"/>
              <w:rPr>
                <w:rFonts w:hint="eastAsia" w:ascii="宋体" w:hAnsi="宋体" w:eastAsia="宋体" w:cs="宋体"/>
                <w:color w:val="auto"/>
                <w:kern w:val="0"/>
                <w:sz w:val="21"/>
                <w:szCs w:val="21"/>
                <w:u w:val="none"/>
                <w:lang w:val="en-US" w:eastAsia="zh-CN" w:bidi="ar"/>
              </w:rPr>
            </w:pPr>
            <w:r>
              <w:rPr>
                <w:rFonts w:hint="eastAsia" w:ascii="宋体" w:hAnsi="宋体" w:eastAsia="宋体" w:cs="宋体"/>
                <w:color w:val="auto"/>
                <w:kern w:val="0"/>
                <w:sz w:val="21"/>
                <w:szCs w:val="21"/>
                <w:u w:val="none"/>
                <w:lang w:val="en-US" w:eastAsia="zh-CN" w:bidi="ar"/>
              </w:rPr>
              <w:t>投标单位所投产品具有出厂合格证，得3分；</w:t>
            </w:r>
          </w:p>
          <w:p w14:paraId="03D773A3">
            <w:pPr>
              <w:pStyle w:val="12"/>
              <w:numPr>
                <w:ilvl w:val="0"/>
                <w:numId w:val="6"/>
              </w:numPr>
              <w:ind w:left="0" w:leftChars="0" w:firstLine="210" w:firstLineChars="100"/>
              <w:rPr>
                <w:rFonts w:hint="eastAsia" w:ascii="宋体" w:hAnsi="宋体" w:eastAsia="宋体" w:cs="宋体"/>
                <w:color w:val="auto"/>
                <w:kern w:val="0"/>
                <w:sz w:val="21"/>
                <w:szCs w:val="21"/>
                <w:highlight w:val="none"/>
                <w:u w:val="none"/>
                <w:lang w:val="en-US" w:eastAsia="zh-CN" w:bidi="ar"/>
              </w:rPr>
            </w:pPr>
            <w:r>
              <w:rPr>
                <w:rFonts w:hint="eastAsia"/>
                <w:color w:val="auto"/>
                <w:highlight w:val="none"/>
                <w:lang w:eastAsia="zh-CN"/>
              </w:rPr>
              <w:t>所投产品防水</w:t>
            </w:r>
            <w:r>
              <w:rPr>
                <w:rFonts w:hint="eastAsia"/>
                <w:color w:val="auto"/>
                <w:highlight w:val="none"/>
                <w:lang w:val="en-US" w:eastAsia="zh-CN"/>
              </w:rPr>
              <w:t>材料具有试验检测报告得4分。</w:t>
            </w:r>
          </w:p>
        </w:tc>
      </w:tr>
      <w:tr w14:paraId="7152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69" w:type="pct"/>
            <w:vMerge w:val="continue"/>
            <w:vAlign w:val="center"/>
          </w:tcPr>
          <w:p w14:paraId="6AD4A6C4">
            <w:pPr>
              <w:pStyle w:val="12"/>
              <w:adjustRightInd w:val="0"/>
              <w:snapToGrid w:val="0"/>
              <w:rPr>
                <w:rFonts w:hint="eastAsia" w:ascii="宋体" w:hAnsi="宋体" w:eastAsia="宋体" w:cs="宋体"/>
                <w:sz w:val="21"/>
                <w:szCs w:val="21"/>
                <w:highlight w:val="none"/>
              </w:rPr>
            </w:pPr>
          </w:p>
        </w:tc>
        <w:tc>
          <w:tcPr>
            <w:tcW w:w="492" w:type="pct"/>
            <w:vMerge w:val="continue"/>
            <w:vAlign w:val="center"/>
          </w:tcPr>
          <w:p w14:paraId="3D00B183">
            <w:pPr>
              <w:pStyle w:val="12"/>
              <w:adjustRightInd w:val="0"/>
              <w:snapToGrid w:val="0"/>
              <w:ind w:left="210" w:hanging="210" w:hangingChars="100"/>
              <w:rPr>
                <w:rFonts w:hint="eastAsia" w:ascii="宋体" w:hAnsi="宋体" w:eastAsia="宋体" w:cs="宋体"/>
                <w:sz w:val="21"/>
                <w:szCs w:val="21"/>
                <w:highlight w:val="none"/>
                <w:lang w:val="en-US" w:eastAsia="zh-CN"/>
              </w:rPr>
            </w:pPr>
          </w:p>
        </w:tc>
        <w:tc>
          <w:tcPr>
            <w:tcW w:w="935" w:type="pct"/>
            <w:vAlign w:val="center"/>
          </w:tcPr>
          <w:p w14:paraId="306ED657">
            <w:pPr>
              <w:pStyle w:val="1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14:paraId="3459672D">
            <w:pPr>
              <w:pStyle w:val="12"/>
              <w:adjustRightInd w:val="0"/>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15  </w:t>
            </w:r>
            <w:r>
              <w:rPr>
                <w:rFonts w:hint="eastAsia" w:ascii="宋体" w:hAnsi="宋体" w:eastAsia="宋体" w:cs="宋体"/>
                <w:sz w:val="21"/>
                <w:szCs w:val="21"/>
                <w:highlight w:val="none"/>
              </w:rPr>
              <w:t>分）</w:t>
            </w:r>
          </w:p>
        </w:tc>
        <w:tc>
          <w:tcPr>
            <w:tcW w:w="3102" w:type="pct"/>
            <w:vAlign w:val="center"/>
          </w:tcPr>
          <w:p w14:paraId="6B8DED7E">
            <w:pPr>
              <w:pStyle w:val="12"/>
              <w:numPr>
                <w:ilvl w:val="0"/>
                <w:numId w:val="7"/>
              </w:numPr>
              <w:adjustRightInd w:val="0"/>
              <w:snapToGrid w:val="0"/>
              <w:ind w:firstLine="210" w:firstLineChars="100"/>
              <w:jc w:val="left"/>
              <w:rPr>
                <w:rFonts w:hint="eastAsia" w:ascii="宋体" w:hAnsi="宋体" w:eastAsia="宋体" w:cs="宋体"/>
                <w:b w:val="0"/>
                <w:bCs w:val="0"/>
                <w:sz w:val="21"/>
                <w:szCs w:val="21"/>
                <w:highlight w:val="none"/>
                <w:lang w:val="en-US" w:eastAsia="zh-CN"/>
              </w:rPr>
            </w:pPr>
            <w:r>
              <w:rPr>
                <w:rFonts w:hint="eastAsia" w:cstheme="minorBidi"/>
                <w:b w:val="0"/>
                <w:bCs w:val="0"/>
                <w:kern w:val="2"/>
                <w:sz w:val="21"/>
                <w:szCs w:val="24"/>
                <w:highlight w:val="none"/>
                <w:lang w:val="en-US" w:eastAsia="zh-CN" w:bidi="ar-SA"/>
              </w:rPr>
              <w:t>针对</w:t>
            </w:r>
            <w:r>
              <w:rPr>
                <w:rFonts w:hint="eastAsia" w:ascii="宋体" w:hAnsi="宋体" w:eastAsia="宋体" w:cs="宋体"/>
                <w:b w:val="0"/>
                <w:bCs w:val="0"/>
                <w:sz w:val="21"/>
                <w:szCs w:val="21"/>
                <w:highlight w:val="none"/>
                <w:lang w:val="en-US" w:eastAsia="zh-CN"/>
              </w:rPr>
              <w:t>本项目编制材料的</w:t>
            </w:r>
            <w:r>
              <w:rPr>
                <w:rFonts w:hint="eastAsia" w:ascii="宋体" w:hAnsi="宋体" w:eastAsia="宋体" w:cs="宋体"/>
                <w:b w:val="0"/>
                <w:bCs w:val="0"/>
                <w:color w:val="auto"/>
                <w:sz w:val="21"/>
                <w:szCs w:val="21"/>
                <w:highlight w:val="none"/>
                <w:lang w:val="en-US" w:eastAsia="zh-CN"/>
              </w:rPr>
              <w:t>生产、供货方案</w:t>
            </w:r>
            <w:r>
              <w:rPr>
                <w:rFonts w:hint="eastAsia" w:ascii="宋体" w:hAnsi="宋体" w:eastAsia="宋体" w:cs="宋体"/>
                <w:b w:val="0"/>
                <w:bCs w:val="0"/>
                <w:sz w:val="21"/>
                <w:szCs w:val="21"/>
                <w:highlight w:val="none"/>
                <w:lang w:val="en-US" w:eastAsia="zh-CN"/>
              </w:rPr>
              <w:t>以及</w:t>
            </w:r>
            <w:r>
              <w:rPr>
                <w:rFonts w:hint="eastAsia" w:cstheme="minorBidi"/>
                <w:b w:val="0"/>
                <w:bCs w:val="0"/>
                <w:kern w:val="2"/>
                <w:sz w:val="21"/>
                <w:szCs w:val="24"/>
                <w:highlight w:val="none"/>
                <w:lang w:val="en-US" w:eastAsia="zh-CN" w:bidi="ar-SA"/>
              </w:rPr>
              <w:t>结合各个服务区的</w:t>
            </w:r>
            <w:r>
              <w:rPr>
                <w:rFonts w:hint="eastAsia" w:cstheme="minorBidi"/>
                <w:b w:val="0"/>
                <w:bCs w:val="0"/>
                <w:color w:val="auto"/>
                <w:kern w:val="2"/>
                <w:sz w:val="21"/>
                <w:szCs w:val="24"/>
                <w:highlight w:val="none"/>
                <w:lang w:val="en-US" w:eastAsia="zh-CN" w:bidi="ar-SA"/>
              </w:rPr>
              <w:t>实际施工情况编制</w:t>
            </w:r>
            <w:r>
              <w:rPr>
                <w:rFonts w:hint="eastAsia" w:cstheme="minorBidi"/>
                <w:b w:val="0"/>
                <w:bCs w:val="0"/>
                <w:kern w:val="2"/>
                <w:sz w:val="21"/>
                <w:szCs w:val="24"/>
                <w:highlight w:val="none"/>
                <w:lang w:val="en-US" w:eastAsia="zh-CN" w:bidi="ar-SA"/>
              </w:rPr>
              <w:t>配送方案。</w:t>
            </w:r>
            <w:r>
              <w:rPr>
                <w:rFonts w:hint="eastAsia" w:ascii="宋体" w:hAnsi="宋体" w:eastAsia="宋体" w:cs="宋体"/>
                <w:b w:val="0"/>
                <w:bCs w:val="0"/>
                <w:sz w:val="21"/>
                <w:szCs w:val="21"/>
                <w:highlight w:val="none"/>
                <w:lang w:val="en-US" w:eastAsia="zh-CN"/>
              </w:rPr>
              <w:t>具体、详细，可行性最优，</w:t>
            </w:r>
            <w:r>
              <w:rPr>
                <w:rFonts w:hint="eastAsia" w:ascii="宋体" w:hAnsi="宋体" w:eastAsia="宋体" w:cs="宋体"/>
                <w:sz w:val="21"/>
                <w:szCs w:val="21"/>
                <w:highlight w:val="none"/>
                <w:lang w:val="en-US" w:eastAsia="zh-CN"/>
              </w:rPr>
              <w:t>针对性强得8-6分；一般得6-4分，较差得基础分4分。</w:t>
            </w:r>
          </w:p>
          <w:p w14:paraId="68A74D83">
            <w:pPr>
              <w:pStyle w:val="12"/>
              <w:adjustRightInd w:val="0"/>
              <w:snapToGrid w:val="0"/>
              <w:ind w:firstLine="210" w:firstLineChars="100"/>
              <w:jc w:val="left"/>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sz w:val="21"/>
                <w:szCs w:val="21"/>
                <w:highlight w:val="none"/>
                <w:lang w:val="en-US" w:eastAsia="zh-CN"/>
              </w:rPr>
              <w:t>2、针对本项目设立</w:t>
            </w:r>
            <w:r>
              <w:rPr>
                <w:rFonts w:hint="eastAsia" w:ascii="宋体" w:hAnsi="宋体" w:eastAsia="宋体" w:cs="宋体"/>
                <w:sz w:val="21"/>
                <w:szCs w:val="21"/>
                <w:highlight w:val="none"/>
                <w:lang w:val="en-US" w:eastAsia="zh-CN" w:bidi="ar"/>
              </w:rPr>
              <w:t>售后服务机构，服务响应时间、服务人员配套情况等，</w:t>
            </w:r>
            <w:r>
              <w:rPr>
                <w:rFonts w:hint="eastAsia" w:ascii="宋体" w:hAnsi="宋体" w:eastAsia="宋体" w:cs="宋体"/>
                <w:sz w:val="21"/>
                <w:szCs w:val="21"/>
                <w:highlight w:val="none"/>
                <w:lang w:val="en-US" w:eastAsia="zh-CN"/>
              </w:rPr>
              <w:t>可行性最优，针对性强得7-5分；一般得5-3分，较差得基础分3分。</w:t>
            </w:r>
            <w:r>
              <w:rPr>
                <w:rFonts w:hint="eastAsia" w:ascii="宋体" w:hAnsi="宋体" w:eastAsia="宋体" w:cs="宋体"/>
                <w:sz w:val="21"/>
                <w:szCs w:val="21"/>
                <w:highlight w:val="none"/>
                <w:lang w:val="en-US" w:eastAsia="zh-CN" w:bidi="ar"/>
              </w:rPr>
              <w:t xml:space="preserve">  </w:t>
            </w:r>
          </w:p>
        </w:tc>
      </w:tr>
    </w:tbl>
    <w:p w14:paraId="164B1302">
      <w:pPr>
        <w:pStyle w:val="12"/>
        <w:rPr>
          <w:rFonts w:ascii="Times New Roman" w:hAnsi="Times New Roman" w:eastAsia="黑体" w:cs="Times New Roman"/>
          <w:bCs/>
          <w:sz w:val="24"/>
          <w:szCs w:val="32"/>
          <w:highlight w:val="none"/>
        </w:rPr>
      </w:pPr>
    </w:p>
    <w:p w14:paraId="46DF78FB">
      <w:pPr>
        <w:pStyle w:val="18"/>
        <w:rPr>
          <w:highlight w:val="none"/>
        </w:rPr>
      </w:pPr>
    </w:p>
    <w:p w14:paraId="516D32B3">
      <w:pPr>
        <w:jc w:val="left"/>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 评审方法</w:t>
      </w:r>
    </w:p>
    <w:p w14:paraId="2101678A">
      <w:pPr>
        <w:spacing w:line="440" w:lineRule="exact"/>
        <w:ind w:firstLine="420"/>
        <w:rPr>
          <w:rFonts w:ascii="Times New Roman" w:hAnsi="Times New Roman" w:cs="Times New Roman"/>
          <w:highlight w:val="none"/>
        </w:rPr>
      </w:pPr>
      <w:r>
        <w:rPr>
          <w:rFonts w:ascii="Times New Roman" w:hAnsi="Times New Roman" w:cs="Times New Roman"/>
          <w:highlight w:val="none"/>
        </w:rPr>
        <w:t>本次评审采用</w:t>
      </w:r>
      <w:r>
        <w:rPr>
          <w:rFonts w:hint="eastAsia" w:ascii="Times New Roman" w:hAnsi="Times New Roman" w:cs="Times New Roman"/>
          <w:highlight w:val="none"/>
          <w:lang w:val="en-US" w:eastAsia="zh-CN"/>
        </w:rPr>
        <w:t>技术评分最低价</w:t>
      </w:r>
      <w:r>
        <w:rPr>
          <w:rFonts w:ascii="Times New Roman" w:hAnsi="Times New Roman" w:cs="Times New Roman"/>
          <w:highlight w:val="none"/>
        </w:rPr>
        <w:t>法。</w:t>
      </w:r>
      <w:r>
        <w:rPr>
          <w:rFonts w:hint="eastAsia" w:ascii="Times New Roman" w:hAnsi="Times New Roman" w:cs="Times New Roman"/>
          <w:highlight w:val="none"/>
          <w:lang w:val="en-US" w:eastAsia="zh-CN"/>
        </w:rPr>
        <w:t>评审委员会对通过初步评审的投标人的商务及技术文件进行评分，按得分由高到低排序确定前N名。对排名前N名的投标人的报价文件进行评审，按照评标价由低到高的顺序推荐3名中标候选人。</w:t>
      </w:r>
    </w:p>
    <w:p w14:paraId="6749BE3D">
      <w:pPr>
        <w:keepNext/>
        <w:keepLines/>
        <w:spacing w:beforeLines="50"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 评审标准</w:t>
      </w:r>
    </w:p>
    <w:p w14:paraId="4E4FA293">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2.1 初步评审标准</w:t>
      </w:r>
    </w:p>
    <w:p w14:paraId="21BBC61B">
      <w:pPr>
        <w:spacing w:line="440" w:lineRule="exact"/>
        <w:ind w:firstLine="420"/>
        <w:rPr>
          <w:rFonts w:ascii="Times New Roman" w:hAnsi="Times New Roman" w:cs="Times New Roman"/>
          <w:highlight w:val="none"/>
        </w:rPr>
      </w:pPr>
      <w:r>
        <w:rPr>
          <w:rFonts w:ascii="Times New Roman" w:hAnsi="Times New Roman" w:cs="Times New Roman"/>
          <w:highlight w:val="none"/>
        </w:rPr>
        <w:t>2.1.1 形式评审标准：见评审办法前附表。</w:t>
      </w:r>
    </w:p>
    <w:p w14:paraId="3549DBBD">
      <w:pPr>
        <w:spacing w:line="440" w:lineRule="exact"/>
        <w:ind w:firstLine="420"/>
        <w:rPr>
          <w:rFonts w:ascii="Times New Roman" w:hAnsi="Times New Roman" w:cs="Times New Roman"/>
          <w:highlight w:val="none"/>
        </w:rPr>
      </w:pPr>
      <w:r>
        <w:rPr>
          <w:rFonts w:ascii="Times New Roman" w:hAnsi="Times New Roman" w:cs="Times New Roman"/>
          <w:highlight w:val="none"/>
        </w:rPr>
        <w:t>2.1.2 资格评审标准：见评审办法前附表。</w:t>
      </w:r>
    </w:p>
    <w:p w14:paraId="2B49406A">
      <w:pPr>
        <w:spacing w:line="440" w:lineRule="exact"/>
        <w:ind w:firstLine="420"/>
        <w:rPr>
          <w:rFonts w:ascii="Times New Roman" w:hAnsi="Times New Roman" w:cs="Times New Roman"/>
          <w:highlight w:val="none"/>
        </w:rPr>
      </w:pPr>
      <w:r>
        <w:rPr>
          <w:rFonts w:ascii="Times New Roman" w:hAnsi="Times New Roman" w:cs="Times New Roman"/>
          <w:highlight w:val="none"/>
        </w:rPr>
        <w:t>2.1.3 响应性评审标准：见评审办法前附表。</w:t>
      </w:r>
    </w:p>
    <w:p w14:paraId="55FFE504">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2.2 分值构成与评审标准</w:t>
      </w:r>
    </w:p>
    <w:p w14:paraId="73D7BAF5">
      <w:pPr>
        <w:spacing w:line="440" w:lineRule="exact"/>
        <w:ind w:firstLine="420"/>
        <w:rPr>
          <w:rFonts w:ascii="Times New Roman" w:hAnsi="Times New Roman" w:cs="Times New Roman"/>
          <w:highlight w:val="none"/>
        </w:rPr>
      </w:pPr>
      <w:r>
        <w:rPr>
          <w:rFonts w:ascii="Times New Roman" w:hAnsi="Times New Roman" w:cs="Times New Roman"/>
          <w:highlight w:val="none"/>
        </w:rPr>
        <w:t>2.2.1分值构成：</w:t>
      </w:r>
    </w:p>
    <w:p w14:paraId="1639C771">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业绩</w:t>
      </w:r>
      <w:r>
        <w:rPr>
          <w:rFonts w:ascii="Times New Roman" w:hAnsi="Times New Roman" w:cs="Times New Roman"/>
          <w:highlight w:val="none"/>
        </w:rPr>
        <w:t>：见评审办法前附表；</w:t>
      </w:r>
    </w:p>
    <w:p w14:paraId="4E57EA5D">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2</w:t>
      </w:r>
      <w:r>
        <w:rPr>
          <w:rFonts w:ascii="Times New Roman" w:hAnsi="Times New Roman" w:cs="Times New Roman"/>
          <w:highlight w:val="none"/>
        </w:rPr>
        <w:t>）</w:t>
      </w:r>
      <w:r>
        <w:rPr>
          <w:rFonts w:hint="eastAsia" w:ascii="Times New Roman" w:hAnsi="Times New Roman" w:cs="Times New Roman"/>
          <w:highlight w:val="none"/>
        </w:rPr>
        <w:t>供货方案</w:t>
      </w:r>
      <w:r>
        <w:rPr>
          <w:rFonts w:ascii="Times New Roman" w:hAnsi="Times New Roman" w:cs="Times New Roman"/>
          <w:highlight w:val="none"/>
        </w:rPr>
        <w:t>：见评审办法前附表；</w:t>
      </w:r>
    </w:p>
    <w:p w14:paraId="547EC841">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3</w:t>
      </w:r>
      <w:r>
        <w:rPr>
          <w:rFonts w:ascii="Times New Roman" w:hAnsi="Times New Roman" w:cs="Times New Roman"/>
          <w:highlight w:val="none"/>
        </w:rPr>
        <w:t>）</w:t>
      </w:r>
      <w:r>
        <w:rPr>
          <w:rFonts w:hint="eastAsia" w:ascii="Times New Roman" w:hAnsi="Times New Roman" w:cs="Times New Roman"/>
          <w:highlight w:val="none"/>
        </w:rPr>
        <w:t>评审价</w:t>
      </w:r>
      <w:r>
        <w:rPr>
          <w:rFonts w:ascii="Times New Roman" w:hAnsi="Times New Roman" w:cs="Times New Roman"/>
          <w:highlight w:val="none"/>
        </w:rPr>
        <w:t>：见评审办法前附表。</w:t>
      </w:r>
    </w:p>
    <w:p w14:paraId="4837E1AB">
      <w:pPr>
        <w:spacing w:line="440" w:lineRule="exact"/>
        <w:ind w:firstLine="420"/>
        <w:rPr>
          <w:rFonts w:ascii="Times New Roman" w:hAnsi="Times New Roman" w:cs="Times New Roman"/>
          <w:highlight w:val="none"/>
        </w:rPr>
      </w:pPr>
      <w:r>
        <w:rPr>
          <w:rFonts w:ascii="Times New Roman" w:hAnsi="Times New Roman" w:cs="Times New Roman"/>
          <w:highlight w:val="none"/>
        </w:rPr>
        <w:t>2.2.2 评分标准：</w:t>
      </w:r>
    </w:p>
    <w:p w14:paraId="27435D81">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业绩</w:t>
      </w:r>
      <w:r>
        <w:rPr>
          <w:rFonts w:ascii="Times New Roman" w:hAnsi="Times New Roman" w:cs="Times New Roman"/>
          <w:highlight w:val="none"/>
        </w:rPr>
        <w:t>评分标准：见评审办法前附表；</w:t>
      </w:r>
    </w:p>
    <w:p w14:paraId="2B62859B">
      <w:pPr>
        <w:spacing w:line="440" w:lineRule="exact"/>
        <w:ind w:firstLine="420"/>
        <w:rPr>
          <w:rFonts w:ascii="Times New Roman" w:hAnsi="Times New Roman"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供货方案</w:t>
      </w:r>
      <w:r>
        <w:rPr>
          <w:rFonts w:ascii="Times New Roman" w:hAnsi="Times New Roman" w:cs="Times New Roman"/>
          <w:highlight w:val="none"/>
        </w:rPr>
        <w:t>评分标准：见评审办法前附表；</w:t>
      </w:r>
    </w:p>
    <w:p w14:paraId="1E59C0D6">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3</w:t>
      </w:r>
      <w:r>
        <w:rPr>
          <w:rFonts w:ascii="Times New Roman" w:hAnsi="Times New Roman" w:cs="Times New Roman"/>
          <w:highlight w:val="none"/>
        </w:rPr>
        <w:t>）</w:t>
      </w:r>
      <w:r>
        <w:rPr>
          <w:rFonts w:hint="eastAsia" w:ascii="Times New Roman" w:hAnsi="Times New Roman" w:cs="Times New Roman"/>
          <w:highlight w:val="none"/>
        </w:rPr>
        <w:t>评审价</w:t>
      </w:r>
      <w:r>
        <w:rPr>
          <w:rFonts w:ascii="Times New Roman" w:hAnsi="Times New Roman" w:cs="Times New Roman"/>
          <w:highlight w:val="none"/>
        </w:rPr>
        <w:t>评分标准：见评审办法前附表。</w:t>
      </w:r>
    </w:p>
    <w:p w14:paraId="712B31BA">
      <w:pPr>
        <w:keepNext/>
        <w:keepLines/>
        <w:spacing w:beforeLines="50"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 评审程序</w:t>
      </w:r>
    </w:p>
    <w:p w14:paraId="6EE9DFD8">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3.1 初步评审</w:t>
      </w:r>
    </w:p>
    <w:p w14:paraId="4E2D59F8">
      <w:pPr>
        <w:spacing w:line="440" w:lineRule="exact"/>
        <w:ind w:firstLine="420"/>
        <w:rPr>
          <w:rFonts w:ascii="Times New Roman" w:hAnsi="Times New Roman" w:cs="Times New Roman"/>
          <w:highlight w:val="none"/>
        </w:rPr>
      </w:pPr>
      <w:r>
        <w:rPr>
          <w:rFonts w:ascii="Times New Roman" w:hAnsi="Times New Roman" w:cs="Times New Roman"/>
          <w:highlight w:val="none"/>
        </w:rPr>
        <w:t>3.1.1</w:t>
      </w:r>
      <w:r>
        <w:rPr>
          <w:rFonts w:hint="eastAsia" w:ascii="Times New Roman" w:hAnsi="Times New Roman" w:cs="Times New Roman"/>
          <w:highlight w:val="none"/>
        </w:rPr>
        <w:t xml:space="preserve"> 评审小组</w:t>
      </w:r>
      <w:r>
        <w:rPr>
          <w:rFonts w:ascii="Times New Roman" w:hAnsi="Times New Roman" w:cs="Times New Roman"/>
          <w:highlight w:val="none"/>
        </w:rPr>
        <w:t>依据本章第2.1.1项、第2.1.2项、第2.1.3项规定的标准对响应文件进行评审。有一项不符合评审标准的，</w:t>
      </w:r>
      <w:r>
        <w:rPr>
          <w:rFonts w:hint="eastAsia" w:ascii="Times New Roman" w:hAnsi="Times New Roman" w:cs="Times New Roman"/>
          <w:highlight w:val="none"/>
        </w:rPr>
        <w:t>评审小组</w:t>
      </w:r>
      <w:r>
        <w:rPr>
          <w:rFonts w:ascii="Times New Roman" w:hAnsi="Times New Roman" w:cs="Times New Roman"/>
          <w:highlight w:val="none"/>
        </w:rPr>
        <w:t>应否决其</w:t>
      </w:r>
      <w:r>
        <w:rPr>
          <w:rFonts w:hint="eastAsia" w:ascii="Times New Roman" w:hAnsi="Times New Roman" w:cs="Times New Roman"/>
          <w:highlight w:val="none"/>
        </w:rPr>
        <w:t>响应文件</w:t>
      </w:r>
      <w:r>
        <w:rPr>
          <w:rFonts w:ascii="Times New Roman" w:hAnsi="Times New Roman" w:cs="Times New Roman"/>
          <w:highlight w:val="none"/>
        </w:rPr>
        <w:t>。</w:t>
      </w:r>
    </w:p>
    <w:p w14:paraId="4F200D19">
      <w:pPr>
        <w:spacing w:line="440" w:lineRule="exact"/>
        <w:ind w:firstLine="420"/>
        <w:rPr>
          <w:rFonts w:ascii="Times New Roman" w:hAnsi="Times New Roman" w:cs="Times New Roman"/>
          <w:highlight w:val="none"/>
        </w:rPr>
      </w:pPr>
      <w:r>
        <w:rPr>
          <w:rFonts w:ascii="Times New Roman" w:hAnsi="Times New Roman" w:cs="Times New Roman"/>
          <w:highlight w:val="none"/>
        </w:rPr>
        <w:t>3.1.</w:t>
      </w:r>
      <w:r>
        <w:rPr>
          <w:rFonts w:hint="eastAsia" w:ascii="Times New Roman" w:hAnsi="Times New Roman" w:cs="Times New Roman"/>
          <w:highlight w:val="none"/>
        </w:rPr>
        <w:t xml:space="preserve">2 </w:t>
      </w:r>
      <w:r>
        <w:rPr>
          <w:rFonts w:ascii="Times New Roman" w:hAnsi="Times New Roman" w:cs="Times New Roman"/>
          <w:highlight w:val="none"/>
        </w:rPr>
        <w:t>响应文件中填报的报价、</w:t>
      </w:r>
      <w:r>
        <w:rPr>
          <w:rFonts w:hint="eastAsia" w:ascii="Times New Roman" w:hAnsi="Times New Roman" w:cs="Times New Roman"/>
          <w:highlight w:val="none"/>
        </w:rPr>
        <w:t>交货期</w:t>
      </w:r>
      <w:r>
        <w:rPr>
          <w:rFonts w:ascii="Times New Roman" w:hAnsi="Times New Roman" w:cs="Times New Roman"/>
          <w:highlight w:val="none"/>
        </w:rPr>
        <w:t>、质量标准前后不一致</w:t>
      </w:r>
      <w:r>
        <w:rPr>
          <w:rFonts w:hint="eastAsia" w:ascii="Times New Roman" w:hAnsi="Times New Roman" w:cs="Times New Roman"/>
          <w:highlight w:val="none"/>
        </w:rPr>
        <w:t>，且报价函中填写的内容满足询比文件要求</w:t>
      </w:r>
      <w:r>
        <w:rPr>
          <w:rFonts w:ascii="Times New Roman" w:hAnsi="Times New Roman" w:cs="Times New Roman"/>
          <w:highlight w:val="none"/>
        </w:rPr>
        <w:t>时，</w:t>
      </w:r>
      <w:r>
        <w:rPr>
          <w:rFonts w:hint="eastAsia" w:ascii="Times New Roman" w:hAnsi="Times New Roman" w:cs="Times New Roman"/>
          <w:highlight w:val="none"/>
        </w:rPr>
        <w:t>按细微偏差处理，并</w:t>
      </w:r>
      <w:r>
        <w:rPr>
          <w:rFonts w:ascii="Times New Roman" w:hAnsi="Times New Roman" w:cs="Times New Roman"/>
          <w:highlight w:val="none"/>
        </w:rPr>
        <w:t>以报价函填报的为准</w:t>
      </w:r>
      <w:r>
        <w:rPr>
          <w:rFonts w:hint="eastAsia" w:ascii="Times New Roman" w:hAnsi="Times New Roman" w:cs="Times New Roman"/>
          <w:highlight w:val="none"/>
        </w:rPr>
        <w:t>。</w:t>
      </w:r>
    </w:p>
    <w:p w14:paraId="6A6197DA">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 xml:space="preserve">3.1.3 </w:t>
      </w:r>
      <w:r>
        <w:rPr>
          <w:rFonts w:ascii="Times New Roman" w:hAnsi="Times New Roman" w:cs="Times New Roman"/>
          <w:highlight w:val="none"/>
        </w:rPr>
        <w:t>报价存在</w:t>
      </w:r>
      <w:r>
        <w:rPr>
          <w:rFonts w:hint="eastAsia" w:ascii="Times New Roman" w:hAnsi="Times New Roman" w:cs="Times New Roman"/>
          <w:highlight w:val="none"/>
        </w:rPr>
        <w:t>以下</w:t>
      </w:r>
      <w:r>
        <w:rPr>
          <w:rFonts w:ascii="Times New Roman" w:hAnsi="Times New Roman" w:cs="Times New Roman"/>
          <w:highlight w:val="none"/>
        </w:rPr>
        <w:t>细微偏差的，</w:t>
      </w:r>
      <w:r>
        <w:rPr>
          <w:rFonts w:hint="eastAsia" w:ascii="Times New Roman" w:hAnsi="Times New Roman" w:cs="Times New Roman"/>
          <w:highlight w:val="none"/>
        </w:rPr>
        <w:t>评审小组</w:t>
      </w:r>
      <w:r>
        <w:rPr>
          <w:rFonts w:ascii="Times New Roman" w:hAnsi="Times New Roman" w:cs="Times New Roman"/>
          <w:highlight w:val="none"/>
        </w:rPr>
        <w:t>按以上原则对报价进行处理，并要求供应商书面澄清确认，供应商拒不澄清确认的，</w:t>
      </w:r>
      <w:r>
        <w:rPr>
          <w:rFonts w:hint="eastAsia" w:ascii="Times New Roman" w:hAnsi="Times New Roman" w:cs="Times New Roman"/>
          <w:highlight w:val="none"/>
        </w:rPr>
        <w:t>评审小组</w:t>
      </w:r>
      <w:r>
        <w:rPr>
          <w:rFonts w:ascii="Times New Roman" w:hAnsi="Times New Roman" w:cs="Times New Roman"/>
          <w:highlight w:val="none"/>
        </w:rPr>
        <w:t>应当否决其报价。</w:t>
      </w:r>
    </w:p>
    <w:p w14:paraId="064BE35D">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（1）</w:t>
      </w:r>
      <w:r>
        <w:rPr>
          <w:rFonts w:ascii="Times New Roman" w:hAnsi="Times New Roman" w:cs="Times New Roman"/>
          <w:highlight w:val="none"/>
        </w:rPr>
        <w:t>报价有算术错误的，评审小组按以下原则对报价进行修正，修正的价格经供应商书面确认后具有约束力。供应商不接受修正价格的，评审小组应否决其报价。</w:t>
      </w:r>
    </w:p>
    <w:p w14:paraId="08FC5F0D">
      <w:pPr>
        <w:spacing w:line="440" w:lineRule="exact"/>
        <w:ind w:firstLine="420"/>
        <w:rPr>
          <w:rFonts w:ascii="Times New Roman" w:hAnsi="Times New Roman" w:cs="Times New Roman"/>
          <w:highlight w:val="none"/>
        </w:rPr>
      </w:pPr>
      <w:r>
        <w:rPr>
          <w:rFonts w:ascii="Times New Roman" w:hAnsi="Times New Roman" w:cs="Times New Roman"/>
          <w:highlight w:val="none"/>
        </w:rPr>
        <w:t>①响应文件中的大写金额与小写金额不一致的，以大写金额为准；</w:t>
      </w:r>
    </w:p>
    <w:p w14:paraId="4EB7DC57">
      <w:pPr>
        <w:spacing w:line="440" w:lineRule="exact"/>
        <w:ind w:firstLine="420"/>
        <w:rPr>
          <w:rFonts w:ascii="Times New Roman" w:hAnsi="Times New Roman" w:cs="Times New Roman"/>
          <w:highlight w:val="none"/>
        </w:rPr>
      </w:pPr>
      <w:r>
        <w:rPr>
          <w:rFonts w:ascii="Times New Roman" w:hAnsi="Times New Roman" w:cs="Times New Roman"/>
          <w:highlight w:val="none"/>
        </w:rPr>
        <w:t>②总价金额与依据单价计算出的结果不一致的，以单价金额为准修正总价，但单价金额小数点有明显错误的除外；</w:t>
      </w:r>
    </w:p>
    <w:p w14:paraId="5D6DF8CB">
      <w:pPr>
        <w:spacing w:line="440" w:lineRule="exact"/>
        <w:ind w:firstLine="420"/>
        <w:rPr>
          <w:rFonts w:ascii="Times New Roman" w:hAnsi="Times New Roman" w:cs="Times New Roman"/>
          <w:highlight w:val="none"/>
        </w:rPr>
      </w:pPr>
      <w:r>
        <w:rPr>
          <w:rFonts w:ascii="Times New Roman" w:hAnsi="Times New Roman" w:cs="Times New Roman"/>
          <w:highlight w:val="none"/>
        </w:rPr>
        <w:t>③当单价与数量相乘不等于合价时，以单价计算为准，如果单价有明显的小数点位置差错，应以标出的合价为准，同时对单价予以修正；</w:t>
      </w:r>
    </w:p>
    <w:p w14:paraId="3D4B6414">
      <w:pPr>
        <w:spacing w:line="440" w:lineRule="exact"/>
        <w:ind w:firstLine="420"/>
        <w:rPr>
          <w:rFonts w:ascii="Times New Roman" w:hAnsi="Times New Roman" w:cs="Times New Roman"/>
          <w:highlight w:val="none"/>
        </w:rPr>
      </w:pPr>
      <w:r>
        <w:rPr>
          <w:rFonts w:ascii="Times New Roman" w:hAnsi="Times New Roman" w:cs="Times New Roman"/>
          <w:highlight w:val="none"/>
        </w:rPr>
        <w:t>④当各子目的合价累计不等于总价时，应以各子目合价累计数为准，修正总价。</w:t>
      </w:r>
    </w:p>
    <w:p w14:paraId="577F27E1">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（2）报价</w:t>
      </w:r>
      <w:r>
        <w:rPr>
          <w:rFonts w:ascii="Times New Roman" w:hAnsi="Times New Roman" w:cs="Times New Roman"/>
          <w:highlight w:val="none"/>
        </w:rPr>
        <w:t>清单中的报价有其他错误的，评审小组按以下原则对报价进行修正，修正的价格经供应商书面确认后具有约束力。供应商不接受修正价格的，评审小组应否决其报价。</w:t>
      </w:r>
    </w:p>
    <w:p w14:paraId="2F73F162">
      <w:pPr>
        <w:spacing w:line="440" w:lineRule="exact"/>
        <w:ind w:firstLine="420"/>
        <w:rPr>
          <w:rFonts w:ascii="Times New Roman" w:hAnsi="Times New Roman" w:cs="Times New Roman"/>
          <w:highlight w:val="none"/>
        </w:rPr>
      </w:pPr>
      <w:r>
        <w:rPr>
          <w:rFonts w:ascii="Times New Roman" w:hAnsi="Times New Roman" w:cs="Times New Roman"/>
          <w:highlight w:val="none"/>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32AFDFFD">
      <w:pPr>
        <w:spacing w:line="440" w:lineRule="exact"/>
        <w:ind w:firstLine="420"/>
        <w:rPr>
          <w:rFonts w:ascii="Times New Roman" w:hAnsi="Times New Roman" w:cs="Times New Roman"/>
          <w:highlight w:val="none"/>
        </w:rPr>
      </w:pPr>
      <w:r>
        <w:rPr>
          <w:rFonts w:ascii="Times New Roman" w:hAnsi="Times New Roman" w:cs="Times New Roman"/>
          <w:highlight w:val="none"/>
        </w:rPr>
        <w:t>②在采购人给定的清单中多报了某个子目的单价、合价或总额价，或所报单价、合价或总额价增加了报价范围，则从报价中扣除多报的子目报价或子目报价中增加了报价范围的部分报价。</w:t>
      </w:r>
    </w:p>
    <w:p w14:paraId="2989A06C">
      <w:pPr>
        <w:spacing w:line="440" w:lineRule="exact"/>
        <w:ind w:firstLine="420"/>
        <w:rPr>
          <w:rFonts w:ascii="Times New Roman" w:hAnsi="Times New Roman" w:cs="Times New Roman"/>
          <w:highlight w:val="none"/>
        </w:rPr>
      </w:pPr>
      <w:r>
        <w:rPr>
          <w:rFonts w:ascii="Times New Roman" w:hAnsi="Times New Roman" w:cs="Times New Roman"/>
          <w:highlight w:val="none"/>
        </w:rPr>
        <w:t>③当单价与数量的乘积与合价（金额）虽然一致，但供应商修改了该子目的数量，则其合价按采购人给定的数量乘以供应商所报单价予以修正。</w:t>
      </w:r>
    </w:p>
    <w:p w14:paraId="211B5552">
      <w:pPr>
        <w:spacing w:line="440" w:lineRule="exact"/>
        <w:ind w:firstLine="420"/>
        <w:rPr>
          <w:rFonts w:ascii="Times New Roman" w:hAnsi="Times New Roman" w:cs="Times New Roman"/>
          <w:highlight w:val="none"/>
        </w:rPr>
      </w:pPr>
      <w:r>
        <w:rPr>
          <w:rFonts w:ascii="Times New Roman" w:hAnsi="Times New Roman" w:cs="Times New Roman"/>
          <w:highlight w:val="none"/>
        </w:rPr>
        <w:t>④当各子目的合价累计不等于总价时，应以各子目合价累计数为准，修正总价。</w:t>
      </w:r>
    </w:p>
    <w:p w14:paraId="42152B54">
      <w:pPr>
        <w:spacing w:line="440" w:lineRule="exact"/>
        <w:ind w:firstLine="420"/>
        <w:rPr>
          <w:rFonts w:ascii="Times New Roman" w:hAnsi="Times New Roman" w:cs="Times New Roman"/>
          <w:highlight w:val="none"/>
        </w:rPr>
      </w:pPr>
      <w:r>
        <w:rPr>
          <w:rFonts w:ascii="Times New Roman" w:hAnsi="Times New Roman" w:cs="Times New Roman"/>
          <w:highlight w:val="none"/>
        </w:rPr>
        <w:t>3.1.</w:t>
      </w:r>
      <w:r>
        <w:rPr>
          <w:rFonts w:hint="eastAsia" w:ascii="Times New Roman" w:hAnsi="Times New Roman" w:cs="Times New Roman"/>
          <w:highlight w:val="none"/>
        </w:rPr>
        <w:t xml:space="preserve">4 </w:t>
      </w:r>
      <w:r>
        <w:rPr>
          <w:rFonts w:ascii="Times New Roman" w:hAnsi="Times New Roman" w:cs="Times New Roman"/>
          <w:highlight w:val="none"/>
        </w:rPr>
        <w:t>修正后的最终报价若超过最高限价（如有），</w:t>
      </w:r>
      <w:r>
        <w:rPr>
          <w:rFonts w:hint="eastAsia" w:ascii="Times New Roman" w:hAnsi="Times New Roman" w:cs="Times New Roman"/>
          <w:highlight w:val="none"/>
        </w:rPr>
        <w:t>评审小组</w:t>
      </w:r>
      <w:r>
        <w:rPr>
          <w:rFonts w:ascii="Times New Roman" w:hAnsi="Times New Roman" w:cs="Times New Roman"/>
          <w:highlight w:val="none"/>
        </w:rPr>
        <w:t>应否决其报价。</w:t>
      </w:r>
    </w:p>
    <w:p w14:paraId="1C2946B2">
      <w:pPr>
        <w:spacing w:line="440" w:lineRule="exact"/>
        <w:ind w:firstLine="420"/>
        <w:rPr>
          <w:highlight w:val="none"/>
        </w:rPr>
      </w:pPr>
      <w:r>
        <w:rPr>
          <w:rFonts w:ascii="Times New Roman" w:hAnsi="Times New Roman" w:cs="Times New Roman"/>
          <w:highlight w:val="none"/>
        </w:rPr>
        <w:t>3.1.</w:t>
      </w:r>
      <w:r>
        <w:rPr>
          <w:rFonts w:hint="eastAsia" w:ascii="Times New Roman" w:hAnsi="Times New Roman" w:cs="Times New Roman"/>
          <w:highlight w:val="none"/>
        </w:rPr>
        <w:t>5</w:t>
      </w:r>
      <w:r>
        <w:rPr>
          <w:rFonts w:ascii="Times New Roman" w:hAnsi="Times New Roman" w:cs="Times New Roman"/>
          <w:highlight w:val="none"/>
        </w:rPr>
        <w:t xml:space="preserve"> </w:t>
      </w:r>
      <w:r>
        <w:rPr>
          <w:rFonts w:hint="eastAsia" w:ascii="Times New Roman" w:hAnsi="Times New Roman" w:cs="Times New Roman"/>
          <w:szCs w:val="21"/>
          <w:highlight w:val="none"/>
        </w:rPr>
        <w:t>修正后的</w:t>
      </w:r>
      <w:r>
        <w:rPr>
          <w:rFonts w:ascii="Times New Roman" w:hAnsi="Times New Roman" w:cs="Times New Roman"/>
          <w:highlight w:val="none"/>
        </w:rPr>
        <w:t>最终报价参与评审价得分的计算</w:t>
      </w:r>
      <w:r>
        <w:rPr>
          <w:rFonts w:hint="eastAsia" w:ascii="Times New Roman" w:hAnsi="Times New Roman" w:cs="Times New Roman"/>
          <w:highlight w:val="none"/>
        </w:rPr>
        <w:t>，并作为签订合同的依据</w:t>
      </w:r>
      <w:r>
        <w:rPr>
          <w:rFonts w:ascii="Times New Roman" w:hAnsi="Times New Roman" w:cs="Times New Roman"/>
          <w:highlight w:val="none"/>
        </w:rPr>
        <w:t>。</w:t>
      </w:r>
    </w:p>
    <w:p w14:paraId="50C164A3">
      <w:pPr>
        <w:keepNext/>
        <w:keepLines/>
        <w:spacing w:before="120" w:after="120"/>
        <w:outlineLvl w:val="2"/>
        <w:rPr>
          <w:rFonts w:ascii="Times New Roman" w:hAnsi="Times New Roman" w:cs="Times New Roman"/>
          <w:highlight w:val="none"/>
        </w:rPr>
      </w:pPr>
      <w:r>
        <w:rPr>
          <w:rFonts w:ascii="Times New Roman" w:hAnsi="Times New Roman" w:eastAsia="黑体" w:cs="Times New Roman"/>
          <w:bCs/>
          <w:sz w:val="24"/>
          <w:szCs w:val="32"/>
          <w:highlight w:val="none"/>
        </w:rPr>
        <w:t>3.2 详细评审</w:t>
      </w:r>
    </w:p>
    <w:p w14:paraId="4AAE9DCA">
      <w:pPr>
        <w:spacing w:line="440" w:lineRule="exact"/>
        <w:ind w:firstLine="420"/>
        <w:rPr>
          <w:rFonts w:ascii="Times New Roman" w:hAnsi="Times New Roman" w:cs="Times New Roman"/>
          <w:highlight w:val="none"/>
        </w:rPr>
      </w:pPr>
      <w:r>
        <w:rPr>
          <w:rFonts w:ascii="Times New Roman" w:hAnsi="Times New Roman" w:cs="Times New Roman"/>
          <w:highlight w:val="none"/>
        </w:rPr>
        <w:t xml:space="preserve">3.2.1 </w:t>
      </w:r>
      <w:r>
        <w:rPr>
          <w:rFonts w:hint="eastAsia" w:ascii="Times New Roman" w:hAnsi="Times New Roman" w:cs="Times New Roman"/>
          <w:highlight w:val="none"/>
        </w:rPr>
        <w:t>评审小组</w:t>
      </w:r>
      <w:r>
        <w:rPr>
          <w:rFonts w:ascii="Times New Roman" w:hAnsi="Times New Roman" w:cs="Times New Roman"/>
          <w:highlight w:val="none"/>
        </w:rPr>
        <w:t>按本章第2.2款规定的量化因素和分值进行打分，并计算出</w:t>
      </w:r>
      <w:r>
        <w:rPr>
          <w:rFonts w:hint="eastAsia" w:ascii="Times New Roman" w:hAnsi="Times New Roman" w:cs="Times New Roman"/>
          <w:highlight w:val="none"/>
          <w:lang w:val="en-US" w:eastAsia="zh-CN"/>
        </w:rPr>
        <w:t>供</w:t>
      </w:r>
      <w:r>
        <w:rPr>
          <w:rFonts w:ascii="Times New Roman" w:hAnsi="Times New Roman" w:cs="Times New Roman"/>
          <w:highlight w:val="none"/>
        </w:rPr>
        <w:t>应商</w:t>
      </w:r>
      <w:r>
        <w:rPr>
          <w:rFonts w:hint="eastAsia" w:ascii="Times New Roman" w:hAnsi="Times New Roman" w:cs="Times New Roman"/>
          <w:highlight w:val="none"/>
          <w:lang w:val="en-US" w:eastAsia="zh-CN"/>
        </w:rPr>
        <w:t>的商务及技术文件</w:t>
      </w:r>
      <w:r>
        <w:rPr>
          <w:rFonts w:ascii="Times New Roman" w:hAnsi="Times New Roman" w:cs="Times New Roman"/>
          <w:highlight w:val="none"/>
        </w:rPr>
        <w:t>得分。</w:t>
      </w:r>
    </w:p>
    <w:p w14:paraId="7FCC336D">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3.2.2 评分分值计算保留小数点后两位，小数点后第三位“四舍五入”。</w:t>
      </w:r>
    </w:p>
    <w:p w14:paraId="1D99CA20">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 xml:space="preserve">3.3 </w:t>
      </w:r>
      <w:r>
        <w:rPr>
          <w:rFonts w:hint="eastAsia" w:ascii="Times New Roman" w:hAnsi="Times New Roman" w:eastAsia="黑体" w:cs="Times New Roman"/>
          <w:bCs/>
          <w:sz w:val="24"/>
          <w:szCs w:val="32"/>
          <w:highlight w:val="none"/>
        </w:rPr>
        <w:t>否决响应文件</w:t>
      </w:r>
      <w:r>
        <w:rPr>
          <w:rFonts w:ascii="Times New Roman" w:hAnsi="Times New Roman" w:eastAsia="黑体" w:cs="Times New Roman"/>
          <w:bCs/>
          <w:sz w:val="24"/>
          <w:szCs w:val="32"/>
          <w:highlight w:val="none"/>
        </w:rPr>
        <w:t>的其他情形</w:t>
      </w:r>
    </w:p>
    <w:p w14:paraId="42334CFF">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评审小组</w:t>
      </w:r>
      <w:r>
        <w:rPr>
          <w:rFonts w:ascii="Times New Roman" w:hAnsi="Times New Roman" w:cs="Times New Roman"/>
          <w:highlight w:val="none"/>
        </w:rPr>
        <w:t>应对在评审过程中发现供应商存在串通报价、弄虚作假、行贿等违法行为的，</w:t>
      </w:r>
      <w:r>
        <w:rPr>
          <w:rFonts w:hint="eastAsia" w:ascii="Times New Roman" w:hAnsi="Times New Roman" w:cs="Times New Roman"/>
          <w:highlight w:val="none"/>
        </w:rPr>
        <w:t>评审小组</w:t>
      </w:r>
      <w:r>
        <w:rPr>
          <w:rFonts w:ascii="Times New Roman" w:hAnsi="Times New Roman" w:cs="Times New Roman"/>
          <w:highlight w:val="none"/>
        </w:rPr>
        <w:t>应否决其</w:t>
      </w:r>
      <w:r>
        <w:rPr>
          <w:rFonts w:hint="eastAsia" w:ascii="Times New Roman" w:hAnsi="Times New Roman" w:cs="Times New Roman"/>
          <w:highlight w:val="none"/>
        </w:rPr>
        <w:t>响应文件</w:t>
      </w:r>
      <w:r>
        <w:rPr>
          <w:rFonts w:ascii="Times New Roman" w:hAnsi="Times New Roman" w:cs="Times New Roman"/>
          <w:highlight w:val="none"/>
        </w:rPr>
        <w:t>。</w:t>
      </w:r>
    </w:p>
    <w:p w14:paraId="26F40773">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3.4 响应文件的澄清</w:t>
      </w:r>
    </w:p>
    <w:p w14:paraId="2D434F42">
      <w:pPr>
        <w:spacing w:line="440" w:lineRule="exact"/>
        <w:ind w:firstLine="420"/>
        <w:rPr>
          <w:rFonts w:ascii="Times New Roman" w:hAnsi="Times New Roman" w:cs="Times New Roman"/>
          <w:highlight w:val="none"/>
        </w:rPr>
      </w:pPr>
      <w:r>
        <w:rPr>
          <w:rFonts w:ascii="Times New Roman" w:hAnsi="Times New Roman" w:cs="Times New Roman"/>
          <w:highlight w:val="none"/>
        </w:rPr>
        <w:t>3.4.1 在评审过程中，</w:t>
      </w:r>
      <w:r>
        <w:rPr>
          <w:rFonts w:hint="eastAsia" w:ascii="Times New Roman" w:hAnsi="Times New Roman" w:cs="Times New Roman"/>
          <w:highlight w:val="none"/>
        </w:rPr>
        <w:t>评审小组</w:t>
      </w:r>
      <w:r>
        <w:rPr>
          <w:rFonts w:ascii="Times New Roman" w:hAnsi="Times New Roman" w:cs="Times New Roman"/>
          <w:highlight w:val="none"/>
        </w:rPr>
        <w:t>可以书面形式要求供应商对响应文件中含义不明确、对同类问题表述不一致或者有明显文字</w:t>
      </w:r>
      <w:r>
        <w:rPr>
          <w:rFonts w:hint="eastAsia" w:ascii="Times New Roman" w:hAnsi="Times New Roman" w:cs="Times New Roman"/>
          <w:highlight w:val="none"/>
        </w:rPr>
        <w:t>错误</w:t>
      </w:r>
      <w:r>
        <w:rPr>
          <w:rFonts w:ascii="Times New Roman" w:hAnsi="Times New Roman" w:cs="Times New Roman"/>
          <w:highlight w:val="none"/>
        </w:rPr>
        <w:t>的内容做必要的澄清。</w:t>
      </w:r>
      <w:r>
        <w:rPr>
          <w:rFonts w:hint="eastAsia" w:ascii="Times New Roman" w:hAnsi="Times New Roman" w:cs="Times New Roman"/>
          <w:highlight w:val="none"/>
        </w:rPr>
        <w:t>评审小组</w:t>
      </w:r>
      <w:r>
        <w:rPr>
          <w:rFonts w:ascii="Times New Roman" w:hAnsi="Times New Roman" w:cs="Times New Roman"/>
          <w:highlight w:val="none"/>
        </w:rPr>
        <w:t>不接受供应商主动提出的澄清。</w:t>
      </w:r>
    </w:p>
    <w:p w14:paraId="0A90D561">
      <w:pPr>
        <w:spacing w:line="440" w:lineRule="exact"/>
        <w:ind w:firstLine="420"/>
        <w:rPr>
          <w:rFonts w:ascii="Times New Roman" w:hAnsi="Times New Roman" w:cs="Times New Roman"/>
          <w:strike/>
          <w:highlight w:val="none"/>
        </w:rPr>
      </w:pPr>
      <w:r>
        <w:rPr>
          <w:rFonts w:ascii="Times New Roman" w:hAnsi="Times New Roman" w:cs="Times New Roman"/>
          <w:highlight w:val="none"/>
        </w:rPr>
        <w:t>3.4.2 澄清不得超出响应文件的范围且不得改变响应文件的实质性内容，并构成响应文件的组成部分。</w:t>
      </w:r>
    </w:p>
    <w:p w14:paraId="08A38F7D">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w:t>
      </w:r>
      <w:r>
        <w:rPr>
          <w:rFonts w:hint="eastAsia" w:ascii="Times New Roman" w:hAnsi="Times New Roman" w:eastAsia="黑体" w:cs="Times New Roman"/>
          <w:bCs/>
          <w:sz w:val="24"/>
          <w:szCs w:val="32"/>
          <w:highlight w:val="none"/>
        </w:rPr>
        <w:t>5</w:t>
      </w:r>
      <w:r>
        <w:rPr>
          <w:rFonts w:ascii="Times New Roman" w:hAnsi="Times New Roman" w:eastAsia="黑体" w:cs="Times New Roman"/>
          <w:bCs/>
          <w:sz w:val="24"/>
          <w:szCs w:val="32"/>
          <w:highlight w:val="none"/>
        </w:rPr>
        <w:t xml:space="preserve"> 评审结果</w:t>
      </w:r>
    </w:p>
    <w:p w14:paraId="4B42E509">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评审小组</w:t>
      </w:r>
      <w:r>
        <w:rPr>
          <w:rFonts w:ascii="Times New Roman" w:hAnsi="Times New Roman" w:cs="Times New Roman"/>
          <w:highlight w:val="none"/>
        </w:rPr>
        <w:t>完成评审后，应当向采购人提交评审报告。评审报告应当如实记载以下内容：</w:t>
      </w:r>
    </w:p>
    <w:p w14:paraId="44EE7AB2">
      <w:pPr>
        <w:spacing w:line="440" w:lineRule="exact"/>
        <w:ind w:firstLine="420"/>
        <w:rPr>
          <w:rFonts w:ascii="Times New Roman" w:hAnsi="Times New Roman" w:cs="Times New Roman"/>
          <w:highlight w:val="none"/>
        </w:rPr>
      </w:pPr>
      <w:r>
        <w:rPr>
          <w:rFonts w:ascii="Times New Roman" w:hAnsi="Times New Roman" w:cs="Times New Roman"/>
          <w:highlight w:val="none"/>
        </w:rPr>
        <w:t>（一）采购项目基本情况</w:t>
      </w:r>
    </w:p>
    <w:p w14:paraId="1720B1ED">
      <w:pPr>
        <w:spacing w:line="440" w:lineRule="exact"/>
        <w:ind w:firstLine="420"/>
        <w:rPr>
          <w:rFonts w:ascii="Times New Roman" w:hAnsi="Times New Roman" w:cs="Times New Roman"/>
          <w:highlight w:val="none"/>
        </w:rPr>
      </w:pPr>
      <w:r>
        <w:rPr>
          <w:rFonts w:ascii="Times New Roman" w:hAnsi="Times New Roman" w:cs="Times New Roman"/>
          <w:highlight w:val="none"/>
        </w:rPr>
        <w:t>（二）采购过程回顾</w:t>
      </w:r>
    </w:p>
    <w:p w14:paraId="334CCBC6">
      <w:pPr>
        <w:spacing w:line="440" w:lineRule="exact"/>
        <w:ind w:firstLine="420"/>
        <w:rPr>
          <w:rFonts w:ascii="Times New Roman" w:hAnsi="Times New Roman" w:cs="Times New Roman"/>
          <w:highlight w:val="none"/>
        </w:rPr>
      </w:pPr>
      <w:r>
        <w:rPr>
          <w:rFonts w:ascii="Times New Roman" w:hAnsi="Times New Roman" w:cs="Times New Roman"/>
          <w:highlight w:val="none"/>
        </w:rPr>
        <w:t>（三）评审小组成员名单</w:t>
      </w:r>
    </w:p>
    <w:p w14:paraId="779B7E02">
      <w:pPr>
        <w:spacing w:line="440" w:lineRule="exact"/>
        <w:ind w:firstLine="420"/>
        <w:rPr>
          <w:rFonts w:ascii="Times New Roman" w:hAnsi="Times New Roman" w:cs="Times New Roman"/>
          <w:highlight w:val="none"/>
        </w:rPr>
      </w:pPr>
      <w:r>
        <w:rPr>
          <w:rFonts w:ascii="Times New Roman" w:hAnsi="Times New Roman" w:cs="Times New Roman"/>
          <w:highlight w:val="none"/>
        </w:rPr>
        <w:t>（四）询比评审工作</w:t>
      </w:r>
    </w:p>
    <w:p w14:paraId="5C4C8782">
      <w:pPr>
        <w:spacing w:line="440" w:lineRule="exact"/>
        <w:ind w:firstLine="420"/>
        <w:rPr>
          <w:rFonts w:hint="eastAsia" w:ascii="Times New Roman" w:hAnsi="Times New Roman" w:cs="Times New Roman" w:eastAsiaTheme="minorEastAsia"/>
          <w:highlight w:val="none"/>
          <w:lang w:eastAsia="zh-CN"/>
        </w:rPr>
      </w:pPr>
      <w:r>
        <w:rPr>
          <w:rFonts w:hint="default" w:ascii="Times New Roman" w:hAnsi="Times New Roman" w:cs="Times New Roman"/>
          <w:highlight w:val="none"/>
        </w:rPr>
        <w:t>1、</w:t>
      </w:r>
      <w:r>
        <w:rPr>
          <w:rFonts w:ascii="Times New Roman" w:hAnsi="Times New Roman" w:cs="Times New Roman"/>
          <w:highlight w:val="none"/>
        </w:rPr>
        <w:t>评审办法</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技术评分最低价法</w:t>
      </w:r>
      <w:r>
        <w:rPr>
          <w:rFonts w:hint="eastAsia" w:ascii="Times New Roman" w:hAnsi="Times New Roman" w:cs="Times New Roman"/>
          <w:highlight w:val="none"/>
          <w:lang w:eastAsia="zh-CN"/>
        </w:rPr>
        <w:t>）</w:t>
      </w:r>
    </w:p>
    <w:p w14:paraId="439948D3">
      <w:pPr>
        <w:spacing w:line="440" w:lineRule="exact"/>
        <w:ind w:firstLine="420"/>
        <w:rPr>
          <w:rFonts w:ascii="Times New Roman" w:hAnsi="Times New Roman" w:cs="Times New Roman"/>
          <w:highlight w:val="none"/>
        </w:rPr>
      </w:pPr>
      <w:r>
        <w:rPr>
          <w:rFonts w:ascii="Times New Roman" w:hAnsi="Times New Roman" w:cs="Times New Roman"/>
          <w:highlight w:val="none"/>
        </w:rPr>
        <w:t>2、初步评审情况（资格审查、形式性审查、响应性审查）</w:t>
      </w:r>
    </w:p>
    <w:p w14:paraId="2FFA9E72">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详细评审情况（</w:t>
      </w:r>
      <w:r>
        <w:rPr>
          <w:rFonts w:ascii="Times New Roman" w:hAnsi="Times New Roman" w:cs="Times New Roman"/>
          <w:highlight w:val="none"/>
        </w:rPr>
        <w:t>供应商的</w:t>
      </w:r>
      <w:r>
        <w:rPr>
          <w:rFonts w:hint="eastAsia" w:ascii="Times New Roman" w:hAnsi="Times New Roman" w:cs="Times New Roman"/>
          <w:highlight w:val="none"/>
          <w:lang w:val="en-US" w:eastAsia="zh-CN"/>
        </w:rPr>
        <w:t>技术</w:t>
      </w:r>
      <w:r>
        <w:rPr>
          <w:rFonts w:ascii="Times New Roman" w:hAnsi="Times New Roman" w:cs="Times New Roman"/>
          <w:highlight w:val="none"/>
        </w:rPr>
        <w:t>评分情况</w:t>
      </w:r>
      <w:r>
        <w:rPr>
          <w:rFonts w:hint="eastAsia" w:ascii="Times New Roman" w:hAnsi="Times New Roman" w:cs="Times New Roman"/>
          <w:highlight w:val="none"/>
        </w:rPr>
        <w:t>）</w:t>
      </w:r>
    </w:p>
    <w:p w14:paraId="64543689">
      <w:pPr>
        <w:spacing w:line="440" w:lineRule="exact"/>
        <w:ind w:firstLine="420"/>
        <w:rPr>
          <w:rFonts w:ascii="Times New Roman" w:hAnsi="Times New Roman" w:cs="Times New Roman"/>
          <w:highlight w:val="none"/>
        </w:rPr>
      </w:pPr>
      <w:r>
        <w:rPr>
          <w:rFonts w:ascii="Times New Roman" w:hAnsi="Times New Roman" w:cs="Times New Roman"/>
          <w:highlight w:val="none"/>
        </w:rPr>
        <w:t>4、否决的供应商名单以及否决理由（如有）</w:t>
      </w:r>
    </w:p>
    <w:p w14:paraId="0AED47C1">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5、</w:t>
      </w:r>
      <w:r>
        <w:rPr>
          <w:rFonts w:ascii="Times New Roman" w:hAnsi="Times New Roman" w:cs="Times New Roman"/>
          <w:highlight w:val="none"/>
        </w:rPr>
        <w:t>推荐候选供应商排序</w:t>
      </w:r>
    </w:p>
    <w:p w14:paraId="3655BBDE">
      <w:pPr>
        <w:spacing w:line="440" w:lineRule="exact"/>
        <w:ind w:firstLine="420"/>
        <w:rPr>
          <w:rFonts w:ascii="Times New Roman" w:hAnsi="Times New Roman" w:cs="Times New Roman"/>
          <w:highlight w:val="none"/>
        </w:rPr>
      </w:pPr>
      <w:r>
        <w:rPr>
          <w:rFonts w:ascii="Times New Roman" w:hAnsi="Times New Roman" w:cs="Times New Roman"/>
          <w:highlight w:val="none"/>
        </w:rPr>
        <w:t>（五）需要说明的其他事项</w:t>
      </w:r>
    </w:p>
    <w:p w14:paraId="60E2ED94">
      <w:pPr>
        <w:spacing w:line="440" w:lineRule="exact"/>
        <w:ind w:firstLine="420"/>
        <w:rPr>
          <w:rFonts w:ascii="Times New Roman" w:hAnsi="Times New Roman" w:cs="Times New Roman"/>
          <w:highlight w:val="none"/>
        </w:rPr>
      </w:pPr>
      <w:r>
        <w:rPr>
          <w:rFonts w:ascii="Times New Roman" w:hAnsi="Times New Roman" w:cs="Times New Roman"/>
          <w:highlight w:val="none"/>
        </w:rPr>
        <w:t>（六）评审附表</w:t>
      </w:r>
    </w:p>
    <w:p w14:paraId="13CC3E88">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1、</w:t>
      </w:r>
      <w:r>
        <w:rPr>
          <w:rFonts w:ascii="Times New Roman" w:hAnsi="Times New Roman" w:cs="Times New Roman"/>
          <w:highlight w:val="none"/>
        </w:rPr>
        <w:t>响应文件开启记录表</w:t>
      </w:r>
    </w:p>
    <w:p w14:paraId="61A5E4AC">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2、</w:t>
      </w:r>
      <w:r>
        <w:rPr>
          <w:rFonts w:ascii="Times New Roman" w:hAnsi="Times New Roman" w:cs="Times New Roman"/>
          <w:highlight w:val="none"/>
        </w:rPr>
        <w:t>评审表格</w:t>
      </w:r>
    </w:p>
    <w:p w14:paraId="393ACAF4">
      <w:r>
        <w:br w:type="page"/>
      </w:r>
    </w:p>
    <w:p w14:paraId="1F3E81EB">
      <w:pPr>
        <w:pStyle w:val="12"/>
      </w:pPr>
    </w:p>
    <w:p w14:paraId="3A4330BA">
      <w:pPr>
        <w:pStyle w:val="3"/>
        <w:spacing w:before="312" w:after="312"/>
        <w:rPr>
          <w:rFonts w:ascii="Times New Roman" w:hAnsi="Times New Roman" w:eastAsia="宋体" w:cs="Times New Roman"/>
        </w:rPr>
      </w:pPr>
      <w:r>
        <w:rPr>
          <w:rFonts w:ascii="Times New Roman" w:hAnsi="Times New Roman" w:eastAsia="宋体" w:cs="Times New Roman"/>
        </w:rPr>
        <w:t>合同内容</w:t>
      </w:r>
      <w:bookmarkEnd w:id="140"/>
    </w:p>
    <w:p w14:paraId="4547649D">
      <w:pPr>
        <w:jc w:val="center"/>
        <w:rPr>
          <w:rFonts w:ascii="Times New Roman" w:hAnsi="Times New Roman" w:cs="Times New Roman"/>
          <w:sz w:val="28"/>
        </w:rPr>
      </w:pPr>
      <w:bookmarkStart w:id="141" w:name="_Toc12005"/>
      <w:bookmarkStart w:id="142" w:name="_Toc16698_WPSOffice_Level2"/>
      <w:bookmarkStart w:id="143" w:name="_Toc447808679"/>
      <w:r>
        <w:rPr>
          <w:rFonts w:ascii="Times New Roman" w:hAnsi="Times New Roman" w:cs="Times New Roman"/>
          <w:sz w:val="28"/>
        </w:rPr>
        <w:br w:type="page"/>
      </w:r>
    </w:p>
    <w:bookmarkEnd w:id="141"/>
    <w:bookmarkEnd w:id="142"/>
    <w:bookmarkEnd w:id="143"/>
    <w:p w14:paraId="60001CA6">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permStart w:id="0" w:edGrp="everyone"/>
      <w:bookmarkStart w:id="144" w:name="_bookmark259"/>
      <w:bookmarkEnd w:id="144"/>
      <w:bookmarkStart w:id="145" w:name="_Toc189369362"/>
      <w:bookmarkStart w:id="146" w:name="_Toc15683"/>
      <w:bookmarkStart w:id="147" w:name="_Toc19416"/>
      <w:bookmarkStart w:id="148" w:name="_Toc11084"/>
      <w:bookmarkStart w:id="149" w:name="_Toc27778"/>
      <w:bookmarkStart w:id="150" w:name="_Toc22022"/>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u w:val="none"/>
          <w:lang w:val="en-US" w:eastAsia="zh-CN"/>
        </w:rPr>
        <w:t>项目</w:t>
      </w:r>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lang w:val="en-US" w:eastAsia="zh-CN"/>
        </w:rPr>
        <w:t>采购</w:t>
      </w:r>
      <w:r>
        <w:rPr>
          <w:rFonts w:hint="eastAsia" w:ascii="方正小标宋简体" w:hAnsi="方正小标宋简体" w:eastAsia="方正小标宋简体" w:cs="方正小标宋简体"/>
          <w:bCs/>
          <w:color w:val="auto"/>
          <w:sz w:val="44"/>
          <w:szCs w:val="44"/>
          <w:lang w:eastAsia="zh-CN"/>
        </w:rPr>
        <w:t>合同</w:t>
      </w:r>
    </w:p>
    <w:permEnd w:id="0"/>
    <w:p w14:paraId="2BE81D34">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120A1CB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ermStart w:id="1" w:edGrp="everyone"/>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（以</w:t>
      </w:r>
      <w:permEnd w:id="1"/>
      <w:r>
        <w:rPr>
          <w:rFonts w:hint="eastAsia" w:ascii="仿宋_GB2312" w:hAnsi="仿宋_GB2312" w:eastAsia="仿宋_GB2312" w:cs="仿宋_GB2312"/>
          <w:color w:val="auto"/>
          <w:sz w:val="28"/>
          <w:szCs w:val="28"/>
        </w:rPr>
        <w:t>下简称甲方）</w:t>
      </w:r>
    </w:p>
    <w:p w14:paraId="1B0B5B75">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rPr>
      </w:pPr>
      <w:permStart w:id="2" w:edGrp="everyone"/>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供应方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 xml:space="preserve">（以下简称乙方） </w:t>
      </w:r>
      <w:permEnd w:id="2"/>
      <w:r>
        <w:rPr>
          <w:rFonts w:hint="eastAsia" w:ascii="仿宋_GB2312" w:hAnsi="仿宋_GB2312" w:eastAsia="仿宋_GB2312" w:cs="仿宋_GB2312"/>
          <w:color w:val="auto"/>
          <w:sz w:val="28"/>
          <w:szCs w:val="28"/>
        </w:rPr>
        <w:t xml:space="preserve"> </w:t>
      </w:r>
    </w:p>
    <w:p w14:paraId="5D150040">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依据《</w:t>
      </w:r>
      <w:r>
        <w:rPr>
          <w:rFonts w:hint="eastAsia" w:ascii="仿宋_GB2312" w:hAnsi="仿宋_GB2312" w:eastAsia="仿宋_GB2312" w:cs="仿宋_GB2312"/>
          <w:color w:val="auto"/>
          <w:sz w:val="28"/>
          <w:szCs w:val="28"/>
          <w:lang w:eastAsia="zh-CN"/>
        </w:rPr>
        <w:t>中华人民共和国民法典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及有关</w:t>
      </w:r>
      <w:r>
        <w:rPr>
          <w:rFonts w:hint="eastAsia" w:ascii="仿宋_GB2312" w:hAnsi="仿宋_GB2312" w:eastAsia="仿宋_GB2312" w:cs="仿宋_GB2312"/>
          <w:color w:val="auto"/>
          <w:sz w:val="28"/>
          <w:szCs w:val="28"/>
        </w:rPr>
        <w:t>规定，</w:t>
      </w:r>
      <w:r>
        <w:rPr>
          <w:rFonts w:hint="eastAsia" w:ascii="仿宋_GB2312" w:hAnsi="仿宋_GB2312" w:eastAsia="仿宋_GB2312" w:cs="仿宋_GB2312"/>
          <w:color w:val="auto"/>
          <w:sz w:val="28"/>
          <w:szCs w:val="28"/>
          <w:lang w:val="en-US" w:eastAsia="zh-CN"/>
        </w:rPr>
        <w:t>甲、乙双方经过友好协商，</w:t>
      </w:r>
      <w:permStart w:id="3" w:edGrp="everyone"/>
      <w:r>
        <w:rPr>
          <w:rFonts w:hint="eastAsia" w:ascii="仿宋_GB2312" w:hAnsi="仿宋_GB2312" w:eastAsia="仿宋_GB2312" w:cs="仿宋_GB2312"/>
          <w:color w:val="auto"/>
          <w:sz w:val="28"/>
          <w:szCs w:val="28"/>
          <w:lang w:val="en-US" w:eastAsia="zh-CN"/>
        </w:rPr>
        <w:t>现就甲方向乙方购买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用于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项目有关事宜，达成如下一致条款</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val="en-US" w:eastAsia="zh-CN"/>
        </w:rPr>
        <w:t>以资双方共同遵照执行</w:t>
      </w:r>
      <w:r>
        <w:rPr>
          <w:rFonts w:hint="eastAsia" w:ascii="仿宋_GB2312" w:hAnsi="仿宋_GB2312" w:eastAsia="仿宋_GB2312" w:cs="仿宋_GB2312"/>
          <w:color w:val="auto"/>
          <w:sz w:val="28"/>
          <w:szCs w:val="28"/>
          <w:u w:val="none"/>
        </w:rPr>
        <w:t>：</w:t>
      </w:r>
    </w:p>
    <w:p w14:paraId="205E86F0">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第一条  合同价款</w:t>
      </w:r>
    </w:p>
    <w:p w14:paraId="33D48CB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1.本合同总价人民币大写：</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p>
    <w:permEnd w:id="3"/>
    <w:p w14:paraId="68C5F44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具体报价清单见附件，产品为固定综合单价，已经包含税费、材料费（含辅材）、运输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3FBBB26D">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rPr>
      </w:pPr>
      <w:r>
        <w:rPr>
          <w:rFonts w:hint="eastAsia" w:ascii="黑体" w:hAnsi="黑体" w:eastAsia="黑体" w:cs="黑体"/>
          <w:b w:val="0"/>
          <w:bCs/>
          <w:color w:val="auto"/>
          <w:sz w:val="28"/>
          <w:szCs w:val="28"/>
        </w:rPr>
        <w:t>第二条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交货方式、时间及地点</w:t>
      </w:r>
    </w:p>
    <w:p w14:paraId="51852815">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1.交货方式：乙方负责运送至甲方指定地点。</w:t>
      </w:r>
    </w:p>
    <w:p w14:paraId="3BF9BCE0">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yellow"/>
          <w:lang w:val="en-US" w:eastAsia="zh-CN" w:bidi="ar-SA"/>
        </w:rPr>
      </w:pPr>
      <w:r>
        <w:rPr>
          <w:rFonts w:hint="eastAsia" w:ascii="仿宋_GB2312" w:hAnsi="仿宋_GB2312" w:eastAsia="仿宋_GB2312" w:cs="仿宋_GB2312"/>
          <w:color w:val="auto"/>
          <w:kern w:val="2"/>
          <w:sz w:val="28"/>
          <w:szCs w:val="28"/>
          <w:lang w:val="en-US" w:eastAsia="zh-CN" w:bidi="ar-SA"/>
        </w:rPr>
        <w:t>2.交货地点：甲方指定地点，乙方负责运送至甲方指定现场，并按甲方指定地点卸货。</w:t>
      </w:r>
      <w:r>
        <w:rPr>
          <w:rFonts w:hint="eastAsia" w:ascii="仿宋_GB2312" w:hAnsi="仿宋_GB2312" w:eastAsia="仿宋_GB2312" w:cs="仿宋_GB2312"/>
          <w:color w:val="auto"/>
          <w:kern w:val="2"/>
          <w:sz w:val="28"/>
          <w:szCs w:val="28"/>
          <w:highlight w:val="none"/>
          <w:lang w:val="en-US" w:eastAsia="zh-CN" w:bidi="ar-SA"/>
        </w:rPr>
        <w:t>货物在验收合格并交付给甲方前的毁损、灭失，损失由乙方全额承担。</w:t>
      </w:r>
    </w:p>
    <w:p w14:paraId="2F51251B">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3.交货时间：乙方须在接到甲方通知后，按甲方通知时间完成供货。通知方式包括但不限于电话、短信、邮件、传真、微信，</w:t>
      </w:r>
      <w:permStart w:id="4" w:edGrp="everyone"/>
      <w:r>
        <w:rPr>
          <w:rFonts w:hint="eastAsia" w:ascii="仿宋_GB2312" w:hAnsi="仿宋_GB2312" w:eastAsia="仿宋_GB2312" w:cs="仿宋_GB2312"/>
          <w:color w:val="auto"/>
          <w:kern w:val="2"/>
          <w:sz w:val="28"/>
          <w:szCs w:val="28"/>
          <w:lang w:val="en-US" w:eastAsia="zh-CN" w:bidi="ar-SA"/>
        </w:rPr>
        <w:t>乙方确</w:t>
      </w:r>
    </w:p>
    <w:p w14:paraId="28CC8F26">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认其有效联系人姓名</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，电话为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，联系地址为：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permEnd w:id="4"/>
      <w:r>
        <w:rPr>
          <w:rFonts w:hint="eastAsia" w:ascii="仿宋_GB2312" w:hAnsi="仿宋_GB2312" w:eastAsia="仿宋_GB2312" w:cs="仿宋_GB2312"/>
          <w:color w:val="auto"/>
          <w:kern w:val="2"/>
          <w:sz w:val="28"/>
          <w:szCs w:val="28"/>
          <w:lang w:val="en-US" w:eastAsia="zh-CN" w:bidi="ar-SA"/>
        </w:rPr>
        <w:t>甲方以上述任一方式发出的通知均为合法有效的通知。</w:t>
      </w:r>
    </w:p>
    <w:p w14:paraId="09BB71A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验收</w:t>
      </w:r>
    </w:p>
    <w:p w14:paraId="78E96A54">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乙方按约将货物送至</w:t>
      </w:r>
      <w:r>
        <w:rPr>
          <w:rFonts w:hint="eastAsia" w:ascii="仿宋_GB2312" w:hAnsi="仿宋_GB2312" w:eastAsia="仿宋_GB2312" w:cs="仿宋_GB2312"/>
          <w:color w:val="auto"/>
          <w:sz w:val="28"/>
          <w:szCs w:val="28"/>
          <w:lang w:val="en-US" w:eastAsia="zh-CN"/>
        </w:rPr>
        <w:t>现场</w:t>
      </w:r>
      <w:r>
        <w:rPr>
          <w:rFonts w:hint="eastAsia" w:ascii="仿宋_GB2312" w:hAnsi="仿宋_GB2312" w:eastAsia="仿宋_GB2312" w:cs="仿宋_GB2312"/>
          <w:color w:val="auto"/>
          <w:sz w:val="28"/>
          <w:szCs w:val="28"/>
          <w:lang w:eastAsia="zh-CN"/>
        </w:rPr>
        <w:t>后，需将货物卸至甲方指定地点，并经甲方签收确认。甲方指定</w:t>
      </w:r>
      <w:permStart w:id="5" w:edGrp="everyone"/>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（联系方式为：</w:t>
      </w:r>
      <w:r>
        <w:rPr>
          <w:rFonts w:hint="eastAsia" w:ascii="仿宋_GB2312" w:hAnsi="仿宋_GB2312" w:eastAsia="仿宋_GB2312" w:cs="仿宋_GB2312"/>
          <w:color w:val="auto"/>
          <w:sz w:val="28"/>
          <w:szCs w:val="28"/>
          <w:u w:val="single"/>
          <w:lang w:val="en-US" w:eastAsia="zh-CN"/>
        </w:rPr>
        <w:t xml:space="preserve">           </w:t>
      </w:r>
      <w:permEnd w:id="5"/>
      <w:r>
        <w:rPr>
          <w:rFonts w:hint="eastAsia" w:ascii="仿宋_GB2312" w:hAnsi="仿宋_GB2312" w:eastAsia="仿宋_GB2312" w:cs="仿宋_GB2312"/>
          <w:color w:val="auto"/>
          <w:sz w:val="28"/>
          <w:szCs w:val="28"/>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w:t>
      </w:r>
      <w:r>
        <w:rPr>
          <w:rFonts w:hint="eastAsia" w:ascii="仿宋_GB2312" w:hAnsi="仿宋_GB2312" w:eastAsia="仿宋_GB2312" w:cs="仿宋_GB2312"/>
          <w:color w:val="auto"/>
          <w:sz w:val="28"/>
          <w:szCs w:val="28"/>
          <w:lang w:val="en-US" w:eastAsia="zh-CN"/>
        </w:rPr>
        <w:t>如果</w:t>
      </w:r>
      <w:r>
        <w:rPr>
          <w:rFonts w:hint="eastAsia" w:ascii="仿宋_GB2312" w:hAnsi="仿宋_GB2312" w:eastAsia="仿宋_GB2312" w:cs="仿宋_GB2312"/>
          <w:color w:val="auto"/>
          <w:sz w:val="28"/>
          <w:szCs w:val="28"/>
        </w:rPr>
        <w:t>现场签收</w:t>
      </w:r>
      <w:r>
        <w:rPr>
          <w:rFonts w:hint="eastAsia" w:ascii="仿宋_GB2312" w:hAnsi="仿宋_GB2312" w:eastAsia="仿宋_GB2312" w:cs="仿宋_GB2312"/>
          <w:color w:val="auto"/>
          <w:sz w:val="28"/>
          <w:szCs w:val="28"/>
          <w:lang w:val="en-US" w:eastAsia="zh-CN"/>
        </w:rPr>
        <w:t>人员发生变更，甲方会通知乙方重新指定。</w:t>
      </w:r>
    </w:p>
    <w:p w14:paraId="292A88C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143F125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在乙方将货物送至现场后，甲方有权在现场车上或货物堆放在指定地点后按物品的特性及行业惯例进行验收。如甲方认为乙方送货的数量与送货单记载数量不符的，则可以随时抽检。</w:t>
      </w:r>
    </w:p>
    <w:p w14:paraId="5A5B33E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u w:val="single"/>
          <w:lang w:val="en-US" w:eastAsia="zh-CN"/>
        </w:rPr>
        <w:t>5</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日内，异议经核实乙方应无条件补足或换货。</w:t>
      </w:r>
    </w:p>
    <w:p w14:paraId="7A33FF1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lang w:val="en-US"/>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四</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产品质量和包装</w:t>
      </w:r>
    </w:p>
    <w:p w14:paraId="6F03848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1.1.本合同的缺陷责任期为交工验收通过后</w:t>
      </w:r>
      <w:r>
        <w:rPr>
          <w:rFonts w:hint="eastAsia" w:ascii="仿宋_GB2312" w:hAnsi="仿宋_GB2312" w:eastAsia="仿宋_GB2312" w:cs="仿宋_GB2312"/>
          <w:color w:val="auto"/>
          <w:sz w:val="28"/>
          <w:szCs w:val="28"/>
          <w:u w:val="single"/>
          <w:lang w:val="en-US" w:eastAsia="zh-CN"/>
        </w:rPr>
        <w:t xml:space="preserve"> 2 </w:t>
      </w:r>
      <w:r>
        <w:rPr>
          <w:rFonts w:hint="eastAsia" w:ascii="仿宋_GB2312" w:hAnsi="仿宋_GB2312" w:eastAsia="仿宋_GB2312" w:cs="仿宋_GB2312"/>
          <w:color w:val="auto"/>
          <w:sz w:val="28"/>
          <w:szCs w:val="28"/>
          <w:lang w:val="en-US" w:eastAsia="zh-CN"/>
        </w:rPr>
        <w:t>年，质保期按国家标准执行。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0027AEE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5D16FC1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3.乙方必须提供合同标的中所有产品的合格证、产品说明书。检测报告、第三方检测报告（如有）、随机附件、工具（如有），货到现场后交给现场的收货人员。</w:t>
      </w:r>
    </w:p>
    <w:p w14:paraId="5D4D74F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4.合同标的中若有进口产品，则乙方必须提供原产地证明、单机产品序列号、原生产厂商质量保证书、报关单等证明材料。</w:t>
      </w:r>
    </w:p>
    <w:p w14:paraId="20BAB86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14A5A8D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u w:val="none"/>
          <w:lang w:val="en-US" w:eastAsia="zh-CN"/>
        </w:rPr>
      </w:pPr>
      <w:permStart w:id="6" w:edGrp="everyone"/>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五</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highlight w:val="none"/>
        </w:rPr>
        <w:t>价款结算及付款方式</w:t>
      </w:r>
    </w:p>
    <w:p w14:paraId="5EDABB0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1.关于付款周期的约定：按月支付。</w:t>
      </w:r>
    </w:p>
    <w:p w14:paraId="6BB327E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按月支付材料款，支付经验收合格的已核定供货价款的90%；审计定案表出具后付至审计定案价的97%。每期付款前乙方应及时按甲方要求办理支付手续，提供甲方财务部门认可的发票（13%），否则甲方有权拒绝付款。甲方在确认每期支付手续齐全及收到对应发票后于次月20日前支付当期货款。每期材料款支付、质保金退还均为无息支付。</w:t>
      </w:r>
    </w:p>
    <w:p w14:paraId="597EF49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3.甲方预留最终审计定案的3 %作为质保金，在缺陷责任期后无质量问题一次性无息支付。</w:t>
      </w:r>
    </w:p>
    <w:p w14:paraId="7CB0FA6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供货后15日内将所送货物的送货单(需为经甲方指定签收人签字确认的有效送货单)汇总后向甲方提交书面对账清单，经甲方确认后方可作为价款结算和付款依据。若因乙方迟延提交对账清单，因此造成的损失由乙方自行承担。</w:t>
      </w:r>
    </w:p>
    <w:p w14:paraId="7CC47AB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5.乙方提供符合采购人财务要求的国家税务局13%增值税专用发票后办理结算，发票需要做到“三流一致”，也即“货物、劳务及应税服务流”、“资金流”、“发票流”必须都是同一受票方。</w:t>
      </w:r>
    </w:p>
    <w:permEnd w:id="6"/>
    <w:p w14:paraId="11F9F43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 xml:space="preserve">第六条  </w:t>
      </w:r>
      <w:r>
        <w:rPr>
          <w:rFonts w:hint="eastAsia" w:ascii="黑体" w:hAnsi="黑体" w:eastAsia="黑体" w:cs="黑体"/>
          <w:b w:val="0"/>
          <w:bCs/>
          <w:color w:val="auto"/>
          <w:sz w:val="28"/>
          <w:szCs w:val="28"/>
        </w:rPr>
        <w:t>违约责任</w:t>
      </w:r>
    </w:p>
    <w:p w14:paraId="530F79FE">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60E687AD">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204C97F8">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14:paraId="1FEC80E7">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4.对于乙方因违反本合同约定需支付的违约金，甲方有权在应付货款中直接予以扣除。 </w:t>
      </w:r>
    </w:p>
    <w:p w14:paraId="58A3041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七</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p>
    <w:p w14:paraId="6AE0BFD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19D6BD9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2.乙方必须服从甲方指定项目部的全面协调管理工作，乙方在装卸中，严格遵守执行安全操作规范、防火规定、工艺规范等规范规定以及质量标准。</w:t>
      </w:r>
    </w:p>
    <w:p w14:paraId="58E889C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3.乙方要保证项目的供货进度，不得拖延，如因乙方造成工期拖延</w:t>
      </w:r>
      <w:r>
        <w:rPr>
          <w:rFonts w:hint="eastAsia" w:ascii="仿宋_GB2312" w:hAnsi="仿宋_GB2312" w:eastAsia="仿宋_GB2312" w:cs="仿宋_GB2312"/>
          <w:color w:val="auto"/>
          <w:sz w:val="28"/>
          <w:szCs w:val="28"/>
          <w:highlight w:val="none"/>
          <w:lang w:val="en-US" w:eastAsia="zh-CN"/>
        </w:rPr>
        <w:t>，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424CAC7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4.乙方必须保证甲方在</w:t>
      </w:r>
      <w:r>
        <w:rPr>
          <w:rFonts w:hint="eastAsia" w:ascii="仿宋_GB2312" w:hAnsi="仿宋_GB2312" w:eastAsia="仿宋_GB2312" w:cs="仿宋_GB2312"/>
          <w:color w:val="auto"/>
          <w:sz w:val="28"/>
          <w:szCs w:val="28"/>
          <w:lang w:val="en-US" w:eastAsia="zh-CN"/>
        </w:rPr>
        <w:t>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2F2CB21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争议解决方式</w:t>
      </w:r>
    </w:p>
    <w:p w14:paraId="1909F55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在履行合同期间发生纠份，先由双方协商解决，协商不成，双方约定向甲方所在地人民法院提起诉讼。</w:t>
      </w:r>
    </w:p>
    <w:p w14:paraId="7C48033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color w:val="auto"/>
          <w:sz w:val="28"/>
          <w:szCs w:val="28"/>
          <w:lang w:val="en-US" w:eastAsia="zh-CN"/>
        </w:rPr>
        <w:t>第</w:t>
      </w:r>
      <w:r>
        <w:rPr>
          <w:rFonts w:hint="eastAsia" w:ascii="黑体" w:hAnsi="黑体" w:eastAsia="黑体" w:cs="黑体"/>
          <w:b w:val="0"/>
          <w:bCs/>
          <w:color w:val="auto"/>
          <w:sz w:val="28"/>
          <w:szCs w:val="28"/>
          <w:lang w:val="en-US" w:eastAsia="zh-CN"/>
        </w:rPr>
        <w:t>九条</w:t>
      </w:r>
    </w:p>
    <w:p w14:paraId="268E6D57">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1.本合同未尽事宜，由双方另行协商解决并签订补充协议。</w:t>
      </w:r>
    </w:p>
    <w:p w14:paraId="48F81C3C">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2.本合同自甲乙双方签字盖章之日起生效。</w:t>
      </w:r>
    </w:p>
    <w:p w14:paraId="5A30A24D">
      <w:pPr>
        <w:pStyle w:val="12"/>
        <w:keepNext w:val="0"/>
        <w:keepLines w:val="0"/>
        <w:pageBreakBefore w:val="0"/>
        <w:kinsoku/>
        <w:overflowPunct/>
        <w:autoSpaceDE/>
        <w:autoSpaceDN/>
        <w:bidi w:val="0"/>
        <w:adjustRightInd/>
        <w:snapToGrid/>
        <w:spacing w:line="560" w:lineRule="exact"/>
        <w:ind w:firstLine="560" w:firstLineChars="200"/>
        <w:jc w:val="both"/>
        <w:rPr>
          <w:rFonts w:hint="eastAsia"/>
          <w:color w:val="auto"/>
          <w:lang w:val="en-US" w:eastAsia="zh-CN"/>
        </w:rPr>
      </w:pPr>
      <w:r>
        <w:rPr>
          <w:rFonts w:hint="eastAsia" w:ascii="仿宋_GB2312" w:hAnsi="仿宋_GB2312" w:eastAsia="仿宋_GB2312" w:cs="仿宋_GB2312"/>
          <w:color w:val="auto"/>
          <w:sz w:val="28"/>
          <w:szCs w:val="28"/>
          <w:lang w:val="en-US" w:eastAsia="zh-CN"/>
        </w:rPr>
        <w:t>3.本合同一式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 xml:space="preserve"> 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6B90F64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附件：1.廉政合同</w:t>
      </w:r>
    </w:p>
    <w:p w14:paraId="3667F053">
      <w:pPr>
        <w:pStyle w:val="27"/>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2.安全生产合同</w:t>
      </w:r>
    </w:p>
    <w:p w14:paraId="328C98B2">
      <w:pPr>
        <w:pStyle w:val="27"/>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3.报价清单</w:t>
      </w:r>
    </w:p>
    <w:p w14:paraId="4429BC78">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（以下无正文）</w:t>
      </w:r>
    </w:p>
    <w:p w14:paraId="0EDD652E">
      <w:pPr>
        <w:bidi w:val="0"/>
        <w:rPr>
          <w:rFonts w:hint="eastAsia"/>
          <w:lang w:val="en-US" w:eastAsia="zh-CN"/>
        </w:rPr>
      </w:pPr>
    </w:p>
    <w:p w14:paraId="7BD89A5B">
      <w:pPr>
        <w:bidi w:val="0"/>
        <w:rPr>
          <w:rFonts w:hint="eastAsia"/>
          <w:lang w:val="en-US" w:eastAsia="zh-CN"/>
        </w:rPr>
      </w:pPr>
    </w:p>
    <w:p w14:paraId="3F265043">
      <w:pPr>
        <w:bidi w:val="0"/>
        <w:rPr>
          <w:rFonts w:hint="eastAsia"/>
          <w:lang w:val="en-US" w:eastAsia="zh-CN"/>
        </w:rPr>
      </w:pPr>
    </w:p>
    <w:p w14:paraId="1DC60B5D">
      <w:pPr>
        <w:bidi w:val="0"/>
        <w:rPr>
          <w:rFonts w:hint="eastAsia"/>
          <w:lang w:val="en-US" w:eastAsia="zh-CN"/>
        </w:rPr>
      </w:pPr>
    </w:p>
    <w:p w14:paraId="31578E82">
      <w:pPr>
        <w:bidi w:val="0"/>
        <w:rPr>
          <w:rFonts w:hint="eastAsia"/>
          <w:lang w:val="en-US" w:eastAsia="zh-CN"/>
        </w:rPr>
      </w:pPr>
    </w:p>
    <w:p w14:paraId="2A1DF204">
      <w:pPr>
        <w:bidi w:val="0"/>
        <w:rPr>
          <w:rFonts w:hint="eastAsia"/>
          <w:lang w:val="en-US" w:eastAsia="zh-CN"/>
        </w:rPr>
      </w:pPr>
    </w:p>
    <w:p w14:paraId="7AFD27D1">
      <w:pPr>
        <w:bidi w:val="0"/>
        <w:rPr>
          <w:rFonts w:hint="eastAsia"/>
          <w:lang w:val="en-US" w:eastAsia="zh-CN"/>
        </w:rPr>
      </w:pPr>
    </w:p>
    <w:p w14:paraId="09A03A46">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u w:val="none"/>
          <w:lang w:val="en-US" w:eastAsia="zh-CN"/>
        </w:rPr>
      </w:pPr>
      <w:permStart w:id="7" w:edGrp="everyone"/>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u w:val="none"/>
          <w:lang w:val="en-US" w:eastAsia="zh-CN"/>
        </w:rPr>
        <w:t>安徽省经工物资有限公司</w:t>
      </w:r>
      <w:r>
        <w:rPr>
          <w:rFonts w:hint="eastAsia" w:ascii="仿宋_GB2312" w:hAnsi="仿宋_GB2312" w:eastAsia="仿宋_GB2312" w:cs="仿宋_GB2312"/>
          <w:color w:val="auto"/>
          <w:sz w:val="28"/>
          <w:szCs w:val="28"/>
          <w:lang w:val="en-US" w:eastAsia="zh-CN"/>
        </w:rPr>
        <w:t xml:space="preserve">       乙方：</w:t>
      </w:r>
      <w:r>
        <w:rPr>
          <w:rFonts w:hint="eastAsia" w:ascii="仿宋_GB2312" w:hAnsi="仿宋_GB2312" w:eastAsia="仿宋_GB2312" w:cs="仿宋_GB2312"/>
          <w:color w:val="auto"/>
          <w:sz w:val="28"/>
          <w:szCs w:val="28"/>
          <w:u w:val="none"/>
          <w:lang w:val="en-US" w:eastAsia="zh-CN"/>
        </w:rPr>
        <w:t xml:space="preserve">  </w:t>
      </w:r>
    </w:p>
    <w:p w14:paraId="1439EF46">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                          （盖章）</w:t>
      </w:r>
    </w:p>
    <w:p w14:paraId="5BAE01E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法定代表人或                       法定代表人或</w:t>
      </w:r>
    </w:p>
    <w:p w14:paraId="65F153E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授权委托人（签字）：               授权委托人（签字）：</w:t>
      </w:r>
    </w:p>
    <w:p w14:paraId="11F8F54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纳税识别号：91340100MA2MY6GA6E     纳税识别号:</w:t>
      </w:r>
    </w:p>
    <w:p w14:paraId="6EF157A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地址：安徽省合肥市蜀山区甘泉路     地址：</w:t>
      </w:r>
    </w:p>
    <w:p w14:paraId="4842BBE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398号                               </w:t>
      </w:r>
    </w:p>
    <w:p w14:paraId="240A1BD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开户银行：工行合肥蜀山支行       开户银行：</w:t>
      </w:r>
    </w:p>
    <w:p w14:paraId="64C0B93F">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账号：1302012119200034038          账号：</w:t>
      </w:r>
    </w:p>
    <w:p w14:paraId="359B372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年   月  日                        年   月   日</w:t>
      </w:r>
    </w:p>
    <w:p w14:paraId="20C4FFDB">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14:paraId="16A36993">
      <w:pPr>
        <w:pStyle w:val="12"/>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ermEnd w:id="7"/>
    <w:p w14:paraId="3D5121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附件一：</w:t>
      </w:r>
    </w:p>
    <w:p w14:paraId="7D0F45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14:paraId="42BF6A08">
      <w:pPr>
        <w:pStyle w:val="12"/>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lang w:val="en-US" w:eastAsia="zh-CN"/>
        </w:rPr>
      </w:pPr>
    </w:p>
    <w:p w14:paraId="2AFEE4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permStart w:id="8" w:edGrp="everyone"/>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w:t>
      </w:r>
      <w:permEnd w:id="8"/>
      <w:r>
        <w:rPr>
          <w:rFonts w:hint="eastAsia" w:ascii="仿宋_GB2312" w:hAnsi="仿宋_GB2312" w:eastAsia="仿宋_GB2312" w:cs="仿宋_GB2312"/>
          <w:color w:val="auto"/>
          <w:sz w:val="28"/>
          <w:szCs w:val="28"/>
          <w:lang w:val="en-US" w:eastAsia="zh-CN"/>
        </w:rPr>
        <w:t>项目名称）的采购人</w:t>
      </w:r>
      <w:permStart w:id="9" w:edGrp="everyone"/>
      <w:r>
        <w:rPr>
          <w:rFonts w:hint="eastAsia" w:ascii="仿宋_GB2312" w:hAnsi="仿宋_GB2312" w:eastAsia="仿宋_GB2312" w:cs="仿宋_GB2312"/>
          <w:color w:val="auto"/>
          <w:sz w:val="28"/>
          <w:szCs w:val="28"/>
          <w:u w:val="single"/>
          <w:lang w:val="en-US" w:eastAsia="zh-CN"/>
        </w:rPr>
        <w:t xml:space="preserve"> 安徽省经工物资有限公司  </w:t>
      </w:r>
      <w:permEnd w:id="9"/>
      <w:r>
        <w:rPr>
          <w:rFonts w:hint="eastAsia" w:ascii="仿宋_GB2312" w:hAnsi="仿宋_GB2312" w:eastAsia="仿宋_GB2312" w:cs="仿宋_GB2312"/>
          <w:color w:val="auto"/>
          <w:sz w:val="28"/>
          <w:szCs w:val="28"/>
          <w:lang w:val="en-US" w:eastAsia="zh-CN"/>
        </w:rPr>
        <w:t>（采购人名称，以下简称甲方）与该项目的供货商</w:t>
      </w:r>
      <w:permStart w:id="10" w:edGrp="everyone"/>
      <w:r>
        <w:rPr>
          <w:rFonts w:hint="eastAsia" w:ascii="仿宋_GB2312" w:hAnsi="仿宋_GB2312" w:eastAsia="仿宋_GB2312" w:cs="仿宋_GB2312"/>
          <w:color w:val="auto"/>
          <w:sz w:val="28"/>
          <w:szCs w:val="28"/>
          <w:u w:val="single"/>
          <w:lang w:val="en-US" w:eastAsia="zh-CN"/>
        </w:rPr>
        <w:t xml:space="preserve">               </w:t>
      </w:r>
      <w:permEnd w:id="10"/>
      <w:r>
        <w:rPr>
          <w:rFonts w:hint="eastAsia" w:ascii="仿宋_GB2312" w:hAnsi="仿宋_GB2312" w:eastAsia="仿宋_GB2312" w:cs="仿宋_GB2312"/>
          <w:color w:val="auto"/>
          <w:sz w:val="28"/>
          <w:szCs w:val="28"/>
          <w:lang w:val="en-US" w:eastAsia="zh-CN"/>
        </w:rPr>
        <w:t>（供货商名称，以下简称乙方），特订立如下合同。</w:t>
      </w:r>
    </w:p>
    <w:p w14:paraId="55E0EE4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14:paraId="086E3B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14:paraId="0ACAB0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permStart w:id="11"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ermEnd w:id="11"/>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14:paraId="36EF080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14:paraId="169616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14:paraId="57A41EB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14:paraId="3F1EBE1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14:paraId="419DE70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14:paraId="1DE513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14:paraId="2674712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14:paraId="2E04C9F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14:paraId="148D4B6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14:paraId="62938EA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2D6DC2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14:paraId="477F501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14:paraId="7CC68BD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14:paraId="016946D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14:paraId="4186B2A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14:paraId="5B8D5D4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14:paraId="4A9FEFF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14:paraId="2BDF761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14:paraId="523E426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（6）甲方及其工作人员不得有其他可能影响廉洁从业的行为。</w:t>
      </w:r>
    </w:p>
    <w:p w14:paraId="3721F8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14:paraId="3393E3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690B411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14:paraId="59C455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14:paraId="200C926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permStart w:id="12" w:edGrp="everyone"/>
      <w:r>
        <w:rPr>
          <w:rFonts w:hint="eastAsia" w:ascii="仿宋_GB2312" w:hAnsi="仿宋_GB2312" w:eastAsia="仿宋_GB2312" w:cs="仿宋_GB2312"/>
          <w:color w:val="auto"/>
          <w:sz w:val="28"/>
          <w:szCs w:val="28"/>
          <w:u w:val="single"/>
          <w:lang w:val="en-US" w:eastAsia="zh-CN"/>
        </w:rPr>
        <w:t xml:space="preserve">                             </w:t>
      </w:r>
      <w:permEnd w:id="12"/>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14:paraId="5D6B68C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47CDC13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28B80A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14:paraId="77C0A58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008F3DEF">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14:paraId="7064CE67">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附件二：</w:t>
      </w:r>
    </w:p>
    <w:p w14:paraId="08EEEED4">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0A414B2B">
      <w:pPr>
        <w:pStyle w:val="12"/>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14:paraId="0377AFAB">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permStart w:id="13" w:edGrp="everyone"/>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w:t>
      </w:r>
      <w:permEnd w:id="13"/>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 xml:space="preserve">采购人 </w:t>
      </w:r>
      <w:permStart w:id="14" w:edGrp="everyone"/>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u w:val="single"/>
          <w:lang w:val="en-US" w:eastAsia="zh-CN"/>
        </w:rPr>
        <w:t xml:space="preserve"> 安徽省经工物资有限公司    </w:t>
      </w:r>
      <w:permEnd w:id="14"/>
      <w:r>
        <w:rPr>
          <w:rFonts w:hint="eastAsia" w:ascii="仿宋_GB2312" w:hAnsi="仿宋_GB2312" w:eastAsia="仿宋_GB2312" w:cs="仿宋_GB2312"/>
          <w:color w:val="auto"/>
          <w:sz w:val="28"/>
          <w:szCs w:val="28"/>
          <w:lang w:val="en-US" w:eastAsia="zh-CN"/>
        </w:rPr>
        <w:t>（采购人名称，以下简称甲方）与该项目的供货商</w:t>
      </w:r>
      <w:permStart w:id="15" w:edGrp="everyone"/>
      <w:r>
        <w:rPr>
          <w:rFonts w:hint="eastAsia" w:ascii="仿宋_GB2312" w:hAnsi="仿宋_GB2312" w:eastAsia="仿宋_GB2312" w:cs="仿宋_GB2312"/>
          <w:color w:val="auto"/>
          <w:sz w:val="28"/>
          <w:szCs w:val="28"/>
          <w:u w:val="single"/>
          <w:lang w:val="en-US" w:eastAsia="zh-CN"/>
        </w:rPr>
        <w:t xml:space="preserve">              </w:t>
      </w:r>
      <w:permEnd w:id="15"/>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14:paraId="2DA10C04">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w:t>
      </w:r>
      <w:r>
        <w:rPr>
          <w:rFonts w:hint="eastAsia" w:ascii="仿宋_GB2312" w:hAnsi="仿宋_GB2312" w:eastAsia="仿宋_GB2312" w:cs="仿宋_GB2312"/>
          <w:color w:val="auto"/>
          <w:sz w:val="28"/>
          <w:szCs w:val="28"/>
          <w:lang w:val="en-US" w:eastAsia="zh-CN"/>
        </w:rPr>
        <w:t>中华人民共和国安全生产法</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、《中华人民共和国环境保护法》</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相关安全法律、行政法规和规章，在平等、自愿、公平和诚实信用的原则下，双方就材料供应、运输安全事项协商一致，双方达成如下协议：</w:t>
      </w:r>
    </w:p>
    <w:p w14:paraId="154C3478">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2E4BDEA6">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二、甲方负责提供材料堆</w:t>
      </w:r>
      <w:r>
        <w:rPr>
          <w:rFonts w:hint="eastAsia" w:ascii="仿宋_GB2312" w:hAnsi="仿宋_GB2312" w:eastAsia="仿宋_GB2312" w:cs="仿宋_GB2312"/>
          <w:color w:val="auto"/>
          <w:sz w:val="28"/>
          <w:szCs w:val="28"/>
          <w:highlight w:val="none"/>
        </w:rPr>
        <w:t>放场地，乙方负责供应及运输。</w:t>
      </w:r>
    </w:p>
    <w:p w14:paraId="2E6B8001">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14:paraId="725AA414">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14:paraId="64005DBC">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w:t>
      </w:r>
    </w:p>
    <w:p w14:paraId="6CF1E78C">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六、乙方应确保货物在卸载过程中，装卸工有安全防护措施，发现不安全因素，及时处理。在甲方区域，禁止出现无证操作、无证驾驶现象。</w:t>
      </w:r>
    </w:p>
    <w:p w14:paraId="16DFF4B5">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14:paraId="6AC57B23">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595F78D0">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 xml:space="preserve">、争议的解决 </w:t>
      </w:r>
    </w:p>
    <w:p w14:paraId="06C1398B">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14:paraId="6C8FFAF5">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14:paraId="67088252">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14:paraId="3F50B197">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14:paraId="0AF77B97">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5CC599EF">
      <w:pPr>
        <w:keepNext w:val="0"/>
        <w:keepLines w:val="0"/>
        <w:pageBreakBefore w:val="0"/>
        <w:widowControl w:val="0"/>
        <w:kinsoku/>
        <w:wordWrap/>
        <w:overflowPunct/>
        <w:topLinePunct w:val="0"/>
        <w:autoSpaceDE/>
        <w:autoSpaceDN/>
        <w:bidi w:val="0"/>
        <w:adjustRightInd/>
        <w:snapToGrid/>
        <w:spacing w:line="54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318335F2">
      <w:pPr>
        <w:pStyle w:val="19"/>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p>
    <w:p w14:paraId="66C587DF">
      <w:pPr>
        <w:numPr>
          <w:ilvl w:val="0"/>
          <w:numId w:val="0"/>
        </w:numPr>
        <w:outlineLvl w:val="9"/>
        <w:rPr>
          <w:rFonts w:hint="eastAsia"/>
        </w:rPr>
      </w:pPr>
    </w:p>
    <w:p w14:paraId="6E056C1B">
      <w:pPr>
        <w:outlineLvl w:val="9"/>
        <w:rPr>
          <w:rFonts w:hint="eastAsia"/>
        </w:rPr>
      </w:pPr>
    </w:p>
    <w:bookmarkEnd w:id="145"/>
    <w:bookmarkEnd w:id="146"/>
    <w:bookmarkEnd w:id="147"/>
    <w:bookmarkEnd w:id="148"/>
    <w:bookmarkEnd w:id="149"/>
    <w:bookmarkEnd w:id="150"/>
    <w:p w14:paraId="40060FE4">
      <w:pPr>
        <w:pStyle w:val="3"/>
        <w:spacing w:before="312" w:after="312"/>
        <w:rPr>
          <w:rFonts w:ascii="Times New Roman" w:hAnsi="Times New Roman" w:eastAsia="宋体" w:cs="Times New Roman"/>
        </w:rPr>
      </w:pPr>
      <w:bookmarkStart w:id="151" w:name="_Toc31285"/>
      <w:r>
        <w:rPr>
          <w:rFonts w:ascii="Times New Roman" w:hAnsi="Times New Roman" w:eastAsia="宋体" w:cs="Times New Roman"/>
        </w:rPr>
        <w:t>采购需求及清单</w:t>
      </w:r>
      <w:bookmarkEnd w:id="151"/>
    </w:p>
    <w:p w14:paraId="74DE52AC">
      <w:pPr>
        <w:spacing w:line="440" w:lineRule="exact"/>
        <w:outlineLvl w:val="9"/>
        <w:rPr>
          <w:rFonts w:ascii="Times New Roman" w:hAnsi="Times New Roman" w:eastAsia="黑体" w:cs="Times New Roman"/>
          <w:sz w:val="28"/>
          <w:szCs w:val="28"/>
        </w:rPr>
      </w:pPr>
      <w:bookmarkStart w:id="152" w:name="_Toc10970_WPSOffice_Level1"/>
      <w:bookmarkStart w:id="153" w:name="_Toc28814_WPSOffice_Level2"/>
      <w:bookmarkStart w:id="154" w:name="_Toc27821_WPSOffice_Level2"/>
    </w:p>
    <w:p w14:paraId="5D470170">
      <w:pPr>
        <w:numPr>
          <w:ilvl w:val="0"/>
          <w:numId w:val="0"/>
        </w:numPr>
        <w:snapToGrid w:val="0"/>
        <w:spacing w:before="120" w:after="120" w:line="240" w:lineRule="auto"/>
        <w:ind w:left="630"/>
        <w:outlineLvl w:val="9"/>
      </w:pPr>
      <w:r>
        <w:rPr>
          <w:rFonts w:ascii="Times New Roman" w:hAnsi="Times New Roman" w:eastAsia="黑体" w:cs="Times New Roman"/>
          <w:sz w:val="20"/>
          <w:szCs w:val="20"/>
        </w:rPr>
        <w:br w:type="page"/>
      </w:r>
      <w:bookmarkEnd w:id="152"/>
      <w:bookmarkEnd w:id="153"/>
      <w:bookmarkEnd w:id="154"/>
    </w:p>
    <w:p w14:paraId="3E9C7D72">
      <w:pPr>
        <w:pStyle w:val="26"/>
        <w:ind w:left="0" w:leftChars="0" w:firstLine="0" w:firstLineChars="0"/>
        <w:jc w:val="center"/>
        <w:rPr>
          <w:rFonts w:hint="eastAsia" w:ascii="宋体" w:hAnsi="宋体" w:cs="宋体"/>
          <w:b/>
          <w:bCs/>
          <w:color w:val="000000"/>
          <w:sz w:val="21"/>
          <w:szCs w:val="21"/>
          <w:highlight w:val="none"/>
          <w:u w:val="none"/>
          <w:vertAlign w:val="baseline"/>
          <w:lang w:val="en-US" w:eastAsia="zh-CN"/>
        </w:rPr>
      </w:pPr>
      <w:r>
        <w:rPr>
          <w:rFonts w:hint="eastAsia" w:ascii="宋体" w:hAnsi="宋体" w:cs="宋体"/>
          <w:b/>
          <w:bCs/>
          <w:color w:val="000000"/>
          <w:sz w:val="28"/>
          <w:szCs w:val="28"/>
          <w:highlight w:val="none"/>
          <w:u w:val="none"/>
          <w:vertAlign w:val="baseline"/>
          <w:lang w:val="en-US" w:eastAsia="zh-CN"/>
        </w:rPr>
        <w:t>一、防水材料报价清单</w:t>
      </w:r>
    </w:p>
    <w:p w14:paraId="7F1ACDFE">
      <w:pPr>
        <w:snapToGrid w:val="0"/>
        <w:spacing w:line="400" w:lineRule="exact"/>
        <w:jc w:val="left"/>
        <w:rPr>
          <w:rFonts w:hint="eastAsia" w:ascii="宋体" w:hAnsi="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（清单详见附件）</w:t>
      </w:r>
    </w:p>
    <w:p w14:paraId="135A302B">
      <w:pPr>
        <w:pStyle w:val="12"/>
        <w:rPr>
          <w:rFonts w:hint="eastAsia"/>
          <w:lang w:val="en-US" w:eastAsia="zh-CN"/>
        </w:rPr>
      </w:pPr>
    </w:p>
    <w:p w14:paraId="22CDC51D">
      <w:pPr>
        <w:snapToGrid w:val="0"/>
        <w:spacing w:line="400" w:lineRule="exact"/>
        <w:jc w:val="left"/>
        <w:rPr>
          <w:rFonts w:hint="eastAsia" w:ascii="宋体" w:hAnsi="宋体" w:cs="宋体"/>
          <w:b w:val="0"/>
          <w:bCs/>
          <w:color w:val="000000" w:themeColor="text1"/>
          <w:sz w:val="24"/>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卸货叉车费（如有）、人工费</w:t>
      </w:r>
      <w:r>
        <w:rPr>
          <w:rFonts w:hint="eastAsia"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卸车费、</w:t>
      </w:r>
      <w:r>
        <w:rPr>
          <w:rFonts w:hint="eastAsia" w:ascii="宋体" w:hAnsi="宋体" w:cs="宋体"/>
          <w:b w:val="0"/>
          <w:bCs/>
          <w:color w:val="000000" w:themeColor="text1"/>
          <w:sz w:val="24"/>
          <w14:textFill>
            <w14:solidFill>
              <w14:schemeClr w14:val="tx1"/>
            </w14:solidFill>
          </w14:textFill>
        </w:rPr>
        <w:t>利润、税费等相关费用</w:t>
      </w:r>
      <w:r>
        <w:rPr>
          <w:rFonts w:hint="eastAsia" w:ascii="宋体" w:hAnsi="宋体" w:cs="宋体"/>
          <w:b w:val="0"/>
          <w:bCs/>
          <w:color w:val="000000" w:themeColor="text1"/>
          <w:sz w:val="24"/>
          <w:lang w:eastAsia="zh-CN"/>
          <w14:textFill>
            <w14:solidFill>
              <w14:schemeClr w14:val="tx1"/>
            </w14:solidFill>
          </w14:textFill>
        </w:rPr>
        <w:t>。</w:t>
      </w:r>
    </w:p>
    <w:p w14:paraId="751A2671">
      <w:pPr>
        <w:snapToGrid w:val="0"/>
        <w:spacing w:line="400" w:lineRule="exact"/>
        <w:ind w:firstLine="480" w:firstLineChars="200"/>
        <w:jc w:val="left"/>
        <w:rPr>
          <w:rFonts w:hint="default"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2.最终结算以实际供货数量为准，送货时附带相关检测报告。</w:t>
      </w:r>
    </w:p>
    <w:p w14:paraId="2CB05D27">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lang w:val="en-US" w:eastAsia="zh-CN"/>
          <w14:textFill>
            <w14:solidFill>
              <w14:schemeClr w14:val="tx1"/>
            </w14:solidFill>
          </w14:textFill>
        </w:rPr>
        <w:t>涉及防水材料检测复试费用均由供应商承担，抽检频率和批次按国家、行业标准或甲方要求执行。</w:t>
      </w:r>
    </w:p>
    <w:p w14:paraId="005A80EB">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4.防水材料须在包装外壁醒目位置及卷材上永久性标示生产厂家、生产批次、品牌标志、规格型号、唯一性可追溯性编码标识（如二维码）等信息。</w:t>
      </w:r>
    </w:p>
    <w:p w14:paraId="52ABFF6A">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5.防水材料供货进度应满足采购人工程进度分批次实施的安排和要求，中标人应充分理解并全力配合采购人的防水材料采购、进场工作，并承担因送货次数增加而引起的运输成本增加等相应风险。</w:t>
      </w:r>
    </w:p>
    <w:p w14:paraId="2D3EF642">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6.中标人对提供的防水材料质量负总责，材料进场应按程序履行报验、交接手续；因防水材料质量问题，将视作违约，中标人须赔偿由此造成返工的全部工程建设费用及其他一切损失，同时由采购人追究中标人的违约责任，情节严重的，依法追究相关责任。</w:t>
      </w:r>
    </w:p>
    <w:p w14:paraId="612BB6EF">
      <w:pPr>
        <w:pStyle w:val="12"/>
        <w:rPr>
          <w:rFonts w:hint="eastAsia" w:ascii="宋体" w:hAnsi="宋体" w:cs="宋体"/>
          <w:b w:val="0"/>
          <w:bCs/>
          <w:color w:val="000000" w:themeColor="text1"/>
          <w:sz w:val="24"/>
          <w:lang w:val="en-US" w:eastAsia="zh-CN"/>
          <w14:textFill>
            <w14:solidFill>
              <w14:schemeClr w14:val="tx1"/>
            </w14:solidFill>
          </w14:textFill>
        </w:rPr>
      </w:pPr>
    </w:p>
    <w:p w14:paraId="10303B24">
      <w:pPr>
        <w:pStyle w:val="18"/>
        <w:rPr>
          <w:rFonts w:hint="default"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品牌要求</w:t>
      </w:r>
    </w:p>
    <w:p w14:paraId="638E51D8">
      <w:pPr>
        <w:pStyle w:val="19"/>
        <w:ind w:left="0" w:leftChars="0" w:firstLine="0" w:firstLineChars="0"/>
        <w:jc w:val="both"/>
        <w:rPr>
          <w:rFonts w:hint="eastAsia"/>
          <w:lang w:val="en-US" w:eastAsia="zh-CN"/>
        </w:rPr>
      </w:pPr>
      <w:r>
        <w:rPr>
          <w:rFonts w:hint="eastAsia"/>
          <w:lang w:val="en-US" w:eastAsia="zh-CN"/>
        </w:rPr>
        <w:drawing>
          <wp:inline distT="0" distB="0" distL="114300" distR="114300">
            <wp:extent cx="5763895" cy="1047115"/>
            <wp:effectExtent l="0" t="0" r="825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763895" cy="1047115"/>
                    </a:xfrm>
                    <a:prstGeom prst="rect">
                      <a:avLst/>
                    </a:prstGeom>
                    <a:noFill/>
                    <a:ln>
                      <a:noFill/>
                    </a:ln>
                  </pic:spPr>
                </pic:pic>
              </a:graphicData>
            </a:graphic>
          </wp:inline>
        </w:drawing>
      </w:r>
    </w:p>
    <w:p w14:paraId="245BF30F">
      <w:pPr>
        <w:rPr>
          <w:rFonts w:ascii="Times New Roman" w:hAnsi="Times New Roman" w:cs="Times New Roman"/>
        </w:rPr>
      </w:pPr>
      <w:r>
        <w:rPr>
          <w:rFonts w:ascii="Times New Roman" w:hAnsi="Times New Roman" w:cs="Times New Roman"/>
        </w:rPr>
        <w:br w:type="page"/>
      </w:r>
    </w:p>
    <w:p w14:paraId="5311980B">
      <w:pPr>
        <w:pStyle w:val="18"/>
        <w:jc w:val="center"/>
        <w:rPr>
          <w:rFonts w:hint="eastAsia" w:ascii="宋体" w:hAnsi="宋体" w:cs="宋体"/>
          <w:b/>
          <w:bCs w:val="0"/>
          <w:color w:val="000000" w:themeColor="text1"/>
          <w:sz w:val="24"/>
          <w:lang w:val="en-US" w:eastAsia="zh-CN"/>
          <w14:textFill>
            <w14:solidFill>
              <w14:schemeClr w14:val="tx1"/>
            </w14:solidFill>
          </w14:textFill>
        </w:rPr>
      </w:pPr>
      <w:r>
        <w:rPr>
          <w:rFonts w:hint="eastAsia" w:ascii="宋体" w:hAnsi="宋体" w:cs="宋体"/>
          <w:b/>
          <w:bCs w:val="0"/>
          <w:color w:val="000000" w:themeColor="text1"/>
          <w:sz w:val="24"/>
          <w:lang w:val="en-US" w:eastAsia="zh-CN"/>
          <w14:textFill>
            <w14:solidFill>
              <w14:schemeClr w14:val="tx1"/>
            </w14:solidFill>
          </w14:textFill>
        </w:rPr>
        <w:t>报价清单</w:t>
      </w:r>
    </w:p>
    <w:p w14:paraId="76303257">
      <w:pPr>
        <w:pStyle w:val="18"/>
      </w:pPr>
    </w:p>
    <w:tbl>
      <w:tblPr>
        <w:tblStyle w:val="28"/>
        <w:tblW w:w="8385" w:type="dxa"/>
        <w:tblInd w:w="2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8"/>
        <w:gridCol w:w="2706"/>
        <w:gridCol w:w="904"/>
        <w:gridCol w:w="1352"/>
        <w:gridCol w:w="1264"/>
        <w:gridCol w:w="1401"/>
      </w:tblGrid>
      <w:tr w14:paraId="742C9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98F1CF">
            <w:pPr>
              <w:jc w:val="center"/>
              <w:rPr>
                <w:rFonts w:hint="eastAsia" w:ascii="宋体" w:hAnsi="宋体"/>
                <w:color w:val="000000"/>
                <w:sz w:val="20"/>
                <w:szCs w:val="24"/>
              </w:rPr>
            </w:pPr>
            <w:r>
              <w:rPr>
                <w:rFonts w:hint="eastAsia" w:ascii="宋体" w:hAnsi="宋体"/>
                <w:color w:val="000000"/>
                <w:sz w:val="20"/>
                <w:szCs w:val="24"/>
              </w:rPr>
              <w:t>序号</w:t>
            </w:r>
          </w:p>
        </w:tc>
        <w:tc>
          <w:tcPr>
            <w:tcW w:w="27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359466">
            <w:pPr>
              <w:jc w:val="center"/>
              <w:rPr>
                <w:rFonts w:hint="eastAsia" w:ascii="Arial" w:hAnsi="Arial"/>
                <w:color w:val="000000"/>
                <w:sz w:val="20"/>
                <w:szCs w:val="24"/>
              </w:rPr>
            </w:pPr>
            <w:r>
              <w:rPr>
                <w:rFonts w:hint="eastAsia" w:ascii="Arial" w:hAnsi="Arial"/>
                <w:color w:val="000000"/>
                <w:sz w:val="20"/>
                <w:szCs w:val="24"/>
              </w:rPr>
              <w:t>材料名称</w:t>
            </w:r>
          </w:p>
        </w:tc>
        <w:tc>
          <w:tcPr>
            <w:tcW w:w="9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F7C3C3">
            <w:pPr>
              <w:jc w:val="center"/>
              <w:rPr>
                <w:rFonts w:hint="eastAsia" w:ascii="Arial" w:hAnsi="Arial"/>
                <w:color w:val="000000"/>
                <w:sz w:val="20"/>
                <w:szCs w:val="24"/>
              </w:rPr>
            </w:pPr>
            <w:r>
              <w:rPr>
                <w:rFonts w:hint="eastAsia" w:ascii="Arial" w:hAnsi="Arial"/>
                <w:color w:val="000000"/>
                <w:sz w:val="20"/>
                <w:szCs w:val="24"/>
              </w:rPr>
              <w:t>单位</w:t>
            </w: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D602C6">
            <w:pPr>
              <w:jc w:val="center"/>
              <w:rPr>
                <w:rFonts w:hint="eastAsia" w:ascii="Arial" w:hAnsi="Arial"/>
                <w:color w:val="000000"/>
                <w:sz w:val="20"/>
                <w:szCs w:val="24"/>
              </w:rPr>
            </w:pPr>
            <w:r>
              <w:rPr>
                <w:rFonts w:hint="eastAsia" w:ascii="Arial" w:hAnsi="Arial"/>
                <w:color w:val="000000"/>
                <w:sz w:val="20"/>
                <w:szCs w:val="24"/>
              </w:rPr>
              <w:t>数量</w:t>
            </w:r>
          </w:p>
        </w:tc>
        <w:tc>
          <w:tcPr>
            <w:tcW w:w="12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2552CD">
            <w:pPr>
              <w:jc w:val="center"/>
              <w:rPr>
                <w:rFonts w:hint="eastAsia" w:ascii="宋体" w:hAnsi="宋体"/>
                <w:color w:val="000000"/>
                <w:sz w:val="20"/>
                <w:szCs w:val="24"/>
              </w:rPr>
            </w:pPr>
            <w:r>
              <w:rPr>
                <w:rFonts w:hint="eastAsia" w:ascii="宋体" w:hAnsi="宋体"/>
                <w:color w:val="000000"/>
                <w:sz w:val="20"/>
                <w:szCs w:val="24"/>
              </w:rPr>
              <w:t>单价（元）</w:t>
            </w:r>
          </w:p>
        </w:tc>
        <w:tc>
          <w:tcPr>
            <w:tcW w:w="14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052B75">
            <w:pPr>
              <w:jc w:val="center"/>
              <w:rPr>
                <w:rFonts w:hint="eastAsia" w:ascii="宋体" w:hAnsi="宋体"/>
                <w:color w:val="000000"/>
                <w:sz w:val="20"/>
                <w:szCs w:val="24"/>
              </w:rPr>
            </w:pPr>
            <w:r>
              <w:rPr>
                <w:rFonts w:hint="eastAsia" w:ascii="宋体" w:hAnsi="宋体"/>
                <w:color w:val="000000"/>
                <w:sz w:val="20"/>
                <w:szCs w:val="24"/>
              </w:rPr>
              <w:t>小计（元）</w:t>
            </w:r>
          </w:p>
        </w:tc>
      </w:tr>
      <w:tr w14:paraId="0AAC4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9D6F3D">
            <w:pPr>
              <w:jc w:val="center"/>
              <w:rPr>
                <w:rFonts w:hint="eastAsia" w:ascii="Arial" w:hAnsi="Arial"/>
                <w:color w:val="000000"/>
                <w:sz w:val="20"/>
                <w:szCs w:val="24"/>
              </w:rPr>
            </w:pPr>
            <w:r>
              <w:rPr>
                <w:rFonts w:hint="eastAsia" w:ascii="Arial" w:hAnsi="Arial"/>
                <w:color w:val="000000"/>
                <w:sz w:val="20"/>
                <w:szCs w:val="24"/>
              </w:rPr>
              <w:t>1</w:t>
            </w:r>
          </w:p>
        </w:tc>
        <w:tc>
          <w:tcPr>
            <w:tcW w:w="27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655296">
            <w:pPr>
              <w:jc w:val="center"/>
              <w:rPr>
                <w:rFonts w:hint="eastAsia" w:ascii="Arial" w:hAnsi="Arial"/>
                <w:color w:val="000000"/>
                <w:sz w:val="20"/>
                <w:szCs w:val="24"/>
              </w:rPr>
            </w:pPr>
            <w:r>
              <w:rPr>
                <w:rFonts w:hint="eastAsia" w:ascii="Arial" w:hAnsi="Arial"/>
                <w:color w:val="000000"/>
                <w:sz w:val="20"/>
                <w:szCs w:val="24"/>
              </w:rPr>
              <w:t>单组份聚氨酯防水涂料Ⅰ型</w:t>
            </w:r>
          </w:p>
        </w:tc>
        <w:tc>
          <w:tcPr>
            <w:tcW w:w="9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B88F6D">
            <w:pPr>
              <w:jc w:val="center"/>
              <w:rPr>
                <w:rFonts w:hint="eastAsia" w:ascii="Arial" w:hAnsi="Arial"/>
                <w:color w:val="000000"/>
                <w:sz w:val="20"/>
                <w:szCs w:val="24"/>
              </w:rPr>
            </w:pPr>
            <w:r>
              <w:rPr>
                <w:rFonts w:hint="eastAsia" w:ascii="Arial" w:hAnsi="Arial"/>
                <w:color w:val="000000"/>
                <w:sz w:val="20"/>
                <w:szCs w:val="24"/>
              </w:rPr>
              <w:t>kg</w:t>
            </w: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4A9431">
            <w:pPr>
              <w:jc w:val="center"/>
              <w:rPr>
                <w:rFonts w:hint="eastAsia" w:ascii="Arial" w:hAnsi="Arial"/>
                <w:color w:val="000000"/>
                <w:sz w:val="20"/>
                <w:szCs w:val="24"/>
              </w:rPr>
            </w:pPr>
            <w:r>
              <w:rPr>
                <w:rFonts w:hint="eastAsia" w:ascii="Arial" w:hAnsi="Arial"/>
                <w:color w:val="000000"/>
                <w:sz w:val="20"/>
                <w:szCs w:val="24"/>
              </w:rPr>
              <w:t>94757</w:t>
            </w:r>
          </w:p>
        </w:tc>
        <w:tc>
          <w:tcPr>
            <w:tcW w:w="12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4B414E">
            <w:pPr>
              <w:jc w:val="center"/>
              <w:rPr>
                <w:rFonts w:hint="eastAsia" w:ascii="Arial" w:hAnsi="Arial"/>
                <w:color w:val="000000"/>
                <w:sz w:val="20"/>
                <w:szCs w:val="24"/>
              </w:rPr>
            </w:pPr>
          </w:p>
        </w:tc>
        <w:tc>
          <w:tcPr>
            <w:tcW w:w="14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95A8AC">
            <w:pPr>
              <w:jc w:val="center"/>
              <w:rPr>
                <w:rFonts w:hint="eastAsia" w:ascii="Arial" w:hAnsi="Arial"/>
                <w:color w:val="000000"/>
                <w:sz w:val="20"/>
                <w:szCs w:val="24"/>
              </w:rPr>
            </w:pPr>
          </w:p>
        </w:tc>
      </w:tr>
      <w:tr w14:paraId="49D1D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9CDA53">
            <w:pPr>
              <w:jc w:val="center"/>
              <w:rPr>
                <w:rFonts w:hint="eastAsia" w:ascii="Arial" w:hAnsi="Arial"/>
                <w:color w:val="000000"/>
                <w:sz w:val="20"/>
                <w:szCs w:val="24"/>
              </w:rPr>
            </w:pPr>
            <w:r>
              <w:rPr>
                <w:rFonts w:hint="eastAsia" w:ascii="Arial" w:hAnsi="Arial"/>
                <w:color w:val="000000"/>
                <w:sz w:val="20"/>
                <w:szCs w:val="24"/>
              </w:rPr>
              <w:t>2</w:t>
            </w:r>
          </w:p>
        </w:tc>
        <w:tc>
          <w:tcPr>
            <w:tcW w:w="27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185510">
            <w:pPr>
              <w:jc w:val="center"/>
              <w:rPr>
                <w:rFonts w:hint="eastAsia" w:ascii="Arial" w:hAnsi="Arial"/>
                <w:color w:val="000000"/>
                <w:sz w:val="20"/>
                <w:szCs w:val="24"/>
              </w:rPr>
            </w:pPr>
            <w:r>
              <w:rPr>
                <w:rFonts w:hint="eastAsia" w:ascii="Arial" w:hAnsi="Arial"/>
                <w:color w:val="000000"/>
                <w:sz w:val="20"/>
                <w:szCs w:val="24"/>
              </w:rPr>
              <w:t>JS复合防水涂料</w:t>
            </w:r>
          </w:p>
        </w:tc>
        <w:tc>
          <w:tcPr>
            <w:tcW w:w="9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B3AF01">
            <w:pPr>
              <w:jc w:val="center"/>
              <w:rPr>
                <w:rFonts w:hint="eastAsia" w:ascii="Arial" w:hAnsi="Arial"/>
                <w:color w:val="000000"/>
                <w:sz w:val="20"/>
                <w:szCs w:val="24"/>
              </w:rPr>
            </w:pPr>
            <w:r>
              <w:rPr>
                <w:rFonts w:hint="eastAsia" w:ascii="Arial" w:hAnsi="Arial"/>
                <w:color w:val="000000"/>
                <w:sz w:val="20"/>
                <w:szCs w:val="24"/>
              </w:rPr>
              <w:t>kg</w:t>
            </w: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664D56">
            <w:pPr>
              <w:jc w:val="center"/>
              <w:rPr>
                <w:rFonts w:hint="eastAsia" w:ascii="Arial" w:hAnsi="Arial"/>
                <w:color w:val="000000"/>
                <w:sz w:val="20"/>
                <w:szCs w:val="24"/>
              </w:rPr>
            </w:pPr>
            <w:r>
              <w:rPr>
                <w:rFonts w:hint="eastAsia" w:ascii="Arial" w:hAnsi="Arial"/>
                <w:color w:val="000000"/>
                <w:sz w:val="20"/>
                <w:szCs w:val="24"/>
              </w:rPr>
              <w:t>9447</w:t>
            </w:r>
          </w:p>
        </w:tc>
        <w:tc>
          <w:tcPr>
            <w:tcW w:w="12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3D8AFD">
            <w:pPr>
              <w:jc w:val="center"/>
              <w:rPr>
                <w:rFonts w:hint="eastAsia" w:ascii="Arial" w:hAnsi="Arial"/>
                <w:color w:val="000000"/>
                <w:sz w:val="20"/>
                <w:szCs w:val="24"/>
              </w:rPr>
            </w:pPr>
          </w:p>
        </w:tc>
        <w:tc>
          <w:tcPr>
            <w:tcW w:w="14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85F9A4">
            <w:pPr>
              <w:jc w:val="center"/>
              <w:rPr>
                <w:rFonts w:hint="eastAsia" w:ascii="Arial" w:hAnsi="Arial"/>
                <w:color w:val="000000"/>
                <w:sz w:val="20"/>
                <w:szCs w:val="24"/>
              </w:rPr>
            </w:pPr>
          </w:p>
        </w:tc>
      </w:tr>
      <w:tr w14:paraId="6F4E1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93287C">
            <w:pPr>
              <w:jc w:val="center"/>
              <w:rPr>
                <w:rFonts w:hint="eastAsia" w:ascii="Arial" w:hAnsi="Arial"/>
                <w:color w:val="000000"/>
                <w:sz w:val="20"/>
                <w:szCs w:val="24"/>
              </w:rPr>
            </w:pPr>
            <w:r>
              <w:rPr>
                <w:rFonts w:hint="eastAsia" w:ascii="Arial" w:hAnsi="Arial"/>
                <w:color w:val="000000"/>
                <w:sz w:val="20"/>
                <w:szCs w:val="24"/>
              </w:rPr>
              <w:t>3</w:t>
            </w:r>
          </w:p>
        </w:tc>
        <w:tc>
          <w:tcPr>
            <w:tcW w:w="27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A2EE2A">
            <w:pPr>
              <w:jc w:val="center"/>
              <w:rPr>
                <w:rFonts w:hint="eastAsia" w:ascii="Arial" w:hAnsi="Arial"/>
                <w:color w:val="000000"/>
                <w:sz w:val="20"/>
                <w:szCs w:val="24"/>
              </w:rPr>
            </w:pPr>
            <w:r>
              <w:rPr>
                <w:rFonts w:hint="eastAsia" w:ascii="Arial" w:hAnsi="Arial"/>
                <w:color w:val="000000"/>
                <w:sz w:val="20"/>
                <w:szCs w:val="24"/>
              </w:rPr>
              <w:t>浅色防水涂料</w:t>
            </w:r>
          </w:p>
        </w:tc>
        <w:tc>
          <w:tcPr>
            <w:tcW w:w="9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FE267C">
            <w:pPr>
              <w:jc w:val="center"/>
              <w:rPr>
                <w:rFonts w:hint="eastAsia" w:ascii="Arial" w:hAnsi="Arial"/>
                <w:color w:val="000000"/>
                <w:sz w:val="20"/>
                <w:szCs w:val="24"/>
              </w:rPr>
            </w:pPr>
            <w:r>
              <w:rPr>
                <w:rFonts w:hint="eastAsia" w:ascii="Arial" w:hAnsi="Arial"/>
                <w:color w:val="000000"/>
                <w:sz w:val="20"/>
                <w:szCs w:val="24"/>
              </w:rPr>
              <w:t>kg</w:t>
            </w: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C9B13F">
            <w:pPr>
              <w:jc w:val="center"/>
              <w:rPr>
                <w:rFonts w:hint="eastAsia" w:ascii="Arial" w:hAnsi="Arial"/>
                <w:color w:val="000000"/>
                <w:sz w:val="20"/>
                <w:szCs w:val="24"/>
              </w:rPr>
            </w:pPr>
            <w:r>
              <w:rPr>
                <w:rFonts w:hint="eastAsia" w:ascii="Arial" w:hAnsi="Arial"/>
                <w:color w:val="000000"/>
                <w:sz w:val="20"/>
                <w:szCs w:val="24"/>
              </w:rPr>
              <w:t>12512</w:t>
            </w:r>
          </w:p>
        </w:tc>
        <w:tc>
          <w:tcPr>
            <w:tcW w:w="12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BDB38D">
            <w:pPr>
              <w:jc w:val="center"/>
              <w:rPr>
                <w:rFonts w:hint="eastAsia" w:ascii="Arial" w:hAnsi="Arial"/>
                <w:color w:val="000000"/>
                <w:sz w:val="20"/>
                <w:szCs w:val="24"/>
              </w:rPr>
            </w:pPr>
          </w:p>
        </w:tc>
        <w:tc>
          <w:tcPr>
            <w:tcW w:w="14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4A6F35">
            <w:pPr>
              <w:jc w:val="center"/>
              <w:rPr>
                <w:rFonts w:hint="eastAsia" w:ascii="Arial" w:hAnsi="Arial"/>
                <w:color w:val="000000"/>
                <w:sz w:val="20"/>
                <w:szCs w:val="24"/>
              </w:rPr>
            </w:pPr>
          </w:p>
        </w:tc>
      </w:tr>
      <w:tr w14:paraId="076B4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E4A356">
            <w:pPr>
              <w:jc w:val="center"/>
              <w:rPr>
                <w:rFonts w:hint="eastAsia" w:ascii="Arial" w:hAnsi="Arial"/>
                <w:color w:val="000000"/>
                <w:sz w:val="20"/>
                <w:szCs w:val="24"/>
              </w:rPr>
            </w:pPr>
            <w:r>
              <w:rPr>
                <w:rFonts w:hint="eastAsia" w:ascii="Arial" w:hAnsi="Arial"/>
                <w:color w:val="000000"/>
                <w:sz w:val="20"/>
                <w:szCs w:val="24"/>
              </w:rPr>
              <w:t>4</w:t>
            </w:r>
          </w:p>
        </w:tc>
        <w:tc>
          <w:tcPr>
            <w:tcW w:w="27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AD879B">
            <w:pPr>
              <w:jc w:val="center"/>
              <w:rPr>
                <w:rFonts w:hint="eastAsia" w:ascii="Arial" w:hAnsi="Arial"/>
                <w:color w:val="000000"/>
                <w:sz w:val="20"/>
                <w:szCs w:val="24"/>
              </w:rPr>
            </w:pPr>
            <w:r>
              <w:rPr>
                <w:rFonts w:hint="eastAsia" w:ascii="Arial" w:hAnsi="Arial"/>
                <w:color w:val="000000"/>
                <w:sz w:val="20"/>
                <w:szCs w:val="24"/>
              </w:rPr>
              <w:t>水泥基渗透结晶防水涂料</w:t>
            </w:r>
          </w:p>
        </w:tc>
        <w:tc>
          <w:tcPr>
            <w:tcW w:w="9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46C03B">
            <w:pPr>
              <w:jc w:val="center"/>
              <w:rPr>
                <w:rFonts w:hint="eastAsia" w:ascii="Arial" w:hAnsi="Arial"/>
                <w:color w:val="000000"/>
                <w:sz w:val="20"/>
                <w:szCs w:val="24"/>
              </w:rPr>
            </w:pPr>
            <w:r>
              <w:rPr>
                <w:rFonts w:hint="eastAsia" w:ascii="Arial" w:hAnsi="Arial"/>
                <w:color w:val="000000"/>
                <w:sz w:val="20"/>
                <w:szCs w:val="24"/>
              </w:rPr>
              <w:t>kg</w:t>
            </w: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5D666E">
            <w:pPr>
              <w:jc w:val="center"/>
              <w:rPr>
                <w:rFonts w:hint="eastAsia" w:ascii="Arial" w:hAnsi="Arial"/>
                <w:color w:val="000000"/>
                <w:sz w:val="20"/>
                <w:szCs w:val="24"/>
              </w:rPr>
            </w:pPr>
            <w:r>
              <w:rPr>
                <w:rFonts w:hint="eastAsia" w:ascii="Arial" w:hAnsi="Arial"/>
                <w:color w:val="000000"/>
                <w:sz w:val="20"/>
                <w:szCs w:val="24"/>
              </w:rPr>
              <w:t>5472</w:t>
            </w:r>
          </w:p>
        </w:tc>
        <w:tc>
          <w:tcPr>
            <w:tcW w:w="12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600E0A">
            <w:pPr>
              <w:jc w:val="center"/>
              <w:rPr>
                <w:rFonts w:hint="eastAsia" w:ascii="Arial" w:hAnsi="Arial"/>
                <w:color w:val="000000"/>
                <w:sz w:val="20"/>
                <w:szCs w:val="24"/>
              </w:rPr>
            </w:pPr>
          </w:p>
        </w:tc>
        <w:tc>
          <w:tcPr>
            <w:tcW w:w="14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0E3A05">
            <w:pPr>
              <w:jc w:val="center"/>
              <w:rPr>
                <w:rFonts w:hint="eastAsia" w:ascii="Arial" w:hAnsi="Arial"/>
                <w:color w:val="000000"/>
                <w:sz w:val="20"/>
                <w:szCs w:val="24"/>
              </w:rPr>
            </w:pPr>
          </w:p>
        </w:tc>
      </w:tr>
      <w:tr w14:paraId="4B83A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65ECA4">
            <w:pPr>
              <w:jc w:val="center"/>
              <w:rPr>
                <w:rFonts w:hint="eastAsia" w:ascii="Arial" w:hAnsi="Arial"/>
                <w:color w:val="000000"/>
                <w:sz w:val="20"/>
                <w:szCs w:val="24"/>
              </w:rPr>
            </w:pPr>
            <w:r>
              <w:rPr>
                <w:rFonts w:hint="eastAsia" w:ascii="Arial" w:hAnsi="Arial"/>
                <w:color w:val="000000"/>
                <w:sz w:val="20"/>
                <w:szCs w:val="24"/>
              </w:rPr>
              <w:t>5</w:t>
            </w:r>
          </w:p>
        </w:tc>
        <w:tc>
          <w:tcPr>
            <w:tcW w:w="27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12C5D5">
            <w:pPr>
              <w:jc w:val="center"/>
              <w:rPr>
                <w:rFonts w:hint="eastAsia" w:ascii="Arial" w:hAnsi="Arial"/>
                <w:color w:val="000000"/>
                <w:sz w:val="20"/>
                <w:szCs w:val="24"/>
              </w:rPr>
            </w:pPr>
            <w:r>
              <w:rPr>
                <w:rFonts w:hint="eastAsia" w:ascii="Arial" w:hAnsi="Arial"/>
                <w:color w:val="000000"/>
                <w:sz w:val="20"/>
                <w:szCs w:val="24"/>
              </w:rPr>
              <w:t>3厚SBS改性沥青防水卷材</w:t>
            </w:r>
          </w:p>
        </w:tc>
        <w:tc>
          <w:tcPr>
            <w:tcW w:w="9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9A1B17">
            <w:pPr>
              <w:jc w:val="center"/>
              <w:rPr>
                <w:rFonts w:hint="eastAsia" w:ascii="Arial" w:hAnsi="Arial"/>
                <w:color w:val="000000"/>
                <w:sz w:val="20"/>
                <w:szCs w:val="24"/>
              </w:rPr>
            </w:pPr>
            <w:r>
              <w:rPr>
                <w:rFonts w:hint="eastAsia" w:ascii="Arial" w:hAnsi="Arial"/>
                <w:color w:val="000000"/>
                <w:sz w:val="20"/>
                <w:szCs w:val="24"/>
              </w:rPr>
              <w:t>m2</w:t>
            </w: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66D060">
            <w:pPr>
              <w:jc w:val="center"/>
              <w:rPr>
                <w:rFonts w:hint="eastAsia" w:ascii="Arial" w:hAnsi="Arial"/>
                <w:color w:val="000000"/>
                <w:sz w:val="20"/>
                <w:szCs w:val="24"/>
              </w:rPr>
            </w:pPr>
            <w:r>
              <w:rPr>
                <w:rFonts w:hint="eastAsia" w:ascii="Arial" w:hAnsi="Arial"/>
                <w:color w:val="000000"/>
                <w:sz w:val="20"/>
                <w:szCs w:val="24"/>
              </w:rPr>
              <w:t>17444</w:t>
            </w:r>
          </w:p>
        </w:tc>
        <w:tc>
          <w:tcPr>
            <w:tcW w:w="12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EF97AC">
            <w:pPr>
              <w:jc w:val="center"/>
              <w:rPr>
                <w:rFonts w:hint="eastAsia" w:ascii="Arial" w:hAnsi="Arial"/>
                <w:color w:val="000000"/>
                <w:sz w:val="20"/>
                <w:szCs w:val="24"/>
              </w:rPr>
            </w:pPr>
          </w:p>
        </w:tc>
        <w:tc>
          <w:tcPr>
            <w:tcW w:w="14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922505">
            <w:pPr>
              <w:jc w:val="center"/>
              <w:rPr>
                <w:rFonts w:hint="eastAsia" w:ascii="Arial" w:hAnsi="Arial"/>
                <w:color w:val="000000"/>
                <w:sz w:val="20"/>
                <w:szCs w:val="24"/>
              </w:rPr>
            </w:pPr>
          </w:p>
        </w:tc>
      </w:tr>
      <w:tr w14:paraId="6D452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8D854B">
            <w:pPr>
              <w:jc w:val="center"/>
              <w:rPr>
                <w:rFonts w:hint="eastAsia" w:ascii="Arial" w:hAnsi="Arial"/>
                <w:color w:val="000000"/>
                <w:sz w:val="20"/>
                <w:szCs w:val="24"/>
              </w:rPr>
            </w:pPr>
            <w:r>
              <w:rPr>
                <w:rFonts w:hint="eastAsia" w:ascii="Arial" w:hAnsi="Arial"/>
                <w:color w:val="000000"/>
                <w:sz w:val="20"/>
                <w:szCs w:val="24"/>
              </w:rPr>
              <w:t>6</w:t>
            </w:r>
          </w:p>
        </w:tc>
        <w:tc>
          <w:tcPr>
            <w:tcW w:w="27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3F67E8">
            <w:pPr>
              <w:jc w:val="center"/>
              <w:rPr>
                <w:rFonts w:hint="eastAsia" w:ascii="Arial" w:hAnsi="Arial"/>
                <w:color w:val="000000"/>
                <w:sz w:val="20"/>
                <w:szCs w:val="24"/>
              </w:rPr>
            </w:pPr>
            <w:r>
              <w:rPr>
                <w:rFonts w:hint="eastAsia" w:ascii="Arial" w:hAnsi="Arial"/>
                <w:color w:val="000000"/>
                <w:sz w:val="20"/>
                <w:szCs w:val="24"/>
              </w:rPr>
              <w:t>4mm厚SBS改性沥青防水卷材</w:t>
            </w:r>
          </w:p>
        </w:tc>
        <w:tc>
          <w:tcPr>
            <w:tcW w:w="9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C70093">
            <w:pPr>
              <w:jc w:val="center"/>
              <w:rPr>
                <w:rFonts w:hint="eastAsia" w:ascii="Arial" w:hAnsi="Arial"/>
                <w:color w:val="000000"/>
                <w:sz w:val="20"/>
                <w:szCs w:val="24"/>
              </w:rPr>
            </w:pPr>
            <w:r>
              <w:rPr>
                <w:rFonts w:hint="eastAsia" w:ascii="Arial" w:hAnsi="Arial"/>
                <w:color w:val="000000"/>
                <w:sz w:val="20"/>
                <w:szCs w:val="24"/>
              </w:rPr>
              <w:t>m2</w:t>
            </w: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658836">
            <w:pPr>
              <w:jc w:val="center"/>
              <w:rPr>
                <w:rFonts w:hint="eastAsia" w:ascii="Arial" w:hAnsi="Arial"/>
                <w:color w:val="000000"/>
                <w:sz w:val="20"/>
                <w:szCs w:val="24"/>
              </w:rPr>
            </w:pPr>
            <w:r>
              <w:rPr>
                <w:rFonts w:hint="eastAsia" w:ascii="Arial" w:hAnsi="Arial"/>
                <w:color w:val="000000"/>
                <w:sz w:val="20"/>
                <w:szCs w:val="24"/>
              </w:rPr>
              <w:t>9716</w:t>
            </w:r>
          </w:p>
        </w:tc>
        <w:tc>
          <w:tcPr>
            <w:tcW w:w="12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E3F209">
            <w:pPr>
              <w:jc w:val="center"/>
              <w:rPr>
                <w:rFonts w:hint="eastAsia" w:ascii="Arial" w:hAnsi="Arial"/>
                <w:color w:val="000000"/>
                <w:sz w:val="20"/>
                <w:szCs w:val="24"/>
              </w:rPr>
            </w:pPr>
          </w:p>
        </w:tc>
        <w:tc>
          <w:tcPr>
            <w:tcW w:w="14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452361">
            <w:pPr>
              <w:jc w:val="center"/>
              <w:rPr>
                <w:rFonts w:hint="eastAsia" w:ascii="Arial" w:hAnsi="Arial"/>
                <w:color w:val="000000"/>
                <w:sz w:val="20"/>
                <w:szCs w:val="24"/>
              </w:rPr>
            </w:pPr>
          </w:p>
        </w:tc>
      </w:tr>
      <w:tr w14:paraId="0F0A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4F21EC">
            <w:pPr>
              <w:jc w:val="center"/>
              <w:rPr>
                <w:rFonts w:hint="eastAsia" w:ascii="Arial" w:hAnsi="Arial"/>
                <w:color w:val="000000"/>
                <w:sz w:val="20"/>
                <w:szCs w:val="24"/>
              </w:rPr>
            </w:pPr>
            <w:r>
              <w:rPr>
                <w:rFonts w:hint="eastAsia" w:ascii="Arial" w:hAnsi="Arial"/>
                <w:color w:val="000000"/>
                <w:sz w:val="20"/>
                <w:szCs w:val="24"/>
              </w:rPr>
              <w:t>7</w:t>
            </w:r>
          </w:p>
        </w:tc>
        <w:tc>
          <w:tcPr>
            <w:tcW w:w="27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B6DD03">
            <w:pPr>
              <w:jc w:val="center"/>
              <w:rPr>
                <w:rFonts w:hint="eastAsia" w:ascii="Arial" w:hAnsi="Arial"/>
                <w:color w:val="000000"/>
                <w:sz w:val="20"/>
                <w:szCs w:val="24"/>
              </w:rPr>
            </w:pPr>
            <w:r>
              <w:rPr>
                <w:rFonts w:hint="eastAsia" w:ascii="Arial" w:hAnsi="Arial"/>
                <w:color w:val="000000"/>
                <w:sz w:val="20"/>
                <w:szCs w:val="24"/>
              </w:rPr>
              <w:t>3mm厚自粘聚合物改性沥青防水卷材(聚酯胎)</w:t>
            </w:r>
          </w:p>
        </w:tc>
        <w:tc>
          <w:tcPr>
            <w:tcW w:w="9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2F3E19">
            <w:pPr>
              <w:jc w:val="center"/>
              <w:rPr>
                <w:rFonts w:hint="eastAsia" w:ascii="Arial" w:hAnsi="Arial"/>
                <w:color w:val="000000"/>
                <w:sz w:val="20"/>
                <w:szCs w:val="24"/>
              </w:rPr>
            </w:pPr>
            <w:r>
              <w:rPr>
                <w:rFonts w:hint="eastAsia" w:ascii="Arial" w:hAnsi="Arial"/>
                <w:color w:val="000000"/>
                <w:sz w:val="20"/>
                <w:szCs w:val="24"/>
              </w:rPr>
              <w:t>m2</w:t>
            </w: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F18D66">
            <w:pPr>
              <w:jc w:val="center"/>
              <w:rPr>
                <w:rFonts w:hint="eastAsia" w:ascii="Arial" w:hAnsi="Arial"/>
                <w:color w:val="000000"/>
                <w:sz w:val="20"/>
                <w:szCs w:val="24"/>
              </w:rPr>
            </w:pPr>
            <w:r>
              <w:rPr>
                <w:rFonts w:hint="eastAsia" w:ascii="Arial" w:hAnsi="Arial"/>
                <w:color w:val="000000"/>
                <w:sz w:val="20"/>
                <w:szCs w:val="24"/>
              </w:rPr>
              <w:t>4342</w:t>
            </w:r>
          </w:p>
        </w:tc>
        <w:tc>
          <w:tcPr>
            <w:tcW w:w="12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F70EED">
            <w:pPr>
              <w:jc w:val="center"/>
              <w:rPr>
                <w:rFonts w:hint="eastAsia" w:ascii="Arial" w:hAnsi="Arial"/>
                <w:color w:val="000000"/>
                <w:sz w:val="20"/>
                <w:szCs w:val="24"/>
              </w:rPr>
            </w:pPr>
          </w:p>
        </w:tc>
        <w:tc>
          <w:tcPr>
            <w:tcW w:w="14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1E195E">
            <w:pPr>
              <w:jc w:val="center"/>
              <w:rPr>
                <w:rFonts w:hint="eastAsia" w:ascii="Arial" w:hAnsi="Arial"/>
                <w:color w:val="000000"/>
                <w:sz w:val="20"/>
                <w:szCs w:val="24"/>
              </w:rPr>
            </w:pPr>
          </w:p>
        </w:tc>
      </w:tr>
      <w:tr w14:paraId="5888E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AA7744">
            <w:pPr>
              <w:jc w:val="center"/>
              <w:rPr>
                <w:rFonts w:hint="eastAsia" w:ascii="Arial" w:hAnsi="Arial"/>
                <w:color w:val="000000"/>
                <w:sz w:val="20"/>
                <w:szCs w:val="24"/>
              </w:rPr>
            </w:pPr>
            <w:r>
              <w:rPr>
                <w:rFonts w:hint="eastAsia" w:ascii="Arial" w:hAnsi="Arial"/>
                <w:color w:val="000000"/>
                <w:sz w:val="20"/>
                <w:szCs w:val="24"/>
              </w:rPr>
              <w:t>8</w:t>
            </w:r>
          </w:p>
        </w:tc>
        <w:tc>
          <w:tcPr>
            <w:tcW w:w="27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AB669F">
            <w:pPr>
              <w:jc w:val="center"/>
              <w:rPr>
                <w:rFonts w:hint="eastAsia" w:ascii="Arial" w:hAnsi="Arial"/>
                <w:color w:val="000000"/>
                <w:sz w:val="20"/>
                <w:szCs w:val="24"/>
              </w:rPr>
            </w:pPr>
            <w:r>
              <w:rPr>
                <w:rFonts w:hint="eastAsia" w:ascii="Arial" w:hAnsi="Arial"/>
                <w:color w:val="000000"/>
                <w:sz w:val="20"/>
                <w:szCs w:val="24"/>
              </w:rPr>
              <w:t>1.8mm厚TPO防水卷材</w:t>
            </w:r>
          </w:p>
        </w:tc>
        <w:tc>
          <w:tcPr>
            <w:tcW w:w="9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B9F8DD">
            <w:pPr>
              <w:jc w:val="center"/>
              <w:rPr>
                <w:rFonts w:hint="eastAsia" w:ascii="Arial" w:hAnsi="Arial"/>
                <w:color w:val="000000"/>
                <w:sz w:val="20"/>
                <w:szCs w:val="24"/>
              </w:rPr>
            </w:pPr>
            <w:r>
              <w:rPr>
                <w:rFonts w:hint="eastAsia" w:ascii="Arial" w:hAnsi="Arial"/>
                <w:color w:val="000000"/>
                <w:sz w:val="20"/>
                <w:szCs w:val="24"/>
              </w:rPr>
              <w:t>m2</w:t>
            </w: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A901D8">
            <w:pPr>
              <w:jc w:val="center"/>
              <w:rPr>
                <w:rFonts w:hint="eastAsia" w:ascii="Arial" w:hAnsi="Arial"/>
                <w:color w:val="000000"/>
                <w:sz w:val="20"/>
                <w:szCs w:val="24"/>
              </w:rPr>
            </w:pPr>
            <w:r>
              <w:rPr>
                <w:rFonts w:hint="eastAsia" w:ascii="Arial" w:hAnsi="Arial"/>
                <w:color w:val="000000"/>
                <w:sz w:val="20"/>
                <w:szCs w:val="24"/>
              </w:rPr>
              <w:t>7806</w:t>
            </w:r>
          </w:p>
        </w:tc>
        <w:tc>
          <w:tcPr>
            <w:tcW w:w="12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8AB3C7">
            <w:pPr>
              <w:jc w:val="center"/>
              <w:rPr>
                <w:rFonts w:hint="eastAsia" w:ascii="Arial" w:hAnsi="Arial"/>
                <w:color w:val="000000"/>
                <w:sz w:val="20"/>
                <w:szCs w:val="24"/>
              </w:rPr>
            </w:pPr>
          </w:p>
        </w:tc>
        <w:tc>
          <w:tcPr>
            <w:tcW w:w="14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655728">
            <w:pPr>
              <w:jc w:val="center"/>
              <w:rPr>
                <w:rFonts w:hint="eastAsia" w:ascii="Arial" w:hAnsi="Arial"/>
                <w:color w:val="000000"/>
                <w:sz w:val="20"/>
                <w:szCs w:val="24"/>
              </w:rPr>
            </w:pPr>
          </w:p>
        </w:tc>
      </w:tr>
      <w:tr w14:paraId="03340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AA30FF">
            <w:pPr>
              <w:jc w:val="center"/>
              <w:rPr>
                <w:rFonts w:hint="eastAsia" w:ascii="Arial" w:hAnsi="Arial"/>
                <w:color w:val="000000"/>
                <w:sz w:val="20"/>
                <w:szCs w:val="24"/>
              </w:rPr>
            </w:pPr>
            <w:r>
              <w:rPr>
                <w:rFonts w:hint="eastAsia" w:ascii="Arial" w:hAnsi="Arial"/>
                <w:color w:val="000000"/>
                <w:sz w:val="20"/>
                <w:szCs w:val="24"/>
              </w:rPr>
              <w:t>9</w:t>
            </w:r>
          </w:p>
        </w:tc>
        <w:tc>
          <w:tcPr>
            <w:tcW w:w="27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D56958">
            <w:pPr>
              <w:jc w:val="center"/>
              <w:rPr>
                <w:rFonts w:hint="eastAsia" w:ascii="Arial" w:hAnsi="Arial"/>
                <w:color w:val="000000"/>
                <w:sz w:val="20"/>
                <w:szCs w:val="24"/>
              </w:rPr>
            </w:pPr>
            <w:r>
              <w:rPr>
                <w:rFonts w:hint="eastAsia" w:ascii="Arial" w:hAnsi="Arial"/>
                <w:color w:val="000000"/>
                <w:sz w:val="20"/>
                <w:szCs w:val="24"/>
              </w:rPr>
              <w:t>合计（元）</w:t>
            </w:r>
          </w:p>
        </w:tc>
        <w:tc>
          <w:tcPr>
            <w:tcW w:w="9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AD9EF4">
            <w:pPr>
              <w:jc w:val="center"/>
              <w:rPr>
                <w:rFonts w:hint="eastAsia" w:ascii="Arial" w:hAnsi="Arial"/>
                <w:color w:val="000000"/>
                <w:sz w:val="20"/>
                <w:szCs w:val="24"/>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4A2EA1">
            <w:pPr>
              <w:jc w:val="center"/>
              <w:rPr>
                <w:rFonts w:hint="eastAsia" w:ascii="Arial" w:hAnsi="Arial"/>
                <w:color w:val="000000"/>
                <w:sz w:val="20"/>
                <w:szCs w:val="24"/>
              </w:rPr>
            </w:pPr>
          </w:p>
        </w:tc>
        <w:tc>
          <w:tcPr>
            <w:tcW w:w="12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BC8333">
            <w:pPr>
              <w:jc w:val="center"/>
              <w:rPr>
                <w:rFonts w:hint="eastAsia" w:ascii="Arial" w:hAnsi="Arial"/>
                <w:color w:val="000000"/>
                <w:sz w:val="20"/>
                <w:szCs w:val="24"/>
              </w:rPr>
            </w:pPr>
          </w:p>
        </w:tc>
        <w:tc>
          <w:tcPr>
            <w:tcW w:w="14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CF86DB">
            <w:pPr>
              <w:jc w:val="center"/>
              <w:rPr>
                <w:rFonts w:hint="eastAsia" w:ascii="Arial" w:hAnsi="Arial"/>
                <w:color w:val="000000"/>
                <w:sz w:val="20"/>
                <w:szCs w:val="24"/>
              </w:rPr>
            </w:pPr>
          </w:p>
        </w:tc>
      </w:tr>
    </w:tbl>
    <w:p w14:paraId="4F503038">
      <w:pPr>
        <w:pStyle w:val="19"/>
      </w:pPr>
    </w:p>
    <w:p w14:paraId="2C9004C5"/>
    <w:p w14:paraId="750D7EE7">
      <w:pPr>
        <w:pStyle w:val="12"/>
      </w:pPr>
    </w:p>
    <w:p w14:paraId="0E2F54AC">
      <w:pPr>
        <w:pStyle w:val="19"/>
      </w:pPr>
    </w:p>
    <w:p w14:paraId="610C8043"/>
    <w:p w14:paraId="39FA29E0">
      <w:pPr>
        <w:pStyle w:val="12"/>
      </w:pPr>
    </w:p>
    <w:p w14:paraId="3EAB017C">
      <w:pPr>
        <w:pStyle w:val="18"/>
      </w:pPr>
    </w:p>
    <w:p w14:paraId="52C6E1A5">
      <w:pPr>
        <w:pStyle w:val="19"/>
      </w:pPr>
    </w:p>
    <w:p w14:paraId="51A10F84"/>
    <w:p w14:paraId="06ABB7E5">
      <w:pPr>
        <w:pStyle w:val="12"/>
      </w:pPr>
    </w:p>
    <w:p w14:paraId="1FB3007A">
      <w:pPr>
        <w:pStyle w:val="12"/>
      </w:pPr>
    </w:p>
    <w:p w14:paraId="48B8F9CA">
      <w:pPr>
        <w:pStyle w:val="18"/>
      </w:pPr>
    </w:p>
    <w:p w14:paraId="319483CC">
      <w:pPr>
        <w:pStyle w:val="19"/>
      </w:pPr>
    </w:p>
    <w:p w14:paraId="30ECB0B0"/>
    <w:p w14:paraId="2AE23523"/>
    <w:p w14:paraId="4959602B"/>
    <w:p w14:paraId="7487C401"/>
    <w:p w14:paraId="1AD0DEF9"/>
    <w:p w14:paraId="47927476"/>
    <w:p w14:paraId="78B4D57F"/>
    <w:p w14:paraId="2660E020"/>
    <w:p w14:paraId="6AE57C42">
      <w:pPr>
        <w:pStyle w:val="3"/>
        <w:spacing w:before="312" w:after="312"/>
        <w:rPr>
          <w:rFonts w:ascii="Times New Roman" w:hAnsi="Times New Roman" w:eastAsia="宋体" w:cs="Times New Roman"/>
        </w:rPr>
      </w:pPr>
      <w:bookmarkStart w:id="155" w:name="_Toc17056"/>
      <w:r>
        <w:rPr>
          <w:rFonts w:ascii="Times New Roman" w:hAnsi="Times New Roman" w:eastAsia="宋体" w:cs="Times New Roman"/>
        </w:rPr>
        <w:t>响应文件格式</w:t>
      </w:r>
      <w:bookmarkEnd w:id="155"/>
    </w:p>
    <w:p w14:paraId="23D5A72A">
      <w:pPr>
        <w:jc w:val="center"/>
        <w:outlineLvl w:val="9"/>
        <w:rPr>
          <w:rFonts w:ascii="Times New Roman" w:hAnsi="Times New Roman" w:eastAsia="黑体" w:cs="Times New Roman"/>
          <w:sz w:val="50"/>
          <w:szCs w:val="50"/>
        </w:rPr>
      </w:pPr>
      <w:bookmarkStart w:id="156" w:name="_Toc5145_WPSOffice_Level1"/>
      <w:bookmarkStart w:id="157" w:name="_Toc6393_WPSOffice_Level1"/>
      <w:bookmarkStart w:id="158" w:name="_Toc17394_WPSOffice_Level1"/>
      <w:bookmarkStart w:id="159" w:name="_Toc24135"/>
      <w:bookmarkStart w:id="160" w:name="_Toc27552_WPSOffice_Level1"/>
      <w:bookmarkStart w:id="161" w:name="_Toc16966_WPSOffice_Level1"/>
      <w:bookmarkStart w:id="162" w:name="_Toc1914_WPSOffice_Level1"/>
      <w:bookmarkStart w:id="163" w:name="_Toc3664"/>
      <w:bookmarkStart w:id="164" w:name="_Toc11117"/>
    </w:p>
    <w:p w14:paraId="480EF7AA">
      <w:pPr>
        <w:jc w:val="center"/>
        <w:outlineLvl w:val="9"/>
        <w:rPr>
          <w:rFonts w:ascii="Times New Roman" w:hAnsi="Times New Roman" w:eastAsia="黑体" w:cs="Times New Roman"/>
          <w:sz w:val="50"/>
          <w:szCs w:val="50"/>
        </w:rPr>
      </w:pPr>
    </w:p>
    <w:p w14:paraId="519EBA2F">
      <w:pPr>
        <w:jc w:val="center"/>
        <w:outlineLvl w:val="9"/>
        <w:rPr>
          <w:rFonts w:ascii="Times New Roman" w:hAnsi="Times New Roman" w:eastAsia="黑体" w:cs="Times New Roman"/>
          <w:sz w:val="50"/>
          <w:szCs w:val="50"/>
        </w:rPr>
      </w:pPr>
    </w:p>
    <w:p w14:paraId="4929C5D5">
      <w:pPr>
        <w:jc w:val="center"/>
        <w:outlineLvl w:val="9"/>
        <w:rPr>
          <w:rFonts w:ascii="Times New Roman" w:hAnsi="Times New Roman" w:eastAsia="黑体" w:cs="Times New Roman"/>
          <w:sz w:val="50"/>
          <w:szCs w:val="50"/>
        </w:rPr>
      </w:pPr>
    </w:p>
    <w:p w14:paraId="6A86E3FA">
      <w:pPr>
        <w:jc w:val="center"/>
        <w:outlineLvl w:val="9"/>
        <w:rPr>
          <w:rFonts w:ascii="Times New Roman" w:hAnsi="Times New Roman" w:eastAsia="黑体" w:cs="Times New Roman"/>
          <w:sz w:val="50"/>
          <w:szCs w:val="50"/>
        </w:rPr>
      </w:pPr>
    </w:p>
    <w:bookmarkEnd w:id="156"/>
    <w:bookmarkEnd w:id="157"/>
    <w:bookmarkEnd w:id="158"/>
    <w:bookmarkEnd w:id="159"/>
    <w:bookmarkEnd w:id="160"/>
    <w:bookmarkEnd w:id="161"/>
    <w:bookmarkEnd w:id="162"/>
    <w:bookmarkEnd w:id="163"/>
    <w:bookmarkEnd w:id="164"/>
    <w:p w14:paraId="42C3EE8D">
      <w:pPr>
        <w:pStyle w:val="27"/>
      </w:pPr>
    </w:p>
    <w:p w14:paraId="1881BCE7"/>
    <w:p w14:paraId="14D81012"/>
    <w:p w14:paraId="236B3C63"/>
    <w:p w14:paraId="7E5CDAC8"/>
    <w:p w14:paraId="5630A46B"/>
    <w:p w14:paraId="32A0FBED"/>
    <w:p w14:paraId="55440CE9"/>
    <w:p w14:paraId="09AE7FEA"/>
    <w:p w14:paraId="2FA0C3C1"/>
    <w:p w14:paraId="4CE22F3B"/>
    <w:p w14:paraId="58BA4F0D"/>
    <w:p w14:paraId="0A15AF87"/>
    <w:p w14:paraId="41D55D1C"/>
    <w:p w14:paraId="52A67E9E"/>
    <w:p w14:paraId="50C7C98D"/>
    <w:p w14:paraId="5CE3C99D"/>
    <w:p w14:paraId="7DE21412"/>
    <w:p w14:paraId="1B46C30F"/>
    <w:p w14:paraId="4A803144"/>
    <w:p w14:paraId="39802282"/>
    <w:p w14:paraId="483D2B59"/>
    <w:p w14:paraId="552A9BE6"/>
    <w:p w14:paraId="7F5E8CBB"/>
    <w:p w14:paraId="05EA79D4"/>
    <w:p w14:paraId="3BCFE368"/>
    <w:p w14:paraId="3FD2C3D0"/>
    <w:p w14:paraId="59F30A2E"/>
    <w:p w14:paraId="52C9EB7D"/>
    <w:p w14:paraId="3F181276"/>
    <w:p w14:paraId="76EDFF21"/>
    <w:p w14:paraId="52774273">
      <w:pPr>
        <w:jc w:val="center"/>
        <w:outlineLvl w:val="9"/>
        <w:rPr>
          <w:rFonts w:ascii="Times New Roman" w:hAnsi="Times New Roman" w:eastAsia="黑体" w:cs="Times New Roman"/>
          <w:sz w:val="50"/>
          <w:szCs w:val="50"/>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p>
    <w:p w14:paraId="3E754CAD">
      <w:pPr>
        <w:jc w:val="center"/>
        <w:outlineLvl w:val="9"/>
        <w:rPr>
          <w:rFonts w:ascii="Times New Roman" w:hAnsi="Times New Roman" w:eastAsia="黑体" w:cs="Times New Roman"/>
          <w:sz w:val="50"/>
          <w:szCs w:val="50"/>
        </w:rPr>
      </w:pPr>
    </w:p>
    <w:p w14:paraId="1E6F5305">
      <w:pPr>
        <w:jc w:val="center"/>
        <w:outlineLvl w:val="9"/>
        <w:rPr>
          <w:rFonts w:ascii="Times New Roman" w:hAnsi="Times New Roman" w:eastAsia="黑体" w:cs="Times New Roman"/>
          <w:sz w:val="50"/>
          <w:szCs w:val="50"/>
        </w:rPr>
      </w:pPr>
    </w:p>
    <w:p w14:paraId="17C23FA6">
      <w:pPr>
        <w:jc w:val="center"/>
        <w:outlineLvl w:val="0"/>
        <w:rPr>
          <w:rFonts w:ascii="Times New Roman" w:hAnsi="Times New Roman" w:eastAsia="黑体" w:cs="Times New Roman"/>
          <w:sz w:val="50"/>
          <w:szCs w:val="50"/>
        </w:rPr>
      </w:pPr>
      <w:r>
        <w:rPr>
          <w:rFonts w:ascii="Times New Roman" w:hAnsi="Times New Roman" w:eastAsia="黑体" w:cs="Times New Roman"/>
          <w:sz w:val="50"/>
          <w:szCs w:val="50"/>
        </w:rPr>
        <w:t>响  应  文  件</w:t>
      </w:r>
    </w:p>
    <w:p w14:paraId="7EEE89EB">
      <w:pPr>
        <w:pStyle w:val="27"/>
        <w:jc w:val="left"/>
        <w:rPr>
          <w:rFonts w:hint="default" w:ascii="Times New Roman" w:hAnsi="Times New Roman" w:eastAsia="黑体" w:cs="Times New Roman"/>
          <w:kern w:val="2"/>
          <w:sz w:val="28"/>
          <w:szCs w:val="28"/>
          <w:lang w:val="en-US" w:eastAsia="zh-CN" w:bidi="ar-SA"/>
        </w:rPr>
      </w:pPr>
      <w:r>
        <w:rPr>
          <w:rFonts w:hint="eastAsia" w:ascii="Times New Roman" w:hAnsi="Times New Roman" w:eastAsia="黑体" w:cs="Times New Roman"/>
          <w:sz w:val="50"/>
          <w:szCs w:val="50"/>
          <w:lang w:val="en-US" w:eastAsia="zh-CN"/>
        </w:rPr>
        <w:t xml:space="preserve">     </w:t>
      </w:r>
      <w:r>
        <w:rPr>
          <w:rFonts w:hint="eastAsia" w:ascii="Times New Roman" w:hAnsi="Times New Roman" w:eastAsia="黑体" w:cs="Times New Roman"/>
          <w:kern w:val="2"/>
          <w:sz w:val="28"/>
          <w:szCs w:val="28"/>
          <w:lang w:val="en-US" w:eastAsia="zh-CN" w:bidi="ar-SA"/>
        </w:rPr>
        <w:t>（商务及技术文件）</w:t>
      </w:r>
    </w:p>
    <w:p w14:paraId="0BB51C71">
      <w:pPr>
        <w:spacing w:line="440" w:lineRule="exact"/>
        <w:rPr>
          <w:rFonts w:ascii="Times New Roman" w:hAnsi="Times New Roman" w:eastAsia="黑体" w:cs="Times New Roman"/>
          <w:sz w:val="32"/>
          <w:szCs w:val="32"/>
        </w:rPr>
      </w:pPr>
    </w:p>
    <w:p w14:paraId="3F5ED003">
      <w:pPr>
        <w:spacing w:line="440" w:lineRule="exact"/>
        <w:rPr>
          <w:rFonts w:ascii="Times New Roman" w:hAnsi="Times New Roman" w:eastAsia="黑体" w:cs="Times New Roman"/>
          <w:sz w:val="32"/>
          <w:szCs w:val="32"/>
        </w:rPr>
      </w:pPr>
    </w:p>
    <w:p w14:paraId="07563E1D">
      <w:pPr>
        <w:spacing w:line="440" w:lineRule="exact"/>
        <w:rPr>
          <w:rFonts w:ascii="Times New Roman" w:hAnsi="Times New Roman" w:eastAsia="黑体" w:cs="Times New Roman"/>
          <w:sz w:val="20"/>
          <w:szCs w:val="20"/>
        </w:rPr>
      </w:pPr>
    </w:p>
    <w:p w14:paraId="63107C88">
      <w:pPr>
        <w:spacing w:line="440" w:lineRule="exact"/>
        <w:rPr>
          <w:rFonts w:ascii="Times New Roman" w:hAnsi="Times New Roman" w:eastAsia="黑体" w:cs="Times New Roman"/>
          <w:sz w:val="20"/>
          <w:szCs w:val="20"/>
        </w:rPr>
      </w:pPr>
    </w:p>
    <w:p w14:paraId="2C576B10">
      <w:pPr>
        <w:pStyle w:val="27"/>
        <w:rPr>
          <w:rFonts w:ascii="Times New Roman" w:hAnsi="Times New Roman" w:eastAsia="黑体" w:cs="Times New Roman"/>
          <w:sz w:val="20"/>
          <w:szCs w:val="20"/>
        </w:rPr>
      </w:pPr>
    </w:p>
    <w:p w14:paraId="7183F2A9">
      <w:pPr>
        <w:rPr>
          <w:rFonts w:ascii="Times New Roman" w:hAnsi="Times New Roman" w:eastAsia="黑体" w:cs="Times New Roman"/>
          <w:sz w:val="20"/>
          <w:szCs w:val="20"/>
        </w:rPr>
      </w:pPr>
    </w:p>
    <w:p w14:paraId="581DA5AD">
      <w:pPr>
        <w:pStyle w:val="27"/>
        <w:rPr>
          <w:rFonts w:ascii="Times New Roman" w:hAnsi="Times New Roman" w:eastAsia="黑体" w:cs="Times New Roman"/>
          <w:sz w:val="20"/>
          <w:szCs w:val="20"/>
        </w:rPr>
      </w:pPr>
    </w:p>
    <w:p w14:paraId="06F7909F">
      <w:pPr>
        <w:rPr>
          <w:rFonts w:ascii="Times New Roman" w:hAnsi="Times New Roman" w:eastAsia="黑体" w:cs="Times New Roman"/>
          <w:sz w:val="20"/>
          <w:szCs w:val="20"/>
        </w:rPr>
      </w:pPr>
    </w:p>
    <w:p w14:paraId="6D22971E">
      <w:pPr>
        <w:spacing w:line="440" w:lineRule="exact"/>
        <w:rPr>
          <w:rFonts w:ascii="Times New Roman" w:hAnsi="Times New Roman" w:eastAsia="黑体" w:cs="Times New Roman"/>
          <w:sz w:val="20"/>
          <w:szCs w:val="20"/>
        </w:rPr>
      </w:pPr>
    </w:p>
    <w:p w14:paraId="5CF58BFE">
      <w:pPr>
        <w:spacing w:line="440" w:lineRule="exact"/>
        <w:rPr>
          <w:rFonts w:ascii="Times New Roman" w:hAnsi="Times New Roman" w:eastAsia="黑体" w:cs="Times New Roman"/>
          <w:sz w:val="20"/>
          <w:szCs w:val="20"/>
        </w:rPr>
      </w:pPr>
    </w:p>
    <w:p w14:paraId="434E8257">
      <w:pPr>
        <w:spacing w:line="440" w:lineRule="exact"/>
        <w:rPr>
          <w:rFonts w:ascii="Times New Roman" w:hAnsi="Times New Roman" w:eastAsia="黑体" w:cs="Times New Roman"/>
          <w:sz w:val="20"/>
          <w:szCs w:val="20"/>
        </w:rPr>
      </w:pPr>
    </w:p>
    <w:p w14:paraId="0E459BCF">
      <w:pPr>
        <w:spacing w:line="440" w:lineRule="exact"/>
        <w:rPr>
          <w:rFonts w:ascii="Times New Roman" w:hAnsi="Times New Roman" w:eastAsia="黑体" w:cs="Times New Roman"/>
          <w:sz w:val="20"/>
          <w:szCs w:val="20"/>
        </w:rPr>
      </w:pPr>
    </w:p>
    <w:p w14:paraId="4D8CEC4F">
      <w:pPr>
        <w:spacing w:line="440" w:lineRule="exact"/>
        <w:jc w:val="center"/>
        <w:rPr>
          <w:rFonts w:ascii="Times New Roman" w:hAnsi="Times New Roman" w:eastAsia="黑体" w:cs="Times New Roman"/>
          <w:sz w:val="28"/>
          <w:szCs w:val="28"/>
        </w:rPr>
      </w:pPr>
      <w:bookmarkStart w:id="165" w:name="_Toc5520_WPSOffice_Level2"/>
      <w:bookmarkStart w:id="166"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165"/>
      <w:bookmarkEnd w:id="166"/>
      <w:r>
        <w:rPr>
          <w:rFonts w:ascii="Times New Roman" w:hAnsi="Times New Roman" w:eastAsia="黑体" w:cs="Times New Roman"/>
          <w:sz w:val="28"/>
          <w:szCs w:val="28"/>
          <w:u w:val="single"/>
        </w:rPr>
        <w:t xml:space="preserve"> </w:t>
      </w:r>
    </w:p>
    <w:p w14:paraId="6B5FC1ED">
      <w:pPr>
        <w:spacing w:line="440" w:lineRule="exact"/>
        <w:ind w:firstLine="2158" w:firstLineChars="771"/>
        <w:rPr>
          <w:rFonts w:ascii="Times New Roman" w:hAnsi="Times New Roman" w:eastAsia="黑体" w:cs="Times New Roman"/>
          <w:sz w:val="28"/>
          <w:szCs w:val="28"/>
        </w:rPr>
      </w:pPr>
    </w:p>
    <w:p w14:paraId="0FF8B430">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167" w:name="_Toc20076_WPSOffice_Level2"/>
      <w:bookmarkStart w:id="168"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167"/>
      <w:bookmarkEnd w:id="168"/>
    </w:p>
    <w:p w14:paraId="1E190B75">
      <w:pPr>
        <w:jc w:val="center"/>
        <w:rPr>
          <w:rFonts w:ascii="Times New Roman" w:hAnsi="Times New Roman" w:eastAsia="黑体" w:cs="Times New Roman"/>
          <w:sz w:val="20"/>
          <w:szCs w:val="20"/>
        </w:rPr>
        <w:sectPr>
          <w:headerReference r:id="rId11" w:type="default"/>
          <w:footerReference r:id="rId12" w:type="default"/>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ascii="Times New Roman" w:hAnsi="Times New Roman" w:eastAsia="黑体" w:cs="Times New Roman"/>
          <w:sz w:val="20"/>
          <w:szCs w:val="20"/>
        </w:rPr>
        <w:br w:type="page"/>
      </w:r>
      <w:bookmarkStart w:id="169" w:name="_Toc32350_WPSOffice_Level1"/>
      <w:bookmarkStart w:id="170" w:name="_Toc31127_WPSOffice_Level1"/>
      <w:bookmarkStart w:id="171" w:name="_Toc18668_WPSOffice_Level1"/>
      <w:bookmarkStart w:id="172" w:name="_Toc13190_WPSOffice_Level1"/>
      <w:bookmarkStart w:id="173" w:name="_Toc12530_WPSOffice_Level1"/>
      <w:bookmarkStart w:id="174" w:name="_Toc14563_WPSOffice_Level1"/>
      <w:bookmarkStart w:id="175" w:name="_Toc8695_WPSOffice_Level1"/>
      <w:bookmarkStart w:id="176" w:name="_Toc28026"/>
      <w:bookmarkStart w:id="177" w:name="_Toc7337"/>
      <w:bookmarkStart w:id="178" w:name="_Toc15033"/>
    </w:p>
    <w:p w14:paraId="5AE81B3D">
      <w:pPr>
        <w:pStyle w:val="3"/>
        <w:numPr>
          <w:ilvl w:val="0"/>
          <w:numId w:val="0"/>
        </w:numPr>
        <w:jc w:val="center"/>
        <w:outlineLvl w:val="0"/>
        <w:rPr>
          <w:rFonts w:hint="eastAsia" w:eastAsia="方正小标宋_GBK"/>
          <w:lang w:eastAsia="zh-CN"/>
        </w:rPr>
      </w:pPr>
      <w:r>
        <w:rPr>
          <w:rFonts w:hint="eastAsia" w:ascii="Times New Roman" w:hAnsi="Times New Roman" w:eastAsia="黑体" w:cs="Times New Roman"/>
          <w:sz w:val="28"/>
          <w:szCs w:val="28"/>
          <w:lang w:val="en-US" w:eastAsia="zh-CN"/>
        </w:rPr>
        <w:t>一</w:t>
      </w:r>
      <w:r>
        <w:rPr>
          <w:rFonts w:ascii="Times New Roman" w:hAnsi="Times New Roman" w:eastAsia="黑体" w:cs="Times New Roman"/>
          <w:sz w:val="28"/>
          <w:szCs w:val="28"/>
        </w:rPr>
        <w:t>、</w:t>
      </w:r>
      <w:r>
        <w:rPr>
          <w:rFonts w:hint="eastAsia" w:ascii="方正小标宋_GBK" w:hAnsi="方正小标宋_GBK" w:eastAsia="方正小标宋_GBK" w:cs="方正小标宋_GBK"/>
          <w:sz w:val="30"/>
          <w:szCs w:val="30"/>
          <w:highlight w:val="none"/>
        </w:rPr>
        <w:t>响应函</w:t>
      </w:r>
      <w:r>
        <w:rPr>
          <w:rFonts w:hint="eastAsia" w:ascii="方正小标宋_GBK" w:hAnsi="方正小标宋_GBK" w:eastAsia="方正小标宋_GBK" w:cs="方正小标宋_GBK"/>
          <w:sz w:val="30"/>
          <w:szCs w:val="30"/>
          <w:highlight w:val="none"/>
          <w:lang w:eastAsia="zh-CN"/>
        </w:rPr>
        <w:t>（不含报价）</w:t>
      </w:r>
    </w:p>
    <w:p w14:paraId="2FBAA6DC">
      <w:pPr>
        <w:pStyle w:val="12"/>
        <w:keepNext w:val="0"/>
        <w:keepLines w:val="0"/>
        <w:pageBreakBefore w:val="0"/>
        <w:widowControl w:val="0"/>
        <w:tabs>
          <w:tab w:val="left" w:pos="972"/>
        </w:tabs>
        <w:kinsoku/>
        <w:wordWrap/>
        <w:overflowPunct/>
        <w:autoSpaceDE/>
        <w:autoSpaceDN/>
        <w:bidi w:val="0"/>
        <w:adjustRightInd/>
        <w:snapToGrid/>
        <w:spacing w:before="77" w:line="440" w:lineRule="exact"/>
        <w:ind w:left="235"/>
        <w:textAlignment w:val="auto"/>
        <w:rPr>
          <w:rFonts w:hint="eastAsia" w:ascii="宋体" w:hAnsi="宋体" w:eastAsia="宋体" w:cs="宋体"/>
          <w:sz w:val="24"/>
          <w:szCs w:val="24"/>
          <w:highlight w:val="none"/>
        </w:rPr>
      </w:pP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14:paraId="017B725F">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我方已仔细研究了</w:t>
      </w:r>
      <w:r>
        <w:rPr>
          <w:rFonts w:hint="eastAsia" w:ascii="宋体" w:hAnsi="宋体" w:eastAsia="宋体" w:cs="宋体"/>
          <w:sz w:val="24"/>
          <w:szCs w:val="24"/>
          <w:highlight w:val="none"/>
          <w:u w:val="single"/>
          <w:lang w:val="en-US" w:eastAsia="zh-CN"/>
        </w:rPr>
        <w:t xml:space="preserve">      （项目名称）     （包段）</w:t>
      </w:r>
      <w:r>
        <w:rPr>
          <w:rFonts w:hint="eastAsia" w:ascii="宋体" w:hAnsi="宋体" w:eastAsia="宋体" w:cs="宋体"/>
          <w:sz w:val="24"/>
          <w:szCs w:val="24"/>
          <w:highlight w:val="none"/>
          <w:lang w:val="en-US" w:eastAsia="zh-CN"/>
        </w:rPr>
        <w:t>响应文件的全部内容，愿意以</w:t>
      </w:r>
      <w:r>
        <w:rPr>
          <w:rFonts w:hint="eastAsia" w:ascii="宋体" w:hAnsi="宋体" w:eastAsia="宋体" w:cs="宋体"/>
          <w:sz w:val="24"/>
          <w:szCs w:val="24"/>
          <w:highlight w:val="none"/>
          <w:u w:val="single"/>
          <w:lang w:val="en-US" w:eastAsia="zh-CN"/>
        </w:rPr>
        <w:t>第二信封</w:t>
      </w:r>
      <w:r>
        <w:rPr>
          <w:rFonts w:hint="eastAsia" w:ascii="宋体" w:hAnsi="宋体" w:eastAsia="宋体" w:cs="宋体"/>
          <w:sz w:val="24"/>
          <w:szCs w:val="24"/>
          <w:u w:val="single"/>
        </w:rPr>
        <w:t>报价文件</w:t>
      </w:r>
      <w:r>
        <w:rPr>
          <w:rFonts w:hint="eastAsia" w:ascii="宋体" w:hAnsi="宋体" w:eastAsia="宋体" w:cs="宋体"/>
          <w:sz w:val="24"/>
          <w:szCs w:val="24"/>
          <w:u w:val="single"/>
          <w:lang w:eastAsia="zh-CN"/>
        </w:rPr>
        <w:t>响应函</w:t>
      </w:r>
      <w:r>
        <w:rPr>
          <w:rFonts w:hint="eastAsia" w:ascii="宋体" w:hAnsi="宋体" w:eastAsia="宋体" w:cs="宋体"/>
          <w:sz w:val="24"/>
          <w:szCs w:val="24"/>
          <w:u w:val="single"/>
        </w:rPr>
        <w:t>中</w:t>
      </w:r>
      <w:r>
        <w:rPr>
          <w:rFonts w:hint="eastAsia" w:ascii="宋体" w:hAnsi="宋体" w:eastAsia="宋体" w:cs="宋体"/>
          <w:sz w:val="24"/>
          <w:szCs w:val="24"/>
          <w:u w:val="single"/>
          <w:lang w:eastAsia="zh-CN"/>
        </w:rPr>
        <w:t>的响应</w:t>
      </w:r>
      <w:r>
        <w:rPr>
          <w:rFonts w:hint="eastAsia" w:ascii="宋体" w:hAnsi="宋体" w:eastAsia="宋体" w:cs="宋体"/>
          <w:sz w:val="24"/>
          <w:szCs w:val="24"/>
          <w:u w:val="single"/>
        </w:rPr>
        <w:t>总报价</w:t>
      </w:r>
      <w:r>
        <w:rPr>
          <w:rFonts w:hint="eastAsia" w:ascii="宋体" w:hAnsi="宋体" w:eastAsia="宋体" w:cs="宋体"/>
          <w:sz w:val="24"/>
          <w:szCs w:val="24"/>
          <w:highlight w:val="none"/>
          <w:lang w:val="en-US" w:eastAsia="zh-CN"/>
        </w:rPr>
        <w:t>提供响应文件要求的货物、技术服务和质保售后服务等，并按合同约定履行义务。</w:t>
      </w:r>
    </w:p>
    <w:p w14:paraId="5E725E15">
      <w:pPr>
        <w:pStyle w:val="51"/>
        <w:keepNext w:val="0"/>
        <w:keepLines w:val="0"/>
        <w:pageBreakBefore w:val="0"/>
        <w:widowControl w:val="0"/>
        <w:numPr>
          <w:ilvl w:val="0"/>
          <w:numId w:val="8"/>
        </w:numPr>
        <w:tabs>
          <w:tab w:val="left" w:pos="973"/>
        </w:tabs>
        <w:kinsoku/>
        <w:wordWrap/>
        <w:overflowPunct/>
        <w:autoSpaceDE/>
        <w:autoSpaceDN/>
        <w:bidi w:val="0"/>
        <w:adjustRightInd/>
        <w:snapToGrid/>
        <w:spacing w:line="44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我方承诺在</w:t>
      </w:r>
      <w:r>
        <w:rPr>
          <w:rFonts w:hint="eastAsia" w:ascii="宋体" w:hAnsi="宋体" w:eastAsia="宋体" w:cs="宋体"/>
          <w:sz w:val="24"/>
          <w:szCs w:val="24"/>
          <w:highlight w:val="none"/>
          <w:lang w:val="en-US" w:eastAsia="zh-CN"/>
        </w:rPr>
        <w:t>采购文件</w:t>
      </w:r>
      <w:r>
        <w:rPr>
          <w:rFonts w:hint="eastAsia" w:ascii="宋体" w:hAnsi="宋体" w:eastAsia="宋体" w:cs="宋体"/>
          <w:sz w:val="24"/>
          <w:szCs w:val="24"/>
          <w:highlight w:val="none"/>
        </w:rPr>
        <w:t>规定的响应有效期内不撤销</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p>
    <w:p w14:paraId="5DA0F415">
      <w:pPr>
        <w:pStyle w:val="51"/>
        <w:keepNext w:val="0"/>
        <w:keepLines w:val="0"/>
        <w:pageBreakBefore w:val="0"/>
        <w:widowControl w:val="0"/>
        <w:tabs>
          <w:tab w:val="left" w:pos="973"/>
        </w:tabs>
        <w:kinsoku/>
        <w:wordWrap/>
        <w:overflowPunct/>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.我方将与本</w:t>
      </w:r>
      <w:r>
        <w:rPr>
          <w:rFonts w:hint="eastAsia" w:ascii="宋体" w:hAnsi="宋体" w:eastAsia="宋体" w:cs="宋体"/>
          <w:sz w:val="24"/>
          <w:szCs w:val="24"/>
          <w:highlight w:val="none"/>
          <w:lang w:eastAsia="zh-CN"/>
        </w:rPr>
        <w:t>响应函</w:t>
      </w:r>
      <w:r>
        <w:rPr>
          <w:rFonts w:hint="eastAsia" w:ascii="宋体" w:hAnsi="宋体" w:eastAsia="宋体" w:cs="宋体"/>
          <w:sz w:val="24"/>
          <w:szCs w:val="24"/>
          <w:highlight w:val="none"/>
        </w:rPr>
        <w:t>一起提交</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，且承诺</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转出账户真实有效。</w:t>
      </w:r>
    </w:p>
    <w:p w14:paraId="38784A4C">
      <w:pPr>
        <w:pStyle w:val="51"/>
        <w:keepNext w:val="0"/>
        <w:keepLines w:val="0"/>
        <w:pageBreakBefore w:val="0"/>
        <w:widowControl w:val="0"/>
        <w:tabs>
          <w:tab w:val="left" w:pos="973"/>
        </w:tabs>
        <w:kinsoku/>
        <w:wordWrap/>
        <w:overflowPunct/>
        <w:autoSpaceDE/>
        <w:autoSpaceDN/>
        <w:bidi w:val="0"/>
        <w:adjustRightInd/>
        <w:snapToGrid/>
        <w:spacing w:line="440" w:lineRule="exact"/>
        <w:ind w:left="560" w:firstLine="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.如我方</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，我方承诺：</w:t>
      </w:r>
    </w:p>
    <w:p w14:paraId="148CDD9D">
      <w:pPr>
        <w:pStyle w:val="51"/>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在收到</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通知书后，在</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通知书规定的期限内与你方签订合同；</w:t>
      </w:r>
    </w:p>
    <w:p w14:paraId="514B77C9">
      <w:pPr>
        <w:pStyle w:val="51"/>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在签订合同时不向你方提出附加条件；</w:t>
      </w:r>
    </w:p>
    <w:p w14:paraId="6EA113FB">
      <w:pPr>
        <w:pStyle w:val="51"/>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文件要求提交履约保证金；</w:t>
      </w:r>
    </w:p>
    <w:p w14:paraId="3F6ECDEC">
      <w:pPr>
        <w:pStyle w:val="51"/>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在合同约定的期限内完成合同规定的全部义务；</w:t>
      </w:r>
    </w:p>
    <w:p w14:paraId="5E131A24">
      <w:pPr>
        <w:pStyle w:val="51"/>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方进行合同谈判之前，我方将按照</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中填报人员及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文件提出的最低要求填报派驻本</w:t>
      </w:r>
      <w:r>
        <w:rPr>
          <w:rFonts w:hint="eastAsia" w:cs="宋体"/>
          <w:sz w:val="24"/>
          <w:szCs w:val="24"/>
          <w:highlight w:val="none"/>
          <w:lang w:eastAsia="zh-CN"/>
        </w:rPr>
        <w:t>包段</w:t>
      </w:r>
      <w:r>
        <w:rPr>
          <w:rFonts w:hint="eastAsia" w:ascii="宋体" w:hAnsi="宋体" w:eastAsia="宋体" w:cs="宋体"/>
          <w:sz w:val="24"/>
          <w:szCs w:val="24"/>
          <w:highlight w:val="none"/>
        </w:rPr>
        <w:t>的其他管理和技术人员及主要机械设备，经你方审批后作为派驻本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的项目管理机构主要人员和主要设备且不进行更换。我方承诺除非</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文件另有约定，我方派驻本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rPr>
        <w:t>及项目管理机构主要人员均为我单位在职人员（不含外聘人员、返聘人员、临时聘用人员）。如我方拟派驻的人员和设备不满足合同附件要求，你方有权取消我方</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w:t>
      </w:r>
    </w:p>
    <w:p w14:paraId="5C9EDFAE">
      <w:pPr>
        <w:pStyle w:val="51"/>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我方在此声明，所递交的投标文件及有关资料内容完整、真实和准确，符合资格审查条件（信誉最低要求），且不存在第</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章“评审办法”</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评审办法前附表规定的任何一种情形。</w:t>
      </w:r>
    </w:p>
    <w:p w14:paraId="266D7088">
      <w:pPr>
        <w:keepNext w:val="0"/>
        <w:keepLines w:val="0"/>
        <w:pageBreakBefore w:val="0"/>
        <w:widowControl w:val="0"/>
        <w:tabs>
          <w:tab w:val="left" w:pos="920"/>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.除非另外达成协议并生效，你方的成交通知书和本响应文件以及采购文件、采购文件澄清、修改、补充文件将成为约束双方的合同文件的组成部分。</w:t>
      </w:r>
    </w:p>
    <w:p w14:paraId="515614DC">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74" w:firstLineChars="200"/>
        <w:textAlignment w:val="auto"/>
        <w:rPr>
          <w:rFonts w:hint="eastAsia" w:ascii="宋体" w:hAnsi="宋体" w:eastAsia="宋体" w:cs="宋体"/>
          <w:sz w:val="24"/>
          <w:szCs w:val="24"/>
          <w:highlight w:val="none"/>
        </w:rPr>
      </w:pPr>
      <w:r>
        <w:rPr>
          <w:rFonts w:hint="eastAsia" w:ascii="宋体" w:hAnsi="宋体" w:eastAsia="宋体" w:cs="宋体"/>
          <w:w w:val="99"/>
          <w:sz w:val="24"/>
          <w:szCs w:val="24"/>
          <w:highlight w:val="none"/>
          <w:lang w:val="en-US" w:eastAsia="zh-CN"/>
        </w:rPr>
        <w:t>7</w:t>
      </w:r>
      <w:r>
        <w:rPr>
          <w:rFonts w:hint="eastAsia" w:ascii="宋体" w:hAnsi="宋体" w:eastAsia="宋体" w:cs="宋体"/>
          <w:w w:val="99"/>
          <w:sz w:val="24"/>
          <w:szCs w:val="24"/>
          <w:highlight w:val="none"/>
        </w:rPr>
        <w:t xml:space="preserve">. </w:t>
      </w: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rPr>
        <w:t>（其他补充说明）。</w:t>
      </w:r>
    </w:p>
    <w:p w14:paraId="553C8E86">
      <w:pPr>
        <w:pStyle w:val="12"/>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  应  商 ：</w:t>
      </w:r>
      <w:bookmarkStart w:id="179" w:name="_Hlk122530524"/>
      <w:r>
        <w:rPr>
          <w:rFonts w:hint="eastAsia" w:ascii="宋体" w:hAnsi="宋体" w:eastAsia="宋体" w:cs="宋体"/>
          <w:sz w:val="24"/>
          <w:szCs w:val="24"/>
          <w:highlight w:val="none"/>
          <w:u w:val="single"/>
        </w:rPr>
        <w:t xml:space="preserve">                         </w:t>
      </w:r>
      <w:bookmarkEnd w:id="179"/>
      <w:r>
        <w:rPr>
          <w:rFonts w:hint="eastAsia" w:ascii="宋体" w:hAnsi="宋体" w:eastAsia="宋体" w:cs="宋体"/>
          <w:sz w:val="24"/>
          <w:szCs w:val="24"/>
          <w:highlight w:val="none"/>
        </w:rPr>
        <w:t>（盖单位章）</w:t>
      </w:r>
    </w:p>
    <w:p w14:paraId="29EBC4AE">
      <w:pPr>
        <w:pStyle w:val="12"/>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w:t>
      </w:r>
      <w:r>
        <w:rPr>
          <w:rFonts w:hint="eastAsia" w:ascii="宋体" w:hAnsi="宋体" w:eastAsia="宋体" w:cs="宋体"/>
          <w:sz w:val="24"/>
          <w:szCs w:val="24"/>
          <w:highlight w:val="none"/>
          <w:lang w:eastAsia="zh-CN"/>
        </w:rPr>
        <w:t>法人</w:t>
      </w:r>
      <w:r>
        <w:rPr>
          <w:rFonts w:hint="eastAsia" w:ascii="宋体" w:hAnsi="宋体" w:eastAsia="宋体" w:cs="宋体"/>
          <w:sz w:val="24"/>
          <w:szCs w:val="24"/>
          <w:highlight w:val="none"/>
        </w:rPr>
        <w:t>章）</w:t>
      </w:r>
    </w:p>
    <w:p w14:paraId="1CE5E598">
      <w:pPr>
        <w:pStyle w:val="12"/>
        <w:keepNext w:val="0"/>
        <w:keepLines w:val="0"/>
        <w:pageBreakBefore w:val="0"/>
        <w:widowControl w:val="0"/>
        <w:tabs>
          <w:tab w:val="left" w:leader="underscore" w:pos="5076"/>
        </w:tabs>
        <w:kinsoku/>
        <w:wordWrap/>
        <w:overflowPunct/>
        <w:autoSpaceDE/>
        <w:autoSpaceDN/>
        <w:bidi w:val="0"/>
        <w:adjustRightInd/>
        <w:snapToGrid/>
        <w:spacing w:before="3" w:line="440" w:lineRule="exact"/>
        <w:ind w:left="708" w:right="2081"/>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 期 ：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日</w:t>
      </w:r>
    </w:p>
    <w:p w14:paraId="6A342B28">
      <w:pPr>
        <w:jc w:val="center"/>
        <w:outlineLvl w:val="0"/>
        <w:rPr>
          <w:rFonts w:ascii="Times New Roman" w:hAnsi="Times New Roman" w:eastAsia="黑体" w:cs="Times New Roman"/>
          <w:sz w:val="28"/>
          <w:szCs w:val="28"/>
        </w:rPr>
      </w:pPr>
      <w:r>
        <w:rPr>
          <w:rFonts w:hint="eastAsia" w:ascii="Times New Roman" w:hAnsi="Times New Roman" w:eastAsia="黑体" w:cs="Times New Roman"/>
          <w:sz w:val="28"/>
          <w:szCs w:val="28"/>
          <w:lang w:eastAsia="zh-CN"/>
        </w:rPr>
        <w:t>二、</w:t>
      </w:r>
      <w:r>
        <w:rPr>
          <w:rFonts w:ascii="Times New Roman" w:hAnsi="Times New Roman" w:eastAsia="黑体" w:cs="Times New Roman"/>
          <w:sz w:val="28"/>
          <w:szCs w:val="28"/>
        </w:rPr>
        <w:t>法定代表人身份证明及授权委托书</w:t>
      </w:r>
      <w:bookmarkEnd w:id="169"/>
      <w:bookmarkEnd w:id="170"/>
      <w:bookmarkEnd w:id="171"/>
      <w:bookmarkEnd w:id="172"/>
      <w:bookmarkEnd w:id="173"/>
      <w:bookmarkEnd w:id="174"/>
      <w:bookmarkEnd w:id="175"/>
      <w:bookmarkEnd w:id="176"/>
      <w:bookmarkEnd w:id="177"/>
      <w:bookmarkEnd w:id="178"/>
    </w:p>
    <w:p w14:paraId="16546BB5">
      <w:pPr>
        <w:spacing w:line="440" w:lineRule="exact"/>
        <w:rPr>
          <w:rFonts w:ascii="Times New Roman" w:hAnsi="Times New Roman" w:cs="Times New Roman"/>
          <w:sz w:val="20"/>
          <w:szCs w:val="20"/>
        </w:rPr>
      </w:pPr>
    </w:p>
    <w:p w14:paraId="18FEAD7B">
      <w:pPr>
        <w:spacing w:line="440" w:lineRule="exact"/>
        <w:jc w:val="center"/>
        <w:rPr>
          <w:rFonts w:ascii="Times New Roman" w:hAnsi="Times New Roman" w:cs="Times New Roman"/>
          <w:sz w:val="28"/>
          <w:szCs w:val="28"/>
        </w:rPr>
      </w:pPr>
      <w:bookmarkStart w:id="180" w:name="_Toc20803_WPSOffice_Level2"/>
      <w:bookmarkStart w:id="181" w:name="_Toc5153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-1 法定代表人身份证明</w:t>
      </w:r>
      <w:bookmarkEnd w:id="180"/>
      <w:bookmarkEnd w:id="181"/>
    </w:p>
    <w:p w14:paraId="3689DD28">
      <w:pPr>
        <w:spacing w:line="440" w:lineRule="exact"/>
        <w:rPr>
          <w:rFonts w:ascii="Times New Roman" w:hAnsi="Times New Roman" w:cs="Times New Roman"/>
          <w:sz w:val="20"/>
          <w:szCs w:val="20"/>
        </w:rPr>
      </w:pPr>
    </w:p>
    <w:p w14:paraId="5AAE62EE">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sz w:val="24"/>
        </w:rPr>
        <w:t xml:space="preserve"> </w:t>
      </w:r>
    </w:p>
    <w:p w14:paraId="791A2179">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151A3690">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5D428743">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73D21A9D">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56798585">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ascii="Times New Roman" w:hAnsi="Times New Roman" w:cs="Times New Roman"/>
          <w:sz w:val="24"/>
        </w:rPr>
        <w:t xml:space="preserve"> 年龄：</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68A28ED8">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03ACCFB5">
      <w:pPr>
        <w:spacing w:line="440" w:lineRule="exact"/>
        <w:ind w:firstLine="480" w:firstLineChars="200"/>
        <w:rPr>
          <w:rFonts w:ascii="Times New Roman" w:hAnsi="Times New Roman" w:cs="Times New Roman"/>
          <w:b/>
          <w:bCs/>
          <w:sz w:val="24"/>
        </w:rPr>
      </w:pPr>
      <w:r>
        <w:rPr>
          <w:rFonts w:ascii="Times New Roman" w:hAnsi="Times New Roman" w:cs="Times New Roman"/>
          <w:b/>
          <w:bCs/>
          <w:sz w:val="24"/>
        </w:rPr>
        <w:t>附：法定代表人</w:t>
      </w:r>
      <w:r>
        <w:rPr>
          <w:rFonts w:hint="eastAsia" w:ascii="Times New Roman" w:hAnsi="Times New Roman" w:cs="Times New Roman"/>
          <w:b/>
          <w:bCs/>
          <w:sz w:val="24"/>
        </w:rPr>
        <w:t>身份证正反面复印件</w:t>
      </w:r>
    </w:p>
    <w:p w14:paraId="4AEDB904">
      <w:pPr>
        <w:spacing w:line="440" w:lineRule="exact"/>
        <w:ind w:firstLine="480" w:firstLineChars="200"/>
        <w:rPr>
          <w:rFonts w:ascii="Times New Roman" w:hAnsi="Times New Roman" w:cs="Times New Roman"/>
          <w:sz w:val="24"/>
        </w:rPr>
      </w:pPr>
    </w:p>
    <w:p w14:paraId="29617589">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74C51A70">
      <w:pPr>
        <w:spacing w:line="440" w:lineRule="exact"/>
        <w:rPr>
          <w:rFonts w:ascii="Times New Roman" w:hAnsi="Times New Roman" w:cs="Times New Roman"/>
          <w:sz w:val="24"/>
        </w:rPr>
      </w:pPr>
    </w:p>
    <w:p w14:paraId="16ABD616">
      <w:pPr>
        <w:spacing w:line="440" w:lineRule="exact"/>
        <w:rPr>
          <w:rFonts w:ascii="Times New Roman" w:hAnsi="Times New Roman" w:cs="Times New Roman"/>
          <w:sz w:val="24"/>
        </w:rPr>
      </w:pPr>
    </w:p>
    <w:p w14:paraId="16718A66">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08078EDB">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56342BE4">
      <w:pPr>
        <w:topLinePunct/>
        <w:spacing w:line="440" w:lineRule="exact"/>
        <w:rPr>
          <w:rFonts w:ascii="Times New Roman" w:hAnsi="Times New Roman" w:eastAsia="黑体" w:cs="Times New Roman"/>
          <w:sz w:val="24"/>
        </w:rPr>
      </w:pPr>
    </w:p>
    <w:p w14:paraId="77F44848">
      <w:pPr>
        <w:topLinePunct/>
        <w:spacing w:line="440" w:lineRule="exact"/>
        <w:rPr>
          <w:rFonts w:ascii="Times New Roman" w:hAnsi="Times New Roman" w:eastAsia="黑体" w:cs="Times New Roman"/>
          <w:sz w:val="24"/>
        </w:rPr>
      </w:pPr>
    </w:p>
    <w:p w14:paraId="27795554">
      <w:pPr>
        <w:topLinePunct/>
        <w:spacing w:line="440" w:lineRule="exact"/>
        <w:rPr>
          <w:rFonts w:ascii="Times New Roman" w:hAnsi="Times New Roman" w:eastAsia="黑体" w:cs="Times New Roman"/>
          <w:sz w:val="24"/>
        </w:rPr>
      </w:pPr>
    </w:p>
    <w:p w14:paraId="4E563EFA">
      <w:pPr>
        <w:topLinePunct/>
        <w:spacing w:line="440" w:lineRule="exact"/>
        <w:rPr>
          <w:rFonts w:ascii="Times New Roman" w:hAnsi="Times New Roman" w:eastAsia="黑体" w:cs="Times New Roman"/>
          <w:sz w:val="24"/>
        </w:rPr>
      </w:pPr>
    </w:p>
    <w:p w14:paraId="0306ED4E">
      <w:pPr>
        <w:topLinePunct/>
        <w:spacing w:line="440" w:lineRule="exact"/>
        <w:rPr>
          <w:rFonts w:ascii="Times New Roman" w:hAnsi="Times New Roman" w:eastAsia="黑体" w:cs="Times New Roman"/>
          <w:sz w:val="24"/>
        </w:rPr>
      </w:pPr>
    </w:p>
    <w:p w14:paraId="7015FF21">
      <w:pPr>
        <w:topLinePunct/>
        <w:spacing w:line="440" w:lineRule="exact"/>
        <w:ind w:left="315" w:hanging="315" w:hangingChars="150"/>
        <w:rPr>
          <w:rFonts w:ascii="Times New Roman" w:hAnsi="Times New Roman" w:eastAsia="黑体" w:cs="Times New Roman"/>
          <w:szCs w:val="21"/>
        </w:rPr>
      </w:pPr>
    </w:p>
    <w:p w14:paraId="0A091DD8">
      <w:pPr>
        <w:topLinePunct/>
        <w:spacing w:line="440" w:lineRule="exact"/>
        <w:ind w:left="315" w:hanging="315" w:hangingChars="150"/>
        <w:rPr>
          <w:rFonts w:ascii="Times New Roman" w:hAnsi="Times New Roman" w:eastAsia="黑体" w:cs="Times New Roman"/>
          <w:bCs/>
          <w:szCs w:val="21"/>
        </w:rPr>
      </w:pPr>
    </w:p>
    <w:p w14:paraId="6F41AF75">
      <w:pPr>
        <w:spacing w:line="440" w:lineRule="exact"/>
        <w:jc w:val="center"/>
        <w:rPr>
          <w:rFonts w:hint="eastAsia" w:ascii="Times New Roman" w:hAnsi="Times New Roman" w:eastAsia="黑体" w:cs="Times New Roman"/>
          <w:sz w:val="28"/>
          <w:szCs w:val="28"/>
          <w:lang w:eastAsia="zh-CN"/>
        </w:rPr>
      </w:pPr>
      <w:r>
        <w:rPr>
          <w:rFonts w:ascii="Times New Roman" w:hAnsi="Times New Roman" w:eastAsia="黑体" w:cs="Times New Roman"/>
          <w:sz w:val="24"/>
        </w:rPr>
        <w:br w:type="page"/>
      </w:r>
      <w:bookmarkStart w:id="182" w:name="_Toc12035_WPSOffice_Level2"/>
      <w:bookmarkStart w:id="183" w:name="_Toc19768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 xml:space="preserve">-2 </w:t>
      </w:r>
      <w:r>
        <w:rPr>
          <w:rFonts w:ascii="Times New Roman" w:hAnsi="Times New Roman" w:eastAsia="黑体" w:cs="Times New Roman"/>
          <w:sz w:val="28"/>
          <w:szCs w:val="28"/>
        </w:rPr>
        <w:t>授权委托书</w:t>
      </w:r>
      <w:bookmarkEnd w:id="182"/>
      <w:bookmarkEnd w:id="183"/>
    </w:p>
    <w:p w14:paraId="0D643F7F">
      <w:pPr>
        <w:spacing w:line="440" w:lineRule="exact"/>
        <w:rPr>
          <w:rFonts w:ascii="Times New Roman" w:hAnsi="Times New Roman" w:eastAsia="黑体" w:cs="Times New Roman"/>
          <w:sz w:val="24"/>
        </w:rPr>
      </w:pPr>
    </w:p>
    <w:p w14:paraId="1BC6C478">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6F91DE59">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35A298AA">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2A760450">
      <w:pPr>
        <w:spacing w:line="440" w:lineRule="exact"/>
        <w:ind w:firstLine="480" w:firstLineChars="200"/>
        <w:rPr>
          <w:rFonts w:ascii="Times New Roman" w:hAnsi="Times New Roman" w:cs="Times New Roman"/>
          <w:b/>
          <w:bCs/>
          <w:sz w:val="24"/>
        </w:rPr>
      </w:pPr>
      <w:r>
        <w:rPr>
          <w:rFonts w:ascii="Times New Roman" w:hAnsi="Times New Roman" w:cs="Times New Roman"/>
          <w:sz w:val="24"/>
        </w:rPr>
        <w:t>附：</w:t>
      </w:r>
      <w:r>
        <w:rPr>
          <w:rFonts w:ascii="Times New Roman" w:hAnsi="Times New Roman" w:cs="Times New Roman"/>
          <w:b/>
          <w:bCs/>
          <w:sz w:val="24"/>
        </w:rPr>
        <w:t>法定代表人身份证明</w:t>
      </w:r>
      <w:r>
        <w:rPr>
          <w:rFonts w:hint="eastAsia" w:ascii="Times New Roman" w:hAnsi="Times New Roman" w:cs="Times New Roman"/>
          <w:b/>
          <w:bCs/>
          <w:sz w:val="24"/>
        </w:rPr>
        <w:t>、委托代理人的身份证正反面复印件</w:t>
      </w:r>
    </w:p>
    <w:p w14:paraId="2748DB6F">
      <w:pPr>
        <w:spacing w:line="440" w:lineRule="exact"/>
        <w:ind w:firstLine="480" w:firstLineChars="200"/>
        <w:rPr>
          <w:rFonts w:ascii="Times New Roman" w:hAnsi="Times New Roman" w:cs="Times New Roman"/>
          <w:sz w:val="24"/>
        </w:rPr>
      </w:pPr>
    </w:p>
    <w:p w14:paraId="44E56050">
      <w:pPr>
        <w:spacing w:line="440" w:lineRule="exact"/>
        <w:rPr>
          <w:rFonts w:ascii="Times New Roman" w:hAnsi="Times New Roman" w:cs="Times New Roman"/>
          <w:sz w:val="24"/>
        </w:rPr>
      </w:pPr>
    </w:p>
    <w:p w14:paraId="7D837961">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70217338">
      <w:pPr>
        <w:spacing w:line="440" w:lineRule="exact"/>
        <w:rPr>
          <w:rFonts w:ascii="Times New Roman" w:hAnsi="Times New Roman" w:cs="Times New Roman"/>
          <w:sz w:val="24"/>
        </w:rPr>
      </w:pPr>
    </w:p>
    <w:p w14:paraId="6A456471">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hint="eastAsia" w:ascii="Times New Roman" w:hAnsi="Times New Roman" w:cs="Times New Roman"/>
          <w:sz w:val="24"/>
          <w:lang w:eastAsia="zh-CN"/>
        </w:rPr>
        <w:t>或法人章</w:t>
      </w:r>
      <w:r>
        <w:rPr>
          <w:rFonts w:ascii="Times New Roman" w:hAnsi="Times New Roman" w:cs="Times New Roman"/>
          <w:sz w:val="24"/>
        </w:rPr>
        <w:t>)</w:t>
      </w:r>
    </w:p>
    <w:p w14:paraId="5F12E8D4">
      <w:pPr>
        <w:spacing w:line="440" w:lineRule="exact"/>
        <w:rPr>
          <w:rFonts w:ascii="Times New Roman" w:hAnsi="Times New Roman" w:cs="Times New Roman"/>
          <w:sz w:val="24"/>
        </w:rPr>
      </w:pPr>
    </w:p>
    <w:p w14:paraId="640ADE8A">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5383D545">
      <w:pPr>
        <w:spacing w:line="440" w:lineRule="exact"/>
        <w:rPr>
          <w:rFonts w:ascii="Times New Roman" w:hAnsi="Times New Roman" w:cs="Times New Roman"/>
          <w:sz w:val="24"/>
        </w:rPr>
      </w:pPr>
    </w:p>
    <w:p w14:paraId="185E14DC">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5E205F2D">
      <w:pPr>
        <w:spacing w:line="440" w:lineRule="exact"/>
        <w:rPr>
          <w:rFonts w:ascii="Times New Roman" w:hAnsi="Times New Roman" w:cs="Times New Roman"/>
          <w:sz w:val="24"/>
        </w:rPr>
      </w:pPr>
    </w:p>
    <w:p w14:paraId="695FE56A">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744E7242">
      <w:pPr>
        <w:spacing w:line="440" w:lineRule="exact"/>
        <w:rPr>
          <w:rFonts w:ascii="Times New Roman" w:hAnsi="Times New Roman" w:cs="Times New Roman"/>
          <w:sz w:val="24"/>
        </w:rPr>
      </w:pPr>
    </w:p>
    <w:p w14:paraId="38BC418B">
      <w:pPr>
        <w:spacing w:line="440" w:lineRule="exact"/>
        <w:rPr>
          <w:rFonts w:ascii="Times New Roman" w:hAnsi="Times New Roman" w:cs="Times New Roman"/>
          <w:sz w:val="24"/>
        </w:rPr>
      </w:pPr>
    </w:p>
    <w:p w14:paraId="159A6260">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64FEE1CE">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4A2CB3FD">
      <w:pPr>
        <w:spacing w:line="440" w:lineRule="exact"/>
        <w:jc w:val="both"/>
        <w:rPr>
          <w:rFonts w:hint="eastAsia" w:ascii="Times New Roman" w:hAnsi="Times New Roman" w:eastAsia="黑体" w:cs="Times New Roman"/>
          <w:sz w:val="24"/>
        </w:rPr>
      </w:pPr>
      <w:r>
        <w:rPr>
          <w:rFonts w:hint="eastAsia" w:ascii="Times New Roman" w:hAnsi="Times New Roman" w:eastAsia="黑体" w:cs="Times New Roman"/>
          <w:sz w:val="24"/>
        </w:rPr>
        <w:t>注：</w:t>
      </w:r>
    </w:p>
    <w:p w14:paraId="74C3AD95">
      <w:pPr>
        <w:spacing w:line="440" w:lineRule="exact"/>
        <w:jc w:val="both"/>
        <w:rPr>
          <w:rFonts w:ascii="Times New Roman" w:hAnsi="Times New Roman" w:eastAsia="黑体" w:cs="Times New Roman"/>
          <w:sz w:val="24"/>
        </w:rPr>
      </w:pPr>
      <w:r>
        <w:rPr>
          <w:rFonts w:hint="eastAsia" w:ascii="Times New Roman" w:hAnsi="Times New Roman" w:eastAsia="黑体" w:cs="Times New Roman"/>
          <w:sz w:val="24"/>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ascii="Times New Roman" w:hAnsi="Times New Roman" w:eastAsia="黑体" w:cs="Times New Roman"/>
          <w:sz w:val="24"/>
        </w:rPr>
        <w:br w:type="page"/>
      </w:r>
    </w:p>
    <w:p w14:paraId="7443F8C1">
      <w:pPr>
        <w:spacing w:line="440" w:lineRule="exact"/>
        <w:rPr>
          <w:rFonts w:ascii="Times New Roman" w:hAnsi="Times New Roman" w:eastAsia="黑体" w:cs="Times New Roman"/>
          <w:sz w:val="24"/>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2E5DE17D">
      <w:pPr>
        <w:topLinePunct/>
        <w:spacing w:line="440" w:lineRule="exact"/>
        <w:jc w:val="center"/>
        <w:outlineLvl w:val="0"/>
        <w:rPr>
          <w:rFonts w:ascii="Times New Roman" w:hAnsi="Times New Roman" w:eastAsia="黑体" w:cs="Times New Roman"/>
          <w:sz w:val="28"/>
          <w:szCs w:val="28"/>
        </w:rPr>
      </w:pPr>
      <w:bookmarkStart w:id="184" w:name="_Toc10436_WPSOffice_Level1"/>
      <w:bookmarkStart w:id="185" w:name="_Toc2376"/>
      <w:bookmarkStart w:id="186" w:name="_Toc22815_WPSOffice_Level1"/>
      <w:bookmarkStart w:id="187" w:name="_Toc27812_WPSOffice_Level1"/>
      <w:bookmarkStart w:id="188" w:name="_Toc31445_WPSOffice_Level1"/>
      <w:bookmarkStart w:id="189" w:name="_Toc7738_WPSOffice_Level1"/>
      <w:bookmarkStart w:id="190" w:name="_Toc23012"/>
      <w:bookmarkStart w:id="191" w:name="_Toc23545_WPSOffice_Level1"/>
      <w:bookmarkStart w:id="192" w:name="_Toc25920_WPSOffice_Level1"/>
      <w:bookmarkStart w:id="193" w:name="_Toc8790"/>
      <w:r>
        <w:rPr>
          <w:rFonts w:hint="eastAsia" w:ascii="Times New Roman" w:hAnsi="Times New Roman" w:eastAsia="黑体" w:cs="Times New Roman"/>
          <w:sz w:val="28"/>
          <w:szCs w:val="28"/>
          <w:lang w:val="en-US" w:eastAsia="zh-CN"/>
        </w:rPr>
        <w:t>三</w:t>
      </w:r>
      <w:r>
        <w:rPr>
          <w:rFonts w:ascii="Times New Roman" w:hAnsi="Times New Roman" w:eastAsia="黑体" w:cs="Times New Roman"/>
          <w:sz w:val="28"/>
          <w:szCs w:val="28"/>
        </w:rPr>
        <w:t>、</w:t>
      </w:r>
      <w:bookmarkStart w:id="194" w:name="_Toc27600_WPSOffice_Level2"/>
      <w:bookmarkStart w:id="195" w:name="_Toc2807_WPSOffice_Level2"/>
      <w:r>
        <w:rPr>
          <w:rFonts w:ascii="Times New Roman" w:hAnsi="Times New Roman" w:eastAsia="黑体" w:cs="Times New Roman"/>
          <w:sz w:val="28"/>
          <w:szCs w:val="28"/>
        </w:rPr>
        <w:t>供应商基本情况</w:t>
      </w:r>
      <w:bookmarkEnd w:id="184"/>
      <w:bookmarkEnd w:id="185"/>
      <w:bookmarkEnd w:id="186"/>
      <w:bookmarkEnd w:id="187"/>
      <w:bookmarkEnd w:id="188"/>
      <w:bookmarkEnd w:id="189"/>
      <w:bookmarkEnd w:id="190"/>
      <w:bookmarkEnd w:id="191"/>
      <w:bookmarkEnd w:id="192"/>
      <w:bookmarkEnd w:id="193"/>
      <w:bookmarkEnd w:id="194"/>
      <w:bookmarkEnd w:id="195"/>
    </w:p>
    <w:p w14:paraId="2DE11DC0">
      <w:pPr>
        <w:topLinePunct/>
        <w:spacing w:line="440" w:lineRule="exact"/>
        <w:jc w:val="center"/>
        <w:rPr>
          <w:rFonts w:ascii="Times New Roman" w:hAnsi="Times New Roman" w:cs="Times New Roman"/>
          <w:sz w:val="23"/>
          <w:szCs w:val="23"/>
        </w:rPr>
      </w:pPr>
    </w:p>
    <w:tbl>
      <w:tblPr>
        <w:tblStyle w:val="28"/>
        <w:tblW w:w="9525" w:type="dxa"/>
        <w:tblInd w:w="1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2"/>
        <w:gridCol w:w="1220"/>
        <w:gridCol w:w="1601"/>
        <w:gridCol w:w="2069"/>
        <w:gridCol w:w="2403"/>
      </w:tblGrid>
      <w:tr w14:paraId="3657B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6DE0FDC9">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13D9E45B">
            <w:pPr>
              <w:topLinePunct/>
              <w:spacing w:line="440" w:lineRule="exact"/>
              <w:jc w:val="center"/>
              <w:rPr>
                <w:rFonts w:ascii="Times New Roman" w:hAnsi="Times New Roman" w:cs="Times New Roman"/>
                <w:szCs w:val="21"/>
              </w:rPr>
            </w:pPr>
          </w:p>
        </w:tc>
      </w:tr>
      <w:tr w14:paraId="4EDF7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45A72F1B">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2821" w:type="dxa"/>
            <w:gridSpan w:val="2"/>
            <w:tcBorders>
              <w:top w:val="single" w:color="auto" w:sz="4" w:space="0"/>
              <w:left w:val="single" w:color="auto" w:sz="4" w:space="0"/>
              <w:bottom w:val="single" w:color="auto" w:sz="4" w:space="0"/>
              <w:right w:val="single" w:color="auto" w:sz="4" w:space="0"/>
            </w:tcBorders>
            <w:vAlign w:val="center"/>
          </w:tcPr>
          <w:p w14:paraId="1B0321BA">
            <w:pPr>
              <w:topLinePunct/>
              <w:spacing w:line="440" w:lineRule="exact"/>
              <w:jc w:val="center"/>
              <w:rPr>
                <w:rFonts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7F9D711C">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403" w:type="dxa"/>
            <w:tcBorders>
              <w:top w:val="single" w:color="auto" w:sz="4" w:space="0"/>
              <w:left w:val="single" w:color="auto" w:sz="4" w:space="0"/>
              <w:bottom w:val="single" w:color="auto" w:sz="4" w:space="0"/>
              <w:right w:val="single" w:color="auto" w:sz="4" w:space="0"/>
            </w:tcBorders>
            <w:vAlign w:val="center"/>
          </w:tcPr>
          <w:p w14:paraId="11826075">
            <w:pPr>
              <w:topLinePunct/>
              <w:spacing w:line="440" w:lineRule="exact"/>
              <w:jc w:val="center"/>
              <w:rPr>
                <w:rFonts w:ascii="Times New Roman" w:hAnsi="Times New Roman" w:cs="Times New Roman"/>
                <w:szCs w:val="21"/>
              </w:rPr>
            </w:pPr>
          </w:p>
        </w:tc>
      </w:tr>
      <w:tr w14:paraId="596DE1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restart"/>
            <w:tcBorders>
              <w:top w:val="single" w:color="auto" w:sz="4" w:space="0"/>
              <w:left w:val="single" w:color="auto" w:sz="4" w:space="0"/>
              <w:bottom w:val="single" w:color="auto" w:sz="4" w:space="0"/>
              <w:right w:val="single" w:color="auto" w:sz="4" w:space="0"/>
            </w:tcBorders>
            <w:vAlign w:val="center"/>
          </w:tcPr>
          <w:p w14:paraId="005B8C04">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220" w:type="dxa"/>
            <w:tcBorders>
              <w:top w:val="single" w:color="auto" w:sz="4" w:space="0"/>
              <w:left w:val="single" w:color="auto" w:sz="4" w:space="0"/>
              <w:bottom w:val="single" w:color="auto" w:sz="4" w:space="0"/>
              <w:right w:val="single" w:color="auto" w:sz="4" w:space="0"/>
            </w:tcBorders>
            <w:vAlign w:val="center"/>
          </w:tcPr>
          <w:p w14:paraId="3728C475">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601" w:type="dxa"/>
            <w:tcBorders>
              <w:top w:val="single" w:color="auto" w:sz="4" w:space="0"/>
              <w:left w:val="single" w:color="auto" w:sz="4" w:space="0"/>
              <w:bottom w:val="single" w:color="auto" w:sz="4" w:space="0"/>
              <w:right w:val="single" w:color="auto" w:sz="4" w:space="0"/>
            </w:tcBorders>
            <w:vAlign w:val="center"/>
          </w:tcPr>
          <w:p w14:paraId="58D99832">
            <w:pPr>
              <w:topLinePunct/>
              <w:spacing w:line="440" w:lineRule="exact"/>
              <w:jc w:val="center"/>
              <w:rPr>
                <w:rFonts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774AC12F">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403" w:type="dxa"/>
            <w:tcBorders>
              <w:top w:val="single" w:color="auto" w:sz="4" w:space="0"/>
              <w:left w:val="single" w:color="auto" w:sz="4" w:space="0"/>
              <w:bottom w:val="single" w:color="auto" w:sz="4" w:space="0"/>
              <w:right w:val="single" w:color="auto" w:sz="4" w:space="0"/>
            </w:tcBorders>
            <w:vAlign w:val="center"/>
          </w:tcPr>
          <w:p w14:paraId="3F071E19">
            <w:pPr>
              <w:topLinePunct/>
              <w:spacing w:line="440" w:lineRule="exact"/>
              <w:jc w:val="center"/>
              <w:rPr>
                <w:rFonts w:ascii="Times New Roman" w:hAnsi="Times New Roman" w:cs="Times New Roman"/>
                <w:szCs w:val="21"/>
              </w:rPr>
            </w:pPr>
          </w:p>
        </w:tc>
      </w:tr>
      <w:tr w14:paraId="55581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continue"/>
            <w:tcBorders>
              <w:top w:val="single" w:color="auto" w:sz="4" w:space="0"/>
              <w:left w:val="single" w:color="auto" w:sz="4" w:space="0"/>
              <w:bottom w:val="single" w:color="auto" w:sz="4" w:space="0"/>
              <w:right w:val="single" w:color="auto" w:sz="4" w:space="0"/>
            </w:tcBorders>
            <w:vAlign w:val="center"/>
          </w:tcPr>
          <w:p w14:paraId="10E95A61">
            <w:pPr>
              <w:topLinePunct/>
              <w:spacing w:line="440" w:lineRule="exact"/>
              <w:jc w:val="center"/>
              <w:rPr>
                <w:rFonts w:ascii="Times New Roman" w:hAnsi="Times New Roman" w:cs="Times New Roman"/>
                <w:szCs w:val="21"/>
              </w:rPr>
            </w:pPr>
          </w:p>
        </w:tc>
        <w:tc>
          <w:tcPr>
            <w:tcW w:w="1220" w:type="dxa"/>
            <w:tcBorders>
              <w:top w:val="single" w:color="auto" w:sz="4" w:space="0"/>
              <w:left w:val="single" w:color="auto" w:sz="4" w:space="0"/>
              <w:bottom w:val="single" w:color="auto" w:sz="4" w:space="0"/>
              <w:right w:val="single" w:color="auto" w:sz="4" w:space="0"/>
            </w:tcBorders>
            <w:vAlign w:val="center"/>
          </w:tcPr>
          <w:p w14:paraId="33E77A24">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1601" w:type="dxa"/>
            <w:tcBorders>
              <w:top w:val="single" w:color="auto" w:sz="4" w:space="0"/>
              <w:left w:val="single" w:color="auto" w:sz="4" w:space="0"/>
              <w:bottom w:val="single" w:color="auto" w:sz="4" w:space="0"/>
              <w:right w:val="single" w:color="auto" w:sz="4" w:space="0"/>
            </w:tcBorders>
            <w:vAlign w:val="center"/>
          </w:tcPr>
          <w:p w14:paraId="7500057F">
            <w:pPr>
              <w:topLinePunct/>
              <w:spacing w:line="440" w:lineRule="exact"/>
              <w:jc w:val="center"/>
              <w:rPr>
                <w:rFonts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2324753E">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403" w:type="dxa"/>
            <w:tcBorders>
              <w:top w:val="single" w:color="auto" w:sz="4" w:space="0"/>
              <w:left w:val="single" w:color="auto" w:sz="4" w:space="0"/>
              <w:bottom w:val="single" w:color="auto" w:sz="4" w:space="0"/>
              <w:right w:val="single" w:color="auto" w:sz="4" w:space="0"/>
            </w:tcBorders>
            <w:vAlign w:val="center"/>
          </w:tcPr>
          <w:p w14:paraId="4CF48D93">
            <w:pPr>
              <w:topLinePunct/>
              <w:spacing w:line="440" w:lineRule="exact"/>
              <w:jc w:val="center"/>
              <w:rPr>
                <w:rFonts w:ascii="Times New Roman" w:hAnsi="Times New Roman" w:cs="Times New Roman"/>
                <w:szCs w:val="21"/>
              </w:rPr>
            </w:pPr>
          </w:p>
        </w:tc>
      </w:tr>
      <w:tr w14:paraId="25708C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4C26DF6C">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220" w:type="dxa"/>
            <w:tcBorders>
              <w:top w:val="single" w:color="auto" w:sz="4" w:space="0"/>
              <w:left w:val="single" w:color="auto" w:sz="4" w:space="0"/>
              <w:bottom w:val="single" w:color="auto" w:sz="4" w:space="0"/>
              <w:right w:val="single" w:color="auto" w:sz="4" w:space="0"/>
            </w:tcBorders>
            <w:vAlign w:val="center"/>
          </w:tcPr>
          <w:p w14:paraId="6C59B3A5">
            <w:pPr>
              <w:topLinePunct/>
              <w:spacing w:line="440" w:lineRule="exact"/>
              <w:jc w:val="center"/>
              <w:rPr>
                <w:rFonts w:ascii="Times New Roman" w:hAnsi="Times New Roman" w:cs="Times New Roman"/>
                <w:szCs w:val="21"/>
              </w:rPr>
            </w:pPr>
          </w:p>
        </w:tc>
        <w:tc>
          <w:tcPr>
            <w:tcW w:w="1601" w:type="dxa"/>
            <w:tcBorders>
              <w:top w:val="single" w:color="auto" w:sz="4" w:space="0"/>
              <w:left w:val="single" w:color="auto" w:sz="4" w:space="0"/>
              <w:bottom w:val="single" w:color="auto" w:sz="4" w:space="0"/>
              <w:right w:val="single" w:color="auto" w:sz="4" w:space="0"/>
            </w:tcBorders>
            <w:vAlign w:val="center"/>
          </w:tcPr>
          <w:p w14:paraId="2DAEB1BC">
            <w:pPr>
              <w:topLinePunct/>
              <w:spacing w:line="440" w:lineRule="exact"/>
              <w:jc w:val="center"/>
              <w:rPr>
                <w:rFonts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1194B023">
            <w:pPr>
              <w:topLinePunct/>
              <w:spacing w:line="440" w:lineRule="exact"/>
              <w:jc w:val="center"/>
              <w:rPr>
                <w:rFonts w:ascii="Times New Roman" w:hAnsi="Times New Roman" w:cs="Times New Roman"/>
                <w:szCs w:val="21"/>
              </w:rPr>
            </w:pPr>
          </w:p>
        </w:tc>
        <w:tc>
          <w:tcPr>
            <w:tcW w:w="2403" w:type="dxa"/>
            <w:tcBorders>
              <w:top w:val="single" w:color="auto" w:sz="4" w:space="0"/>
              <w:left w:val="single" w:color="auto" w:sz="4" w:space="0"/>
              <w:bottom w:val="single" w:color="auto" w:sz="4" w:space="0"/>
              <w:right w:val="single" w:color="auto" w:sz="4" w:space="0"/>
            </w:tcBorders>
            <w:vAlign w:val="center"/>
          </w:tcPr>
          <w:p w14:paraId="0A79C62B">
            <w:pPr>
              <w:topLinePunct/>
              <w:spacing w:line="440" w:lineRule="exact"/>
              <w:jc w:val="center"/>
              <w:rPr>
                <w:rFonts w:ascii="Times New Roman" w:hAnsi="Times New Roman" w:cs="Times New Roman"/>
                <w:szCs w:val="21"/>
              </w:rPr>
            </w:pPr>
          </w:p>
        </w:tc>
      </w:tr>
      <w:tr w14:paraId="5C9DF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1378E631">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6266CF71">
            <w:pPr>
              <w:topLinePunct/>
              <w:spacing w:line="440" w:lineRule="exact"/>
              <w:jc w:val="center"/>
              <w:rPr>
                <w:rFonts w:ascii="Times New Roman" w:hAnsi="Times New Roman" w:cs="Times New Roman"/>
                <w:szCs w:val="21"/>
              </w:rPr>
            </w:pPr>
          </w:p>
        </w:tc>
      </w:tr>
      <w:tr w14:paraId="7B0DE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02C0881">
            <w:pPr>
              <w:keepNext w:val="0"/>
              <w:keepLines w:val="0"/>
              <w:widowControl/>
              <w:suppressLineNumbers w:val="0"/>
              <w:jc w:val="center"/>
              <w:rPr>
                <w:rFonts w:ascii="Times New Roman" w:hAnsi="Times New Roman" w:cs="Times New Roman"/>
                <w:szCs w:val="21"/>
              </w:rPr>
            </w:pPr>
            <w:r>
              <w:rPr>
                <w:rFonts w:hint="eastAsia" w:ascii="宋体" w:hAnsi="宋体" w:eastAsia="宋体" w:cs="宋体"/>
                <w:color w:val="000000"/>
                <w:kern w:val="0"/>
                <w:sz w:val="20"/>
                <w:szCs w:val="20"/>
                <w:lang w:val="en-US" w:eastAsia="zh-CN" w:bidi="ar"/>
              </w:rPr>
              <w:t>基本账户开户银行</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531D17E2">
            <w:pPr>
              <w:topLinePunct/>
              <w:spacing w:line="440" w:lineRule="exact"/>
              <w:jc w:val="center"/>
              <w:rPr>
                <w:rFonts w:ascii="Times New Roman" w:hAnsi="Times New Roman" w:cs="Times New Roman"/>
                <w:szCs w:val="21"/>
              </w:rPr>
            </w:pPr>
          </w:p>
        </w:tc>
      </w:tr>
      <w:tr w14:paraId="7367A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170B684B">
            <w:pPr>
              <w:keepNext w:val="0"/>
              <w:keepLines w:val="0"/>
              <w:widowControl/>
              <w:suppressLineNumbers w:val="0"/>
              <w:jc w:val="center"/>
              <w:rPr>
                <w:rFonts w:ascii="Times New Roman" w:hAnsi="Times New Roman" w:cs="Times New Roman"/>
                <w:szCs w:val="21"/>
              </w:rPr>
            </w:pPr>
            <w:r>
              <w:rPr>
                <w:rFonts w:hint="eastAsia" w:ascii="宋体" w:hAnsi="宋体" w:eastAsia="宋体" w:cs="宋体"/>
                <w:color w:val="000000"/>
                <w:kern w:val="0"/>
                <w:sz w:val="20"/>
                <w:szCs w:val="20"/>
                <w:lang w:val="en-US" w:eastAsia="zh-CN" w:bidi="ar"/>
              </w:rPr>
              <w:t>基本账户银行账号</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6D453B1B">
            <w:pPr>
              <w:topLinePunct/>
              <w:spacing w:line="440" w:lineRule="exact"/>
              <w:jc w:val="center"/>
              <w:rPr>
                <w:rFonts w:ascii="Times New Roman" w:hAnsi="Times New Roman" w:cs="Times New Roman"/>
                <w:szCs w:val="21"/>
              </w:rPr>
            </w:pPr>
          </w:p>
        </w:tc>
      </w:tr>
      <w:tr w14:paraId="7446B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2232" w:type="dxa"/>
            <w:tcBorders>
              <w:top w:val="single" w:color="auto" w:sz="4" w:space="0"/>
              <w:left w:val="single" w:color="auto" w:sz="4" w:space="0"/>
              <w:bottom w:val="single" w:color="auto" w:sz="4" w:space="0"/>
              <w:right w:val="single" w:color="auto" w:sz="4" w:space="0"/>
            </w:tcBorders>
            <w:vAlign w:val="center"/>
          </w:tcPr>
          <w:p w14:paraId="34033D2F">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4381DC17">
            <w:pPr>
              <w:topLinePunct/>
              <w:spacing w:line="440" w:lineRule="exact"/>
              <w:rPr>
                <w:rFonts w:ascii="Times New Roman" w:hAnsi="Times New Roman" w:cs="Times New Roman"/>
                <w:szCs w:val="21"/>
              </w:rPr>
            </w:pPr>
          </w:p>
          <w:p w14:paraId="14B9BEBD">
            <w:pPr>
              <w:topLinePunct/>
              <w:spacing w:line="440" w:lineRule="exact"/>
              <w:jc w:val="center"/>
              <w:rPr>
                <w:rFonts w:ascii="Times New Roman" w:hAnsi="Times New Roman" w:cs="Times New Roman"/>
                <w:szCs w:val="21"/>
              </w:rPr>
            </w:pPr>
          </w:p>
          <w:p w14:paraId="21DE4613">
            <w:pPr>
              <w:topLinePunct/>
              <w:spacing w:line="440" w:lineRule="exact"/>
              <w:rPr>
                <w:rFonts w:ascii="Times New Roman" w:hAnsi="Times New Roman" w:cs="Times New Roman"/>
                <w:szCs w:val="21"/>
              </w:rPr>
            </w:pPr>
          </w:p>
        </w:tc>
      </w:tr>
      <w:tr w14:paraId="06550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vAlign w:val="center"/>
          </w:tcPr>
          <w:p w14:paraId="1D41B2F1">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2DFF1EF4">
            <w:pPr>
              <w:topLinePunct/>
              <w:spacing w:line="440" w:lineRule="exact"/>
              <w:jc w:val="center"/>
              <w:rPr>
                <w:rFonts w:ascii="Times New Roman" w:hAnsi="Times New Roman" w:cs="Times New Roman"/>
                <w:szCs w:val="21"/>
              </w:rPr>
            </w:pPr>
          </w:p>
        </w:tc>
      </w:tr>
    </w:tbl>
    <w:p w14:paraId="3319A0DE">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000B0DF9">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（如有）、授权代理证明材料（如有）</w:t>
      </w:r>
      <w:r>
        <w:rPr>
          <w:rFonts w:ascii="Times New Roman" w:hAnsi="Times New Roman" w:eastAsia="黑体" w:cs="Times New Roman"/>
          <w:szCs w:val="21"/>
        </w:rPr>
        <w:t>及资格审查要求的其他证件复印件。</w:t>
      </w:r>
    </w:p>
    <w:p w14:paraId="4A460728">
      <w:pPr>
        <w:widowControl/>
        <w:autoSpaceDE w:val="0"/>
        <w:autoSpaceDN w:val="0"/>
        <w:spacing w:line="360" w:lineRule="atLeast"/>
        <w:ind w:left="420" w:leftChars="200"/>
        <w:textAlignment w:val="bottom"/>
        <w:rPr>
          <w:rFonts w:ascii="Times New Roman" w:hAnsi="Times New Roman" w:eastAsia="黑体" w:cs="Times New Roman"/>
          <w:szCs w:val="21"/>
        </w:rPr>
      </w:pPr>
    </w:p>
    <w:p w14:paraId="574AFFF2">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494DCC8C">
      <w:pPr>
        <w:pStyle w:val="13"/>
        <w:spacing w:line="240" w:lineRule="atLeast"/>
        <w:ind w:left="560" w:leftChars="0" w:right="-512" w:rightChars="-244" w:hanging="560" w:hangingChars="200"/>
        <w:jc w:val="center"/>
        <w:outlineLvl w:val="0"/>
        <w:rPr>
          <w:rFonts w:ascii="Times New Roman" w:hAnsi="Times New Roman" w:cs="Times New Roman"/>
          <w:sz w:val="28"/>
          <w:szCs w:val="28"/>
        </w:rPr>
      </w:pPr>
      <w:bookmarkStart w:id="196" w:name="_Toc23763"/>
      <w:bookmarkStart w:id="197" w:name="_Toc3772_WPSOffice_Level1"/>
      <w:bookmarkStart w:id="198" w:name="_Toc28307"/>
      <w:bookmarkStart w:id="199" w:name="_Toc18547_WPSOffice_Level1"/>
      <w:bookmarkStart w:id="200" w:name="_Toc1452_WPSOffice_Level1"/>
      <w:bookmarkStart w:id="201" w:name="_Toc23822_WPSOffice_Level1"/>
      <w:bookmarkStart w:id="202" w:name="_Toc19004_WPSOffice_Level1"/>
      <w:bookmarkStart w:id="203" w:name="_Toc14534_WPSOffice_Level1"/>
      <w:bookmarkStart w:id="204" w:name="_Toc18163"/>
      <w:bookmarkStart w:id="205" w:name="_Toc5072_WPSOffice_Level1"/>
      <w:r>
        <w:rPr>
          <w:rFonts w:hint="eastAsia" w:ascii="Times New Roman" w:hAnsi="Times New Roman" w:eastAsia="黑体" w:cs="Times New Roman"/>
          <w:sz w:val="28"/>
          <w:szCs w:val="28"/>
          <w:lang w:val="en-US" w:eastAsia="zh-CN"/>
        </w:rPr>
        <w:t>四</w:t>
      </w:r>
      <w:r>
        <w:rPr>
          <w:rFonts w:ascii="Times New Roman" w:hAnsi="Times New Roman" w:eastAsia="黑体" w:cs="Times New Roman"/>
          <w:sz w:val="28"/>
          <w:szCs w:val="28"/>
        </w:rPr>
        <w:t>、近年类似业绩情况</w:t>
      </w:r>
      <w:bookmarkEnd w:id="196"/>
      <w:bookmarkEnd w:id="197"/>
      <w:bookmarkEnd w:id="198"/>
      <w:bookmarkEnd w:id="199"/>
      <w:bookmarkEnd w:id="200"/>
      <w:bookmarkEnd w:id="201"/>
      <w:bookmarkEnd w:id="202"/>
      <w:bookmarkEnd w:id="203"/>
      <w:bookmarkEnd w:id="204"/>
      <w:bookmarkEnd w:id="205"/>
    </w:p>
    <w:tbl>
      <w:tblPr>
        <w:tblStyle w:val="28"/>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6975"/>
      </w:tblGrid>
      <w:tr w14:paraId="4EDD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vAlign w:val="center"/>
          </w:tcPr>
          <w:p w14:paraId="40FE01F1">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975" w:type="dxa"/>
          </w:tcPr>
          <w:p w14:paraId="6BF06291">
            <w:pPr>
              <w:topLinePunct/>
              <w:spacing w:line="440" w:lineRule="exact"/>
              <w:rPr>
                <w:rFonts w:ascii="Times New Roman" w:hAnsi="Times New Roman" w:cs="Times New Roman"/>
                <w:szCs w:val="21"/>
              </w:rPr>
            </w:pPr>
          </w:p>
        </w:tc>
      </w:tr>
      <w:tr w14:paraId="0D1F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vAlign w:val="center"/>
          </w:tcPr>
          <w:p w14:paraId="5E86432F">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6975" w:type="dxa"/>
          </w:tcPr>
          <w:p w14:paraId="1D2BAA6F">
            <w:pPr>
              <w:topLinePunct/>
              <w:spacing w:line="440" w:lineRule="exact"/>
              <w:rPr>
                <w:rFonts w:ascii="Times New Roman" w:hAnsi="Times New Roman" w:cs="Times New Roman"/>
                <w:szCs w:val="21"/>
              </w:rPr>
            </w:pPr>
          </w:p>
        </w:tc>
      </w:tr>
      <w:tr w14:paraId="03D5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vAlign w:val="center"/>
          </w:tcPr>
          <w:p w14:paraId="2CD1F3A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975" w:type="dxa"/>
          </w:tcPr>
          <w:p w14:paraId="726B0C81">
            <w:pPr>
              <w:topLinePunct/>
              <w:spacing w:line="440" w:lineRule="exact"/>
              <w:rPr>
                <w:rFonts w:ascii="Times New Roman" w:hAnsi="Times New Roman" w:cs="Times New Roman"/>
                <w:szCs w:val="21"/>
              </w:rPr>
            </w:pPr>
          </w:p>
        </w:tc>
      </w:tr>
      <w:tr w14:paraId="262D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vAlign w:val="center"/>
          </w:tcPr>
          <w:p w14:paraId="2711FA0A">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6975" w:type="dxa"/>
          </w:tcPr>
          <w:p w14:paraId="5BFA20F1">
            <w:pPr>
              <w:topLinePunct/>
              <w:spacing w:line="440" w:lineRule="exact"/>
              <w:rPr>
                <w:rFonts w:ascii="Times New Roman" w:hAnsi="Times New Roman" w:cs="Times New Roman"/>
                <w:szCs w:val="21"/>
              </w:rPr>
            </w:pPr>
          </w:p>
        </w:tc>
      </w:tr>
      <w:tr w14:paraId="4538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vAlign w:val="center"/>
          </w:tcPr>
          <w:p w14:paraId="2B3CC130">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6975" w:type="dxa"/>
          </w:tcPr>
          <w:p w14:paraId="23F0F677">
            <w:pPr>
              <w:topLinePunct/>
              <w:spacing w:line="440" w:lineRule="exact"/>
              <w:rPr>
                <w:rFonts w:ascii="Times New Roman" w:hAnsi="Times New Roman" w:cs="Times New Roman"/>
                <w:szCs w:val="21"/>
              </w:rPr>
            </w:pPr>
          </w:p>
        </w:tc>
      </w:tr>
      <w:tr w14:paraId="5977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vAlign w:val="center"/>
          </w:tcPr>
          <w:p w14:paraId="31C400E8">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975" w:type="dxa"/>
          </w:tcPr>
          <w:p w14:paraId="5C43ADB3">
            <w:pPr>
              <w:topLinePunct/>
              <w:spacing w:line="440" w:lineRule="exact"/>
              <w:rPr>
                <w:rFonts w:ascii="Times New Roman" w:hAnsi="Times New Roman" w:cs="Times New Roman"/>
                <w:szCs w:val="21"/>
              </w:rPr>
            </w:pPr>
          </w:p>
        </w:tc>
      </w:tr>
      <w:tr w14:paraId="305A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14:paraId="618E739B">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6975" w:type="dxa"/>
          </w:tcPr>
          <w:p w14:paraId="1E55312E">
            <w:pPr>
              <w:topLinePunct/>
              <w:spacing w:line="440" w:lineRule="exact"/>
              <w:rPr>
                <w:rFonts w:ascii="Times New Roman" w:hAnsi="Times New Roman" w:cs="Times New Roman"/>
                <w:szCs w:val="21"/>
              </w:rPr>
            </w:pPr>
          </w:p>
        </w:tc>
      </w:tr>
      <w:tr w14:paraId="334B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61" w:type="dxa"/>
            <w:vAlign w:val="center"/>
          </w:tcPr>
          <w:p w14:paraId="166E360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6975" w:type="dxa"/>
          </w:tcPr>
          <w:p w14:paraId="5F6F64CA">
            <w:pPr>
              <w:topLinePunct/>
              <w:spacing w:line="440" w:lineRule="exact"/>
              <w:rPr>
                <w:rFonts w:ascii="Times New Roman" w:hAnsi="Times New Roman" w:cs="Times New Roman"/>
                <w:szCs w:val="21"/>
              </w:rPr>
            </w:pPr>
          </w:p>
        </w:tc>
      </w:tr>
      <w:tr w14:paraId="431F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61" w:type="dxa"/>
            <w:vAlign w:val="center"/>
          </w:tcPr>
          <w:p w14:paraId="2FF3B6D7">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975" w:type="dxa"/>
          </w:tcPr>
          <w:p w14:paraId="69C11B9C">
            <w:pPr>
              <w:topLinePunct/>
              <w:spacing w:line="440" w:lineRule="exact"/>
              <w:rPr>
                <w:rFonts w:ascii="Times New Roman" w:hAnsi="Times New Roman" w:cs="Times New Roman"/>
                <w:szCs w:val="21"/>
              </w:rPr>
            </w:pPr>
          </w:p>
        </w:tc>
      </w:tr>
      <w:tr w14:paraId="0AA1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14:paraId="32A718C3">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975" w:type="dxa"/>
          </w:tcPr>
          <w:p w14:paraId="20D4CCF9">
            <w:pPr>
              <w:topLinePunct/>
              <w:spacing w:line="440" w:lineRule="exact"/>
              <w:rPr>
                <w:rFonts w:ascii="Times New Roman" w:hAnsi="Times New Roman" w:cs="Times New Roman"/>
                <w:szCs w:val="21"/>
              </w:rPr>
            </w:pPr>
          </w:p>
        </w:tc>
      </w:tr>
    </w:tbl>
    <w:p w14:paraId="6C305554">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265F20BC">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49F1A956">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2、业绩证明材料要求：_</w:t>
      </w:r>
      <w:r>
        <w:rPr>
          <w:rFonts w:hint="eastAsia" w:ascii="Times New Roman" w:hAnsi="Times New Roman" w:eastAsia="黑体" w:cs="Times New Roman"/>
          <w:szCs w:val="21"/>
          <w:u w:val="single"/>
        </w:rPr>
        <w:t>满足前附表要求</w:t>
      </w:r>
      <w:r>
        <w:rPr>
          <w:rFonts w:hint="eastAsia" w:ascii="Times New Roman" w:hAnsi="Times New Roman" w:eastAsia="黑体" w:cs="Times New Roman"/>
          <w:szCs w:val="21"/>
        </w:rPr>
        <w:t>__。</w:t>
      </w:r>
    </w:p>
    <w:p w14:paraId="3DAFB0B9">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148217BE">
      <w:pPr>
        <w:widowControl/>
        <w:autoSpaceDE w:val="0"/>
        <w:autoSpaceDN w:val="0"/>
        <w:spacing w:line="360" w:lineRule="atLeast"/>
        <w:ind w:left="420" w:leftChars="200"/>
        <w:textAlignment w:val="bottom"/>
        <w:rPr>
          <w:rFonts w:hint="eastAsia" w:ascii="Times New Roman" w:hAnsi="Times New Roman" w:eastAsia="黑体" w:cs="Times New Roman"/>
          <w:szCs w:val="21"/>
        </w:rPr>
      </w:pPr>
      <w:r>
        <w:rPr>
          <w:rFonts w:hint="eastAsia" w:ascii="Times New Roman" w:hAnsi="Times New Roman" w:eastAsia="黑体" w:cs="Times New Roman"/>
          <w:szCs w:val="21"/>
          <w:lang w:val="en-US" w:eastAsia="zh-CN"/>
        </w:rPr>
        <w:t>4、</w:t>
      </w:r>
      <w:r>
        <w:rPr>
          <w:rFonts w:hint="eastAsia" w:ascii="Times New Roman" w:hAnsi="Times New Roman" w:eastAsia="黑体" w:cs="Times New Roman"/>
          <w:szCs w:val="21"/>
        </w:rPr>
        <w:t>业绩证明材料须提供：合同协议书，否则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 业绩金额以合同为准，业绩时间以合同签订相关文件标注的时间为准。所提供的业绩证明材料中如不能明确反映出采购文件所要求的内容的，应另附加盖业主方公章的证明材料予以明确说明，否则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w:t>
      </w:r>
    </w:p>
    <w:p w14:paraId="3CBA8088">
      <w:pPr>
        <w:pStyle w:val="12"/>
        <w:rPr>
          <w:rFonts w:hint="eastAsia" w:eastAsia="黑体"/>
          <w:lang w:val="en-US" w:eastAsia="zh-CN"/>
        </w:rPr>
      </w:pPr>
    </w:p>
    <w:p w14:paraId="36B26D09">
      <w:pPr>
        <w:pStyle w:val="12"/>
        <w:rPr>
          <w:rFonts w:ascii="Times New Roman" w:hAnsi="Times New Roman"/>
        </w:rPr>
      </w:pPr>
    </w:p>
    <w:p w14:paraId="4B637D71">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2649A010">
      <w:pPr>
        <w:tabs>
          <w:tab w:val="left" w:pos="3060"/>
        </w:tabs>
        <w:topLinePunct/>
        <w:spacing w:line="440" w:lineRule="exact"/>
        <w:jc w:val="center"/>
        <w:outlineLvl w:val="0"/>
        <w:rPr>
          <w:rFonts w:ascii="Times New Roman" w:hAnsi="Times New Roman" w:eastAsia="黑体" w:cs="Times New Roman"/>
          <w:sz w:val="28"/>
          <w:szCs w:val="28"/>
        </w:rPr>
      </w:pPr>
      <w:bookmarkStart w:id="206" w:name="_Toc12019_WPSOffice_Level1"/>
      <w:bookmarkStart w:id="207" w:name="_Toc14563"/>
      <w:bookmarkStart w:id="208" w:name="_Toc9011_WPSOffice_Level1"/>
      <w:bookmarkStart w:id="209" w:name="_Toc10794"/>
      <w:bookmarkStart w:id="210" w:name="_Toc5403_WPSOffice_Level1"/>
      <w:bookmarkStart w:id="211" w:name="_Toc11841_WPSOffice_Level1"/>
      <w:bookmarkStart w:id="212" w:name="_Toc30712_WPSOffice_Level1"/>
      <w:bookmarkStart w:id="213" w:name="_Toc10796"/>
      <w:bookmarkStart w:id="214" w:name="_Toc3893_WPSOffice_Level1"/>
      <w:bookmarkStart w:id="215" w:name="_Toc9267_WPSOffice_Level1"/>
      <w:r>
        <w:rPr>
          <w:rFonts w:hint="eastAsia" w:ascii="Times New Roman" w:hAnsi="Times New Roman" w:eastAsia="黑体" w:cs="Times New Roman"/>
          <w:sz w:val="28"/>
          <w:szCs w:val="28"/>
          <w:lang w:val="en-US" w:eastAsia="zh-CN"/>
        </w:rPr>
        <w:t>五</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206"/>
      <w:bookmarkEnd w:id="207"/>
      <w:bookmarkEnd w:id="208"/>
      <w:bookmarkEnd w:id="209"/>
      <w:bookmarkEnd w:id="210"/>
      <w:bookmarkEnd w:id="211"/>
      <w:bookmarkEnd w:id="212"/>
      <w:bookmarkEnd w:id="213"/>
      <w:bookmarkEnd w:id="214"/>
      <w:bookmarkEnd w:id="215"/>
    </w:p>
    <w:p w14:paraId="72C24676">
      <w:pPr>
        <w:topLinePunct/>
        <w:spacing w:line="440" w:lineRule="exact"/>
        <w:rPr>
          <w:rFonts w:ascii="Times New Roman" w:hAnsi="Times New Roman" w:cs="Times New Roman"/>
          <w:bCs/>
          <w:sz w:val="23"/>
          <w:szCs w:val="23"/>
        </w:rPr>
      </w:pPr>
    </w:p>
    <w:tbl>
      <w:tblPr>
        <w:tblStyle w:val="28"/>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1"/>
        <w:gridCol w:w="5330"/>
      </w:tblGrid>
      <w:tr w14:paraId="6349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Pr>
          <w:p w14:paraId="4C0979B2">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5330" w:type="dxa"/>
          </w:tcPr>
          <w:p w14:paraId="3CB15B92">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14:paraId="5DC4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725394DF">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5330" w:type="dxa"/>
          </w:tcPr>
          <w:p w14:paraId="717221E5">
            <w:pPr>
              <w:topLinePunct/>
              <w:spacing w:line="440" w:lineRule="exact"/>
              <w:rPr>
                <w:rFonts w:ascii="Times New Roman" w:hAnsi="Times New Roman" w:cs="Times New Roman"/>
                <w:bCs/>
                <w:szCs w:val="21"/>
              </w:rPr>
            </w:pPr>
          </w:p>
        </w:tc>
      </w:tr>
      <w:tr w14:paraId="2F66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3BB6B2BF">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5330" w:type="dxa"/>
          </w:tcPr>
          <w:p w14:paraId="5BE92DA0">
            <w:pPr>
              <w:topLinePunct/>
              <w:spacing w:line="440" w:lineRule="exact"/>
              <w:rPr>
                <w:rFonts w:ascii="Times New Roman" w:hAnsi="Times New Roman" w:cs="Times New Roman"/>
                <w:bCs/>
                <w:szCs w:val="21"/>
              </w:rPr>
            </w:pPr>
          </w:p>
        </w:tc>
      </w:tr>
      <w:tr w14:paraId="3FF8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6DD53D76">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5330" w:type="dxa"/>
          </w:tcPr>
          <w:p w14:paraId="2022FB3C">
            <w:pPr>
              <w:topLinePunct/>
              <w:spacing w:line="440" w:lineRule="exact"/>
              <w:rPr>
                <w:rFonts w:ascii="Times New Roman" w:hAnsi="Times New Roman" w:cs="Times New Roman"/>
                <w:bCs/>
                <w:szCs w:val="21"/>
              </w:rPr>
            </w:pPr>
          </w:p>
        </w:tc>
      </w:tr>
      <w:tr w14:paraId="5AD8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70AA1A4D">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是否在“信用中国”网站（http://www.creditchina.gov.cn）中被列入失信被执行人名单</w:t>
            </w:r>
          </w:p>
        </w:tc>
        <w:tc>
          <w:tcPr>
            <w:tcW w:w="5330" w:type="dxa"/>
          </w:tcPr>
          <w:p w14:paraId="7564AF5A">
            <w:pPr>
              <w:topLinePunct/>
              <w:spacing w:line="440" w:lineRule="exact"/>
              <w:rPr>
                <w:rFonts w:ascii="Times New Roman" w:hAnsi="Times New Roman" w:cs="Times New Roman"/>
                <w:bCs/>
                <w:szCs w:val="21"/>
              </w:rPr>
            </w:pPr>
          </w:p>
        </w:tc>
      </w:tr>
      <w:tr w14:paraId="7F9D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7017082B">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hint="eastAsia" w:ascii="Times New Roman" w:hAnsi="Times New Roman" w:cs="Times New Roman"/>
                <w:sz w:val="24"/>
                <w:szCs w:val="28"/>
              </w:rPr>
              <w:t>响应文件递交截止之日</w:t>
            </w:r>
            <w:r>
              <w:rPr>
                <w:rFonts w:ascii="Times New Roman" w:hAnsi="Times New Roman" w:cs="Times New Roman"/>
                <w:sz w:val="24"/>
                <w:szCs w:val="28"/>
              </w:rPr>
              <w:t>向前追溯3年）供应商或其法定代表人有行贿犯罪行为</w:t>
            </w:r>
          </w:p>
        </w:tc>
        <w:tc>
          <w:tcPr>
            <w:tcW w:w="5330" w:type="dxa"/>
          </w:tcPr>
          <w:p w14:paraId="61BB79CC">
            <w:pPr>
              <w:topLinePunct/>
              <w:spacing w:line="440" w:lineRule="exact"/>
              <w:rPr>
                <w:rFonts w:ascii="Times New Roman" w:hAnsi="Times New Roman" w:cs="Times New Roman"/>
                <w:bCs/>
                <w:szCs w:val="21"/>
              </w:rPr>
            </w:pPr>
          </w:p>
        </w:tc>
      </w:tr>
      <w:tr w14:paraId="069A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07C77D7C">
            <w:pPr>
              <w:topLinePunct/>
              <w:spacing w:line="440" w:lineRule="exact"/>
              <w:rPr>
                <w:rFonts w:ascii="Times New Roman" w:hAnsi="Times New Roman" w:cs="Times New Roman"/>
                <w:sz w:val="24"/>
                <w:szCs w:val="28"/>
              </w:rPr>
            </w:pPr>
            <w:r>
              <w:rPr>
                <w:rFonts w:hint="eastAsia" w:ascii="Times New Roman" w:hAnsi="Times New Roman" w:cs="Times New Roman"/>
                <w:sz w:val="24"/>
                <w:szCs w:val="28"/>
              </w:rPr>
              <w:t>……</w:t>
            </w:r>
          </w:p>
        </w:tc>
        <w:tc>
          <w:tcPr>
            <w:tcW w:w="5330" w:type="dxa"/>
          </w:tcPr>
          <w:p w14:paraId="532088AA">
            <w:pPr>
              <w:topLinePunct/>
              <w:spacing w:line="440" w:lineRule="exact"/>
              <w:rPr>
                <w:rFonts w:ascii="Times New Roman" w:hAnsi="Times New Roman" w:cs="Times New Roman"/>
                <w:bCs/>
                <w:szCs w:val="21"/>
              </w:rPr>
            </w:pPr>
          </w:p>
        </w:tc>
      </w:tr>
    </w:tbl>
    <w:p w14:paraId="74A04A82">
      <w:pPr>
        <w:spacing w:line="440" w:lineRule="exact"/>
        <w:jc w:val="left"/>
        <w:rPr>
          <w:rFonts w:ascii="Times New Roman" w:hAnsi="Times New Roman" w:cs="Times New Roman"/>
          <w:sz w:val="24"/>
        </w:rPr>
      </w:pPr>
      <w:r>
        <w:rPr>
          <w:rFonts w:ascii="Times New Roman" w:hAnsi="Times New Roman" w:cs="Times New Roman"/>
          <w:sz w:val="24"/>
        </w:rPr>
        <w:t>注：本表需附证明材料。</w:t>
      </w:r>
    </w:p>
    <w:p w14:paraId="52DD344A">
      <w:pPr>
        <w:pStyle w:val="12"/>
        <w:jc w:val="right"/>
        <w:rPr>
          <w:rFonts w:ascii="Times New Roman" w:hAnsi="Times New Roman" w:cs="Times New Roman"/>
          <w:sz w:val="24"/>
        </w:rPr>
      </w:pPr>
    </w:p>
    <w:p w14:paraId="2B2C9C44">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011FF2F3">
      <w:pPr>
        <w:pStyle w:val="12"/>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17E4D792">
      <w:pPr>
        <w:pStyle w:val="12"/>
      </w:pPr>
    </w:p>
    <w:p w14:paraId="3BDF957B">
      <w:pPr>
        <w:pStyle w:val="12"/>
        <w:spacing w:line="440" w:lineRule="exact"/>
        <w:rPr>
          <w:rFonts w:ascii="Times New Roman" w:hAnsi="Times New Roman" w:cs="Times New Roman"/>
          <w:sz w:val="24"/>
        </w:rPr>
      </w:pPr>
    </w:p>
    <w:p w14:paraId="7319D5B6">
      <w:pPr>
        <w:spacing w:line="400" w:lineRule="atLeast"/>
        <w:jc w:val="center"/>
        <w:rPr>
          <w:rFonts w:ascii="Times New Roman" w:hAnsi="Times New Roman" w:cs="Times New Roman"/>
          <w:sz w:val="24"/>
        </w:rPr>
      </w:pPr>
      <w:r>
        <w:rPr>
          <w:rFonts w:ascii="Times New Roman" w:hAnsi="Times New Roman" w:eastAsia="黑体" w:cs="Times New Roman"/>
          <w:sz w:val="27"/>
          <w:szCs w:val="27"/>
        </w:rPr>
        <w:br w:type="page"/>
      </w:r>
    </w:p>
    <w:p w14:paraId="508BD932">
      <w:pPr>
        <w:spacing w:line="440" w:lineRule="exact"/>
        <w:jc w:val="center"/>
        <w:outlineLvl w:val="0"/>
        <w:rPr>
          <w:rFonts w:ascii="Times New Roman" w:hAnsi="Times New Roman" w:eastAsia="黑体" w:cs="Times New Roman"/>
          <w:sz w:val="28"/>
          <w:szCs w:val="28"/>
        </w:rPr>
      </w:pPr>
      <w:bookmarkStart w:id="216" w:name="_Toc20479"/>
      <w:bookmarkStart w:id="217" w:name="_Toc25543_WPSOffice_Level1"/>
      <w:bookmarkStart w:id="218" w:name="_Toc7003_WPSOffice_Level1"/>
      <w:bookmarkStart w:id="219" w:name="_Toc18092"/>
      <w:bookmarkStart w:id="220" w:name="_Toc28454_WPSOffice_Level1"/>
      <w:bookmarkStart w:id="221" w:name="_Toc24841"/>
      <w:bookmarkStart w:id="222" w:name="_Toc2048_WPSOffice_Level1"/>
      <w:bookmarkStart w:id="223" w:name="_Toc23493_WPSOffice_Level1"/>
      <w:bookmarkStart w:id="224" w:name="_Toc24999_WPSOffice_Level1"/>
      <w:bookmarkStart w:id="225" w:name="_Toc1483_WPSOffice_Level1"/>
      <w:r>
        <w:rPr>
          <w:rFonts w:hint="eastAsia" w:ascii="Times New Roman" w:hAnsi="Times New Roman" w:eastAsia="黑体" w:cs="Times New Roman"/>
          <w:sz w:val="28"/>
          <w:szCs w:val="28"/>
          <w:lang w:val="en-US" w:eastAsia="zh-CN"/>
        </w:rPr>
        <w:t>六</w:t>
      </w:r>
      <w:r>
        <w:rPr>
          <w:rFonts w:hint="eastAsia" w:ascii="Times New Roman" w:hAnsi="Times New Roman" w:eastAsia="黑体" w:cs="Times New Roman"/>
          <w:sz w:val="28"/>
          <w:szCs w:val="28"/>
        </w:rPr>
        <w:t>、</w:t>
      </w:r>
      <w:bookmarkEnd w:id="216"/>
      <w:bookmarkEnd w:id="217"/>
      <w:bookmarkEnd w:id="218"/>
      <w:bookmarkEnd w:id="219"/>
      <w:bookmarkEnd w:id="220"/>
      <w:bookmarkEnd w:id="221"/>
      <w:r>
        <w:rPr>
          <w:rFonts w:hint="eastAsia" w:ascii="Times New Roman" w:hAnsi="Times New Roman" w:eastAsia="黑体" w:cs="Times New Roman"/>
          <w:sz w:val="28"/>
          <w:szCs w:val="28"/>
        </w:rPr>
        <w:t>供货方案</w:t>
      </w:r>
    </w:p>
    <w:p w14:paraId="5EE5499B">
      <w:pPr>
        <w:spacing w:line="440" w:lineRule="exact"/>
        <w:jc w:val="center"/>
        <w:outlineLvl w:val="9"/>
        <w:rPr>
          <w:rFonts w:ascii="Times New Roman" w:hAnsi="Times New Roman" w:eastAsia="黑体" w:cs="Times New Roman"/>
          <w:sz w:val="28"/>
          <w:szCs w:val="28"/>
        </w:rPr>
      </w:pPr>
    </w:p>
    <w:p w14:paraId="050AACBD">
      <w:pPr>
        <w:numPr>
          <w:ilvl w:val="0"/>
          <w:numId w:val="0"/>
        </w:numPr>
        <w:spacing w:line="440" w:lineRule="exact"/>
        <w:ind w:firstLine="480" w:firstLineChars="200"/>
        <w:rPr>
          <w:rFonts w:hint="eastAsia" w:ascii="Times New Roman" w:hAnsi="Times New Roman" w:cs="Times New Roman"/>
          <w:sz w:val="24"/>
        </w:rPr>
      </w:pPr>
      <w:r>
        <w:rPr>
          <w:rFonts w:ascii="Times New Roman" w:hAnsi="Times New Roman" w:cs="Times New Roman"/>
          <w:sz w:val="24"/>
        </w:rPr>
        <w:t>供应商应按</w:t>
      </w:r>
      <w:r>
        <w:rPr>
          <w:rFonts w:hint="eastAsia" w:ascii="Times New Roman" w:hAnsi="Times New Roman" w:cs="Times New Roman"/>
          <w:sz w:val="24"/>
        </w:rPr>
        <w:t>项目特点</w:t>
      </w:r>
      <w:r>
        <w:rPr>
          <w:rFonts w:ascii="Times New Roman" w:hAnsi="Times New Roman" w:cs="Times New Roman"/>
          <w:sz w:val="24"/>
        </w:rPr>
        <w:t>编制</w:t>
      </w:r>
      <w:r>
        <w:rPr>
          <w:rFonts w:hint="eastAsia" w:ascii="Times New Roman" w:hAnsi="Times New Roman" w:cs="Times New Roman"/>
          <w:sz w:val="24"/>
        </w:rPr>
        <w:t>供货方案</w:t>
      </w:r>
      <w:r>
        <w:rPr>
          <w:rFonts w:ascii="Times New Roman" w:hAnsi="Times New Roman" w:cs="Times New Roman"/>
          <w:sz w:val="24"/>
        </w:rPr>
        <w:t>(文字宜精炼、内容具有针对性)</w:t>
      </w:r>
      <w:r>
        <w:rPr>
          <w:rFonts w:hint="eastAsia" w:ascii="Times New Roman" w:hAnsi="Times New Roman" w:cs="Times New Roman"/>
          <w:sz w:val="24"/>
        </w:rPr>
        <w:t>。</w:t>
      </w:r>
    </w:p>
    <w:p w14:paraId="165095C0">
      <w:pPr>
        <w:ind w:firstLine="400" w:firstLineChars="200"/>
        <w:jc w:val="left"/>
        <w:rPr>
          <w:rFonts w:hint="eastAsia" w:ascii="宋体" w:hAnsi="宋体" w:eastAsia="宋体" w:cs="宋体"/>
          <w:color w:val="000000"/>
          <w:kern w:val="0"/>
          <w:sz w:val="20"/>
          <w:szCs w:val="20"/>
          <w:lang w:val="en-US" w:eastAsia="zh-CN" w:bidi="ar"/>
        </w:rPr>
      </w:pPr>
    </w:p>
    <w:p w14:paraId="1E17C787">
      <w:pPr>
        <w:ind w:firstLine="400" w:firstLineChars="200"/>
        <w:jc w:val="left"/>
        <w:rPr>
          <w:rFonts w:ascii="Times New Roman" w:hAnsi="Times New Roman" w:eastAsia="黑体" w:cs="Times New Roman"/>
          <w:sz w:val="28"/>
          <w:szCs w:val="28"/>
        </w:rPr>
      </w:pPr>
      <w:r>
        <w:rPr>
          <w:rFonts w:hint="eastAsia" w:ascii="宋体" w:hAnsi="宋体" w:eastAsia="宋体" w:cs="宋体"/>
          <w:color w:val="000000"/>
          <w:kern w:val="0"/>
          <w:sz w:val="20"/>
          <w:szCs w:val="20"/>
          <w:lang w:val="en-US" w:eastAsia="zh-CN" w:bidi="ar"/>
        </w:rPr>
        <w:t>供应商提供切实可行的供货及服务方案，承诺严格按采购人要求的品种规格、质量标准、供货时间、供货批次供货，提供过程中和验收环节技术指导、应急保障、联合打假、质量检查等各项技术服务和保障。</w:t>
      </w:r>
    </w:p>
    <w:p w14:paraId="5A4B5296">
      <w:pPr>
        <w:pStyle w:val="27"/>
        <w:rPr>
          <w:rFonts w:ascii="Times New Roman" w:hAnsi="Times New Roman" w:eastAsia="黑体" w:cs="Times New Roman"/>
          <w:sz w:val="28"/>
          <w:szCs w:val="28"/>
        </w:rPr>
      </w:pPr>
    </w:p>
    <w:p w14:paraId="6C7C9560">
      <w:pPr>
        <w:rPr>
          <w:rFonts w:ascii="Times New Roman" w:hAnsi="Times New Roman" w:eastAsia="黑体" w:cs="Times New Roman"/>
          <w:sz w:val="28"/>
          <w:szCs w:val="28"/>
        </w:rPr>
      </w:pPr>
    </w:p>
    <w:p w14:paraId="60AFFDDB">
      <w:pPr>
        <w:pStyle w:val="27"/>
        <w:rPr>
          <w:rFonts w:ascii="Times New Roman" w:hAnsi="Times New Roman" w:eastAsia="黑体" w:cs="Times New Roman"/>
          <w:sz w:val="28"/>
          <w:szCs w:val="28"/>
        </w:rPr>
      </w:pPr>
    </w:p>
    <w:p w14:paraId="5C62227B">
      <w:pPr>
        <w:rPr>
          <w:rFonts w:ascii="Times New Roman" w:hAnsi="Times New Roman" w:eastAsia="黑体" w:cs="Times New Roman"/>
          <w:sz w:val="28"/>
          <w:szCs w:val="28"/>
        </w:rPr>
      </w:pPr>
    </w:p>
    <w:p w14:paraId="3BB97F31">
      <w:pPr>
        <w:pStyle w:val="27"/>
        <w:rPr>
          <w:rFonts w:ascii="Times New Roman" w:hAnsi="Times New Roman" w:eastAsia="黑体" w:cs="Times New Roman"/>
          <w:sz w:val="28"/>
          <w:szCs w:val="28"/>
        </w:rPr>
      </w:pPr>
    </w:p>
    <w:p w14:paraId="285351B8">
      <w:pPr>
        <w:rPr>
          <w:rFonts w:ascii="Times New Roman" w:hAnsi="Times New Roman" w:eastAsia="黑体" w:cs="Times New Roman"/>
          <w:sz w:val="28"/>
          <w:szCs w:val="28"/>
        </w:rPr>
      </w:pPr>
    </w:p>
    <w:p w14:paraId="6D665D67">
      <w:pPr>
        <w:pStyle w:val="27"/>
        <w:rPr>
          <w:rFonts w:ascii="Times New Roman" w:hAnsi="Times New Roman" w:eastAsia="黑体" w:cs="Times New Roman"/>
          <w:sz w:val="28"/>
          <w:szCs w:val="28"/>
        </w:rPr>
      </w:pPr>
    </w:p>
    <w:p w14:paraId="389BB335">
      <w:pPr>
        <w:rPr>
          <w:rFonts w:ascii="Times New Roman" w:hAnsi="Times New Roman" w:eastAsia="黑体" w:cs="Times New Roman"/>
          <w:sz w:val="28"/>
          <w:szCs w:val="28"/>
        </w:rPr>
      </w:pPr>
    </w:p>
    <w:p w14:paraId="1C635FC2">
      <w:pPr>
        <w:pStyle w:val="27"/>
        <w:rPr>
          <w:rFonts w:ascii="Times New Roman" w:hAnsi="Times New Roman" w:eastAsia="黑体" w:cs="Times New Roman"/>
          <w:sz w:val="28"/>
          <w:szCs w:val="28"/>
        </w:rPr>
      </w:pPr>
    </w:p>
    <w:p w14:paraId="1FCEBDD8">
      <w:pPr>
        <w:rPr>
          <w:rFonts w:ascii="Times New Roman" w:hAnsi="Times New Roman" w:eastAsia="黑体" w:cs="Times New Roman"/>
          <w:sz w:val="28"/>
          <w:szCs w:val="28"/>
        </w:rPr>
      </w:pPr>
    </w:p>
    <w:p w14:paraId="762A5200">
      <w:pPr>
        <w:pStyle w:val="27"/>
        <w:rPr>
          <w:rFonts w:ascii="Times New Roman" w:hAnsi="Times New Roman" w:eastAsia="黑体" w:cs="Times New Roman"/>
          <w:sz w:val="28"/>
          <w:szCs w:val="28"/>
        </w:rPr>
      </w:pPr>
    </w:p>
    <w:p w14:paraId="30F20988">
      <w:pPr>
        <w:rPr>
          <w:rFonts w:ascii="Times New Roman" w:hAnsi="Times New Roman" w:eastAsia="黑体" w:cs="Times New Roman"/>
          <w:sz w:val="28"/>
          <w:szCs w:val="28"/>
        </w:rPr>
      </w:pPr>
    </w:p>
    <w:p w14:paraId="1847A77E">
      <w:pPr>
        <w:pStyle w:val="27"/>
        <w:rPr>
          <w:rFonts w:ascii="Times New Roman" w:hAnsi="Times New Roman" w:eastAsia="黑体" w:cs="Times New Roman"/>
          <w:sz w:val="28"/>
          <w:szCs w:val="28"/>
        </w:rPr>
      </w:pPr>
    </w:p>
    <w:p w14:paraId="3F073F0A">
      <w:pPr>
        <w:rPr>
          <w:rFonts w:ascii="Times New Roman" w:hAnsi="Times New Roman" w:eastAsia="黑体" w:cs="Times New Roman"/>
          <w:sz w:val="28"/>
          <w:szCs w:val="28"/>
        </w:rPr>
      </w:pPr>
    </w:p>
    <w:p w14:paraId="6CCDFE79">
      <w:pPr>
        <w:pStyle w:val="27"/>
        <w:rPr>
          <w:rFonts w:ascii="Times New Roman" w:hAnsi="Times New Roman" w:eastAsia="黑体" w:cs="Times New Roman"/>
          <w:sz w:val="28"/>
          <w:szCs w:val="28"/>
        </w:rPr>
      </w:pPr>
    </w:p>
    <w:p w14:paraId="720884C4">
      <w:pPr>
        <w:rPr>
          <w:rFonts w:ascii="Times New Roman" w:hAnsi="Times New Roman" w:eastAsia="黑体" w:cs="Times New Roman"/>
          <w:sz w:val="28"/>
          <w:szCs w:val="28"/>
        </w:rPr>
      </w:pPr>
    </w:p>
    <w:p w14:paraId="5B6748CC">
      <w:pPr>
        <w:pStyle w:val="27"/>
        <w:rPr>
          <w:rFonts w:ascii="Times New Roman" w:hAnsi="Times New Roman" w:eastAsia="黑体" w:cs="Times New Roman"/>
          <w:sz w:val="28"/>
          <w:szCs w:val="28"/>
        </w:rPr>
      </w:pPr>
    </w:p>
    <w:p w14:paraId="5BDDAB23">
      <w:pPr>
        <w:rPr>
          <w:rFonts w:ascii="Times New Roman" w:hAnsi="Times New Roman" w:eastAsia="黑体" w:cs="Times New Roman"/>
          <w:sz w:val="28"/>
          <w:szCs w:val="28"/>
        </w:rPr>
      </w:pPr>
    </w:p>
    <w:p w14:paraId="4AD4EC8E">
      <w:pPr>
        <w:pStyle w:val="27"/>
        <w:rPr>
          <w:rFonts w:ascii="Times New Roman" w:hAnsi="Times New Roman" w:eastAsia="黑体" w:cs="Times New Roman"/>
          <w:sz w:val="28"/>
          <w:szCs w:val="28"/>
        </w:rPr>
      </w:pPr>
    </w:p>
    <w:p w14:paraId="20D712A8">
      <w:pPr>
        <w:rPr>
          <w:rFonts w:ascii="Times New Roman" w:hAnsi="Times New Roman" w:eastAsia="黑体" w:cs="Times New Roman"/>
          <w:sz w:val="28"/>
          <w:szCs w:val="28"/>
        </w:rPr>
      </w:pPr>
    </w:p>
    <w:p w14:paraId="364DBB6B">
      <w:pPr>
        <w:pStyle w:val="27"/>
        <w:rPr>
          <w:rFonts w:ascii="Times New Roman" w:hAnsi="Times New Roman" w:eastAsia="黑体" w:cs="Times New Roman"/>
          <w:sz w:val="28"/>
          <w:szCs w:val="28"/>
        </w:rPr>
      </w:pPr>
    </w:p>
    <w:p w14:paraId="3F89192E">
      <w:pPr>
        <w:rPr>
          <w:rFonts w:ascii="Times New Roman" w:hAnsi="Times New Roman" w:eastAsia="黑体" w:cs="Times New Roman"/>
          <w:sz w:val="28"/>
          <w:szCs w:val="28"/>
        </w:rPr>
      </w:pPr>
    </w:p>
    <w:p w14:paraId="34EA95EA">
      <w:pPr>
        <w:pStyle w:val="27"/>
        <w:rPr>
          <w:rFonts w:ascii="Times New Roman" w:hAnsi="Times New Roman" w:eastAsia="黑体" w:cs="Times New Roman"/>
          <w:sz w:val="28"/>
          <w:szCs w:val="28"/>
        </w:rPr>
      </w:pPr>
    </w:p>
    <w:p w14:paraId="328AD396">
      <w:pPr>
        <w:rPr>
          <w:rFonts w:ascii="Times New Roman" w:hAnsi="Times New Roman" w:eastAsia="黑体" w:cs="Times New Roman"/>
          <w:sz w:val="28"/>
          <w:szCs w:val="28"/>
        </w:rPr>
      </w:pPr>
    </w:p>
    <w:p w14:paraId="30E062F3">
      <w:pPr>
        <w:pStyle w:val="27"/>
        <w:rPr>
          <w:rFonts w:ascii="Times New Roman" w:hAnsi="Times New Roman" w:eastAsia="黑体" w:cs="Times New Roman"/>
          <w:sz w:val="28"/>
          <w:szCs w:val="28"/>
        </w:rPr>
      </w:pPr>
    </w:p>
    <w:p w14:paraId="5BF132FD">
      <w:pPr>
        <w:rPr>
          <w:rFonts w:ascii="Times New Roman" w:hAnsi="Times New Roman" w:eastAsia="黑体" w:cs="Times New Roman"/>
          <w:sz w:val="28"/>
          <w:szCs w:val="28"/>
        </w:rPr>
      </w:pPr>
    </w:p>
    <w:p w14:paraId="1871D209">
      <w:pPr>
        <w:pStyle w:val="27"/>
        <w:rPr>
          <w:rFonts w:ascii="Times New Roman" w:hAnsi="Times New Roman" w:eastAsia="黑体" w:cs="Times New Roman"/>
          <w:sz w:val="28"/>
          <w:szCs w:val="28"/>
        </w:rPr>
      </w:pPr>
    </w:p>
    <w:p w14:paraId="7AAE1F60">
      <w:pPr>
        <w:rPr>
          <w:rFonts w:ascii="Times New Roman" w:hAnsi="Times New Roman" w:eastAsia="黑体" w:cs="Times New Roman"/>
          <w:sz w:val="28"/>
          <w:szCs w:val="28"/>
        </w:rPr>
      </w:pPr>
    </w:p>
    <w:p w14:paraId="7FDBB50A">
      <w:pPr>
        <w:pStyle w:val="27"/>
        <w:rPr>
          <w:rFonts w:ascii="Times New Roman" w:hAnsi="Times New Roman" w:eastAsia="黑体" w:cs="Times New Roman"/>
          <w:sz w:val="28"/>
          <w:szCs w:val="28"/>
        </w:rPr>
      </w:pPr>
    </w:p>
    <w:p w14:paraId="28EFD6C5">
      <w:pPr>
        <w:rPr>
          <w:rFonts w:ascii="Times New Roman" w:hAnsi="Times New Roman" w:eastAsia="黑体" w:cs="Times New Roman"/>
          <w:sz w:val="28"/>
          <w:szCs w:val="28"/>
        </w:rPr>
      </w:pPr>
    </w:p>
    <w:p w14:paraId="7CD456EA">
      <w:pPr>
        <w:pStyle w:val="27"/>
      </w:pPr>
    </w:p>
    <w:p w14:paraId="7FA22A96"/>
    <w:p w14:paraId="78A8C5F7">
      <w:pPr>
        <w:spacing w:line="440" w:lineRule="exact"/>
        <w:jc w:val="center"/>
        <w:outlineLvl w:val="0"/>
        <w:rPr>
          <w:rFonts w:ascii="Times New Roman" w:hAnsi="Times New Roman" w:eastAsia="黑体" w:cs="Times New Roman"/>
          <w:sz w:val="28"/>
          <w:szCs w:val="28"/>
        </w:rPr>
      </w:pPr>
      <w:bookmarkStart w:id="226" w:name="_Toc12998"/>
      <w:bookmarkStart w:id="227" w:name="_Toc7540_WPSOffice_Level1"/>
      <w:bookmarkStart w:id="228" w:name="_Toc21078_WPSOffice_Level1"/>
      <w:bookmarkStart w:id="229" w:name="_Toc3653"/>
      <w:bookmarkStart w:id="230" w:name="_Toc15767_WPSOffice_Level1"/>
      <w:bookmarkStart w:id="231" w:name="_Toc26624"/>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w:t>
      </w:r>
      <w:bookmarkEnd w:id="222"/>
      <w:bookmarkEnd w:id="223"/>
      <w:bookmarkEnd w:id="224"/>
      <w:bookmarkEnd w:id="225"/>
      <w:r>
        <w:rPr>
          <w:rFonts w:hint="eastAsia" w:ascii="Times New Roman" w:hAnsi="Times New Roman" w:eastAsia="黑体" w:cs="Times New Roman"/>
          <w:sz w:val="28"/>
          <w:szCs w:val="28"/>
        </w:rPr>
        <w:t>技术性能（质量）指标描述</w:t>
      </w:r>
    </w:p>
    <w:bookmarkEnd w:id="226"/>
    <w:bookmarkEnd w:id="227"/>
    <w:bookmarkEnd w:id="228"/>
    <w:bookmarkEnd w:id="229"/>
    <w:bookmarkEnd w:id="230"/>
    <w:bookmarkEnd w:id="231"/>
    <w:p w14:paraId="1344FA60">
      <w:pPr>
        <w:spacing w:line="440" w:lineRule="exact"/>
        <w:rPr>
          <w:rFonts w:ascii="Times New Roman" w:hAnsi="Times New Roman" w:eastAsia="黑体" w:cs="Times New Roman"/>
          <w:sz w:val="20"/>
          <w:szCs w:val="20"/>
        </w:rPr>
      </w:pPr>
    </w:p>
    <w:p w14:paraId="57785768">
      <w:pPr>
        <w:pStyle w:val="12"/>
        <w:jc w:val="center"/>
        <w:rPr>
          <w:rFonts w:hint="default" w:ascii="Times New Roman" w:hAnsi="Times New Roman" w:cs="Times New Roman" w:eastAsiaTheme="minorEastAsia"/>
          <w:sz w:val="24"/>
          <w:lang w:val="en-US" w:eastAsia="zh-CN"/>
        </w:rPr>
      </w:pPr>
      <w:bookmarkStart w:id="232" w:name="_Toc4794_WPSOffice_Level2"/>
      <w:bookmarkStart w:id="233" w:name="_Toc16609_WPSOffice_Level2"/>
      <w:r>
        <w:rPr>
          <w:rFonts w:hint="eastAsia" w:ascii="Times New Roman" w:hAnsi="Times New Roman" w:cs="Times New Roman"/>
          <w:sz w:val="24"/>
          <w:lang w:val="en-US" w:eastAsia="zh-CN"/>
        </w:rPr>
        <w:t>供应商按评审办法要求提供材料</w:t>
      </w:r>
    </w:p>
    <w:p w14:paraId="6BC843D1">
      <w:pPr>
        <w:pStyle w:val="12"/>
        <w:rPr>
          <w:rFonts w:ascii="Times New Roman" w:hAnsi="Times New Roman" w:cs="Times New Roman"/>
          <w:sz w:val="24"/>
        </w:rPr>
      </w:pPr>
    </w:p>
    <w:p w14:paraId="7E4E9116">
      <w:pPr>
        <w:pStyle w:val="12"/>
        <w:rPr>
          <w:rFonts w:ascii="Times New Roman" w:hAnsi="Times New Roman" w:cs="Times New Roman"/>
          <w:sz w:val="24"/>
        </w:rPr>
      </w:pPr>
    </w:p>
    <w:p w14:paraId="60780BF6">
      <w:pPr>
        <w:pStyle w:val="12"/>
        <w:rPr>
          <w:rFonts w:ascii="Times New Roman" w:hAnsi="Times New Roman" w:cs="Times New Roman"/>
          <w:sz w:val="24"/>
        </w:rPr>
      </w:pPr>
    </w:p>
    <w:p w14:paraId="46555633">
      <w:pPr>
        <w:pStyle w:val="12"/>
        <w:rPr>
          <w:rFonts w:ascii="Times New Roman" w:hAnsi="Times New Roman" w:cs="Times New Roman"/>
          <w:sz w:val="24"/>
        </w:rPr>
      </w:pPr>
    </w:p>
    <w:p w14:paraId="40978CD2">
      <w:pPr>
        <w:pStyle w:val="12"/>
        <w:rPr>
          <w:rFonts w:ascii="Times New Roman" w:hAnsi="Times New Roman" w:cs="Times New Roman"/>
          <w:sz w:val="24"/>
        </w:rPr>
      </w:pPr>
    </w:p>
    <w:p w14:paraId="149B738E">
      <w:pPr>
        <w:pStyle w:val="12"/>
        <w:rPr>
          <w:rFonts w:ascii="Times New Roman" w:hAnsi="Times New Roman" w:cs="Times New Roman"/>
          <w:sz w:val="24"/>
        </w:rPr>
      </w:pPr>
    </w:p>
    <w:p w14:paraId="6E5BC6F7">
      <w:pPr>
        <w:pStyle w:val="12"/>
        <w:rPr>
          <w:rFonts w:ascii="Times New Roman" w:hAnsi="Times New Roman" w:cs="Times New Roman"/>
          <w:sz w:val="24"/>
        </w:rPr>
      </w:pPr>
    </w:p>
    <w:p w14:paraId="01112CB3">
      <w:pPr>
        <w:pStyle w:val="12"/>
        <w:rPr>
          <w:rFonts w:ascii="Times New Roman" w:hAnsi="Times New Roman" w:cs="Times New Roman"/>
          <w:sz w:val="24"/>
        </w:rPr>
      </w:pPr>
    </w:p>
    <w:p w14:paraId="26B9EF52">
      <w:pPr>
        <w:pStyle w:val="12"/>
        <w:rPr>
          <w:rFonts w:ascii="Times New Roman" w:hAnsi="Times New Roman" w:cs="Times New Roman"/>
          <w:sz w:val="24"/>
        </w:rPr>
      </w:pPr>
    </w:p>
    <w:p w14:paraId="269CE7CB">
      <w:pPr>
        <w:pStyle w:val="12"/>
        <w:rPr>
          <w:rFonts w:ascii="Times New Roman" w:hAnsi="Times New Roman" w:cs="Times New Roman"/>
          <w:sz w:val="24"/>
        </w:rPr>
      </w:pPr>
    </w:p>
    <w:p w14:paraId="61742E14">
      <w:pPr>
        <w:pStyle w:val="12"/>
        <w:rPr>
          <w:rFonts w:ascii="Times New Roman" w:hAnsi="Times New Roman" w:cs="Times New Roman"/>
          <w:sz w:val="24"/>
        </w:rPr>
      </w:pPr>
    </w:p>
    <w:p w14:paraId="0429AD33">
      <w:pPr>
        <w:pStyle w:val="12"/>
        <w:rPr>
          <w:rFonts w:ascii="Times New Roman" w:hAnsi="Times New Roman" w:cs="Times New Roman"/>
          <w:sz w:val="24"/>
        </w:rPr>
      </w:pPr>
    </w:p>
    <w:p w14:paraId="49882CAC">
      <w:pPr>
        <w:pStyle w:val="12"/>
        <w:rPr>
          <w:rFonts w:ascii="Times New Roman" w:hAnsi="Times New Roman" w:cs="Times New Roman"/>
          <w:sz w:val="24"/>
        </w:rPr>
      </w:pPr>
    </w:p>
    <w:p w14:paraId="3F305AA2">
      <w:pPr>
        <w:pStyle w:val="12"/>
        <w:rPr>
          <w:rFonts w:ascii="Times New Roman" w:hAnsi="Times New Roman" w:cs="Times New Roman"/>
          <w:sz w:val="24"/>
        </w:rPr>
      </w:pPr>
    </w:p>
    <w:p w14:paraId="6BA0B662">
      <w:pPr>
        <w:pStyle w:val="12"/>
        <w:rPr>
          <w:rFonts w:ascii="Times New Roman" w:hAnsi="Times New Roman" w:cs="Times New Roman"/>
          <w:sz w:val="24"/>
        </w:rPr>
      </w:pPr>
    </w:p>
    <w:p w14:paraId="701126AA">
      <w:pPr>
        <w:pStyle w:val="12"/>
        <w:rPr>
          <w:rFonts w:ascii="Times New Roman" w:hAnsi="Times New Roman" w:cs="Times New Roman"/>
          <w:sz w:val="24"/>
        </w:rPr>
      </w:pPr>
    </w:p>
    <w:p w14:paraId="70F99D1D">
      <w:pPr>
        <w:pStyle w:val="12"/>
        <w:rPr>
          <w:rFonts w:ascii="Times New Roman" w:hAnsi="Times New Roman" w:cs="Times New Roman"/>
          <w:sz w:val="24"/>
        </w:rPr>
      </w:pPr>
    </w:p>
    <w:p w14:paraId="5DA0D8A5">
      <w:pPr>
        <w:pStyle w:val="12"/>
        <w:rPr>
          <w:rFonts w:ascii="Times New Roman" w:hAnsi="Times New Roman" w:cs="Times New Roman"/>
          <w:sz w:val="24"/>
        </w:rPr>
      </w:pPr>
    </w:p>
    <w:p w14:paraId="1E33E61E">
      <w:pPr>
        <w:pStyle w:val="12"/>
        <w:rPr>
          <w:rFonts w:ascii="Times New Roman" w:hAnsi="Times New Roman" w:cs="Times New Roman"/>
          <w:sz w:val="24"/>
        </w:rPr>
      </w:pPr>
    </w:p>
    <w:p w14:paraId="27783C69">
      <w:pPr>
        <w:pStyle w:val="12"/>
        <w:rPr>
          <w:rFonts w:ascii="Times New Roman" w:hAnsi="Times New Roman" w:cs="Times New Roman"/>
          <w:sz w:val="24"/>
        </w:rPr>
      </w:pPr>
    </w:p>
    <w:p w14:paraId="0C521CD8">
      <w:pPr>
        <w:pStyle w:val="12"/>
        <w:rPr>
          <w:rFonts w:ascii="Times New Roman" w:hAnsi="Times New Roman" w:cs="Times New Roman"/>
          <w:sz w:val="24"/>
        </w:rPr>
      </w:pPr>
    </w:p>
    <w:p w14:paraId="48CDA0B9">
      <w:pPr>
        <w:pStyle w:val="12"/>
        <w:rPr>
          <w:rFonts w:ascii="Times New Roman" w:hAnsi="Times New Roman" w:cs="Times New Roman"/>
          <w:sz w:val="24"/>
        </w:rPr>
      </w:pPr>
    </w:p>
    <w:p w14:paraId="56E25670">
      <w:pPr>
        <w:pStyle w:val="12"/>
        <w:rPr>
          <w:rFonts w:ascii="Times New Roman" w:hAnsi="Times New Roman" w:cs="Times New Roman"/>
          <w:sz w:val="24"/>
        </w:rPr>
      </w:pPr>
    </w:p>
    <w:p w14:paraId="6E93A06B">
      <w:pPr>
        <w:pStyle w:val="12"/>
        <w:rPr>
          <w:rFonts w:ascii="Times New Roman" w:hAnsi="Times New Roman" w:cs="Times New Roman"/>
          <w:sz w:val="24"/>
        </w:rPr>
      </w:pPr>
    </w:p>
    <w:p w14:paraId="622326AE">
      <w:pPr>
        <w:pStyle w:val="12"/>
        <w:rPr>
          <w:rFonts w:ascii="Times New Roman" w:hAnsi="Times New Roman" w:cs="Times New Roman"/>
          <w:sz w:val="24"/>
        </w:rPr>
      </w:pPr>
    </w:p>
    <w:p w14:paraId="2FEF6254">
      <w:pPr>
        <w:pStyle w:val="12"/>
        <w:rPr>
          <w:rFonts w:ascii="Times New Roman" w:hAnsi="Times New Roman" w:cs="Times New Roman"/>
          <w:sz w:val="24"/>
        </w:rPr>
      </w:pPr>
    </w:p>
    <w:p w14:paraId="353F8708">
      <w:pPr>
        <w:pStyle w:val="12"/>
        <w:rPr>
          <w:rFonts w:ascii="Times New Roman" w:hAnsi="Times New Roman" w:cs="Times New Roman"/>
          <w:sz w:val="24"/>
        </w:rPr>
      </w:pPr>
    </w:p>
    <w:p w14:paraId="01509582">
      <w:pPr>
        <w:pStyle w:val="12"/>
        <w:rPr>
          <w:rFonts w:ascii="Times New Roman" w:hAnsi="Times New Roman" w:cs="Times New Roman"/>
          <w:sz w:val="24"/>
        </w:rPr>
      </w:pPr>
    </w:p>
    <w:p w14:paraId="4186D620">
      <w:pPr>
        <w:pStyle w:val="12"/>
        <w:rPr>
          <w:rFonts w:ascii="Times New Roman" w:hAnsi="Times New Roman" w:cs="Times New Roman"/>
          <w:sz w:val="24"/>
        </w:rPr>
      </w:pPr>
    </w:p>
    <w:p w14:paraId="12680F29">
      <w:pPr>
        <w:pStyle w:val="18"/>
        <w:rPr>
          <w:rFonts w:ascii="Times New Roman" w:hAnsi="Times New Roman" w:cs="Times New Roman"/>
          <w:sz w:val="24"/>
        </w:rPr>
      </w:pPr>
    </w:p>
    <w:p w14:paraId="105E3551">
      <w:pPr>
        <w:pStyle w:val="19"/>
        <w:rPr>
          <w:rFonts w:ascii="Times New Roman" w:hAnsi="Times New Roman" w:cs="Times New Roman"/>
          <w:sz w:val="24"/>
        </w:rPr>
      </w:pPr>
    </w:p>
    <w:p w14:paraId="4F5D70E4">
      <w:pPr>
        <w:rPr>
          <w:rFonts w:ascii="Times New Roman" w:hAnsi="Times New Roman" w:cs="Times New Roman"/>
          <w:sz w:val="24"/>
        </w:rPr>
      </w:pPr>
    </w:p>
    <w:p w14:paraId="25C0B438">
      <w:pPr>
        <w:pStyle w:val="12"/>
      </w:pPr>
    </w:p>
    <w:p w14:paraId="5BA0662A">
      <w:pPr>
        <w:pStyle w:val="12"/>
        <w:rPr>
          <w:rFonts w:ascii="Times New Roman" w:hAnsi="Times New Roman" w:cs="Times New Roman"/>
          <w:sz w:val="24"/>
        </w:rPr>
      </w:pPr>
    </w:p>
    <w:bookmarkEnd w:id="232"/>
    <w:bookmarkEnd w:id="233"/>
    <w:p w14:paraId="58434297">
      <w:pPr>
        <w:spacing w:line="440" w:lineRule="exact"/>
        <w:jc w:val="center"/>
        <w:outlineLvl w:val="0"/>
        <w:rPr>
          <w:rFonts w:ascii="Times New Roman" w:hAnsi="Times New Roman" w:eastAsia="黑体" w:cs="Times New Roman"/>
          <w:sz w:val="28"/>
          <w:szCs w:val="28"/>
        </w:rPr>
      </w:pPr>
      <w:bookmarkStart w:id="234" w:name="_Toc15887_WPSOffice_Level1"/>
      <w:bookmarkStart w:id="235" w:name="_Toc13165_WPSOffice_Level1"/>
      <w:bookmarkStart w:id="236" w:name="_Toc2428_WPSOffice_Level1"/>
      <w:bookmarkStart w:id="237" w:name="_Toc8565"/>
      <w:bookmarkStart w:id="238" w:name="_Toc7110_WPSOffice_Level1"/>
      <w:bookmarkStart w:id="239" w:name="_Toc15802_WPSOffice_Level1"/>
      <w:bookmarkStart w:id="240" w:name="_Toc22303_WPSOffice_Level1"/>
      <w:bookmarkStart w:id="241" w:name="_Toc8419_WPSOffice_Level1"/>
      <w:bookmarkStart w:id="242" w:name="_Toc32592"/>
      <w:bookmarkStart w:id="243" w:name="_Toc23493"/>
      <w:r>
        <w:rPr>
          <w:rFonts w:hint="eastAsia" w:ascii="Times New Roman" w:hAnsi="Times New Roman" w:eastAsia="黑体" w:cs="Times New Roman"/>
          <w:sz w:val="28"/>
          <w:szCs w:val="28"/>
          <w:lang w:val="en-US" w:eastAsia="zh-CN"/>
        </w:rPr>
        <w:t>八</w:t>
      </w:r>
      <w:r>
        <w:rPr>
          <w:rFonts w:ascii="Times New Roman" w:hAnsi="Times New Roman" w:eastAsia="黑体" w:cs="Times New Roman"/>
          <w:sz w:val="28"/>
          <w:szCs w:val="28"/>
        </w:rPr>
        <w:t>、</w:t>
      </w:r>
      <w:bookmarkEnd w:id="234"/>
      <w:bookmarkEnd w:id="235"/>
      <w:bookmarkEnd w:id="236"/>
      <w:bookmarkEnd w:id="237"/>
      <w:bookmarkEnd w:id="238"/>
      <w:bookmarkEnd w:id="239"/>
      <w:bookmarkEnd w:id="240"/>
      <w:bookmarkEnd w:id="241"/>
      <w:r>
        <w:rPr>
          <w:rFonts w:hint="eastAsia" w:ascii="Times New Roman" w:hAnsi="Times New Roman" w:eastAsia="黑体" w:cs="Times New Roman"/>
          <w:sz w:val="28"/>
          <w:szCs w:val="28"/>
        </w:rPr>
        <w:t>承诺书</w:t>
      </w:r>
      <w:bookmarkEnd w:id="242"/>
      <w:bookmarkEnd w:id="243"/>
    </w:p>
    <w:p w14:paraId="0B43B38D">
      <w:pPr>
        <w:pStyle w:val="12"/>
        <w:rPr>
          <w:rFonts w:ascii="Times New Roman" w:hAnsi="Times New Roman" w:eastAsia="黑体" w:cs="Times New Roman"/>
          <w:sz w:val="36"/>
          <w:szCs w:val="36"/>
        </w:rPr>
      </w:pPr>
    </w:p>
    <w:p w14:paraId="5ADCDB7E">
      <w:pPr>
        <w:wordWrap w:val="0"/>
        <w:topLinePunct/>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承诺书</w:t>
      </w:r>
    </w:p>
    <w:p w14:paraId="3A432FE9">
      <w:pPr>
        <w:wordWrap w:val="0"/>
        <w:topLinePunct/>
        <w:spacing w:line="400" w:lineRule="exact"/>
        <w:rPr>
          <w:rFonts w:ascii="Times New Roman" w:hAnsi="Times New Roman" w:cs="Times New Roman"/>
          <w:sz w:val="24"/>
          <w:u w:val="single"/>
        </w:rPr>
      </w:pPr>
      <w:r>
        <w:rPr>
          <w:rFonts w:hint="eastAsia" w:ascii="Times New Roman" w:hAnsi="Times New Roman" w:cs="Times New Roman"/>
          <w:sz w:val="24"/>
        </w:rPr>
        <w:t xml:space="preserve">致： </w:t>
      </w:r>
      <w:r>
        <w:rPr>
          <w:rFonts w:hint="eastAsia" w:ascii="Times New Roman" w:hAnsi="Times New Roman" w:cs="Times New Roman"/>
          <w:sz w:val="24"/>
          <w:u w:val="single"/>
        </w:rPr>
        <w:t xml:space="preserve">                    </w:t>
      </w:r>
    </w:p>
    <w:p w14:paraId="72B2B6E1">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1. </w:t>
      </w:r>
      <w:r>
        <w:rPr>
          <w:rFonts w:hint="eastAsia" w:ascii="Times New Roman" w:hAnsi="Times New Roman" w:cs="Times New Roman"/>
          <w:sz w:val="24"/>
        </w:rPr>
        <w:t>我方已仔细研究了</w:t>
      </w:r>
      <w:r>
        <w:rPr>
          <w:rFonts w:hint="eastAsia" w:ascii="Times New Roman" w:hAnsi="Times New Roman" w:cs="Times New Roman"/>
          <w:sz w:val="24"/>
          <w:u w:val="single"/>
        </w:rPr>
        <w:t xml:space="preserve">         （项目名称）</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eastAsia="zh-CN"/>
        </w:rPr>
        <w:t>采购</w:t>
      </w:r>
      <w:r>
        <w:rPr>
          <w:rFonts w:hint="eastAsia" w:ascii="Times New Roman" w:hAnsi="Times New Roman" w:cs="Times New Roman"/>
          <w:sz w:val="24"/>
        </w:rPr>
        <w:t>文件的全部内容，愿意以报价文件</w:t>
      </w:r>
      <w:r>
        <w:rPr>
          <w:rFonts w:hint="eastAsia" w:ascii="Times New Roman" w:hAnsi="Times New Roman" w:cs="Times New Roman"/>
          <w:sz w:val="24"/>
          <w:lang w:eastAsia="zh-CN"/>
        </w:rPr>
        <w:t>响应</w:t>
      </w:r>
      <w:r>
        <w:rPr>
          <w:rFonts w:hint="eastAsia" w:ascii="Times New Roman" w:hAnsi="Times New Roman" w:cs="Times New Roman"/>
          <w:sz w:val="24"/>
        </w:rPr>
        <w:t>函中的</w:t>
      </w:r>
      <w:r>
        <w:rPr>
          <w:rFonts w:hint="eastAsia" w:ascii="Times New Roman" w:hAnsi="Times New Roman" w:cs="Times New Roman"/>
          <w:sz w:val="24"/>
          <w:lang w:eastAsia="zh-CN"/>
        </w:rPr>
        <w:t>响应</w:t>
      </w:r>
      <w:r>
        <w:rPr>
          <w:rFonts w:hint="eastAsia" w:ascii="Times New Roman" w:hAnsi="Times New Roman" w:cs="Times New Roman"/>
          <w:sz w:val="24"/>
        </w:rPr>
        <w:t>总报价提供</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文件要求的货物、技术服务和质保售后服务等，并按合同约定履行义务。 </w:t>
      </w:r>
    </w:p>
    <w:p w14:paraId="7EBFF3E2">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2. </w:t>
      </w:r>
      <w:r>
        <w:rPr>
          <w:rFonts w:hint="eastAsia" w:ascii="Times New Roman" w:hAnsi="Times New Roman" w:cs="Times New Roman"/>
          <w:sz w:val="24"/>
        </w:rPr>
        <w:t>我方承诺响应文件资料真实有效，我方</w:t>
      </w:r>
      <w:r>
        <w:rPr>
          <w:rFonts w:hint="eastAsia" w:ascii="Times New Roman" w:hAnsi="Times New Roman" w:cs="Times New Roman"/>
          <w:sz w:val="24"/>
          <w:lang w:val="en-US" w:eastAsia="zh-CN"/>
        </w:rPr>
        <w:t>采购</w:t>
      </w:r>
      <w:r>
        <w:rPr>
          <w:rFonts w:hint="eastAsia" w:ascii="Times New Roman" w:hAnsi="Times New Roman" w:cs="Times New Roman"/>
          <w:sz w:val="24"/>
        </w:rPr>
        <w:t xml:space="preserve">文件的全部要求。 </w:t>
      </w:r>
    </w:p>
    <w:p w14:paraId="6AB0E4C8">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3. </w:t>
      </w:r>
      <w:r>
        <w:rPr>
          <w:rFonts w:hint="eastAsia" w:ascii="Times New Roman" w:hAnsi="Times New Roman" w:cs="Times New Roman"/>
          <w:sz w:val="24"/>
        </w:rPr>
        <w:t>我方承诺在</w:t>
      </w:r>
      <w:r>
        <w:rPr>
          <w:rFonts w:hint="eastAsia" w:ascii="Times New Roman" w:hAnsi="Times New Roman" w:cs="Times New Roman"/>
          <w:sz w:val="24"/>
          <w:lang w:eastAsia="zh-CN"/>
        </w:rPr>
        <w:t>采购</w:t>
      </w:r>
      <w:r>
        <w:rPr>
          <w:rFonts w:hint="eastAsia" w:ascii="Times New Roman" w:hAnsi="Times New Roman" w:cs="Times New Roman"/>
          <w:sz w:val="24"/>
        </w:rPr>
        <w:t>文件规定的</w:t>
      </w:r>
      <w:r>
        <w:rPr>
          <w:rFonts w:hint="eastAsia" w:ascii="Times New Roman" w:hAnsi="Times New Roman" w:cs="Times New Roman"/>
          <w:sz w:val="24"/>
          <w:lang w:eastAsia="zh-CN"/>
        </w:rPr>
        <w:t>响应</w:t>
      </w:r>
      <w:r>
        <w:rPr>
          <w:rFonts w:hint="eastAsia" w:ascii="Times New Roman" w:hAnsi="Times New Roman" w:cs="Times New Roman"/>
          <w:sz w:val="24"/>
        </w:rPr>
        <w:t>有效期内不撤销</w:t>
      </w:r>
      <w:r>
        <w:rPr>
          <w:rFonts w:hint="eastAsia" w:ascii="Times New Roman" w:hAnsi="Times New Roman" w:cs="Times New Roman"/>
          <w:sz w:val="24"/>
          <w:lang w:eastAsia="zh-CN"/>
        </w:rPr>
        <w:t>响应</w:t>
      </w:r>
      <w:r>
        <w:rPr>
          <w:rFonts w:hint="eastAsia" w:ascii="Times New Roman" w:hAnsi="Times New Roman" w:cs="Times New Roman"/>
          <w:sz w:val="24"/>
        </w:rPr>
        <w:t xml:space="preserve">文件。 </w:t>
      </w:r>
    </w:p>
    <w:p w14:paraId="04FDD0FC">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4. </w:t>
      </w:r>
      <w:r>
        <w:rPr>
          <w:rFonts w:hint="eastAsia" w:ascii="Times New Roman" w:hAnsi="Times New Roman" w:cs="Times New Roman"/>
          <w:sz w:val="24"/>
        </w:rPr>
        <w:t>如我方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，我方承诺： </w:t>
      </w:r>
    </w:p>
    <w:p w14:paraId="5B0217CE">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）在收到</w:t>
      </w:r>
      <w:r>
        <w:rPr>
          <w:rFonts w:hint="eastAsia" w:ascii="Times New Roman" w:hAnsi="Times New Roman" w:cs="Times New Roman"/>
          <w:sz w:val="24"/>
          <w:lang w:eastAsia="zh-CN"/>
        </w:rPr>
        <w:t>成交</w:t>
      </w:r>
      <w:r>
        <w:rPr>
          <w:rFonts w:hint="eastAsia" w:ascii="Times New Roman" w:hAnsi="Times New Roman" w:cs="Times New Roman"/>
          <w:sz w:val="24"/>
        </w:rPr>
        <w:t>通知书后，在</w:t>
      </w:r>
      <w:r>
        <w:rPr>
          <w:rFonts w:hint="eastAsia" w:ascii="Times New Roman" w:hAnsi="Times New Roman" w:cs="Times New Roman"/>
          <w:sz w:val="24"/>
          <w:lang w:eastAsia="zh-CN"/>
        </w:rPr>
        <w:t>成交</w:t>
      </w:r>
      <w:r>
        <w:rPr>
          <w:rFonts w:hint="eastAsia" w:ascii="Times New Roman" w:hAnsi="Times New Roman" w:cs="Times New Roman"/>
          <w:sz w:val="24"/>
        </w:rPr>
        <w:t xml:space="preserve">通知书规定的期限内与你方签订合同； </w:t>
      </w:r>
    </w:p>
    <w:p w14:paraId="67627C81">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2</w:t>
      </w:r>
      <w:r>
        <w:rPr>
          <w:rFonts w:hint="eastAsia" w:ascii="Times New Roman" w:hAnsi="Times New Roman" w:cs="Times New Roman"/>
          <w:sz w:val="24"/>
        </w:rPr>
        <w:t xml:space="preserve">）在签订合同时不向你方提出附加条件； </w:t>
      </w:r>
    </w:p>
    <w:p w14:paraId="67D15B6A">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3</w:t>
      </w:r>
      <w:r>
        <w:rPr>
          <w:rFonts w:hint="eastAsia" w:ascii="Times New Roman" w:hAnsi="Times New Roman" w:cs="Times New Roman"/>
          <w:sz w:val="24"/>
        </w:rPr>
        <w:t>）按照</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文件要求提交履约保证金； </w:t>
      </w:r>
    </w:p>
    <w:p w14:paraId="597DFCD8">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4</w:t>
      </w:r>
      <w:r>
        <w:rPr>
          <w:rFonts w:hint="eastAsia" w:ascii="Times New Roman" w:hAnsi="Times New Roman" w:cs="Times New Roman"/>
          <w:sz w:val="24"/>
        </w:rPr>
        <w:t xml:space="preserve">）在合同约定的期限内完成合同规定的全部义务； </w:t>
      </w:r>
    </w:p>
    <w:p w14:paraId="4862DC98">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5</w:t>
      </w:r>
      <w:r>
        <w:rPr>
          <w:rFonts w:hint="eastAsia" w:ascii="Times New Roman" w:hAnsi="Times New Roman" w:cs="Times New Roman"/>
          <w:sz w:val="24"/>
        </w:rPr>
        <w:t>）在你方和我方进行合同谈判之前，我方将按照</w:t>
      </w:r>
      <w:r>
        <w:rPr>
          <w:rFonts w:hint="eastAsia" w:ascii="Times New Roman" w:hAnsi="Times New Roman" w:cs="Times New Roman"/>
          <w:sz w:val="24"/>
          <w:lang w:eastAsia="zh-CN"/>
        </w:rPr>
        <w:t>响应</w:t>
      </w:r>
      <w:r>
        <w:rPr>
          <w:rFonts w:hint="eastAsia" w:ascii="Times New Roman" w:hAnsi="Times New Roman" w:cs="Times New Roman"/>
          <w:sz w:val="24"/>
        </w:rPr>
        <w:t>文件中填报信息及</w:t>
      </w:r>
      <w:r>
        <w:rPr>
          <w:rFonts w:hint="eastAsia" w:ascii="Times New Roman" w:hAnsi="Times New Roman" w:cs="Times New Roman"/>
          <w:sz w:val="24"/>
          <w:lang w:eastAsia="zh-CN"/>
        </w:rPr>
        <w:t>采购</w:t>
      </w:r>
      <w:r>
        <w:rPr>
          <w:rFonts w:hint="eastAsia" w:ascii="Times New Roman" w:hAnsi="Times New Roman" w:cs="Times New Roman"/>
          <w:sz w:val="24"/>
        </w:rPr>
        <w:t>文件提出的要求严格执行，如我方设备及相关资料不满足合同附件要求，你方有权取消我方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资格。 </w:t>
      </w:r>
    </w:p>
    <w:p w14:paraId="12F5034F">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5. </w:t>
      </w:r>
      <w:r>
        <w:rPr>
          <w:rFonts w:hint="eastAsia" w:ascii="Times New Roman" w:hAnsi="Times New Roman" w:cs="Times New Roman"/>
          <w:sz w:val="24"/>
        </w:rPr>
        <w:t>我方在此声明，所递交的</w:t>
      </w:r>
      <w:r>
        <w:rPr>
          <w:rFonts w:hint="eastAsia" w:ascii="Times New Roman" w:hAnsi="Times New Roman" w:cs="Times New Roman"/>
          <w:sz w:val="24"/>
          <w:lang w:eastAsia="zh-CN"/>
        </w:rPr>
        <w:t>响应</w:t>
      </w:r>
      <w:r>
        <w:rPr>
          <w:rFonts w:hint="eastAsia" w:ascii="Times New Roman" w:hAnsi="Times New Roman" w:cs="Times New Roman"/>
          <w:sz w:val="24"/>
        </w:rPr>
        <w:t>文件及有关资料内容完整、真实和准确，符合资格审查条件（最低要求），且不存在第二章</w:t>
      </w:r>
      <w:r>
        <w:rPr>
          <w:rFonts w:ascii="Times New Roman" w:hAnsi="Times New Roman" w:cs="Times New Roman"/>
          <w:sz w:val="24"/>
        </w:rPr>
        <w:t>“</w:t>
      </w:r>
      <w:r>
        <w:rPr>
          <w:rFonts w:hint="eastAsia" w:ascii="Times New Roman" w:hAnsi="Times New Roman" w:cs="Times New Roman"/>
          <w:sz w:val="24"/>
        </w:rPr>
        <w:t>供应商须知</w:t>
      </w:r>
      <w:r>
        <w:rPr>
          <w:rFonts w:ascii="Times New Roman" w:hAnsi="Times New Roman" w:cs="Times New Roman"/>
          <w:sz w:val="24"/>
        </w:rPr>
        <w:t>”</w:t>
      </w:r>
      <w:r>
        <w:rPr>
          <w:rFonts w:hint="eastAsia" w:ascii="Times New Roman" w:hAnsi="Times New Roman" w:cs="Times New Roman"/>
          <w:sz w:val="24"/>
        </w:rPr>
        <w:t>规定的任何一种情形。</w:t>
      </w:r>
    </w:p>
    <w:p w14:paraId="2A40D052">
      <w:pPr>
        <w:pStyle w:val="36"/>
        <w:rPr>
          <w:rFonts w:hint="default" w:ascii="Times New Roman" w:hAnsi="Times New Roman"/>
          <w:color w:val="auto"/>
          <w:szCs w:val="28"/>
        </w:rPr>
      </w:pPr>
    </w:p>
    <w:p w14:paraId="06A92969">
      <w:pPr>
        <w:adjustRightInd w:val="0"/>
        <w:snapToGrid w:val="0"/>
        <w:ind w:firstLine="4320" w:firstLineChars="1800"/>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（盖单位公章）</w:t>
      </w:r>
    </w:p>
    <w:p w14:paraId="63911663">
      <w:pPr>
        <w:adjustRightInd w:val="0"/>
        <w:snapToGrid w:val="0"/>
        <w:ind w:firstLine="4305"/>
        <w:rPr>
          <w:rFonts w:ascii="Times New Roman" w:hAnsi="Times New Roman" w:cs="Times New Roman"/>
          <w:sz w:val="24"/>
        </w:rPr>
      </w:pPr>
      <w:r>
        <w:rPr>
          <w:rFonts w:ascii="Times New Roman" w:hAnsi="Times New Roman" w:cs="Times New Roman"/>
          <w:sz w:val="24"/>
        </w:rPr>
        <w:t>法定代表人或其委托代理人：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（签字或盖章）</w:t>
      </w:r>
    </w:p>
    <w:p w14:paraId="5098EB9F">
      <w:pPr>
        <w:adjustRightInd w:val="0"/>
        <w:snapToGrid w:val="0"/>
        <w:ind w:firstLine="4305"/>
        <w:rPr>
          <w:rFonts w:ascii="Times New Roman" w:hAnsi="Times New Roman" w:cs="Times New Roman"/>
          <w:sz w:val="24"/>
          <w:u w:val="single"/>
        </w:rPr>
      </w:pPr>
      <w:r>
        <w:rPr>
          <w:rFonts w:ascii="Times New Roman" w:hAnsi="Times New Roman" w:cs="Times New Roman"/>
          <w:sz w:val="24"/>
        </w:rPr>
        <w:t>地址：</w:t>
      </w:r>
      <w:r>
        <w:rPr>
          <w:rFonts w:ascii="Times New Roman" w:hAnsi="Times New Roman" w:cs="Times New Roman"/>
          <w:sz w:val="24"/>
          <w:u w:val="single"/>
        </w:rPr>
        <w:t xml:space="preserve">                                 </w:t>
      </w:r>
    </w:p>
    <w:p w14:paraId="067AA35D">
      <w:pPr>
        <w:adjustRightInd w:val="0"/>
        <w:snapToGrid w:val="0"/>
        <w:ind w:firstLine="4305"/>
        <w:rPr>
          <w:rFonts w:ascii="Times New Roman" w:hAnsi="Times New Roman" w:cs="Times New Roman"/>
          <w:sz w:val="24"/>
          <w:u w:val="single"/>
        </w:rPr>
      </w:pPr>
      <w:r>
        <w:rPr>
          <w:rFonts w:ascii="Times New Roman" w:hAnsi="Times New Roman" w:cs="Times New Roman"/>
          <w:sz w:val="24"/>
        </w:rPr>
        <w:t>网址：</w:t>
      </w:r>
      <w:r>
        <w:rPr>
          <w:rFonts w:ascii="Times New Roman" w:hAnsi="Times New Roman" w:cs="Times New Roman"/>
          <w:sz w:val="24"/>
          <w:u w:val="single"/>
        </w:rPr>
        <w:t xml:space="preserve">                                 </w:t>
      </w:r>
    </w:p>
    <w:p w14:paraId="06E38894">
      <w:pPr>
        <w:adjustRightInd w:val="0"/>
        <w:snapToGrid w:val="0"/>
        <w:ind w:firstLine="4305"/>
        <w:rPr>
          <w:rFonts w:ascii="Times New Roman" w:hAnsi="Times New Roman" w:cs="Times New Roman"/>
          <w:sz w:val="24"/>
          <w:u w:val="single"/>
        </w:rPr>
      </w:pPr>
      <w:r>
        <w:rPr>
          <w:rFonts w:ascii="Times New Roman" w:hAnsi="Times New Roman" w:cs="Times New Roman"/>
          <w:sz w:val="24"/>
        </w:rPr>
        <w:t>电话：</w:t>
      </w:r>
      <w:r>
        <w:rPr>
          <w:rFonts w:ascii="Times New Roman" w:hAnsi="Times New Roman" w:cs="Times New Roman"/>
          <w:sz w:val="24"/>
          <w:u w:val="single"/>
        </w:rPr>
        <w:t xml:space="preserve">                                 </w:t>
      </w:r>
    </w:p>
    <w:p w14:paraId="73372224">
      <w:pPr>
        <w:adjustRightInd w:val="0"/>
        <w:snapToGrid w:val="0"/>
        <w:ind w:firstLine="4305"/>
        <w:rPr>
          <w:rFonts w:ascii="Times New Roman" w:hAnsi="Times New Roman" w:cs="Times New Roman"/>
          <w:sz w:val="24"/>
          <w:u w:val="single"/>
        </w:rPr>
      </w:pPr>
      <w:r>
        <w:rPr>
          <w:rFonts w:ascii="Times New Roman" w:hAnsi="Times New Roman" w:cs="Times New Roman"/>
          <w:sz w:val="24"/>
        </w:rPr>
        <w:t>传真：</w:t>
      </w:r>
      <w:r>
        <w:rPr>
          <w:rFonts w:ascii="Times New Roman" w:hAnsi="Times New Roman" w:cs="Times New Roman"/>
          <w:sz w:val="24"/>
          <w:u w:val="single"/>
        </w:rPr>
        <w:t xml:space="preserve">                                 </w:t>
      </w:r>
    </w:p>
    <w:p w14:paraId="27C102F1">
      <w:pPr>
        <w:adjustRightInd w:val="0"/>
        <w:snapToGrid w:val="0"/>
        <w:ind w:firstLine="4305"/>
        <w:rPr>
          <w:rFonts w:ascii="Times New Roman" w:hAnsi="Times New Roman" w:cs="Times New Roman"/>
          <w:sz w:val="24"/>
          <w:u w:val="single"/>
        </w:rPr>
      </w:pPr>
      <w:r>
        <w:rPr>
          <w:rFonts w:ascii="Times New Roman" w:hAnsi="Times New Roman" w:cs="Times New Roman"/>
          <w:sz w:val="24"/>
        </w:rPr>
        <w:t>邮政编码：</w:t>
      </w:r>
      <w:r>
        <w:rPr>
          <w:rFonts w:ascii="Times New Roman" w:hAnsi="Times New Roman" w:cs="Times New Roman"/>
          <w:sz w:val="24"/>
          <w:u w:val="single"/>
        </w:rPr>
        <w:t xml:space="preserve">                             </w:t>
      </w:r>
    </w:p>
    <w:p w14:paraId="6304D5EF">
      <w:pPr>
        <w:adjustRightInd w:val="0"/>
        <w:snapToGrid w:val="0"/>
        <w:ind w:firstLine="5880" w:firstLineChars="2450"/>
        <w:rPr>
          <w:rFonts w:ascii="Times New Roman" w:hAnsi="Times New Roman" w:cs="Times New Roman"/>
          <w:sz w:val="24"/>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720" w:num="1"/>
        </w:sect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6F7105F4">
      <w:pPr>
        <w:spacing w:line="440" w:lineRule="exact"/>
        <w:jc w:val="center"/>
        <w:outlineLvl w:val="0"/>
        <w:rPr>
          <w:rFonts w:ascii="Times New Roman" w:hAnsi="Times New Roman" w:eastAsia="黑体" w:cs="Times New Roman"/>
          <w:sz w:val="28"/>
          <w:szCs w:val="28"/>
        </w:rPr>
      </w:pPr>
      <w:bookmarkStart w:id="244" w:name="_Toc14109"/>
      <w:bookmarkStart w:id="245" w:name="_Toc1168"/>
      <w:bookmarkStart w:id="246" w:name="_Toc11617"/>
      <w:r>
        <w:rPr>
          <w:rFonts w:hint="eastAsia" w:ascii="Times New Roman" w:hAnsi="Times New Roman" w:eastAsia="黑体" w:cs="Times New Roman"/>
          <w:sz w:val="28"/>
          <w:szCs w:val="28"/>
          <w:lang w:val="en-US" w:eastAsia="zh-CN"/>
        </w:rPr>
        <w:t>九</w:t>
      </w:r>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eastAsia="zh-CN"/>
        </w:rPr>
        <w:t>其他材料</w:t>
      </w:r>
      <w:bookmarkEnd w:id="244"/>
      <w:bookmarkEnd w:id="245"/>
      <w:bookmarkEnd w:id="246"/>
    </w:p>
    <w:p w14:paraId="04CAF5E9">
      <w:pPr>
        <w:pStyle w:val="36"/>
        <w:rPr>
          <w:rFonts w:hint="default" w:ascii="Times New Roman" w:hAnsi="Times New Roman"/>
          <w:color w:val="auto"/>
          <w:szCs w:val="28"/>
        </w:rPr>
      </w:pPr>
    </w:p>
    <w:p w14:paraId="1F6444A4">
      <w:pPr>
        <w:numPr>
          <w:ilvl w:val="0"/>
          <w:numId w:val="0"/>
        </w:numPr>
        <w:spacing w:line="400" w:lineRule="atLeas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1.企业实力</w:t>
      </w:r>
    </w:p>
    <w:p w14:paraId="6A499D0C">
      <w:pPr>
        <w:pStyle w:val="2"/>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2.生产体系</w:t>
      </w:r>
    </w:p>
    <w:p w14:paraId="32E19B9C">
      <w:pPr>
        <w:spacing w:line="400" w:lineRule="atLeast"/>
        <w:ind w:firstLine="480" w:firstLineChars="200"/>
        <w:jc w:val="left"/>
        <w:rPr>
          <w:rFonts w:ascii="Times New Roman" w:hAnsi="Times New Roman" w:cs="Times New Roman"/>
          <w:sz w:val="24"/>
          <w:szCs w:val="28"/>
        </w:rPr>
      </w:pPr>
    </w:p>
    <w:p w14:paraId="3552B990">
      <w:pPr>
        <w:spacing w:line="400" w:lineRule="atLeast"/>
        <w:ind w:firstLine="480" w:firstLineChars="200"/>
        <w:jc w:val="left"/>
        <w:rPr>
          <w:rFonts w:ascii="Times New Roman" w:hAnsi="Times New Roman" w:cs="Times New Roman"/>
          <w:sz w:val="24"/>
          <w:szCs w:val="28"/>
        </w:rPr>
      </w:pPr>
    </w:p>
    <w:p w14:paraId="38117C95">
      <w:pPr>
        <w:pStyle w:val="12"/>
        <w:rPr>
          <w:rFonts w:ascii="Times New Roman" w:hAnsi="Times New Roman" w:cs="Times New Roman"/>
          <w:sz w:val="24"/>
          <w:szCs w:val="28"/>
        </w:rPr>
      </w:pPr>
    </w:p>
    <w:p w14:paraId="7BD6083E">
      <w:pPr>
        <w:pStyle w:val="12"/>
        <w:rPr>
          <w:rFonts w:ascii="Times New Roman" w:hAnsi="Times New Roman" w:cs="Times New Roman"/>
          <w:sz w:val="24"/>
          <w:szCs w:val="28"/>
        </w:rPr>
      </w:pPr>
    </w:p>
    <w:p w14:paraId="13F506A2">
      <w:pPr>
        <w:pStyle w:val="12"/>
        <w:rPr>
          <w:rFonts w:ascii="Times New Roman" w:hAnsi="Times New Roman" w:cs="Times New Roman"/>
          <w:sz w:val="24"/>
          <w:szCs w:val="28"/>
        </w:rPr>
      </w:pPr>
    </w:p>
    <w:p w14:paraId="00537E11">
      <w:pPr>
        <w:pStyle w:val="12"/>
        <w:rPr>
          <w:rFonts w:ascii="Times New Roman" w:hAnsi="Times New Roman" w:cs="Times New Roman"/>
          <w:sz w:val="24"/>
          <w:szCs w:val="28"/>
        </w:rPr>
      </w:pPr>
    </w:p>
    <w:p w14:paraId="0ECD8230">
      <w:pPr>
        <w:pStyle w:val="12"/>
        <w:rPr>
          <w:rFonts w:ascii="Times New Roman" w:hAnsi="Times New Roman" w:cs="Times New Roman"/>
          <w:sz w:val="24"/>
          <w:szCs w:val="28"/>
        </w:rPr>
      </w:pPr>
    </w:p>
    <w:p w14:paraId="135DD14E">
      <w:pPr>
        <w:pStyle w:val="12"/>
        <w:rPr>
          <w:rFonts w:ascii="Times New Roman" w:hAnsi="Times New Roman" w:cs="Times New Roman"/>
          <w:sz w:val="24"/>
          <w:szCs w:val="28"/>
        </w:rPr>
      </w:pPr>
    </w:p>
    <w:p w14:paraId="68A61D08">
      <w:pPr>
        <w:pStyle w:val="12"/>
        <w:rPr>
          <w:rFonts w:ascii="Times New Roman" w:hAnsi="Times New Roman" w:cs="Times New Roman"/>
          <w:sz w:val="24"/>
          <w:szCs w:val="28"/>
        </w:rPr>
      </w:pPr>
    </w:p>
    <w:p w14:paraId="5F86EF04">
      <w:pPr>
        <w:pStyle w:val="12"/>
        <w:rPr>
          <w:rFonts w:ascii="Times New Roman" w:hAnsi="Times New Roman" w:cs="Times New Roman"/>
          <w:sz w:val="24"/>
          <w:szCs w:val="28"/>
        </w:rPr>
      </w:pPr>
    </w:p>
    <w:p w14:paraId="339EAD3A">
      <w:pPr>
        <w:pStyle w:val="12"/>
        <w:rPr>
          <w:rFonts w:ascii="Times New Roman" w:hAnsi="Times New Roman" w:cs="Times New Roman"/>
          <w:sz w:val="24"/>
          <w:szCs w:val="28"/>
        </w:rPr>
      </w:pPr>
    </w:p>
    <w:p w14:paraId="742B1950">
      <w:pPr>
        <w:pStyle w:val="12"/>
        <w:rPr>
          <w:rFonts w:ascii="Times New Roman" w:hAnsi="Times New Roman" w:cs="Times New Roman"/>
          <w:sz w:val="24"/>
          <w:szCs w:val="28"/>
        </w:rPr>
      </w:pPr>
    </w:p>
    <w:p w14:paraId="6F0F194F">
      <w:pPr>
        <w:pStyle w:val="12"/>
        <w:rPr>
          <w:rFonts w:ascii="Times New Roman" w:hAnsi="Times New Roman" w:cs="Times New Roman"/>
          <w:sz w:val="24"/>
          <w:szCs w:val="28"/>
        </w:rPr>
      </w:pPr>
    </w:p>
    <w:p w14:paraId="6EB379CB">
      <w:pPr>
        <w:pStyle w:val="12"/>
        <w:rPr>
          <w:rFonts w:ascii="Times New Roman" w:hAnsi="Times New Roman" w:cs="Times New Roman"/>
          <w:sz w:val="24"/>
          <w:szCs w:val="28"/>
        </w:rPr>
      </w:pPr>
    </w:p>
    <w:p w14:paraId="6C531869">
      <w:pPr>
        <w:pStyle w:val="12"/>
        <w:rPr>
          <w:rFonts w:ascii="Times New Roman" w:hAnsi="Times New Roman" w:cs="Times New Roman"/>
          <w:sz w:val="24"/>
          <w:szCs w:val="28"/>
        </w:rPr>
      </w:pPr>
    </w:p>
    <w:p w14:paraId="56EC4B01">
      <w:pPr>
        <w:pStyle w:val="12"/>
        <w:rPr>
          <w:rFonts w:ascii="Times New Roman" w:hAnsi="Times New Roman" w:cs="Times New Roman"/>
          <w:sz w:val="24"/>
          <w:szCs w:val="28"/>
        </w:rPr>
      </w:pPr>
    </w:p>
    <w:p w14:paraId="2295B43C">
      <w:pPr>
        <w:pStyle w:val="12"/>
        <w:rPr>
          <w:rFonts w:ascii="Times New Roman" w:hAnsi="Times New Roman" w:cs="Times New Roman"/>
          <w:sz w:val="24"/>
          <w:szCs w:val="28"/>
        </w:rPr>
      </w:pPr>
    </w:p>
    <w:p w14:paraId="3B1200D1">
      <w:pPr>
        <w:pStyle w:val="12"/>
        <w:rPr>
          <w:rFonts w:ascii="Times New Roman" w:hAnsi="Times New Roman" w:cs="Times New Roman"/>
          <w:sz w:val="24"/>
          <w:szCs w:val="28"/>
        </w:rPr>
      </w:pPr>
    </w:p>
    <w:p w14:paraId="73BF9371">
      <w:pPr>
        <w:pStyle w:val="12"/>
        <w:rPr>
          <w:rFonts w:ascii="Times New Roman" w:hAnsi="Times New Roman" w:cs="Times New Roman"/>
          <w:sz w:val="24"/>
          <w:szCs w:val="28"/>
        </w:rPr>
      </w:pPr>
    </w:p>
    <w:p w14:paraId="60C5ACE1">
      <w:pPr>
        <w:pStyle w:val="12"/>
        <w:rPr>
          <w:rFonts w:ascii="Times New Roman" w:hAnsi="Times New Roman" w:cs="Times New Roman"/>
          <w:sz w:val="24"/>
          <w:szCs w:val="28"/>
        </w:rPr>
      </w:pPr>
    </w:p>
    <w:p w14:paraId="1D1B6127">
      <w:pPr>
        <w:pStyle w:val="12"/>
        <w:rPr>
          <w:rFonts w:ascii="Times New Roman" w:hAnsi="Times New Roman" w:cs="Times New Roman"/>
          <w:sz w:val="24"/>
          <w:szCs w:val="28"/>
        </w:rPr>
      </w:pPr>
    </w:p>
    <w:p w14:paraId="660B6185">
      <w:pPr>
        <w:pStyle w:val="12"/>
        <w:rPr>
          <w:rFonts w:ascii="Times New Roman" w:hAnsi="Times New Roman" w:cs="Times New Roman"/>
          <w:sz w:val="24"/>
          <w:szCs w:val="28"/>
        </w:rPr>
      </w:pPr>
    </w:p>
    <w:p w14:paraId="3AE64F0D">
      <w:pPr>
        <w:pStyle w:val="12"/>
        <w:rPr>
          <w:rFonts w:ascii="Times New Roman" w:hAnsi="Times New Roman" w:cs="Times New Roman"/>
          <w:sz w:val="24"/>
          <w:szCs w:val="28"/>
        </w:rPr>
      </w:pPr>
    </w:p>
    <w:p w14:paraId="0F7B6256">
      <w:pPr>
        <w:pStyle w:val="12"/>
        <w:rPr>
          <w:rFonts w:ascii="Times New Roman" w:hAnsi="Times New Roman" w:cs="Times New Roman"/>
          <w:sz w:val="24"/>
          <w:szCs w:val="28"/>
        </w:rPr>
      </w:pPr>
    </w:p>
    <w:p w14:paraId="2764CC0B">
      <w:pPr>
        <w:pStyle w:val="12"/>
        <w:rPr>
          <w:rFonts w:ascii="Times New Roman" w:hAnsi="Times New Roman" w:cs="Times New Roman"/>
          <w:sz w:val="24"/>
          <w:szCs w:val="28"/>
        </w:rPr>
      </w:pPr>
    </w:p>
    <w:p w14:paraId="74A1686E">
      <w:pPr>
        <w:pStyle w:val="12"/>
        <w:rPr>
          <w:rFonts w:ascii="Times New Roman" w:hAnsi="Times New Roman" w:cs="Times New Roman"/>
          <w:sz w:val="24"/>
          <w:szCs w:val="28"/>
        </w:rPr>
      </w:pPr>
    </w:p>
    <w:p w14:paraId="7DBDF78A">
      <w:pPr>
        <w:pStyle w:val="12"/>
        <w:rPr>
          <w:rFonts w:ascii="Times New Roman" w:hAnsi="Times New Roman" w:cs="Times New Roman"/>
          <w:sz w:val="24"/>
          <w:szCs w:val="28"/>
        </w:rPr>
      </w:pPr>
    </w:p>
    <w:p w14:paraId="0DC01A94">
      <w:pPr>
        <w:spacing w:line="400" w:lineRule="atLeast"/>
        <w:jc w:val="left"/>
        <w:rPr>
          <w:rFonts w:ascii="Times New Roman" w:hAnsi="Times New Roman" w:cs="Times New Roman"/>
          <w:sz w:val="24"/>
          <w:szCs w:val="28"/>
        </w:rPr>
      </w:pPr>
    </w:p>
    <w:p w14:paraId="608F1500">
      <w:pPr>
        <w:spacing w:line="400" w:lineRule="atLeast"/>
        <w:ind w:firstLine="480" w:firstLineChars="200"/>
        <w:jc w:val="left"/>
        <w:rPr>
          <w:rFonts w:ascii="Times New Roman" w:hAnsi="Times New Roman" w:cs="Times New Roman"/>
          <w:sz w:val="24"/>
          <w:szCs w:val="28"/>
        </w:rPr>
      </w:pPr>
    </w:p>
    <w:p w14:paraId="454C02A1">
      <w:pPr>
        <w:spacing w:line="440" w:lineRule="exact"/>
        <w:jc w:val="center"/>
        <w:rPr>
          <w:rFonts w:hint="default" w:ascii="方正小标宋简体" w:hAnsi="方正小标宋简体" w:eastAsia="方正小标宋简体" w:cs="方正小标宋简体"/>
          <w:sz w:val="44"/>
          <w:szCs w:val="44"/>
          <w:u w:val="single"/>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p>
    <w:p w14:paraId="71DA1EF2">
      <w:pPr>
        <w:jc w:val="both"/>
        <w:outlineLvl w:val="9"/>
        <w:rPr>
          <w:rFonts w:ascii="Times New Roman" w:hAnsi="Times New Roman" w:eastAsia="黑体" w:cs="Times New Roman"/>
          <w:sz w:val="50"/>
          <w:szCs w:val="50"/>
        </w:rPr>
      </w:pPr>
    </w:p>
    <w:p w14:paraId="0EAD89BB">
      <w:pPr>
        <w:jc w:val="both"/>
        <w:outlineLvl w:val="9"/>
        <w:rPr>
          <w:rFonts w:ascii="Times New Roman" w:hAnsi="Times New Roman" w:eastAsia="黑体" w:cs="Times New Roman"/>
          <w:sz w:val="50"/>
          <w:szCs w:val="50"/>
        </w:rPr>
      </w:pPr>
    </w:p>
    <w:p w14:paraId="4A47F26A">
      <w:pPr>
        <w:jc w:val="both"/>
        <w:outlineLvl w:val="9"/>
        <w:rPr>
          <w:rFonts w:ascii="Times New Roman" w:hAnsi="Times New Roman" w:eastAsia="黑体" w:cs="Times New Roman"/>
          <w:sz w:val="50"/>
          <w:szCs w:val="50"/>
        </w:rPr>
      </w:pPr>
    </w:p>
    <w:p w14:paraId="35718880">
      <w:pPr>
        <w:jc w:val="both"/>
        <w:outlineLvl w:val="9"/>
        <w:rPr>
          <w:rFonts w:ascii="Times New Roman" w:hAnsi="Times New Roman" w:eastAsia="黑体" w:cs="Times New Roman"/>
          <w:sz w:val="50"/>
          <w:szCs w:val="50"/>
        </w:rPr>
      </w:pPr>
    </w:p>
    <w:p w14:paraId="2A3BEF1E">
      <w:pPr>
        <w:jc w:val="center"/>
        <w:outlineLvl w:val="1"/>
        <w:rPr>
          <w:rFonts w:hint="eastAsia" w:ascii="Times New Roman" w:hAnsi="Times New Roman" w:eastAsia="黑体" w:cs="Times New Roman"/>
          <w:color w:val="auto"/>
          <w:sz w:val="50"/>
          <w:szCs w:val="50"/>
          <w:highlight w:val="none"/>
          <w:lang w:val="en-US" w:eastAsia="zh-CN"/>
        </w:rPr>
      </w:pPr>
      <w:r>
        <w:rPr>
          <w:rFonts w:hint="eastAsia" w:ascii="Times New Roman" w:hAnsi="Times New Roman" w:eastAsia="黑体" w:cs="Times New Roman"/>
          <w:color w:val="auto"/>
          <w:sz w:val="50"/>
          <w:szCs w:val="50"/>
          <w:highlight w:val="none"/>
          <w:lang w:val="en-US" w:eastAsia="zh-CN"/>
        </w:rPr>
        <w:t>防水材料</w:t>
      </w:r>
    </w:p>
    <w:p w14:paraId="468477C5">
      <w:pPr>
        <w:jc w:val="center"/>
        <w:outlineLvl w:val="0"/>
        <w:rPr>
          <w:rFonts w:ascii="Times New Roman" w:hAnsi="Times New Roman" w:eastAsia="黑体" w:cs="Times New Roman"/>
          <w:sz w:val="50"/>
          <w:szCs w:val="50"/>
        </w:rPr>
      </w:pPr>
      <w:r>
        <w:rPr>
          <w:rFonts w:ascii="Times New Roman" w:hAnsi="Times New Roman" w:eastAsia="黑体" w:cs="Times New Roman"/>
          <w:sz w:val="50"/>
          <w:szCs w:val="50"/>
        </w:rPr>
        <w:t>响  应  文  件</w:t>
      </w:r>
    </w:p>
    <w:p w14:paraId="3D47EF0F">
      <w:pPr>
        <w:pStyle w:val="27"/>
        <w:ind w:left="0" w:leftChars="0" w:firstLine="0" w:firstLineChars="0"/>
        <w:jc w:val="center"/>
        <w:rPr>
          <w:rFonts w:hint="default" w:ascii="Times New Roman" w:hAnsi="Times New Roman" w:eastAsia="黑体" w:cs="Times New Roman"/>
          <w:kern w:val="2"/>
          <w:sz w:val="28"/>
          <w:szCs w:val="28"/>
          <w:lang w:val="en-US" w:eastAsia="zh-CN" w:bidi="ar-SA"/>
        </w:rPr>
      </w:pPr>
      <w:r>
        <w:rPr>
          <w:rFonts w:hint="eastAsia" w:ascii="Times New Roman" w:hAnsi="Times New Roman" w:eastAsia="黑体" w:cs="Times New Roman"/>
          <w:kern w:val="2"/>
          <w:sz w:val="28"/>
          <w:szCs w:val="28"/>
          <w:lang w:val="en-US" w:eastAsia="zh-CN" w:bidi="ar-SA"/>
        </w:rPr>
        <w:t>（报价文件）</w:t>
      </w:r>
    </w:p>
    <w:p w14:paraId="290ACEB9">
      <w:pPr>
        <w:spacing w:line="440" w:lineRule="exact"/>
        <w:rPr>
          <w:rFonts w:ascii="Times New Roman" w:hAnsi="Times New Roman" w:eastAsia="黑体" w:cs="Times New Roman"/>
          <w:sz w:val="32"/>
          <w:szCs w:val="32"/>
        </w:rPr>
      </w:pPr>
    </w:p>
    <w:p w14:paraId="021C2A22">
      <w:pPr>
        <w:spacing w:line="440" w:lineRule="exact"/>
        <w:rPr>
          <w:rFonts w:ascii="Times New Roman" w:hAnsi="Times New Roman" w:eastAsia="黑体" w:cs="Times New Roman"/>
          <w:sz w:val="32"/>
          <w:szCs w:val="32"/>
        </w:rPr>
      </w:pPr>
    </w:p>
    <w:p w14:paraId="7E53DAD5">
      <w:pPr>
        <w:spacing w:line="440" w:lineRule="exact"/>
        <w:rPr>
          <w:rFonts w:ascii="Times New Roman" w:hAnsi="Times New Roman" w:eastAsia="黑体" w:cs="Times New Roman"/>
          <w:sz w:val="20"/>
          <w:szCs w:val="20"/>
        </w:rPr>
      </w:pPr>
    </w:p>
    <w:p w14:paraId="3D957EA7">
      <w:pPr>
        <w:spacing w:line="440" w:lineRule="exact"/>
        <w:rPr>
          <w:rFonts w:ascii="Times New Roman" w:hAnsi="Times New Roman" w:eastAsia="黑体" w:cs="Times New Roman"/>
          <w:sz w:val="20"/>
          <w:szCs w:val="20"/>
        </w:rPr>
      </w:pPr>
    </w:p>
    <w:p w14:paraId="416F64A4">
      <w:pPr>
        <w:spacing w:line="440" w:lineRule="exact"/>
        <w:rPr>
          <w:rFonts w:ascii="Times New Roman" w:hAnsi="Times New Roman" w:eastAsia="黑体" w:cs="Times New Roman"/>
          <w:sz w:val="20"/>
          <w:szCs w:val="20"/>
        </w:rPr>
      </w:pPr>
    </w:p>
    <w:p w14:paraId="460332BA">
      <w:pPr>
        <w:spacing w:line="440" w:lineRule="exact"/>
        <w:rPr>
          <w:rFonts w:ascii="Times New Roman" w:hAnsi="Times New Roman" w:eastAsia="黑体" w:cs="Times New Roman"/>
          <w:sz w:val="20"/>
          <w:szCs w:val="20"/>
        </w:rPr>
      </w:pPr>
    </w:p>
    <w:p w14:paraId="465AD144">
      <w:pPr>
        <w:spacing w:line="440" w:lineRule="exact"/>
        <w:rPr>
          <w:rFonts w:ascii="Times New Roman" w:hAnsi="Times New Roman" w:eastAsia="黑体" w:cs="Times New Roman"/>
          <w:sz w:val="20"/>
          <w:szCs w:val="20"/>
        </w:rPr>
      </w:pPr>
    </w:p>
    <w:p w14:paraId="7995668A">
      <w:pPr>
        <w:pStyle w:val="27"/>
        <w:rPr>
          <w:rFonts w:ascii="Times New Roman" w:hAnsi="Times New Roman" w:eastAsia="黑体" w:cs="Times New Roman"/>
          <w:sz w:val="20"/>
          <w:szCs w:val="20"/>
        </w:rPr>
      </w:pPr>
    </w:p>
    <w:p w14:paraId="5DC365A9">
      <w:pPr>
        <w:rPr>
          <w:rFonts w:ascii="Times New Roman" w:hAnsi="Times New Roman" w:eastAsia="黑体" w:cs="Times New Roman"/>
          <w:sz w:val="20"/>
          <w:szCs w:val="20"/>
        </w:rPr>
      </w:pPr>
    </w:p>
    <w:p w14:paraId="45930850">
      <w:pPr>
        <w:pStyle w:val="27"/>
        <w:rPr>
          <w:rFonts w:ascii="Times New Roman" w:hAnsi="Times New Roman" w:eastAsia="黑体" w:cs="Times New Roman"/>
          <w:sz w:val="20"/>
          <w:szCs w:val="20"/>
        </w:rPr>
      </w:pPr>
    </w:p>
    <w:p w14:paraId="038EA471">
      <w:pPr>
        <w:rPr>
          <w:rFonts w:ascii="Times New Roman" w:hAnsi="Times New Roman" w:eastAsia="黑体" w:cs="Times New Roman"/>
          <w:sz w:val="20"/>
          <w:szCs w:val="20"/>
        </w:rPr>
      </w:pPr>
    </w:p>
    <w:p w14:paraId="3A7D69C6">
      <w:pPr>
        <w:spacing w:line="440" w:lineRule="exact"/>
        <w:rPr>
          <w:rFonts w:ascii="Times New Roman" w:hAnsi="Times New Roman" w:eastAsia="黑体" w:cs="Times New Roman"/>
          <w:sz w:val="20"/>
          <w:szCs w:val="20"/>
        </w:rPr>
      </w:pPr>
    </w:p>
    <w:p w14:paraId="74B3AC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28"/>
          <w:szCs w:val="28"/>
          <w:u w:val="single"/>
        </w:rPr>
      </w:pP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u w:val="none"/>
        </w:rPr>
        <w:t xml:space="preserve">(全称、盖单位章)     </w:t>
      </w:r>
    </w:p>
    <w:p w14:paraId="0056BA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14:paraId="25D43D17">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sz w:val="28"/>
          <w:szCs w:val="28"/>
        </w:rPr>
      </w:pPr>
      <w:r>
        <w:rPr>
          <w:rFonts w:ascii="Times New Roman" w:hAnsi="Times New Roman" w:eastAsia="黑体" w:cs="Times New Roman"/>
          <w:sz w:val="20"/>
          <w:szCs w:val="20"/>
        </w:rPr>
        <w:br w:type="page"/>
      </w:r>
    </w:p>
    <w:p w14:paraId="0D932E87">
      <w:pPr>
        <w:adjustRightInd w:val="0"/>
        <w:snapToGrid w:val="0"/>
        <w:rPr>
          <w:rFonts w:ascii="Times New Roman" w:hAnsi="Times New Roman" w:eastAsia="黑体" w:cs="Times New Roman"/>
          <w:sz w:val="20"/>
          <w:szCs w:val="20"/>
        </w:rPr>
      </w:pPr>
    </w:p>
    <w:p w14:paraId="3155F35D">
      <w:pPr>
        <w:jc w:val="center"/>
        <w:outlineLvl w:val="1"/>
        <w:rPr>
          <w:rFonts w:hint="eastAsia" w:ascii="Times New Roman" w:hAnsi="Times New Roman" w:eastAsia="黑体" w:cs="Times New Roman"/>
          <w:sz w:val="28"/>
          <w:szCs w:val="28"/>
          <w:lang w:eastAsia="zh-CN"/>
        </w:rPr>
      </w:pPr>
      <w:bookmarkStart w:id="247" w:name="_Toc1687_WPSOffice_Level1"/>
      <w:bookmarkStart w:id="248" w:name="_Toc11805_WPSOffice_Level1"/>
      <w:bookmarkStart w:id="249" w:name="_Toc29399_WPSOffice_Level1"/>
      <w:bookmarkStart w:id="250" w:name="_Toc24269_WPSOffice_Level1"/>
      <w:bookmarkStart w:id="251" w:name="_Toc15092"/>
      <w:bookmarkStart w:id="252" w:name="_Toc8703"/>
      <w:bookmarkStart w:id="253" w:name="_Toc30031_WPSOffice_Level1"/>
      <w:bookmarkStart w:id="254" w:name="_Toc18312_WPSOffice_Level1"/>
      <w:bookmarkStart w:id="255" w:name="_Toc1924"/>
      <w:bookmarkStart w:id="256" w:name="_Toc23583"/>
      <w:bookmarkStart w:id="257" w:name="_Toc2765_WPSOffice_Level1"/>
      <w:bookmarkStart w:id="258" w:name="_Toc29968"/>
      <w:r>
        <w:rPr>
          <w:rFonts w:ascii="Times New Roman" w:hAnsi="Times New Roman" w:eastAsia="黑体" w:cs="Times New Roman"/>
          <w:sz w:val="28"/>
          <w:szCs w:val="28"/>
        </w:rPr>
        <w:t>一、</w:t>
      </w:r>
      <w:bookmarkEnd w:id="247"/>
      <w:bookmarkEnd w:id="248"/>
      <w:bookmarkEnd w:id="249"/>
      <w:bookmarkEnd w:id="250"/>
      <w:bookmarkEnd w:id="251"/>
      <w:bookmarkEnd w:id="252"/>
      <w:bookmarkEnd w:id="253"/>
      <w:bookmarkEnd w:id="254"/>
      <w:bookmarkEnd w:id="255"/>
      <w:bookmarkEnd w:id="256"/>
      <w:bookmarkEnd w:id="257"/>
      <w:bookmarkEnd w:id="258"/>
      <w:r>
        <w:rPr>
          <w:rFonts w:hint="eastAsia" w:ascii="Times New Roman" w:hAnsi="Times New Roman" w:eastAsia="黑体" w:cs="Times New Roman"/>
          <w:sz w:val="28"/>
          <w:szCs w:val="28"/>
          <w:lang w:eastAsia="zh-CN"/>
        </w:rPr>
        <w:t>响应函</w:t>
      </w:r>
    </w:p>
    <w:p w14:paraId="18B5C3AE">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4351DD96">
      <w:pPr>
        <w:pStyle w:val="12"/>
      </w:pPr>
    </w:p>
    <w:p w14:paraId="317A977A">
      <w:pPr>
        <w:keepNext w:val="0"/>
        <w:keepLines w:val="0"/>
        <w:widowControl/>
        <w:suppressLineNumbers w:val="0"/>
        <w:ind w:firstLine="480" w:firstLineChars="200"/>
        <w:jc w:val="left"/>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(项目名称)</w:t>
      </w:r>
      <w:r>
        <w:rPr>
          <w:rFonts w:hint="eastAsia" w:ascii="Times New Roman" w:hAnsi="Times New Roman" w:cs="Times New Roman"/>
          <w:sz w:val="24"/>
        </w:rPr>
        <w:t>采购文件</w:t>
      </w:r>
      <w:r>
        <w:rPr>
          <w:rFonts w:ascii="Times New Roman" w:hAnsi="Times New Roman" w:cs="Times New Roman"/>
          <w:sz w:val="24"/>
        </w:rPr>
        <w:t>的全部内容（包括工程量清单和施工图纸及</w:t>
      </w:r>
      <w:r>
        <w:rPr>
          <w:rFonts w:hint="eastAsia" w:ascii="Times New Roman" w:hAnsi="Times New Roman" w:cs="Times New Roman"/>
          <w:sz w:val="24"/>
        </w:rPr>
        <w:t>采购文件</w:t>
      </w:r>
      <w:r>
        <w:rPr>
          <w:rFonts w:ascii="Times New Roman" w:hAnsi="Times New Roman" w:cs="Times New Roman"/>
          <w:sz w:val="24"/>
        </w:rPr>
        <w:t>中所述的各种因素），愿意以</w:t>
      </w:r>
      <w:r>
        <w:rPr>
          <w:rFonts w:hint="eastAsia" w:ascii="Times New Roman" w:hAnsi="Times New Roman" w:cs="Times New Roman"/>
          <w:sz w:val="24"/>
          <w:lang w:val="en-US" w:eastAsia="zh-CN"/>
        </w:rPr>
        <w:t>人民币（大写）</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w:t>
      </w:r>
      <w:r>
        <w:rPr>
          <w:rFonts w:hint="eastAsia" w:ascii="Times New Roman" w:hAnsi="Times New Roman" w:cs="Times New Roman"/>
          <w:sz w:val="24"/>
          <w:u w:val="single"/>
          <w:lang w:val="en-US" w:eastAsia="zh-CN"/>
        </w:rPr>
        <w:t xml:space="preserve">     </w:t>
      </w:r>
      <w:r>
        <w:rPr>
          <w:rFonts w:hint="default"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）的</w:t>
      </w:r>
      <w:r>
        <w:rPr>
          <w:rFonts w:hint="eastAsia" w:ascii="Times New Roman" w:hAnsi="Times New Roman" w:cs="Times New Roman"/>
          <w:sz w:val="24"/>
          <w:lang w:eastAsia="zh-CN"/>
        </w:rPr>
        <w:t>响应</w:t>
      </w:r>
      <w:r>
        <w:rPr>
          <w:rFonts w:ascii="Times New Roman" w:hAnsi="Times New Roman" w:cs="Times New Roman"/>
          <w:sz w:val="24"/>
        </w:rPr>
        <w:t>总报价</w:t>
      </w:r>
      <w:r>
        <w:rPr>
          <w:rFonts w:hint="eastAsia" w:ascii="Times New Roman" w:hAnsi="Times New Roman" w:cs="Times New Roman"/>
          <w:sz w:val="24"/>
          <w:lang w:eastAsia="zh-CN"/>
        </w:rPr>
        <w:t>提供采购</w:t>
      </w:r>
      <w:r>
        <w:rPr>
          <w:rFonts w:hint="eastAsia" w:ascii="Times New Roman" w:hAnsi="Times New Roman" w:cs="Times New Roman"/>
          <w:sz w:val="24"/>
          <w:lang w:val="en-US" w:eastAsia="zh-CN"/>
        </w:rPr>
        <w:t>文件标明的货物</w:t>
      </w:r>
      <w:r>
        <w:rPr>
          <w:rFonts w:ascii="Times New Roman" w:hAnsi="Times New Roman" w:cs="Times New Roman"/>
          <w:sz w:val="24"/>
        </w:rPr>
        <w:t>要求</w:t>
      </w:r>
      <w:r>
        <w:rPr>
          <w:rFonts w:hint="eastAsia" w:ascii="Times New Roman" w:hAnsi="Times New Roman" w:cs="Times New Roman"/>
          <w:sz w:val="24"/>
          <w:lang w:eastAsia="zh-CN"/>
        </w:rPr>
        <w:t>、</w:t>
      </w:r>
      <w:r>
        <w:rPr>
          <w:rFonts w:ascii="Times New Roman" w:hAnsi="Times New Roman" w:cs="Times New Roman"/>
          <w:sz w:val="24"/>
        </w:rPr>
        <w:t>技术服务和质保期服务</w:t>
      </w:r>
      <w:r>
        <w:rPr>
          <w:rFonts w:hint="eastAsia" w:ascii="Times New Roman" w:hAnsi="Times New Roman" w:cs="Times New Roman"/>
          <w:sz w:val="24"/>
        </w:rPr>
        <w:t>措施</w:t>
      </w:r>
      <w:r>
        <w:rPr>
          <w:rFonts w:hint="eastAsia" w:ascii="Times New Roman" w:hAnsi="Times New Roman" w:cs="Times New Roman"/>
          <w:sz w:val="24"/>
          <w:lang w:eastAsia="zh-CN"/>
        </w:rPr>
        <w:t>，</w:t>
      </w:r>
      <w:r>
        <w:rPr>
          <w:rFonts w:hint="eastAsia" w:ascii="Times New Roman" w:hAnsi="Times New Roman" w:cs="Times New Roman"/>
          <w:sz w:val="24"/>
        </w:rPr>
        <w:t>并</w:t>
      </w:r>
      <w:r>
        <w:rPr>
          <w:rFonts w:ascii="Times New Roman" w:hAnsi="Times New Roman" w:cs="Times New Roman"/>
          <w:sz w:val="24"/>
        </w:rPr>
        <w:t>按合同约定履行义务。</w:t>
      </w:r>
    </w:p>
    <w:p w14:paraId="13E6A79A">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4C606B74">
      <w:pPr>
        <w:spacing w:line="400" w:lineRule="exact"/>
        <w:ind w:firstLine="480" w:firstLineChars="200"/>
        <w:rPr>
          <w:rFonts w:ascii="Times New Roman" w:hAnsi="Times New Roman" w:cs="Times New Roman"/>
          <w:sz w:val="24"/>
        </w:rPr>
      </w:pPr>
      <w:r>
        <w:rPr>
          <w:rFonts w:ascii="Times New Roman" w:hAnsi="Times New Roman" w:cs="Times New Roman"/>
          <w:sz w:val="24"/>
        </w:rPr>
        <w:t>3．随同本</w:t>
      </w:r>
      <w:r>
        <w:rPr>
          <w:rFonts w:hint="eastAsia" w:ascii="Times New Roman" w:hAnsi="Times New Roman" w:cs="Times New Roman"/>
          <w:sz w:val="24"/>
          <w:lang w:eastAsia="zh-CN"/>
        </w:rPr>
        <w:t>响应函</w:t>
      </w:r>
      <w:r>
        <w:rPr>
          <w:rFonts w:ascii="Times New Roman" w:hAnsi="Times New Roman" w:cs="Times New Roman"/>
          <w:sz w:val="24"/>
        </w:rPr>
        <w:t>提交响应保证金一份，金额为人民币(大写)</w:t>
      </w:r>
      <w:r>
        <w:rPr>
          <w:rFonts w:ascii="Times New Roman" w:hAnsi="Times New Roman" w:cs="Times New Roman"/>
          <w:sz w:val="24"/>
          <w:u w:val="single"/>
        </w:rPr>
        <w:t xml:space="preserve">      </w:t>
      </w:r>
      <w:r>
        <w:rPr>
          <w:rFonts w:ascii="Times New Roman" w:hAnsi="Times New Roman" w:cs="Times New Roman"/>
          <w:sz w:val="24"/>
        </w:rPr>
        <w:t>元(¥</w:t>
      </w:r>
      <w:r>
        <w:rPr>
          <w:rFonts w:ascii="Times New Roman" w:hAnsi="Times New Roman" w:cs="Times New Roman"/>
          <w:sz w:val="24"/>
          <w:u w:val="single"/>
        </w:rPr>
        <w:t xml:space="preserve">      </w:t>
      </w:r>
      <w:r>
        <w:rPr>
          <w:rFonts w:ascii="Times New Roman" w:hAnsi="Times New Roman" w:cs="Times New Roman"/>
          <w:sz w:val="24"/>
        </w:rPr>
        <w:t xml:space="preserve"> )。</w:t>
      </w:r>
    </w:p>
    <w:p w14:paraId="3C7CD9D5">
      <w:pPr>
        <w:spacing w:line="400" w:lineRule="exact"/>
        <w:ind w:firstLine="480" w:firstLineChars="200"/>
        <w:rPr>
          <w:rFonts w:ascii="Times New Roman" w:hAnsi="Times New Roman" w:cs="Times New Roman"/>
          <w:sz w:val="24"/>
        </w:rPr>
      </w:pPr>
      <w:r>
        <w:rPr>
          <w:rFonts w:ascii="Times New Roman" w:hAnsi="Times New Roman" w:cs="Times New Roman"/>
          <w:sz w:val="24"/>
        </w:rPr>
        <w:t>4．如我方成交：</w:t>
      </w:r>
    </w:p>
    <w:p w14:paraId="4F05BEB8">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5CFE717F">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w:t>
      </w:r>
      <w:r>
        <w:rPr>
          <w:rFonts w:hint="eastAsia" w:ascii="Times New Roman" w:hAnsi="Times New Roman" w:cs="Times New Roman"/>
          <w:sz w:val="24"/>
          <w:lang w:eastAsia="zh-CN"/>
        </w:rPr>
        <w:t>采购</w:t>
      </w:r>
      <w:r>
        <w:rPr>
          <w:rFonts w:ascii="Times New Roman" w:hAnsi="Times New Roman" w:cs="Times New Roman"/>
          <w:sz w:val="24"/>
        </w:rPr>
        <w:t>文件规定向你方递交履约担保。</w:t>
      </w:r>
    </w:p>
    <w:p w14:paraId="0FC037AC">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24F12757">
      <w:pPr>
        <w:spacing w:line="400" w:lineRule="exact"/>
        <w:ind w:firstLine="480" w:firstLineChars="200"/>
        <w:rPr>
          <w:rFonts w:ascii="Times New Roman" w:hAnsi="Times New Roman" w:cs="Times New Roman"/>
          <w:sz w:val="24"/>
        </w:rPr>
      </w:pPr>
      <w:r>
        <w:rPr>
          <w:rFonts w:ascii="Times New Roman" w:hAnsi="Times New Roman" w:cs="Times New Roman"/>
          <w:sz w:val="24"/>
        </w:rPr>
        <w:t>5．我方在此声明，所递交的响应文件及有关资料内容完整、真实和准确。</w:t>
      </w:r>
    </w:p>
    <w:p w14:paraId="06B76BFF">
      <w:pPr>
        <w:spacing w:line="400" w:lineRule="exact"/>
        <w:ind w:firstLine="480" w:firstLineChars="200"/>
        <w:rPr>
          <w:rFonts w:ascii="Times New Roman" w:hAnsi="Times New Roman" w:cs="Times New Roman"/>
          <w:sz w:val="24"/>
        </w:rPr>
      </w:pPr>
      <w:r>
        <w:rPr>
          <w:rFonts w:ascii="Times New Roman" w:hAnsi="Times New Roman" w:cs="Times New Roman"/>
          <w:sz w:val="24"/>
        </w:rPr>
        <w:t>6．在合同协议书正式签署生效之前，本</w:t>
      </w:r>
      <w:r>
        <w:rPr>
          <w:rFonts w:hint="eastAsia" w:ascii="Times New Roman" w:hAnsi="Times New Roman" w:cs="Times New Roman"/>
          <w:sz w:val="24"/>
          <w:lang w:eastAsia="zh-CN"/>
        </w:rPr>
        <w:t>响应函</w:t>
      </w:r>
      <w:r>
        <w:rPr>
          <w:rFonts w:ascii="Times New Roman" w:hAnsi="Times New Roman" w:cs="Times New Roman"/>
          <w:sz w:val="24"/>
        </w:rPr>
        <w:t>连同你方的成交通知书将构成我们双方之间共同遵守的文件，对双方具有约束力。</w:t>
      </w:r>
    </w:p>
    <w:p w14:paraId="1C212D4E">
      <w:pPr>
        <w:spacing w:line="400" w:lineRule="exact"/>
        <w:ind w:firstLine="480" w:firstLineChars="200"/>
        <w:rPr>
          <w:rFonts w:ascii="Times New Roman" w:hAnsi="Times New Roman" w:cs="Times New Roman"/>
          <w:sz w:val="24"/>
        </w:rPr>
      </w:pPr>
      <w:r>
        <w:rPr>
          <w:rFonts w:ascii="Times New Roman" w:hAnsi="Times New Roman" w:cs="Times New Roman"/>
          <w:sz w:val="24"/>
        </w:rPr>
        <w:t>7．</w:t>
      </w:r>
      <w:r>
        <w:rPr>
          <w:rFonts w:hint="eastAsia" w:ascii="Times New Roman" w:hAnsi="Times New Roman" w:cs="Times New Roman"/>
          <w:sz w:val="24"/>
        </w:rPr>
        <w:t>我方已按</w:t>
      </w:r>
      <w:r>
        <w:rPr>
          <w:rFonts w:hint="eastAsia" w:ascii="Times New Roman" w:hAnsi="Times New Roman" w:cs="Times New Roman"/>
          <w:sz w:val="24"/>
          <w:lang w:val="en-US" w:eastAsia="zh-CN"/>
        </w:rPr>
        <w:t>采购</w:t>
      </w:r>
      <w:r>
        <w:rPr>
          <w:rFonts w:hint="eastAsia" w:ascii="Times New Roman" w:hAnsi="Times New Roman" w:cs="Times New Roman"/>
          <w:sz w:val="24"/>
        </w:rPr>
        <w:t>文件要求详细审核并确认全部</w:t>
      </w:r>
      <w:r>
        <w:rPr>
          <w:rFonts w:hint="eastAsia" w:ascii="Times New Roman" w:hAnsi="Times New Roman" w:cs="Times New Roman"/>
          <w:sz w:val="24"/>
          <w:lang w:val="en-US" w:eastAsia="zh-CN"/>
        </w:rPr>
        <w:t>采购</w:t>
      </w:r>
      <w:r>
        <w:rPr>
          <w:rFonts w:hint="eastAsia" w:ascii="Times New Roman" w:hAnsi="Times New Roman" w:cs="Times New Roman"/>
          <w:sz w:val="24"/>
        </w:rPr>
        <w:t>文件及有关附件，充分理解</w:t>
      </w:r>
      <w:r>
        <w:rPr>
          <w:rFonts w:hint="eastAsia" w:ascii="Times New Roman" w:hAnsi="Times New Roman" w:cs="Times New Roman"/>
          <w:sz w:val="24"/>
          <w:lang w:val="en-US" w:eastAsia="zh-CN"/>
        </w:rPr>
        <w:t>采购</w:t>
      </w:r>
      <w:r>
        <w:rPr>
          <w:rFonts w:hint="eastAsia" w:ascii="Times New Roman" w:hAnsi="Times New Roman" w:cs="Times New Roman"/>
          <w:sz w:val="24"/>
        </w:rPr>
        <w:t>价格不得低于企业个别成本有关规定。我方经成本核算，所填报的响应报价不低于企业个别成本。</w:t>
      </w:r>
    </w:p>
    <w:p w14:paraId="3F39A915">
      <w:pPr>
        <w:spacing w:line="400" w:lineRule="exact"/>
        <w:ind w:firstLine="480" w:firstLineChars="200"/>
        <w:rPr>
          <w:rFonts w:hint="eastAsia" w:ascii="Times New Roman" w:hAnsi="Times New Roman" w:cs="Times New Roman"/>
          <w:sz w:val="24"/>
        </w:rPr>
      </w:pPr>
      <w:r>
        <w:rPr>
          <w:rFonts w:hint="eastAsia" w:ascii="Times New Roman" w:hAnsi="Times New Roman" w:cs="Times New Roman"/>
          <w:sz w:val="24"/>
        </w:rPr>
        <w:t>8.____/____（其他补充说明）。</w:t>
      </w:r>
    </w:p>
    <w:p w14:paraId="462C33F6">
      <w:pPr>
        <w:pStyle w:val="12"/>
        <w:rPr>
          <w:rFonts w:hint="eastAsia" w:ascii="Times New Roman" w:hAnsi="Times New Roman" w:cs="Times New Roman"/>
          <w:sz w:val="24"/>
        </w:rPr>
      </w:pPr>
    </w:p>
    <w:p w14:paraId="072F1F17">
      <w:pPr>
        <w:pStyle w:val="36"/>
        <w:rPr>
          <w:rFonts w:hint="eastAsia"/>
        </w:rPr>
      </w:pPr>
    </w:p>
    <w:p w14:paraId="6999751D">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5C34F7D0">
      <w:pPr>
        <w:spacing w:line="400" w:lineRule="exact"/>
        <w:ind w:firstLine="3360" w:firstLineChars="1400"/>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或</w:t>
      </w:r>
      <w:r>
        <w:rPr>
          <w:rFonts w:hint="eastAsia"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0A1B6FD8">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0B2D3FE5">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39E65893">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556BFADF">
      <w:pPr>
        <w:spacing w:line="400" w:lineRule="exact"/>
        <w:ind w:firstLine="4740" w:firstLineChars="1975"/>
        <w:rPr>
          <w:rFonts w:ascii="Times New Roman" w:hAnsi="Times New Roman" w:cs="Times New Roman"/>
          <w:sz w:val="24"/>
        </w:rPr>
      </w:pPr>
    </w:p>
    <w:p w14:paraId="61ED7381">
      <w:pPr>
        <w:pStyle w:val="27"/>
        <w:rPr>
          <w:rFonts w:ascii="Times New Roman" w:hAnsi="Times New Roman" w:cs="Times New Roman"/>
          <w:sz w:val="24"/>
        </w:rPr>
      </w:pPr>
    </w:p>
    <w:p w14:paraId="66590A38">
      <w:pPr>
        <w:rPr>
          <w:rFonts w:ascii="Times New Roman" w:hAnsi="Times New Roman" w:cs="Times New Roman"/>
          <w:sz w:val="24"/>
        </w:rPr>
      </w:pPr>
    </w:p>
    <w:p w14:paraId="277E55BB">
      <w:pPr>
        <w:pStyle w:val="12"/>
      </w:pPr>
    </w:p>
    <w:p w14:paraId="6F930EBE">
      <w:pPr>
        <w:pStyle w:val="27"/>
        <w:rPr>
          <w:rFonts w:ascii="Times New Roman" w:hAnsi="Times New Roman" w:cs="Times New Roman"/>
          <w:sz w:val="24"/>
        </w:rPr>
      </w:pPr>
    </w:p>
    <w:p w14:paraId="2AEA7859">
      <w:pPr>
        <w:adjustRightInd w:val="0"/>
        <w:snapToGrid w:val="0"/>
        <w:jc w:val="center"/>
        <w:outlineLvl w:val="1"/>
        <w:rPr>
          <w:rFonts w:ascii="Times New Roman" w:hAnsi="Times New Roman" w:eastAsia="华文中宋" w:cs="Times New Roman"/>
          <w:b/>
          <w:bCs/>
          <w:sz w:val="28"/>
          <w:szCs w:val="28"/>
        </w:rPr>
      </w:pPr>
      <w:bookmarkStart w:id="259" w:name="_Toc153421230"/>
      <w:bookmarkStart w:id="260" w:name="_Toc272486050"/>
      <w:bookmarkStart w:id="261" w:name="_Toc162490440"/>
      <w:r>
        <w:rPr>
          <w:rFonts w:ascii="Times New Roman" w:hAnsi="Times New Roman" w:eastAsia="华文中宋" w:cs="Times New Roman"/>
          <w:b/>
          <w:sz w:val="24"/>
        </w:rPr>
        <w:t>二、</w:t>
      </w:r>
      <w:bookmarkEnd w:id="259"/>
      <w:bookmarkEnd w:id="260"/>
      <w:bookmarkEnd w:id="261"/>
      <w:r>
        <w:rPr>
          <w:rFonts w:ascii="Times New Roman" w:hAnsi="Times New Roman" w:eastAsia="华文中宋" w:cs="Times New Roman"/>
          <w:b/>
          <w:bCs/>
          <w:sz w:val="28"/>
          <w:szCs w:val="28"/>
        </w:rPr>
        <w:t>已标价</w:t>
      </w:r>
      <w:r>
        <w:rPr>
          <w:rFonts w:hint="eastAsia" w:ascii="Times New Roman" w:hAnsi="Times New Roman" w:eastAsia="华文中宋" w:cs="Times New Roman"/>
          <w:b/>
          <w:bCs/>
          <w:sz w:val="28"/>
          <w:szCs w:val="28"/>
        </w:rPr>
        <w:t>的报价清单</w:t>
      </w:r>
    </w:p>
    <w:p w14:paraId="1A01D42E">
      <w:pPr>
        <w:spacing w:line="440" w:lineRule="exact"/>
        <w:rPr>
          <w:rFonts w:ascii="Times New Roman" w:hAnsi="Times New Roman" w:eastAsia="黑体" w:cs="Times New Roman"/>
          <w:color w:val="auto"/>
          <w:sz w:val="24"/>
          <w:highlight w:val="none"/>
        </w:rPr>
      </w:pPr>
    </w:p>
    <w:p w14:paraId="12A8120D">
      <w:pPr>
        <w:spacing w:line="440" w:lineRule="exact"/>
        <w:rPr>
          <w:rFonts w:ascii="Times New Roman" w:hAnsi="Times New Roman" w:eastAsia="黑体" w:cs="Times New Roman"/>
          <w:color w:val="auto"/>
          <w:sz w:val="24"/>
          <w:highlight w:val="none"/>
        </w:rPr>
      </w:pPr>
    </w:p>
    <w:p w14:paraId="7EF553D3">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4AEB1282">
      <w:pPr>
        <w:bidi w:val="0"/>
        <w:rPr>
          <w:rFonts w:hint="eastAsia"/>
          <w:lang w:val="en-US" w:eastAsia="zh-CN"/>
        </w:rPr>
      </w:pPr>
    </w:p>
    <w:p w14:paraId="5399B582">
      <w:pPr>
        <w:bidi w:val="0"/>
        <w:rPr>
          <w:rFonts w:hint="eastAsia"/>
          <w:lang w:val="en-US" w:eastAsia="zh-CN"/>
        </w:rPr>
      </w:pPr>
    </w:p>
    <w:p w14:paraId="125F590A">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4A6BE3AC">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0A12DEC6">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59D17C4D">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6C9ACBFD">
      <w:pPr>
        <w:adjustRightInd w:val="0"/>
        <w:snapToGrid w:val="0"/>
        <w:spacing w:line="360" w:lineRule="auto"/>
        <w:ind w:firstLine="420" w:firstLineChars="200"/>
        <w:rPr>
          <w:rFonts w:ascii="宋体" w:hAnsi="宋体"/>
          <w:color w:val="auto"/>
          <w:szCs w:val="21"/>
          <w:highlight w:val="none"/>
          <w:u w:val="double"/>
        </w:rPr>
      </w:pPr>
      <w:r>
        <w:rPr>
          <w:rFonts w:hint="eastAsia" w:ascii="宋体" w:hAnsi="宋体"/>
          <w:color w:val="auto"/>
          <w:szCs w:val="21"/>
          <w:highlight w:val="none"/>
          <w:u w:val="double"/>
          <w:lang w:val="en-US" w:eastAsia="zh-CN"/>
        </w:rPr>
        <w:t>4.</w:t>
      </w:r>
      <w:r>
        <w:rPr>
          <w:rFonts w:ascii="宋体" w:hAnsi="宋体"/>
          <w:color w:val="auto"/>
          <w:szCs w:val="21"/>
          <w:highlight w:val="none"/>
          <w:u w:val="double"/>
        </w:rPr>
        <w:t>采购清单中的各项费用货币单位均为人民币(元)。</w:t>
      </w:r>
    </w:p>
    <w:p w14:paraId="26D504E4">
      <w:pPr>
        <w:bidi w:val="0"/>
        <w:rPr>
          <w:rFonts w:hint="eastAsia"/>
          <w:lang w:val="en-US" w:eastAsia="zh-CN"/>
        </w:rPr>
      </w:pPr>
    </w:p>
    <w:p w14:paraId="00EAF907">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9"/>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41EC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1917FF0B">
            <w:pPr>
              <w:pStyle w:val="27"/>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序号</w:t>
            </w:r>
          </w:p>
        </w:tc>
        <w:tc>
          <w:tcPr>
            <w:tcW w:w="4061" w:type="dxa"/>
            <w:vAlign w:val="center"/>
          </w:tcPr>
          <w:p w14:paraId="41C9C8C0">
            <w:pPr>
              <w:pStyle w:val="27"/>
              <w:ind w:left="0" w:leftChars="0" w:firstLine="0" w:firstLineChars="0"/>
              <w:jc w:val="center"/>
              <w:rPr>
                <w:rFonts w:hint="default"/>
                <w:lang w:val="en-US" w:eastAsia="zh-CN"/>
              </w:rPr>
            </w:pPr>
            <w:r>
              <w:rPr>
                <w:rFonts w:hint="eastAsia"/>
                <w:lang w:val="en-US" w:eastAsia="zh-CN"/>
              </w:rPr>
              <w:t>防水卷材采购项目</w:t>
            </w:r>
          </w:p>
        </w:tc>
        <w:tc>
          <w:tcPr>
            <w:tcW w:w="1922" w:type="dxa"/>
            <w:vAlign w:val="center"/>
          </w:tcPr>
          <w:p w14:paraId="679A44F3">
            <w:pPr>
              <w:pStyle w:val="27"/>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cs="宋体"/>
                <w:color w:val="000000"/>
                <w:sz w:val="21"/>
                <w:szCs w:val="21"/>
                <w:highlight w:val="none"/>
                <w:vertAlign w:val="baseline"/>
                <w:lang w:val="en-US" w:eastAsia="zh-CN"/>
              </w:rPr>
              <w:t>总计金额（元）</w:t>
            </w:r>
          </w:p>
        </w:tc>
        <w:tc>
          <w:tcPr>
            <w:tcW w:w="2119" w:type="dxa"/>
            <w:vAlign w:val="center"/>
          </w:tcPr>
          <w:p w14:paraId="0EB2FF57">
            <w:pPr>
              <w:pStyle w:val="27"/>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备注</w:t>
            </w:r>
          </w:p>
        </w:tc>
      </w:tr>
      <w:tr w14:paraId="0036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6E7EE2AA">
            <w:pPr>
              <w:pStyle w:val="27"/>
              <w:ind w:left="0" w:leftChars="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1</w:t>
            </w:r>
          </w:p>
        </w:tc>
        <w:tc>
          <w:tcPr>
            <w:tcW w:w="4061" w:type="dxa"/>
            <w:vAlign w:val="center"/>
          </w:tcPr>
          <w:p w14:paraId="1435AF81">
            <w:pPr>
              <w:pStyle w:val="27"/>
              <w:ind w:left="0" w:leftChars="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lang w:val="en-US" w:eastAsia="zh-CN"/>
              </w:rPr>
              <w:t>合计</w:t>
            </w:r>
          </w:p>
        </w:tc>
        <w:tc>
          <w:tcPr>
            <w:tcW w:w="1922" w:type="dxa"/>
            <w:vAlign w:val="center"/>
          </w:tcPr>
          <w:p w14:paraId="1ABD2F16">
            <w:pPr>
              <w:pStyle w:val="27"/>
              <w:ind w:left="0" w:leftChars="0" w:firstLine="420" w:firstLineChars="200"/>
              <w:jc w:val="both"/>
              <w:rPr>
                <w:rFonts w:hint="default" w:ascii="宋体" w:hAnsi="宋体" w:eastAsia="宋体" w:cs="宋体"/>
                <w:color w:val="000000"/>
                <w:sz w:val="21"/>
                <w:szCs w:val="21"/>
                <w:highlight w:val="none"/>
                <w:vertAlign w:val="baseline"/>
                <w:lang w:val="en-US" w:eastAsia="zh-CN"/>
              </w:rPr>
            </w:pPr>
          </w:p>
        </w:tc>
        <w:tc>
          <w:tcPr>
            <w:tcW w:w="2119" w:type="dxa"/>
            <w:vAlign w:val="center"/>
          </w:tcPr>
          <w:p w14:paraId="2C19B970">
            <w:pPr>
              <w:pStyle w:val="27"/>
              <w:ind w:left="0" w:leftChars="0" w:firstLine="0" w:firstLineChars="0"/>
              <w:jc w:val="both"/>
              <w:rPr>
                <w:rFonts w:hint="eastAsia" w:ascii="宋体" w:hAnsi="宋体" w:eastAsia="宋体" w:cs="宋体"/>
                <w:color w:val="000000"/>
                <w:sz w:val="21"/>
                <w:szCs w:val="21"/>
                <w:highlight w:val="none"/>
                <w:vertAlign w:val="baseline"/>
                <w:lang w:val="en-US" w:eastAsia="zh-CN"/>
              </w:rPr>
            </w:pPr>
            <w:r>
              <w:rPr>
                <w:rFonts w:hint="eastAsia" w:ascii="Times New Roman" w:hAnsi="Times New Roman" w:cs="Times New Roman"/>
                <w:b w:val="0"/>
                <w:color w:val="000000"/>
                <w:sz w:val="21"/>
                <w:szCs w:val="22"/>
                <w:highlight w:val="none"/>
                <w:u w:val="none"/>
                <w:lang w:val="en-US" w:eastAsia="zh-CN"/>
              </w:rPr>
              <w:t>含税（13%）增值税专用发票 ，详见附件报价单。</w:t>
            </w:r>
          </w:p>
        </w:tc>
      </w:tr>
      <w:tr w14:paraId="31B0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vAlign w:val="center"/>
          </w:tcPr>
          <w:p w14:paraId="419F25DD">
            <w:pPr>
              <w:pStyle w:val="27"/>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总合计金额（元）</w:t>
            </w:r>
          </w:p>
        </w:tc>
        <w:tc>
          <w:tcPr>
            <w:tcW w:w="4041" w:type="dxa"/>
            <w:gridSpan w:val="2"/>
            <w:vAlign w:val="center"/>
          </w:tcPr>
          <w:p w14:paraId="12560014">
            <w:pPr>
              <w:pStyle w:val="27"/>
              <w:jc w:val="center"/>
              <w:rPr>
                <w:rFonts w:hint="eastAsia" w:ascii="宋体" w:hAnsi="宋体" w:eastAsia="宋体" w:cs="宋体"/>
                <w:color w:val="000000"/>
                <w:sz w:val="21"/>
                <w:szCs w:val="21"/>
                <w:highlight w:val="none"/>
                <w:vertAlign w:val="baseline"/>
                <w:lang w:val="en-US" w:eastAsia="zh-CN"/>
              </w:rPr>
            </w:pPr>
          </w:p>
        </w:tc>
      </w:tr>
    </w:tbl>
    <w:p w14:paraId="4E758944">
      <w:pPr>
        <w:pStyle w:val="27"/>
        <w:ind w:left="0" w:leftChars="0" w:firstLine="0" w:firstLineChars="0"/>
        <w:rPr>
          <w:rFonts w:hint="eastAsia" w:ascii="宋体" w:hAnsi="宋体"/>
          <w:color w:val="auto"/>
          <w:szCs w:val="21"/>
          <w:highlight w:val="none"/>
          <w:u w:val="none"/>
        </w:rPr>
      </w:pPr>
    </w:p>
    <w:p w14:paraId="4B5FC65D">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14:paraId="466F7098">
      <w:pPr>
        <w:ind w:right="480" w:firstLine="1470" w:firstLineChars="700"/>
        <w:jc w:val="right"/>
        <w:rPr>
          <w:rFonts w:ascii="宋体" w:hAnsi="宋体"/>
          <w:color w:val="auto"/>
          <w:szCs w:val="21"/>
          <w:highlight w:val="none"/>
          <w:u w:val="none"/>
        </w:rPr>
      </w:pPr>
    </w:p>
    <w:p w14:paraId="1D84E516">
      <w:pPr>
        <w:ind w:right="480"/>
        <w:jc w:val="both"/>
        <w:rPr>
          <w:rFonts w:ascii="宋体" w:hAnsi="宋体"/>
          <w:color w:val="auto"/>
          <w:szCs w:val="21"/>
          <w:highlight w:val="none"/>
          <w:u w:val="none"/>
        </w:rPr>
      </w:pPr>
      <w:r>
        <w:rPr>
          <w:rFonts w:hint="eastAsia" w:ascii="宋体" w:hAnsi="宋体"/>
          <w:color w:val="auto"/>
          <w:szCs w:val="21"/>
          <w:highlight w:val="none"/>
          <w:u w:val="none"/>
        </w:rPr>
        <w:t>报价人法定代表人或其授权的代理人：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4EDBA400">
      <w:pPr>
        <w:pStyle w:val="27"/>
        <w:rPr>
          <w:color w:val="auto"/>
          <w:highlight w:val="none"/>
        </w:rPr>
      </w:pPr>
    </w:p>
    <w:p w14:paraId="05352DDE">
      <w:pPr>
        <w:pStyle w:val="27"/>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7F20C62C">
      <w:pPr>
        <w:pStyle w:val="26"/>
        <w:rPr>
          <w:rFonts w:hint="eastAsia"/>
          <w:lang w:val="en-US" w:eastAsia="zh-CN"/>
        </w:rPr>
      </w:pPr>
    </w:p>
    <w:p w14:paraId="75EF4245">
      <w:pPr>
        <w:pStyle w:val="26"/>
        <w:rPr>
          <w:rFonts w:hint="eastAsia"/>
          <w:lang w:val="en-US" w:eastAsia="zh-CN"/>
        </w:rPr>
      </w:pPr>
    </w:p>
    <w:p w14:paraId="240A2CF4">
      <w:pPr>
        <w:pStyle w:val="26"/>
        <w:rPr>
          <w:rFonts w:hint="eastAsia"/>
          <w:lang w:val="en-US" w:eastAsia="zh-CN"/>
        </w:rPr>
      </w:pPr>
    </w:p>
    <w:p w14:paraId="59BA7938">
      <w:pPr>
        <w:pStyle w:val="26"/>
        <w:rPr>
          <w:rFonts w:hint="eastAsia"/>
          <w:lang w:val="en-US" w:eastAsia="zh-CN"/>
        </w:rPr>
      </w:pPr>
    </w:p>
    <w:p w14:paraId="313C72CD">
      <w:pPr>
        <w:snapToGrid w:val="0"/>
        <w:spacing w:line="400" w:lineRule="exact"/>
        <w:jc w:val="left"/>
        <w:rPr>
          <w:rFonts w:hint="eastAsia" w:ascii="宋体" w:hAnsi="宋体" w:cs="宋体"/>
          <w:b w:val="0"/>
          <w:bCs/>
          <w:color w:val="000000" w:themeColor="text1"/>
          <w:sz w:val="24"/>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卸货叉车费（如有）、人工费</w:t>
      </w:r>
      <w:r>
        <w:rPr>
          <w:rFonts w:hint="eastAsia"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卸车费、</w:t>
      </w:r>
      <w:r>
        <w:rPr>
          <w:rFonts w:hint="eastAsia" w:ascii="宋体" w:hAnsi="宋体" w:cs="宋体"/>
          <w:b w:val="0"/>
          <w:bCs/>
          <w:color w:val="000000" w:themeColor="text1"/>
          <w:sz w:val="24"/>
          <w14:textFill>
            <w14:solidFill>
              <w14:schemeClr w14:val="tx1"/>
            </w14:solidFill>
          </w14:textFill>
        </w:rPr>
        <w:t>利润、税费等相关费用</w:t>
      </w:r>
      <w:r>
        <w:rPr>
          <w:rFonts w:hint="eastAsia" w:ascii="宋体" w:hAnsi="宋体" w:cs="宋体"/>
          <w:b w:val="0"/>
          <w:bCs/>
          <w:color w:val="000000" w:themeColor="text1"/>
          <w:sz w:val="24"/>
          <w:lang w:eastAsia="zh-CN"/>
          <w14:textFill>
            <w14:solidFill>
              <w14:schemeClr w14:val="tx1"/>
            </w14:solidFill>
          </w14:textFill>
        </w:rPr>
        <w:t>。</w:t>
      </w:r>
    </w:p>
    <w:p w14:paraId="5564FBAD">
      <w:pPr>
        <w:snapToGrid w:val="0"/>
        <w:spacing w:line="400" w:lineRule="exact"/>
        <w:ind w:firstLine="480" w:firstLineChars="200"/>
        <w:jc w:val="left"/>
        <w:rPr>
          <w:rFonts w:hint="default"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2.最终结算以实际供货数量为准，送货时附带相关检测报告。</w:t>
      </w:r>
    </w:p>
    <w:p w14:paraId="27F5D74C">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lang w:val="en-US" w:eastAsia="zh-CN"/>
          <w14:textFill>
            <w14:solidFill>
              <w14:schemeClr w14:val="tx1"/>
            </w14:solidFill>
          </w14:textFill>
        </w:rPr>
        <w:t>涉及防水卷材检测复试费用均由供应商承担，抽检频率和批次按国家、行业标准或甲方要求执行。</w:t>
      </w:r>
    </w:p>
    <w:p w14:paraId="6D57BBA8">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4.防水卷材须在包装外壁醒目位置及卷材上永久性标示生产厂家、生产批次、品牌标志、规格型号、唯一性可追溯性编码标识（如二维码）等信息。</w:t>
      </w:r>
    </w:p>
    <w:p w14:paraId="1C196985">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5.防水卷材供货进度应满足采购人工程进度分批次实施的安排和要求，中标人应充分理解并全力配合采购人的防水卷材采购、进场工作，并承担因送货次数增加而引起的运输成本增加等相应风险。</w:t>
      </w:r>
    </w:p>
    <w:p w14:paraId="49AAA54C">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6.中标人对提供的防水卷材质量负总责，材料进场应按程序履行报验、交接手续；因防水卷材质量问题，将视作违约，中标人须赔偿由此造成返工的全部工程建设费用及其他一切损失，同时由采购人追究中标人的违约责任，情节严重的，依法追究相关责任。</w:t>
      </w:r>
    </w:p>
    <w:p w14:paraId="5BF20EBD">
      <w:pPr>
        <w:pStyle w:val="15"/>
        <w:adjustRightInd w:val="0"/>
        <w:snapToGrid w:val="0"/>
        <w:jc w:val="center"/>
        <w:rPr>
          <w:rFonts w:ascii="Times New Roman" w:hAnsi="Times New Roman" w:cs="Times New Roman"/>
        </w:rPr>
      </w:pPr>
    </w:p>
    <w:p w14:paraId="18D04756">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14:paraId="0A017A32">
      <w:pPr>
        <w:rPr>
          <w:rFonts w:ascii="Times New Roman" w:hAnsi="Times New Roman" w:eastAsia="华文中宋" w:cs="Times New Roman"/>
          <w:b/>
          <w:smallCaps/>
          <w:sz w:val="24"/>
          <w:szCs w:val="24"/>
        </w:rPr>
      </w:pPr>
    </w:p>
    <w:p w14:paraId="5FF05549">
      <w:pPr>
        <w:jc w:val="center"/>
        <w:rPr>
          <w:rFonts w:ascii="Times New Roman" w:hAnsi="Times New Roman" w:eastAsia="华文中宋" w:cs="Times New Roman"/>
          <w:b/>
          <w:smallCaps/>
          <w:sz w:val="24"/>
          <w:szCs w:val="24"/>
        </w:rPr>
      </w:pPr>
      <w:r>
        <w:rPr>
          <w:rFonts w:hint="eastAsia" w:ascii="Times New Roman" w:hAnsi="Times New Roman" w:eastAsia="华文中宋" w:cs="Times New Roman"/>
          <w:b/>
          <w:smallCaps/>
          <w:sz w:val="24"/>
          <w:szCs w:val="24"/>
        </w:rPr>
        <w:t>报价清单</w:t>
      </w:r>
    </w:p>
    <w:p w14:paraId="5E9EB083">
      <w:pPr>
        <w:rPr>
          <w:rFonts w:ascii="Times New Roman" w:hAnsi="Times New Roman" w:eastAsia="华文中宋" w:cs="Times New Roman"/>
          <w:b/>
          <w:smallCaps/>
          <w:sz w:val="24"/>
          <w:szCs w:val="24"/>
        </w:rPr>
      </w:pPr>
    </w:p>
    <w:tbl>
      <w:tblPr>
        <w:tblStyle w:val="28"/>
        <w:tblW w:w="8654" w:type="dxa"/>
        <w:tblInd w:w="2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8"/>
        <w:gridCol w:w="2706"/>
        <w:gridCol w:w="904"/>
        <w:gridCol w:w="1352"/>
        <w:gridCol w:w="1483"/>
        <w:gridCol w:w="1451"/>
      </w:tblGrid>
      <w:tr w14:paraId="6D6F3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B3B525">
            <w:pPr>
              <w:spacing w:beforeLines="0" w:afterLines="0"/>
              <w:jc w:val="center"/>
              <w:rPr>
                <w:rFonts w:hint="eastAsia" w:ascii="宋体" w:hAnsi="宋体"/>
                <w:color w:val="000000"/>
                <w:sz w:val="20"/>
                <w:szCs w:val="24"/>
              </w:rPr>
            </w:pPr>
            <w:r>
              <w:rPr>
                <w:rFonts w:hint="eastAsia" w:ascii="宋体" w:hAnsi="宋体"/>
                <w:color w:val="000000"/>
                <w:sz w:val="20"/>
                <w:szCs w:val="24"/>
              </w:rPr>
              <w:t>序号</w:t>
            </w:r>
          </w:p>
        </w:tc>
        <w:tc>
          <w:tcPr>
            <w:tcW w:w="27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5CEE3C">
            <w:pPr>
              <w:spacing w:beforeLines="0" w:afterLines="0"/>
              <w:jc w:val="center"/>
              <w:rPr>
                <w:rFonts w:hint="eastAsia" w:ascii="Arial" w:hAnsi="Arial"/>
                <w:color w:val="000000"/>
                <w:sz w:val="20"/>
                <w:szCs w:val="24"/>
              </w:rPr>
            </w:pPr>
            <w:r>
              <w:rPr>
                <w:rFonts w:hint="eastAsia" w:ascii="Arial" w:hAnsi="Arial"/>
                <w:color w:val="000000"/>
                <w:sz w:val="20"/>
                <w:szCs w:val="24"/>
              </w:rPr>
              <w:t>材料名称</w:t>
            </w:r>
          </w:p>
        </w:tc>
        <w:tc>
          <w:tcPr>
            <w:tcW w:w="9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C89F91">
            <w:pPr>
              <w:spacing w:beforeLines="0" w:afterLines="0"/>
              <w:jc w:val="center"/>
              <w:rPr>
                <w:rFonts w:hint="eastAsia" w:ascii="Arial" w:hAnsi="Arial"/>
                <w:color w:val="000000"/>
                <w:sz w:val="20"/>
                <w:szCs w:val="24"/>
              </w:rPr>
            </w:pPr>
            <w:r>
              <w:rPr>
                <w:rFonts w:hint="eastAsia" w:ascii="Arial" w:hAnsi="Arial"/>
                <w:color w:val="000000"/>
                <w:sz w:val="20"/>
                <w:szCs w:val="24"/>
              </w:rPr>
              <w:t>单位</w:t>
            </w: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9E3A8D">
            <w:pPr>
              <w:spacing w:beforeLines="0" w:afterLines="0"/>
              <w:jc w:val="center"/>
              <w:rPr>
                <w:rFonts w:hint="eastAsia" w:ascii="Arial" w:hAnsi="Arial"/>
                <w:color w:val="000000"/>
                <w:sz w:val="20"/>
                <w:szCs w:val="24"/>
              </w:rPr>
            </w:pPr>
            <w:r>
              <w:rPr>
                <w:rFonts w:hint="eastAsia" w:ascii="Arial" w:hAnsi="Arial"/>
                <w:color w:val="000000"/>
                <w:sz w:val="20"/>
                <w:szCs w:val="24"/>
              </w:rPr>
              <w:t>数量</w:t>
            </w:r>
          </w:p>
        </w:tc>
        <w:tc>
          <w:tcPr>
            <w:tcW w:w="148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7C0607">
            <w:pPr>
              <w:spacing w:beforeLines="0" w:afterLines="0"/>
              <w:jc w:val="center"/>
              <w:rPr>
                <w:rFonts w:hint="eastAsia" w:ascii="宋体" w:hAnsi="宋体"/>
                <w:color w:val="000000"/>
                <w:sz w:val="20"/>
                <w:szCs w:val="24"/>
              </w:rPr>
            </w:pPr>
            <w:r>
              <w:rPr>
                <w:rFonts w:hint="eastAsia" w:ascii="宋体" w:hAnsi="宋体"/>
                <w:color w:val="000000"/>
                <w:sz w:val="20"/>
                <w:szCs w:val="24"/>
              </w:rPr>
              <w:t>单价（元）</w:t>
            </w:r>
          </w:p>
        </w:tc>
        <w:tc>
          <w:tcPr>
            <w:tcW w:w="14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82B85E">
            <w:pPr>
              <w:spacing w:beforeLines="0" w:afterLines="0"/>
              <w:jc w:val="center"/>
              <w:rPr>
                <w:rFonts w:hint="eastAsia" w:ascii="宋体" w:hAnsi="宋体"/>
                <w:color w:val="000000"/>
                <w:sz w:val="20"/>
                <w:szCs w:val="24"/>
              </w:rPr>
            </w:pPr>
            <w:r>
              <w:rPr>
                <w:rFonts w:hint="eastAsia" w:ascii="宋体" w:hAnsi="宋体"/>
                <w:color w:val="000000"/>
                <w:sz w:val="20"/>
                <w:szCs w:val="24"/>
              </w:rPr>
              <w:t>小计（元）</w:t>
            </w:r>
          </w:p>
        </w:tc>
      </w:tr>
      <w:tr w14:paraId="48A17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50FB85">
            <w:pPr>
              <w:spacing w:beforeLines="0" w:afterLines="0"/>
              <w:jc w:val="center"/>
              <w:rPr>
                <w:rFonts w:hint="eastAsia" w:ascii="Arial" w:hAnsi="Arial"/>
                <w:color w:val="000000"/>
                <w:sz w:val="20"/>
                <w:szCs w:val="24"/>
              </w:rPr>
            </w:pPr>
            <w:r>
              <w:rPr>
                <w:rFonts w:hint="eastAsia" w:ascii="Arial" w:hAnsi="Arial"/>
                <w:color w:val="000000"/>
                <w:sz w:val="20"/>
                <w:szCs w:val="24"/>
              </w:rPr>
              <w:t>1</w:t>
            </w:r>
          </w:p>
        </w:tc>
        <w:tc>
          <w:tcPr>
            <w:tcW w:w="27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190E38">
            <w:pPr>
              <w:spacing w:beforeLines="0" w:afterLines="0"/>
              <w:jc w:val="center"/>
              <w:rPr>
                <w:rFonts w:hint="eastAsia" w:ascii="Arial" w:hAnsi="Arial"/>
                <w:color w:val="000000"/>
                <w:sz w:val="20"/>
                <w:szCs w:val="24"/>
              </w:rPr>
            </w:pPr>
            <w:r>
              <w:rPr>
                <w:rFonts w:hint="eastAsia" w:ascii="Arial" w:hAnsi="Arial"/>
                <w:color w:val="000000"/>
                <w:sz w:val="20"/>
                <w:szCs w:val="24"/>
              </w:rPr>
              <w:t>单组份聚氨酯防水涂料Ⅰ型</w:t>
            </w:r>
          </w:p>
        </w:tc>
        <w:tc>
          <w:tcPr>
            <w:tcW w:w="9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53CEFA">
            <w:pPr>
              <w:spacing w:beforeLines="0" w:afterLines="0"/>
              <w:jc w:val="center"/>
              <w:rPr>
                <w:rFonts w:hint="eastAsia" w:ascii="Arial" w:hAnsi="Arial"/>
                <w:color w:val="000000"/>
                <w:sz w:val="20"/>
                <w:szCs w:val="24"/>
              </w:rPr>
            </w:pPr>
            <w:r>
              <w:rPr>
                <w:rFonts w:hint="eastAsia" w:ascii="Arial" w:hAnsi="Arial"/>
                <w:color w:val="000000"/>
                <w:sz w:val="20"/>
                <w:szCs w:val="24"/>
              </w:rPr>
              <w:t>kg</w:t>
            </w: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E5ABF8">
            <w:pPr>
              <w:spacing w:beforeLines="0" w:afterLines="0"/>
              <w:jc w:val="center"/>
              <w:rPr>
                <w:rFonts w:hint="eastAsia" w:ascii="Arial" w:hAnsi="Arial"/>
                <w:color w:val="000000"/>
                <w:sz w:val="20"/>
                <w:szCs w:val="24"/>
              </w:rPr>
            </w:pPr>
            <w:r>
              <w:rPr>
                <w:rFonts w:hint="eastAsia" w:ascii="Arial" w:hAnsi="Arial"/>
                <w:color w:val="000000"/>
                <w:sz w:val="20"/>
                <w:szCs w:val="24"/>
              </w:rPr>
              <w:t>94757</w:t>
            </w:r>
          </w:p>
        </w:tc>
        <w:tc>
          <w:tcPr>
            <w:tcW w:w="148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9B4113">
            <w:pPr>
              <w:spacing w:beforeLines="0" w:afterLines="0"/>
              <w:jc w:val="center"/>
              <w:rPr>
                <w:rFonts w:hint="eastAsia" w:ascii="Arial" w:hAnsi="Arial"/>
                <w:color w:val="000000"/>
                <w:sz w:val="20"/>
                <w:szCs w:val="24"/>
              </w:rPr>
            </w:pPr>
          </w:p>
        </w:tc>
        <w:tc>
          <w:tcPr>
            <w:tcW w:w="14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850CB7">
            <w:pPr>
              <w:spacing w:beforeLines="0" w:afterLines="0"/>
              <w:jc w:val="center"/>
              <w:rPr>
                <w:rFonts w:hint="eastAsia" w:ascii="Arial" w:hAnsi="Arial"/>
                <w:color w:val="000000"/>
                <w:sz w:val="20"/>
                <w:szCs w:val="24"/>
              </w:rPr>
            </w:pPr>
          </w:p>
        </w:tc>
      </w:tr>
      <w:tr w14:paraId="5346F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7B8762">
            <w:pPr>
              <w:spacing w:beforeLines="0" w:afterLines="0"/>
              <w:jc w:val="center"/>
              <w:rPr>
                <w:rFonts w:hint="eastAsia" w:ascii="Arial" w:hAnsi="Arial"/>
                <w:color w:val="000000"/>
                <w:sz w:val="20"/>
                <w:szCs w:val="24"/>
              </w:rPr>
            </w:pPr>
            <w:r>
              <w:rPr>
                <w:rFonts w:hint="eastAsia" w:ascii="Arial" w:hAnsi="Arial"/>
                <w:color w:val="000000"/>
                <w:sz w:val="20"/>
                <w:szCs w:val="24"/>
              </w:rPr>
              <w:t>2</w:t>
            </w:r>
          </w:p>
        </w:tc>
        <w:tc>
          <w:tcPr>
            <w:tcW w:w="27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EF14C5">
            <w:pPr>
              <w:spacing w:beforeLines="0" w:afterLines="0"/>
              <w:jc w:val="center"/>
              <w:rPr>
                <w:rFonts w:hint="eastAsia" w:ascii="Arial" w:hAnsi="Arial"/>
                <w:color w:val="000000"/>
                <w:sz w:val="20"/>
                <w:szCs w:val="24"/>
              </w:rPr>
            </w:pPr>
            <w:r>
              <w:rPr>
                <w:rFonts w:hint="eastAsia" w:ascii="Arial" w:hAnsi="Arial"/>
                <w:color w:val="000000"/>
                <w:sz w:val="20"/>
                <w:szCs w:val="24"/>
              </w:rPr>
              <w:t>JS复合防水涂料</w:t>
            </w:r>
          </w:p>
        </w:tc>
        <w:tc>
          <w:tcPr>
            <w:tcW w:w="9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1D9D4F">
            <w:pPr>
              <w:spacing w:beforeLines="0" w:afterLines="0"/>
              <w:jc w:val="center"/>
              <w:rPr>
                <w:rFonts w:hint="eastAsia" w:ascii="Arial" w:hAnsi="Arial"/>
                <w:color w:val="000000"/>
                <w:sz w:val="20"/>
                <w:szCs w:val="24"/>
              </w:rPr>
            </w:pPr>
            <w:r>
              <w:rPr>
                <w:rFonts w:hint="eastAsia" w:ascii="Arial" w:hAnsi="Arial"/>
                <w:color w:val="000000"/>
                <w:sz w:val="20"/>
                <w:szCs w:val="24"/>
              </w:rPr>
              <w:t>kg</w:t>
            </w: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28B5DA">
            <w:pPr>
              <w:spacing w:beforeLines="0" w:afterLines="0"/>
              <w:jc w:val="center"/>
              <w:rPr>
                <w:rFonts w:hint="eastAsia" w:ascii="Arial" w:hAnsi="Arial"/>
                <w:color w:val="000000"/>
                <w:sz w:val="20"/>
                <w:szCs w:val="24"/>
              </w:rPr>
            </w:pPr>
            <w:r>
              <w:rPr>
                <w:rFonts w:hint="eastAsia" w:ascii="Arial" w:hAnsi="Arial"/>
                <w:color w:val="000000"/>
                <w:sz w:val="20"/>
                <w:szCs w:val="24"/>
              </w:rPr>
              <w:t>9447</w:t>
            </w:r>
          </w:p>
        </w:tc>
        <w:tc>
          <w:tcPr>
            <w:tcW w:w="148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EC352C">
            <w:pPr>
              <w:spacing w:beforeLines="0" w:afterLines="0"/>
              <w:jc w:val="center"/>
              <w:rPr>
                <w:rFonts w:hint="eastAsia" w:ascii="Arial" w:hAnsi="Arial"/>
                <w:color w:val="000000"/>
                <w:sz w:val="20"/>
                <w:szCs w:val="24"/>
              </w:rPr>
            </w:pPr>
          </w:p>
        </w:tc>
        <w:tc>
          <w:tcPr>
            <w:tcW w:w="14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D280AF">
            <w:pPr>
              <w:spacing w:beforeLines="0" w:afterLines="0"/>
              <w:jc w:val="center"/>
              <w:rPr>
                <w:rFonts w:hint="eastAsia" w:ascii="Arial" w:hAnsi="Arial"/>
                <w:color w:val="000000"/>
                <w:sz w:val="20"/>
                <w:szCs w:val="24"/>
              </w:rPr>
            </w:pPr>
          </w:p>
        </w:tc>
      </w:tr>
      <w:tr w14:paraId="64EE2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757EAA">
            <w:pPr>
              <w:spacing w:beforeLines="0" w:afterLines="0"/>
              <w:jc w:val="center"/>
              <w:rPr>
                <w:rFonts w:hint="eastAsia" w:ascii="Arial" w:hAnsi="Arial"/>
                <w:color w:val="000000"/>
                <w:sz w:val="20"/>
                <w:szCs w:val="24"/>
              </w:rPr>
            </w:pPr>
            <w:r>
              <w:rPr>
                <w:rFonts w:hint="eastAsia" w:ascii="Arial" w:hAnsi="Arial"/>
                <w:color w:val="000000"/>
                <w:sz w:val="20"/>
                <w:szCs w:val="24"/>
              </w:rPr>
              <w:t>3</w:t>
            </w:r>
          </w:p>
        </w:tc>
        <w:tc>
          <w:tcPr>
            <w:tcW w:w="27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9D3421">
            <w:pPr>
              <w:spacing w:beforeLines="0" w:afterLines="0"/>
              <w:jc w:val="center"/>
              <w:rPr>
                <w:rFonts w:hint="eastAsia" w:ascii="Arial" w:hAnsi="Arial"/>
                <w:color w:val="000000"/>
                <w:sz w:val="20"/>
                <w:szCs w:val="24"/>
              </w:rPr>
            </w:pPr>
            <w:r>
              <w:rPr>
                <w:rFonts w:hint="eastAsia" w:ascii="Arial" w:hAnsi="Arial"/>
                <w:color w:val="000000"/>
                <w:sz w:val="20"/>
                <w:szCs w:val="24"/>
              </w:rPr>
              <w:t>浅色防水涂料</w:t>
            </w:r>
          </w:p>
        </w:tc>
        <w:tc>
          <w:tcPr>
            <w:tcW w:w="9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9F3A94">
            <w:pPr>
              <w:spacing w:beforeLines="0" w:afterLines="0"/>
              <w:jc w:val="center"/>
              <w:rPr>
                <w:rFonts w:hint="eastAsia" w:ascii="Arial" w:hAnsi="Arial"/>
                <w:color w:val="000000"/>
                <w:sz w:val="20"/>
                <w:szCs w:val="24"/>
              </w:rPr>
            </w:pPr>
            <w:r>
              <w:rPr>
                <w:rFonts w:hint="eastAsia" w:ascii="Arial" w:hAnsi="Arial"/>
                <w:color w:val="000000"/>
                <w:sz w:val="20"/>
                <w:szCs w:val="24"/>
              </w:rPr>
              <w:t>kg</w:t>
            </w: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CE7437">
            <w:pPr>
              <w:spacing w:beforeLines="0" w:afterLines="0"/>
              <w:jc w:val="center"/>
              <w:rPr>
                <w:rFonts w:hint="eastAsia" w:ascii="Arial" w:hAnsi="Arial"/>
                <w:color w:val="000000"/>
                <w:sz w:val="20"/>
                <w:szCs w:val="24"/>
              </w:rPr>
            </w:pPr>
            <w:r>
              <w:rPr>
                <w:rFonts w:hint="eastAsia" w:ascii="Arial" w:hAnsi="Arial"/>
                <w:color w:val="000000"/>
                <w:sz w:val="20"/>
                <w:szCs w:val="24"/>
              </w:rPr>
              <w:t>12512</w:t>
            </w:r>
          </w:p>
        </w:tc>
        <w:tc>
          <w:tcPr>
            <w:tcW w:w="148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93FC5E">
            <w:pPr>
              <w:spacing w:beforeLines="0" w:afterLines="0"/>
              <w:jc w:val="center"/>
              <w:rPr>
                <w:rFonts w:hint="eastAsia" w:ascii="Arial" w:hAnsi="Arial"/>
                <w:color w:val="000000"/>
                <w:sz w:val="20"/>
                <w:szCs w:val="24"/>
              </w:rPr>
            </w:pPr>
          </w:p>
        </w:tc>
        <w:tc>
          <w:tcPr>
            <w:tcW w:w="14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2D2E73">
            <w:pPr>
              <w:spacing w:beforeLines="0" w:afterLines="0"/>
              <w:jc w:val="center"/>
              <w:rPr>
                <w:rFonts w:hint="eastAsia" w:ascii="Arial" w:hAnsi="Arial"/>
                <w:color w:val="000000"/>
                <w:sz w:val="20"/>
                <w:szCs w:val="24"/>
              </w:rPr>
            </w:pPr>
          </w:p>
        </w:tc>
      </w:tr>
      <w:tr w14:paraId="71782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00FF89">
            <w:pPr>
              <w:spacing w:beforeLines="0" w:afterLines="0"/>
              <w:jc w:val="center"/>
              <w:rPr>
                <w:rFonts w:hint="eastAsia" w:ascii="Arial" w:hAnsi="Arial"/>
                <w:color w:val="000000"/>
                <w:sz w:val="20"/>
                <w:szCs w:val="24"/>
              </w:rPr>
            </w:pPr>
            <w:r>
              <w:rPr>
                <w:rFonts w:hint="eastAsia" w:ascii="Arial" w:hAnsi="Arial"/>
                <w:color w:val="000000"/>
                <w:sz w:val="20"/>
                <w:szCs w:val="24"/>
              </w:rPr>
              <w:t>4</w:t>
            </w:r>
          </w:p>
        </w:tc>
        <w:tc>
          <w:tcPr>
            <w:tcW w:w="27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24C4A5">
            <w:pPr>
              <w:spacing w:beforeLines="0" w:afterLines="0"/>
              <w:jc w:val="center"/>
              <w:rPr>
                <w:rFonts w:hint="eastAsia" w:ascii="Arial" w:hAnsi="Arial"/>
                <w:color w:val="000000"/>
                <w:sz w:val="20"/>
                <w:szCs w:val="24"/>
              </w:rPr>
            </w:pPr>
            <w:r>
              <w:rPr>
                <w:rFonts w:hint="eastAsia" w:ascii="Arial" w:hAnsi="Arial"/>
                <w:color w:val="000000"/>
                <w:sz w:val="20"/>
                <w:szCs w:val="24"/>
              </w:rPr>
              <w:t>水泥基渗透结晶防水涂料</w:t>
            </w:r>
          </w:p>
        </w:tc>
        <w:tc>
          <w:tcPr>
            <w:tcW w:w="9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C06850">
            <w:pPr>
              <w:spacing w:beforeLines="0" w:afterLines="0"/>
              <w:jc w:val="center"/>
              <w:rPr>
                <w:rFonts w:hint="eastAsia" w:ascii="Arial" w:hAnsi="Arial"/>
                <w:color w:val="000000"/>
                <w:sz w:val="20"/>
                <w:szCs w:val="24"/>
              </w:rPr>
            </w:pPr>
            <w:r>
              <w:rPr>
                <w:rFonts w:hint="eastAsia" w:ascii="Arial" w:hAnsi="Arial"/>
                <w:color w:val="000000"/>
                <w:sz w:val="20"/>
                <w:szCs w:val="24"/>
              </w:rPr>
              <w:t>kg</w:t>
            </w: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8C4174">
            <w:pPr>
              <w:spacing w:beforeLines="0" w:afterLines="0"/>
              <w:jc w:val="center"/>
              <w:rPr>
                <w:rFonts w:hint="eastAsia" w:ascii="Arial" w:hAnsi="Arial"/>
                <w:color w:val="000000"/>
                <w:sz w:val="20"/>
                <w:szCs w:val="24"/>
              </w:rPr>
            </w:pPr>
            <w:r>
              <w:rPr>
                <w:rFonts w:hint="eastAsia" w:ascii="Arial" w:hAnsi="Arial"/>
                <w:color w:val="000000"/>
                <w:sz w:val="20"/>
                <w:szCs w:val="24"/>
              </w:rPr>
              <w:t>5472</w:t>
            </w:r>
          </w:p>
        </w:tc>
        <w:tc>
          <w:tcPr>
            <w:tcW w:w="148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0D71C9">
            <w:pPr>
              <w:spacing w:beforeLines="0" w:afterLines="0"/>
              <w:jc w:val="center"/>
              <w:rPr>
                <w:rFonts w:hint="eastAsia" w:ascii="Arial" w:hAnsi="Arial"/>
                <w:color w:val="000000"/>
                <w:sz w:val="20"/>
                <w:szCs w:val="24"/>
              </w:rPr>
            </w:pPr>
          </w:p>
        </w:tc>
        <w:tc>
          <w:tcPr>
            <w:tcW w:w="14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42B23B">
            <w:pPr>
              <w:spacing w:beforeLines="0" w:afterLines="0"/>
              <w:jc w:val="center"/>
              <w:rPr>
                <w:rFonts w:hint="eastAsia" w:ascii="Arial" w:hAnsi="Arial"/>
                <w:color w:val="000000"/>
                <w:sz w:val="20"/>
                <w:szCs w:val="24"/>
              </w:rPr>
            </w:pPr>
          </w:p>
        </w:tc>
      </w:tr>
      <w:tr w14:paraId="4B2F4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3874AB">
            <w:pPr>
              <w:spacing w:beforeLines="0" w:afterLines="0"/>
              <w:jc w:val="center"/>
              <w:rPr>
                <w:rFonts w:hint="eastAsia" w:ascii="Arial" w:hAnsi="Arial"/>
                <w:color w:val="000000"/>
                <w:sz w:val="20"/>
                <w:szCs w:val="24"/>
              </w:rPr>
            </w:pPr>
            <w:r>
              <w:rPr>
                <w:rFonts w:hint="eastAsia" w:ascii="Arial" w:hAnsi="Arial"/>
                <w:color w:val="000000"/>
                <w:sz w:val="20"/>
                <w:szCs w:val="24"/>
              </w:rPr>
              <w:t>5</w:t>
            </w:r>
          </w:p>
        </w:tc>
        <w:tc>
          <w:tcPr>
            <w:tcW w:w="27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FE34C1">
            <w:pPr>
              <w:spacing w:beforeLines="0" w:afterLines="0"/>
              <w:jc w:val="center"/>
              <w:rPr>
                <w:rFonts w:hint="eastAsia" w:ascii="Arial" w:hAnsi="Arial"/>
                <w:color w:val="000000"/>
                <w:sz w:val="20"/>
                <w:szCs w:val="24"/>
              </w:rPr>
            </w:pPr>
            <w:r>
              <w:rPr>
                <w:rFonts w:hint="eastAsia" w:ascii="Arial" w:hAnsi="Arial"/>
                <w:color w:val="000000"/>
                <w:sz w:val="20"/>
                <w:szCs w:val="24"/>
              </w:rPr>
              <w:t>3厚SBS改性沥青防水卷材</w:t>
            </w:r>
          </w:p>
        </w:tc>
        <w:tc>
          <w:tcPr>
            <w:tcW w:w="9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D51289">
            <w:pPr>
              <w:spacing w:beforeLines="0" w:afterLines="0"/>
              <w:jc w:val="center"/>
              <w:rPr>
                <w:rFonts w:hint="eastAsia" w:ascii="Arial" w:hAnsi="Arial"/>
                <w:color w:val="000000"/>
                <w:sz w:val="20"/>
                <w:szCs w:val="24"/>
              </w:rPr>
            </w:pPr>
            <w:r>
              <w:rPr>
                <w:rFonts w:hint="eastAsia" w:ascii="Arial" w:hAnsi="Arial"/>
                <w:color w:val="000000"/>
                <w:sz w:val="20"/>
                <w:szCs w:val="24"/>
              </w:rPr>
              <w:t>m2</w:t>
            </w: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541A62">
            <w:pPr>
              <w:spacing w:beforeLines="0" w:afterLines="0"/>
              <w:jc w:val="center"/>
              <w:rPr>
                <w:rFonts w:hint="eastAsia" w:ascii="Arial" w:hAnsi="Arial"/>
                <w:color w:val="000000"/>
                <w:sz w:val="20"/>
                <w:szCs w:val="24"/>
              </w:rPr>
            </w:pPr>
            <w:r>
              <w:rPr>
                <w:rFonts w:hint="eastAsia" w:ascii="Arial" w:hAnsi="Arial"/>
                <w:color w:val="000000"/>
                <w:sz w:val="20"/>
                <w:szCs w:val="24"/>
              </w:rPr>
              <w:t>17444</w:t>
            </w:r>
          </w:p>
        </w:tc>
        <w:tc>
          <w:tcPr>
            <w:tcW w:w="148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BE4419">
            <w:pPr>
              <w:spacing w:beforeLines="0" w:afterLines="0"/>
              <w:jc w:val="center"/>
              <w:rPr>
                <w:rFonts w:hint="eastAsia" w:ascii="Arial" w:hAnsi="Arial"/>
                <w:color w:val="000000"/>
                <w:sz w:val="20"/>
                <w:szCs w:val="24"/>
              </w:rPr>
            </w:pPr>
          </w:p>
        </w:tc>
        <w:tc>
          <w:tcPr>
            <w:tcW w:w="14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A8317E">
            <w:pPr>
              <w:spacing w:beforeLines="0" w:afterLines="0"/>
              <w:jc w:val="center"/>
              <w:rPr>
                <w:rFonts w:hint="eastAsia" w:ascii="Arial" w:hAnsi="Arial"/>
                <w:color w:val="000000"/>
                <w:sz w:val="20"/>
                <w:szCs w:val="24"/>
              </w:rPr>
            </w:pPr>
          </w:p>
        </w:tc>
      </w:tr>
      <w:tr w14:paraId="28D6C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DEBACC">
            <w:pPr>
              <w:spacing w:beforeLines="0" w:afterLines="0"/>
              <w:jc w:val="center"/>
              <w:rPr>
                <w:rFonts w:hint="eastAsia" w:ascii="Arial" w:hAnsi="Arial"/>
                <w:color w:val="000000"/>
                <w:sz w:val="20"/>
                <w:szCs w:val="24"/>
              </w:rPr>
            </w:pPr>
            <w:r>
              <w:rPr>
                <w:rFonts w:hint="eastAsia" w:ascii="Arial" w:hAnsi="Arial"/>
                <w:color w:val="000000"/>
                <w:sz w:val="20"/>
                <w:szCs w:val="24"/>
              </w:rPr>
              <w:t>6</w:t>
            </w:r>
          </w:p>
        </w:tc>
        <w:tc>
          <w:tcPr>
            <w:tcW w:w="27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51B23B">
            <w:pPr>
              <w:spacing w:beforeLines="0" w:afterLines="0"/>
              <w:jc w:val="center"/>
              <w:rPr>
                <w:rFonts w:hint="eastAsia" w:ascii="Arial" w:hAnsi="Arial"/>
                <w:color w:val="000000"/>
                <w:sz w:val="20"/>
                <w:szCs w:val="24"/>
              </w:rPr>
            </w:pPr>
            <w:r>
              <w:rPr>
                <w:rFonts w:hint="eastAsia" w:ascii="Arial" w:hAnsi="Arial"/>
                <w:color w:val="000000"/>
                <w:sz w:val="20"/>
                <w:szCs w:val="24"/>
              </w:rPr>
              <w:t>4mm厚SBS改性沥青防水卷材</w:t>
            </w:r>
          </w:p>
        </w:tc>
        <w:tc>
          <w:tcPr>
            <w:tcW w:w="9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21F972">
            <w:pPr>
              <w:spacing w:beforeLines="0" w:afterLines="0"/>
              <w:jc w:val="center"/>
              <w:rPr>
                <w:rFonts w:hint="eastAsia" w:ascii="Arial" w:hAnsi="Arial"/>
                <w:color w:val="000000"/>
                <w:sz w:val="20"/>
                <w:szCs w:val="24"/>
              </w:rPr>
            </w:pPr>
            <w:r>
              <w:rPr>
                <w:rFonts w:hint="eastAsia" w:ascii="Arial" w:hAnsi="Arial"/>
                <w:color w:val="000000"/>
                <w:sz w:val="20"/>
                <w:szCs w:val="24"/>
              </w:rPr>
              <w:t>m2</w:t>
            </w: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9D2A60">
            <w:pPr>
              <w:spacing w:beforeLines="0" w:afterLines="0"/>
              <w:jc w:val="center"/>
              <w:rPr>
                <w:rFonts w:hint="eastAsia" w:ascii="Arial" w:hAnsi="Arial"/>
                <w:color w:val="000000"/>
                <w:sz w:val="20"/>
                <w:szCs w:val="24"/>
              </w:rPr>
            </w:pPr>
            <w:r>
              <w:rPr>
                <w:rFonts w:hint="eastAsia" w:ascii="Arial" w:hAnsi="Arial"/>
                <w:color w:val="000000"/>
                <w:sz w:val="20"/>
                <w:szCs w:val="24"/>
              </w:rPr>
              <w:t>9716</w:t>
            </w:r>
          </w:p>
        </w:tc>
        <w:tc>
          <w:tcPr>
            <w:tcW w:w="148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5DEFC4">
            <w:pPr>
              <w:spacing w:beforeLines="0" w:afterLines="0"/>
              <w:jc w:val="center"/>
              <w:rPr>
                <w:rFonts w:hint="eastAsia" w:ascii="Arial" w:hAnsi="Arial"/>
                <w:color w:val="000000"/>
                <w:sz w:val="20"/>
                <w:szCs w:val="24"/>
              </w:rPr>
            </w:pPr>
          </w:p>
        </w:tc>
        <w:tc>
          <w:tcPr>
            <w:tcW w:w="14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391231">
            <w:pPr>
              <w:spacing w:beforeLines="0" w:afterLines="0"/>
              <w:jc w:val="center"/>
              <w:rPr>
                <w:rFonts w:hint="eastAsia" w:ascii="Arial" w:hAnsi="Arial"/>
                <w:color w:val="000000"/>
                <w:sz w:val="20"/>
                <w:szCs w:val="24"/>
              </w:rPr>
            </w:pPr>
          </w:p>
        </w:tc>
      </w:tr>
      <w:tr w14:paraId="382D6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1542B3">
            <w:pPr>
              <w:spacing w:beforeLines="0" w:afterLines="0"/>
              <w:jc w:val="center"/>
              <w:rPr>
                <w:rFonts w:hint="eastAsia" w:ascii="Arial" w:hAnsi="Arial"/>
                <w:color w:val="000000"/>
                <w:sz w:val="20"/>
                <w:szCs w:val="24"/>
              </w:rPr>
            </w:pPr>
            <w:r>
              <w:rPr>
                <w:rFonts w:hint="eastAsia" w:ascii="Arial" w:hAnsi="Arial"/>
                <w:color w:val="000000"/>
                <w:sz w:val="20"/>
                <w:szCs w:val="24"/>
              </w:rPr>
              <w:t>7</w:t>
            </w:r>
          </w:p>
        </w:tc>
        <w:tc>
          <w:tcPr>
            <w:tcW w:w="27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E37988">
            <w:pPr>
              <w:spacing w:beforeLines="0" w:afterLines="0"/>
              <w:jc w:val="center"/>
              <w:rPr>
                <w:rFonts w:hint="eastAsia" w:ascii="Arial" w:hAnsi="Arial"/>
                <w:color w:val="000000"/>
                <w:sz w:val="20"/>
                <w:szCs w:val="24"/>
              </w:rPr>
            </w:pPr>
            <w:r>
              <w:rPr>
                <w:rFonts w:hint="eastAsia" w:ascii="Arial" w:hAnsi="Arial"/>
                <w:color w:val="000000"/>
                <w:sz w:val="20"/>
                <w:szCs w:val="24"/>
              </w:rPr>
              <w:t>3mm厚自粘聚合物改性沥青防水卷材(聚酯胎)</w:t>
            </w:r>
          </w:p>
        </w:tc>
        <w:tc>
          <w:tcPr>
            <w:tcW w:w="9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DA3813">
            <w:pPr>
              <w:spacing w:beforeLines="0" w:afterLines="0"/>
              <w:jc w:val="center"/>
              <w:rPr>
                <w:rFonts w:hint="eastAsia" w:ascii="Arial" w:hAnsi="Arial"/>
                <w:color w:val="000000"/>
                <w:sz w:val="20"/>
                <w:szCs w:val="24"/>
              </w:rPr>
            </w:pPr>
            <w:r>
              <w:rPr>
                <w:rFonts w:hint="eastAsia" w:ascii="Arial" w:hAnsi="Arial"/>
                <w:color w:val="000000"/>
                <w:sz w:val="20"/>
                <w:szCs w:val="24"/>
              </w:rPr>
              <w:t>m2</w:t>
            </w: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1E5483">
            <w:pPr>
              <w:spacing w:beforeLines="0" w:afterLines="0"/>
              <w:jc w:val="center"/>
              <w:rPr>
                <w:rFonts w:hint="eastAsia" w:ascii="Arial" w:hAnsi="Arial"/>
                <w:color w:val="000000"/>
                <w:sz w:val="20"/>
                <w:szCs w:val="24"/>
              </w:rPr>
            </w:pPr>
            <w:r>
              <w:rPr>
                <w:rFonts w:hint="eastAsia" w:ascii="Arial" w:hAnsi="Arial"/>
                <w:color w:val="000000"/>
                <w:sz w:val="20"/>
                <w:szCs w:val="24"/>
              </w:rPr>
              <w:t>4342</w:t>
            </w:r>
          </w:p>
        </w:tc>
        <w:tc>
          <w:tcPr>
            <w:tcW w:w="148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D3C7FD">
            <w:pPr>
              <w:spacing w:beforeLines="0" w:afterLines="0"/>
              <w:jc w:val="center"/>
              <w:rPr>
                <w:rFonts w:hint="eastAsia" w:ascii="Arial" w:hAnsi="Arial"/>
                <w:color w:val="000000"/>
                <w:sz w:val="20"/>
                <w:szCs w:val="24"/>
              </w:rPr>
            </w:pPr>
          </w:p>
        </w:tc>
        <w:tc>
          <w:tcPr>
            <w:tcW w:w="14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BB8DD4">
            <w:pPr>
              <w:spacing w:beforeLines="0" w:afterLines="0"/>
              <w:jc w:val="center"/>
              <w:rPr>
                <w:rFonts w:hint="eastAsia" w:ascii="Arial" w:hAnsi="Arial"/>
                <w:color w:val="000000"/>
                <w:sz w:val="20"/>
                <w:szCs w:val="24"/>
              </w:rPr>
            </w:pPr>
          </w:p>
        </w:tc>
      </w:tr>
      <w:tr w14:paraId="4781E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76F85B">
            <w:pPr>
              <w:spacing w:beforeLines="0" w:afterLines="0"/>
              <w:jc w:val="center"/>
              <w:rPr>
                <w:rFonts w:hint="eastAsia" w:ascii="Arial" w:hAnsi="Arial"/>
                <w:color w:val="000000"/>
                <w:sz w:val="20"/>
                <w:szCs w:val="24"/>
              </w:rPr>
            </w:pPr>
            <w:r>
              <w:rPr>
                <w:rFonts w:hint="eastAsia" w:ascii="Arial" w:hAnsi="Arial"/>
                <w:color w:val="000000"/>
                <w:sz w:val="20"/>
                <w:szCs w:val="24"/>
              </w:rPr>
              <w:t>8</w:t>
            </w:r>
          </w:p>
        </w:tc>
        <w:tc>
          <w:tcPr>
            <w:tcW w:w="27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BBBE8D">
            <w:pPr>
              <w:spacing w:beforeLines="0" w:afterLines="0"/>
              <w:jc w:val="center"/>
              <w:rPr>
                <w:rFonts w:hint="eastAsia" w:ascii="Arial" w:hAnsi="Arial"/>
                <w:color w:val="000000"/>
                <w:sz w:val="20"/>
                <w:szCs w:val="24"/>
              </w:rPr>
            </w:pPr>
            <w:r>
              <w:rPr>
                <w:rFonts w:hint="eastAsia" w:ascii="Arial" w:hAnsi="Arial"/>
                <w:color w:val="000000"/>
                <w:sz w:val="20"/>
                <w:szCs w:val="24"/>
              </w:rPr>
              <w:t>1.8mm厚TPO防水卷材</w:t>
            </w:r>
          </w:p>
        </w:tc>
        <w:tc>
          <w:tcPr>
            <w:tcW w:w="9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5D699D">
            <w:pPr>
              <w:spacing w:beforeLines="0" w:afterLines="0"/>
              <w:jc w:val="center"/>
              <w:rPr>
                <w:rFonts w:hint="eastAsia" w:ascii="Arial" w:hAnsi="Arial"/>
                <w:color w:val="000000"/>
                <w:sz w:val="20"/>
                <w:szCs w:val="24"/>
              </w:rPr>
            </w:pPr>
            <w:r>
              <w:rPr>
                <w:rFonts w:hint="eastAsia" w:ascii="Arial" w:hAnsi="Arial"/>
                <w:color w:val="000000"/>
                <w:sz w:val="20"/>
                <w:szCs w:val="24"/>
              </w:rPr>
              <w:t>m2</w:t>
            </w: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7D250D">
            <w:pPr>
              <w:spacing w:beforeLines="0" w:afterLines="0"/>
              <w:jc w:val="center"/>
              <w:rPr>
                <w:rFonts w:hint="eastAsia" w:ascii="Arial" w:hAnsi="Arial"/>
                <w:color w:val="000000"/>
                <w:sz w:val="20"/>
                <w:szCs w:val="24"/>
              </w:rPr>
            </w:pPr>
            <w:r>
              <w:rPr>
                <w:rFonts w:hint="eastAsia" w:ascii="Arial" w:hAnsi="Arial"/>
                <w:color w:val="000000"/>
                <w:sz w:val="20"/>
                <w:szCs w:val="24"/>
              </w:rPr>
              <w:t>7806</w:t>
            </w:r>
          </w:p>
        </w:tc>
        <w:tc>
          <w:tcPr>
            <w:tcW w:w="148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79B9BD">
            <w:pPr>
              <w:spacing w:beforeLines="0" w:afterLines="0"/>
              <w:jc w:val="center"/>
              <w:rPr>
                <w:rFonts w:hint="eastAsia" w:ascii="Arial" w:hAnsi="Arial"/>
                <w:color w:val="000000"/>
                <w:sz w:val="20"/>
                <w:szCs w:val="24"/>
              </w:rPr>
            </w:pPr>
          </w:p>
        </w:tc>
        <w:tc>
          <w:tcPr>
            <w:tcW w:w="14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1A7F95">
            <w:pPr>
              <w:spacing w:beforeLines="0" w:afterLines="0"/>
              <w:jc w:val="center"/>
              <w:rPr>
                <w:rFonts w:hint="eastAsia" w:ascii="Arial" w:hAnsi="Arial"/>
                <w:color w:val="000000"/>
                <w:sz w:val="20"/>
                <w:szCs w:val="24"/>
              </w:rPr>
            </w:pPr>
          </w:p>
        </w:tc>
      </w:tr>
      <w:tr w14:paraId="337AC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75CB93">
            <w:pPr>
              <w:spacing w:beforeLines="0" w:afterLines="0"/>
              <w:jc w:val="center"/>
              <w:rPr>
                <w:rFonts w:hint="eastAsia" w:ascii="Arial" w:hAnsi="Arial"/>
                <w:color w:val="000000"/>
                <w:sz w:val="20"/>
                <w:szCs w:val="24"/>
              </w:rPr>
            </w:pPr>
            <w:r>
              <w:rPr>
                <w:rFonts w:hint="eastAsia" w:ascii="Arial" w:hAnsi="Arial"/>
                <w:color w:val="000000"/>
                <w:sz w:val="20"/>
                <w:szCs w:val="24"/>
              </w:rPr>
              <w:t>9</w:t>
            </w:r>
          </w:p>
        </w:tc>
        <w:tc>
          <w:tcPr>
            <w:tcW w:w="27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08E8EB">
            <w:pPr>
              <w:spacing w:beforeLines="0" w:afterLines="0"/>
              <w:jc w:val="center"/>
              <w:rPr>
                <w:rFonts w:hint="eastAsia" w:ascii="Arial" w:hAnsi="Arial" w:eastAsiaTheme="minorEastAsia"/>
                <w:color w:val="000000"/>
                <w:sz w:val="20"/>
                <w:szCs w:val="24"/>
                <w:lang w:eastAsia="zh-CN"/>
              </w:rPr>
            </w:pPr>
            <w:r>
              <w:rPr>
                <w:rFonts w:hint="eastAsia" w:ascii="Arial" w:hAnsi="Arial"/>
                <w:color w:val="000000"/>
                <w:sz w:val="20"/>
                <w:szCs w:val="24"/>
              </w:rPr>
              <w:t>合计</w:t>
            </w:r>
            <w:r>
              <w:rPr>
                <w:rFonts w:hint="eastAsia" w:ascii="Arial" w:hAnsi="Arial"/>
                <w:color w:val="000000"/>
                <w:sz w:val="20"/>
                <w:szCs w:val="24"/>
                <w:lang w:eastAsia="zh-CN"/>
              </w:rPr>
              <w:t>（</w:t>
            </w:r>
            <w:r>
              <w:rPr>
                <w:rFonts w:hint="eastAsia" w:ascii="Arial" w:hAnsi="Arial"/>
                <w:color w:val="000000"/>
                <w:sz w:val="20"/>
                <w:szCs w:val="24"/>
                <w:lang w:val="en-US" w:eastAsia="zh-CN"/>
              </w:rPr>
              <w:t>元</w:t>
            </w:r>
            <w:r>
              <w:rPr>
                <w:rFonts w:hint="eastAsia" w:ascii="Arial" w:hAnsi="Arial"/>
                <w:color w:val="000000"/>
                <w:sz w:val="20"/>
                <w:szCs w:val="24"/>
                <w:lang w:eastAsia="zh-CN"/>
              </w:rPr>
              <w:t>）</w:t>
            </w:r>
          </w:p>
        </w:tc>
        <w:tc>
          <w:tcPr>
            <w:tcW w:w="9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4A4E81">
            <w:pPr>
              <w:spacing w:beforeLines="0" w:afterLines="0"/>
              <w:jc w:val="center"/>
              <w:rPr>
                <w:rFonts w:hint="eastAsia" w:ascii="Arial" w:hAnsi="Arial"/>
                <w:color w:val="000000"/>
                <w:sz w:val="20"/>
                <w:szCs w:val="24"/>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40F9C4">
            <w:pPr>
              <w:spacing w:beforeLines="0" w:afterLines="0"/>
              <w:jc w:val="center"/>
              <w:rPr>
                <w:rFonts w:hint="eastAsia" w:ascii="Arial" w:hAnsi="Arial"/>
                <w:color w:val="000000"/>
                <w:sz w:val="20"/>
                <w:szCs w:val="24"/>
              </w:rPr>
            </w:pPr>
          </w:p>
        </w:tc>
        <w:tc>
          <w:tcPr>
            <w:tcW w:w="148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0FD89E">
            <w:pPr>
              <w:spacing w:beforeLines="0" w:afterLines="0"/>
              <w:jc w:val="center"/>
              <w:rPr>
                <w:rFonts w:hint="eastAsia" w:ascii="Arial" w:hAnsi="Arial"/>
                <w:color w:val="000000"/>
                <w:sz w:val="20"/>
                <w:szCs w:val="24"/>
              </w:rPr>
            </w:pPr>
          </w:p>
        </w:tc>
        <w:tc>
          <w:tcPr>
            <w:tcW w:w="14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13D463">
            <w:pPr>
              <w:spacing w:beforeLines="0" w:afterLines="0"/>
              <w:jc w:val="center"/>
              <w:rPr>
                <w:rFonts w:hint="eastAsia" w:ascii="Arial" w:hAnsi="Arial"/>
                <w:color w:val="000000"/>
                <w:sz w:val="20"/>
                <w:szCs w:val="24"/>
              </w:rPr>
            </w:pPr>
          </w:p>
        </w:tc>
      </w:tr>
    </w:tbl>
    <w:p w14:paraId="09A5E86F">
      <w:pPr>
        <w:pStyle w:val="15"/>
        <w:adjustRightInd w:val="0"/>
        <w:snapToGrid w:val="0"/>
        <w:jc w:val="center"/>
        <w:outlineLvl w:val="1"/>
        <w:rPr>
          <w:rFonts w:ascii="Times New Roman" w:hAnsi="Times New Roman" w:eastAsia="华文中宋" w:cs="Times New Roman"/>
          <w:b/>
          <w:smallCaps/>
          <w:sz w:val="24"/>
          <w:szCs w:val="24"/>
        </w:rPr>
      </w:pPr>
    </w:p>
    <w:p w14:paraId="3D87FF2F">
      <w:pPr>
        <w:pStyle w:val="15"/>
        <w:adjustRightInd w:val="0"/>
        <w:snapToGrid w:val="0"/>
        <w:jc w:val="center"/>
        <w:outlineLvl w:val="1"/>
        <w:rPr>
          <w:rFonts w:ascii="Times New Roman" w:hAnsi="Times New Roman" w:eastAsia="华文中宋" w:cs="Times New Roman"/>
          <w:b/>
          <w:smallCaps/>
          <w:sz w:val="24"/>
          <w:szCs w:val="24"/>
        </w:rPr>
      </w:pPr>
    </w:p>
    <w:p w14:paraId="12678F6B">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14:paraId="7A91796A">
      <w:pPr>
        <w:pStyle w:val="15"/>
        <w:adjustRightInd w:val="0"/>
        <w:snapToGrid w:val="0"/>
        <w:jc w:val="center"/>
        <w:outlineLvl w:val="1"/>
        <w:rPr>
          <w:rFonts w:ascii="Times New Roman" w:hAnsi="Times New Roman" w:eastAsia="华文中宋" w:cs="Times New Roman"/>
          <w:b/>
          <w:smallCaps/>
          <w:sz w:val="24"/>
          <w:szCs w:val="24"/>
        </w:rPr>
      </w:pPr>
    </w:p>
    <w:p w14:paraId="70CAF54D">
      <w:pPr>
        <w:pStyle w:val="15"/>
        <w:adjustRightInd w:val="0"/>
        <w:snapToGrid w:val="0"/>
        <w:jc w:val="center"/>
        <w:outlineLvl w:val="1"/>
        <w:rPr>
          <w:rFonts w:ascii="Times New Roman" w:hAnsi="Times New Roman" w:eastAsia="华文中宋" w:cs="Times New Roman"/>
          <w:b/>
          <w:smallCaps/>
          <w:sz w:val="24"/>
          <w:szCs w:val="24"/>
        </w:rPr>
      </w:pPr>
    </w:p>
    <w:p w14:paraId="2CE93E43">
      <w:pPr>
        <w:pStyle w:val="15"/>
        <w:adjustRightInd w:val="0"/>
        <w:snapToGrid w:val="0"/>
        <w:jc w:val="center"/>
        <w:outlineLvl w:val="1"/>
        <w:rPr>
          <w:rFonts w:ascii="Times New Roman" w:hAnsi="Times New Roman" w:eastAsia="华文中宋" w:cs="Times New Roman"/>
          <w:b/>
          <w:sz w:val="24"/>
          <w:szCs w:val="24"/>
        </w:rPr>
      </w:pPr>
      <w:r>
        <w:rPr>
          <w:rFonts w:ascii="Times New Roman" w:hAnsi="Times New Roman" w:eastAsia="华文中宋" w:cs="Times New Roman"/>
          <w:b/>
          <w:smallCaps/>
          <w:sz w:val="24"/>
          <w:szCs w:val="24"/>
        </w:rPr>
        <w:t>三、</w:t>
      </w:r>
      <w:r>
        <w:rPr>
          <w:rFonts w:hint="eastAsia" w:ascii="Times New Roman" w:hAnsi="Times New Roman" w:eastAsia="华文中宋" w:cs="Times New Roman"/>
          <w:b/>
          <w:smallCaps/>
          <w:sz w:val="24"/>
          <w:szCs w:val="24"/>
          <w:lang w:eastAsia="zh-CN"/>
        </w:rPr>
        <w:t>响应</w:t>
      </w:r>
      <w:r>
        <w:rPr>
          <w:rFonts w:ascii="Times New Roman" w:hAnsi="Times New Roman" w:eastAsia="华文中宋" w:cs="Times New Roman"/>
          <w:b/>
          <w:sz w:val="24"/>
          <w:szCs w:val="24"/>
        </w:rPr>
        <w:t>报价需要说明的其他资料</w:t>
      </w:r>
    </w:p>
    <w:p w14:paraId="50EDEEFA">
      <w:pPr>
        <w:adjustRightInd w:val="0"/>
        <w:snapToGrid w:val="0"/>
        <w:ind w:firstLine="480" w:firstLineChars="200"/>
        <w:jc w:val="center"/>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单位认为需对其</w:t>
      </w:r>
      <w:r>
        <w:rPr>
          <w:rFonts w:hint="eastAsia" w:ascii="Times New Roman" w:hAnsi="Times New Roman" w:cs="Times New Roman"/>
          <w:sz w:val="24"/>
          <w:lang w:eastAsia="zh-CN"/>
        </w:rPr>
        <w:t>响应</w:t>
      </w:r>
      <w:r>
        <w:rPr>
          <w:rFonts w:ascii="Times New Roman" w:hAnsi="Times New Roman" w:cs="Times New Roman"/>
          <w:sz w:val="24"/>
        </w:rPr>
        <w:t>报价进行其他补充说明及证明材料</w:t>
      </w:r>
    </w:p>
    <w:p w14:paraId="6E262012">
      <w:pPr>
        <w:pStyle w:val="27"/>
        <w:rPr>
          <w:rFonts w:ascii="Times New Roman" w:hAnsi="Times New Roman" w:cs="Times New Roman"/>
          <w:sz w:val="24"/>
        </w:rPr>
      </w:pPr>
    </w:p>
    <w:p w14:paraId="04E7D21C">
      <w:pPr>
        <w:rPr>
          <w:rFonts w:ascii="Times New Roman" w:hAnsi="Times New Roman" w:cs="Times New Roman"/>
          <w:sz w:val="24"/>
        </w:rPr>
      </w:pPr>
    </w:p>
    <w:p w14:paraId="28208A7F">
      <w:pPr>
        <w:pStyle w:val="27"/>
        <w:rPr>
          <w:rFonts w:ascii="Times New Roman" w:hAnsi="Times New Roman" w:cs="Times New Roman"/>
          <w:sz w:val="24"/>
        </w:rPr>
      </w:pPr>
    </w:p>
    <w:p w14:paraId="41BCD486">
      <w:pPr>
        <w:rPr>
          <w:rFonts w:ascii="Times New Roman" w:hAnsi="Times New Roman" w:cs="Times New Roman"/>
          <w:sz w:val="24"/>
        </w:rPr>
      </w:pPr>
    </w:p>
    <w:p w14:paraId="144C7CA3">
      <w:pPr>
        <w:pStyle w:val="27"/>
        <w:rPr>
          <w:rFonts w:ascii="Times New Roman" w:hAnsi="Times New Roman" w:cs="Times New Roman"/>
          <w:sz w:val="24"/>
        </w:rPr>
      </w:pPr>
    </w:p>
    <w:p w14:paraId="3532E493">
      <w:pPr>
        <w:rPr>
          <w:rFonts w:ascii="Times New Roman" w:hAnsi="Times New Roman" w:cs="Times New Roman"/>
          <w:sz w:val="24"/>
        </w:rPr>
      </w:pPr>
    </w:p>
    <w:p w14:paraId="30F7A96E">
      <w:pPr>
        <w:pStyle w:val="27"/>
        <w:rPr>
          <w:rFonts w:ascii="Times New Roman" w:hAnsi="Times New Roman" w:cs="Times New Roman"/>
          <w:sz w:val="24"/>
        </w:rPr>
      </w:pPr>
    </w:p>
    <w:p w14:paraId="3F63FB12">
      <w:pPr>
        <w:rPr>
          <w:rFonts w:ascii="Times New Roman" w:hAnsi="Times New Roman" w:cs="Times New Roman"/>
          <w:sz w:val="24"/>
        </w:rPr>
      </w:pPr>
    </w:p>
    <w:p w14:paraId="428B4C1A">
      <w:pPr>
        <w:pStyle w:val="27"/>
        <w:rPr>
          <w:rFonts w:ascii="Times New Roman" w:hAnsi="Times New Roman" w:cs="Times New Roman"/>
          <w:sz w:val="24"/>
        </w:rPr>
      </w:pPr>
    </w:p>
    <w:p w14:paraId="743009C0">
      <w:pPr>
        <w:rPr>
          <w:rFonts w:ascii="Times New Roman" w:hAnsi="Times New Roman" w:cs="Times New Roman"/>
          <w:sz w:val="24"/>
        </w:rPr>
      </w:pPr>
    </w:p>
    <w:p w14:paraId="433D6258">
      <w:pPr>
        <w:pStyle w:val="27"/>
        <w:rPr>
          <w:rFonts w:ascii="Times New Roman" w:hAnsi="Times New Roman" w:cs="Times New Roman"/>
          <w:sz w:val="24"/>
        </w:rPr>
      </w:pPr>
    </w:p>
    <w:p w14:paraId="7FB9DA51">
      <w:pPr>
        <w:rPr>
          <w:rFonts w:ascii="Times New Roman" w:hAnsi="Times New Roman" w:cs="Times New Roman"/>
          <w:sz w:val="24"/>
        </w:rPr>
      </w:pPr>
    </w:p>
    <w:p w14:paraId="0AB1B6E5">
      <w:pPr>
        <w:pStyle w:val="27"/>
        <w:rPr>
          <w:rFonts w:ascii="Times New Roman" w:hAnsi="Times New Roman" w:cs="Times New Roman"/>
          <w:sz w:val="24"/>
        </w:rPr>
      </w:pPr>
    </w:p>
    <w:p w14:paraId="1F4F13F2">
      <w:pPr>
        <w:rPr>
          <w:rFonts w:ascii="Times New Roman" w:hAnsi="Times New Roman" w:cs="Times New Roman"/>
          <w:sz w:val="24"/>
        </w:rPr>
      </w:pPr>
    </w:p>
    <w:p w14:paraId="23E78CEE">
      <w:pPr>
        <w:pStyle w:val="27"/>
        <w:rPr>
          <w:rFonts w:ascii="Times New Roman" w:hAnsi="Times New Roman" w:cs="Times New Roman"/>
          <w:sz w:val="24"/>
        </w:rPr>
      </w:pPr>
    </w:p>
    <w:p w14:paraId="056A687A">
      <w:pPr>
        <w:rPr>
          <w:rFonts w:ascii="Times New Roman" w:hAnsi="Times New Roman" w:cs="Times New Roman"/>
          <w:sz w:val="24"/>
        </w:rPr>
      </w:pPr>
    </w:p>
    <w:p w14:paraId="1A3AD3E1">
      <w:pPr>
        <w:pStyle w:val="36"/>
        <w:rPr>
          <w:rFonts w:ascii="Times New Roman" w:hAnsi="Times New Roman" w:cs="Times New Roman"/>
          <w:sz w:val="24"/>
        </w:rPr>
      </w:pPr>
    </w:p>
    <w:p w14:paraId="769EAB01">
      <w:pPr>
        <w:rPr>
          <w:rFonts w:ascii="Times New Roman" w:hAnsi="Times New Roman" w:cs="Times New Roman"/>
          <w:sz w:val="24"/>
        </w:rPr>
      </w:pPr>
      <w:r>
        <w:rPr>
          <w:rFonts w:ascii="Times New Roman" w:hAnsi="Times New Roman" w:cs="Times New Roman"/>
          <w:sz w:val="24"/>
        </w:rPr>
        <w:br w:type="page"/>
      </w:r>
    </w:p>
    <w:p w14:paraId="0DF8BF7D"/>
    <w:p w14:paraId="6E5155D4">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附件一：</w:t>
      </w:r>
      <w:r>
        <w:rPr>
          <w:rFonts w:hint="default" w:ascii="Times New Roman" w:hAnsi="Times New Roman" w:cs="Times New Roman"/>
        </w:rPr>
        <w:t xml:space="preserve"> </w:t>
      </w:r>
      <w:r>
        <w:rPr>
          <w:rFonts w:hint="eastAsia" w:ascii="Times New Roman" w:hAnsi="Times New Roman" w:eastAsia="黑体" w:cs="Times New Roman"/>
          <w:sz w:val="28"/>
          <w:szCs w:val="28"/>
          <w:lang w:eastAsia="zh-CN"/>
        </w:rPr>
        <w:t>响应</w:t>
      </w:r>
      <w:r>
        <w:rPr>
          <w:rFonts w:hint="default" w:ascii="Times New Roman" w:hAnsi="Times New Roman" w:eastAsia="黑体" w:cs="Times New Roman"/>
          <w:sz w:val="28"/>
          <w:szCs w:val="28"/>
        </w:rPr>
        <w:t>保证金退还账户说明</w:t>
      </w:r>
    </w:p>
    <w:p w14:paraId="65AB1EC8">
      <w:pPr>
        <w:pageBreakBefore w:val="0"/>
        <w:kinsoku/>
        <w:overflowPunct/>
        <w:bidi w:val="0"/>
        <w:adjustRightInd w:val="0"/>
        <w:snapToGrid w:val="0"/>
        <w:spacing w:beforeAutospacing="0" w:afterAutospacing="0" w:line="240" w:lineRule="auto"/>
        <w:ind w:left="0" w:leftChars="0" w:right="0" w:rightChars="0"/>
        <w:jc w:val="center"/>
        <w:rPr>
          <w:rFonts w:hint="default" w:ascii="Times New Roman" w:hAnsi="Times New Roman" w:eastAsia="黑体" w:cs="Times New Roman"/>
          <w:sz w:val="32"/>
          <w:szCs w:val="32"/>
        </w:rPr>
      </w:pPr>
      <w:r>
        <w:rPr>
          <w:rFonts w:hint="default" w:ascii="Times New Roman" w:hAnsi="Times New Roman" w:eastAsia="黑体" w:cs="Times New Roman"/>
          <w:sz w:val="28"/>
          <w:szCs w:val="28"/>
        </w:rPr>
        <w:t xml:space="preserve">    </w:t>
      </w:r>
      <w:r>
        <w:rPr>
          <w:rFonts w:hint="eastAsia" w:ascii="Times New Roman" w:hAnsi="Times New Roman" w:eastAsia="黑体" w:cs="Times New Roman"/>
          <w:sz w:val="32"/>
          <w:szCs w:val="32"/>
          <w:lang w:eastAsia="zh-CN"/>
        </w:rPr>
        <w:t>响应</w:t>
      </w:r>
      <w:r>
        <w:rPr>
          <w:rFonts w:hint="default" w:ascii="Times New Roman" w:hAnsi="Times New Roman" w:eastAsia="黑体" w:cs="Times New Roman"/>
          <w:sz w:val="32"/>
          <w:szCs w:val="32"/>
        </w:rPr>
        <w:t>保证金退还账户说明</w:t>
      </w:r>
    </w:p>
    <w:p w14:paraId="0561DE53">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szCs w:val="21"/>
        </w:rPr>
      </w:pPr>
    </w:p>
    <w:p w14:paraId="5D96BD2C">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u w:val="single"/>
        </w:rPr>
        <w:t xml:space="preserve">  </w:t>
      </w:r>
      <w:r>
        <w:rPr>
          <w:rFonts w:hint="eastAsia" w:ascii="Times New Roman" w:hAnsi="Times New Roman" w:cs="Times New Roman"/>
          <w:sz w:val="24"/>
          <w:szCs w:val="24"/>
          <w:u w:val="single"/>
          <w:lang w:eastAsia="zh-CN"/>
        </w:rPr>
        <w:t>安徽省经工物资有限公司</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w:t>
      </w:r>
    </w:p>
    <w:p w14:paraId="4A36B1FF">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p>
    <w:p w14:paraId="260218A3">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我单位于</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日转账的用于</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(项目名称)</w:t>
      </w:r>
      <w:r>
        <w:rPr>
          <w:rFonts w:hint="eastAsia" w:ascii="Times New Roman" w:hAnsi="Times New Roman" w:cs="Times New Roman"/>
          <w:sz w:val="24"/>
          <w:szCs w:val="24"/>
          <w:lang w:val="en-US" w:eastAsia="zh-CN"/>
        </w:rPr>
        <w:t>询比采购</w:t>
      </w:r>
      <w:r>
        <w:rPr>
          <w:rFonts w:hint="default" w:ascii="Times New Roman" w:hAnsi="Times New Roman" w:cs="Times New Roman"/>
          <w:sz w:val="24"/>
          <w:szCs w:val="24"/>
        </w:rPr>
        <w:t>中的</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保证金（￥：</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元）按以下账户进行退还，特此确认。</w:t>
      </w:r>
    </w:p>
    <w:p w14:paraId="16B5BEFA">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户    名：</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(必须与</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人名称一致)</w:t>
      </w:r>
    </w:p>
    <w:p w14:paraId="4B786511">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开户银行：</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w:t>
      </w:r>
    </w:p>
    <w:p w14:paraId="59B8E0EA">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银行账号：</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（必须与</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人提交</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保证金时的汇出账号一致）</w:t>
      </w:r>
    </w:p>
    <w:p w14:paraId="0D405242">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p>
    <w:p w14:paraId="211AFE06">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人：</w:t>
      </w:r>
      <w:r>
        <w:rPr>
          <w:rFonts w:hint="default" w:ascii="Times New Roman" w:hAnsi="Times New Roman" w:cs="Times New Roman"/>
          <w:sz w:val="24"/>
          <w:szCs w:val="24"/>
          <w:u w:val="single"/>
        </w:rPr>
        <w:t xml:space="preserve">             </w:t>
      </w:r>
      <w:r>
        <w:rPr>
          <w:rFonts w:hint="default" w:ascii="Times New Roman" w:hAnsi="Times New Roman" w:cs="Times New Roman"/>
          <w:b w:val="0"/>
          <w:bCs w:val="0"/>
          <w:color w:val="auto"/>
          <w:sz w:val="24"/>
          <w:szCs w:val="24"/>
        </w:rPr>
        <w:t>(盖单位公章)</w:t>
      </w:r>
    </w:p>
    <w:p w14:paraId="745D0F45">
      <w:pPr>
        <w:pageBreakBefore w:val="0"/>
        <w:kinsoku/>
        <w:overflowPunct/>
        <w:bidi w:val="0"/>
        <w:adjustRightInd w:val="0"/>
        <w:snapToGrid w:val="0"/>
        <w:spacing w:beforeAutospacing="0" w:afterAutospacing="0" w:line="240" w:lineRule="auto"/>
        <w:ind w:left="0" w:leftChars="0" w:right="0" w:rightChars="0" w:firstLine="3120" w:firstLineChars="1300"/>
        <w:rPr>
          <w:rFonts w:hint="default" w:ascii="Times New Roman" w:hAnsi="Times New Roman" w:cs="Times New Roman"/>
          <w:sz w:val="24"/>
          <w:szCs w:val="24"/>
        </w:rPr>
      </w:pPr>
      <w:r>
        <w:rPr>
          <w:rFonts w:hint="default" w:ascii="Times New Roman" w:hAnsi="Times New Roman" w:cs="Times New Roman"/>
          <w:sz w:val="24"/>
          <w:szCs w:val="24"/>
        </w:rPr>
        <w:t>法定代表人或其委托代理人：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(签字)</w:t>
      </w:r>
    </w:p>
    <w:p w14:paraId="01A8849E">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u w:val="single"/>
        </w:rPr>
      </w:pPr>
      <w:r>
        <w:rPr>
          <w:rFonts w:hint="default" w:ascii="Times New Roman" w:hAnsi="Times New Roman" w:cs="Times New Roman"/>
          <w:sz w:val="24"/>
          <w:szCs w:val="24"/>
        </w:rPr>
        <w:t>　　　　　　　　　　　　　联系电话：</w:t>
      </w:r>
      <w:r>
        <w:rPr>
          <w:rFonts w:hint="default" w:ascii="Times New Roman" w:hAnsi="Times New Roman" w:cs="Times New Roman"/>
          <w:sz w:val="24"/>
          <w:szCs w:val="24"/>
          <w:u w:val="single"/>
        </w:rPr>
        <w:t xml:space="preserve">            </w:t>
      </w:r>
    </w:p>
    <w:p w14:paraId="125F40C9">
      <w:pPr>
        <w:pageBreakBefore w:val="0"/>
        <w:kinsoku/>
        <w:overflowPunct/>
        <w:topLinePunct/>
        <w:bidi w:val="0"/>
        <w:adjustRightInd w:val="0"/>
        <w:snapToGrid w:val="0"/>
        <w:spacing w:beforeAutospacing="0" w:afterAutospacing="0" w:line="240" w:lineRule="auto"/>
        <w:ind w:left="0" w:leftChars="0" w:right="0" w:rightChars="0" w:firstLine="3120" w:firstLineChars="1300"/>
        <w:rPr>
          <w:rFonts w:hint="default" w:ascii="Times New Roman" w:hAnsi="Times New Roman" w:eastAsia="黑体" w:cs="Times New Roman"/>
          <w:sz w:val="24"/>
          <w:szCs w:val="24"/>
        </w:rPr>
      </w:pP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14:paraId="26188D30">
      <w:pPr>
        <w:pageBreakBefore w:val="0"/>
        <w:kinsoku/>
        <w:overflowPunct/>
        <w:bidi w:val="0"/>
        <w:adjustRightInd w:val="0"/>
        <w:snapToGrid w:val="0"/>
        <w:spacing w:beforeAutospacing="0" w:afterAutospacing="0" w:line="240" w:lineRule="auto"/>
        <w:ind w:left="0" w:leftChars="0" w:right="0" w:rightChars="0"/>
        <w:jc w:val="center"/>
        <w:rPr>
          <w:rFonts w:hint="default" w:ascii="Times New Roman" w:hAnsi="Times New Roman" w:cs="Times New Roman"/>
          <w:sz w:val="24"/>
          <w:szCs w:val="24"/>
        </w:rPr>
      </w:pPr>
    </w:p>
    <w:p w14:paraId="77EBA7AD">
      <w:pPr>
        <w:pageBreakBefore w:val="0"/>
        <w:kinsoku/>
        <w:overflowPunct/>
        <w:topLine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rPr>
        <w:t>注：</w:t>
      </w:r>
    </w:p>
    <w:p w14:paraId="183E3B58">
      <w:pPr>
        <w:pageBreakBefore w:val="0"/>
        <w:kinsoku/>
        <w:overflowPunct/>
        <w:topLinePunct/>
        <w:bidi w:val="0"/>
        <w:adjustRightInd w:val="0"/>
        <w:snapToGrid w:val="0"/>
        <w:spacing w:beforeAutospacing="0" w:afterAutospacing="0" w:line="240" w:lineRule="auto"/>
        <w:ind w:left="0" w:leftChars="0" w:right="0" w:rightChars="0" w:firstLine="472" w:firstLineChars="196"/>
        <w:rPr>
          <w:rFonts w:hint="default" w:ascii="Times New Roman" w:hAnsi="Times New Roman" w:cs="Times New Roman"/>
          <w:b/>
          <w:sz w:val="24"/>
          <w:szCs w:val="24"/>
        </w:rPr>
      </w:pPr>
      <w:r>
        <w:rPr>
          <w:rFonts w:hint="default" w:ascii="Times New Roman" w:hAnsi="Times New Roman" w:cs="Times New Roman"/>
          <w:b/>
          <w:sz w:val="24"/>
          <w:szCs w:val="24"/>
        </w:rPr>
        <w:t>1、在本说明后应附</w:t>
      </w:r>
      <w:r>
        <w:rPr>
          <w:rFonts w:hint="eastAsia" w:ascii="Times New Roman" w:hAnsi="Times New Roman" w:cs="Times New Roman"/>
          <w:b/>
          <w:sz w:val="24"/>
          <w:szCs w:val="24"/>
          <w:lang w:eastAsia="zh-CN"/>
        </w:rPr>
        <w:t>响应</w:t>
      </w:r>
      <w:r>
        <w:rPr>
          <w:rFonts w:hint="default" w:ascii="Times New Roman" w:hAnsi="Times New Roman" w:cs="Times New Roman"/>
          <w:b/>
          <w:sz w:val="24"/>
          <w:szCs w:val="24"/>
        </w:rPr>
        <w:t>人本单位预先开具的已收到</w:t>
      </w:r>
      <w:r>
        <w:rPr>
          <w:rFonts w:hint="eastAsia" w:ascii="Times New Roman" w:hAnsi="Times New Roman" w:cs="Times New Roman"/>
          <w:b/>
          <w:sz w:val="24"/>
          <w:szCs w:val="24"/>
          <w:lang w:eastAsia="zh-CN"/>
        </w:rPr>
        <w:t>采购</w:t>
      </w:r>
      <w:r>
        <w:rPr>
          <w:rFonts w:hint="default" w:ascii="Times New Roman" w:hAnsi="Times New Roman" w:cs="Times New Roman"/>
          <w:b/>
          <w:sz w:val="24"/>
          <w:szCs w:val="24"/>
        </w:rPr>
        <w:t>人退款的收款收据原件（格式如下表）。</w:t>
      </w:r>
    </w:p>
    <w:p w14:paraId="54F7B35C">
      <w:pPr>
        <w:pageBreakBefore w:val="0"/>
        <w:kinsoku/>
        <w:overflowPunct/>
        <w:topLinePunct/>
        <w:bidi w:val="0"/>
        <w:adjustRightInd w:val="0"/>
        <w:snapToGrid w:val="0"/>
        <w:spacing w:beforeAutospacing="0" w:afterAutospacing="0" w:line="240" w:lineRule="auto"/>
        <w:ind w:left="0" w:leftChars="0" w:right="0" w:rightChars="0" w:firstLine="472" w:firstLineChars="196"/>
        <w:rPr>
          <w:rFonts w:hint="default" w:ascii="Times New Roman" w:hAnsi="Times New Roman" w:cs="Times New Roman"/>
          <w:b/>
          <w:sz w:val="24"/>
          <w:szCs w:val="24"/>
        </w:rPr>
      </w:pPr>
      <w:r>
        <w:rPr>
          <w:rFonts w:hint="default" w:ascii="Times New Roman" w:hAnsi="Times New Roman" w:cs="Times New Roman"/>
          <w:b/>
          <w:sz w:val="24"/>
          <w:szCs w:val="24"/>
        </w:rPr>
        <w:t>2、本说明后应附</w:t>
      </w:r>
      <w:r>
        <w:rPr>
          <w:rFonts w:hint="eastAsia" w:ascii="Times New Roman" w:hAnsi="Times New Roman" w:cs="Times New Roman"/>
          <w:b/>
          <w:sz w:val="24"/>
          <w:szCs w:val="24"/>
          <w:lang w:eastAsia="zh-CN"/>
        </w:rPr>
        <w:t>响应</w:t>
      </w:r>
      <w:r>
        <w:rPr>
          <w:rFonts w:hint="default" w:ascii="Times New Roman" w:hAnsi="Times New Roman" w:cs="Times New Roman"/>
          <w:b/>
          <w:sz w:val="24"/>
          <w:szCs w:val="24"/>
        </w:rPr>
        <w:t>人本单位预先开具的已收到</w:t>
      </w:r>
      <w:r>
        <w:rPr>
          <w:rFonts w:hint="eastAsia" w:ascii="Times New Roman" w:hAnsi="Times New Roman" w:cs="Times New Roman"/>
          <w:b/>
          <w:sz w:val="24"/>
          <w:szCs w:val="24"/>
          <w:lang w:eastAsia="zh-CN"/>
        </w:rPr>
        <w:t>采购</w:t>
      </w:r>
      <w:r>
        <w:rPr>
          <w:rFonts w:hint="default" w:ascii="Times New Roman" w:hAnsi="Times New Roman" w:cs="Times New Roman"/>
          <w:b/>
          <w:sz w:val="24"/>
          <w:szCs w:val="24"/>
        </w:rPr>
        <w:t>人退款的收款收据原件、不需要装订在</w:t>
      </w:r>
      <w:r>
        <w:rPr>
          <w:rFonts w:hint="eastAsia" w:ascii="Times New Roman" w:hAnsi="Times New Roman" w:cs="Times New Roman"/>
          <w:b/>
          <w:sz w:val="24"/>
          <w:szCs w:val="24"/>
          <w:lang w:eastAsia="zh-CN"/>
        </w:rPr>
        <w:t>响应</w:t>
      </w:r>
      <w:r>
        <w:rPr>
          <w:rFonts w:hint="default" w:ascii="Times New Roman" w:hAnsi="Times New Roman" w:cs="Times New Roman"/>
          <w:b/>
          <w:sz w:val="24"/>
          <w:szCs w:val="24"/>
        </w:rPr>
        <w:t>文件中，开标现场单独递交即可。</w:t>
      </w:r>
    </w:p>
    <w:p w14:paraId="12E496F0">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 w:val="24"/>
          <w:szCs w:val="24"/>
          <w:u w:val="dotDash"/>
        </w:rPr>
      </w:pPr>
    </w:p>
    <w:p w14:paraId="43332258">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Cs w:val="21"/>
          <w:u w:val="dotDash"/>
        </w:rPr>
      </w:pPr>
    </w:p>
    <w:p w14:paraId="1317764B">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Cs w:val="21"/>
          <w:u w:val="dotDash"/>
        </w:rPr>
      </w:pPr>
    </w:p>
    <w:p w14:paraId="2C42B04E">
      <w:pPr>
        <w:pStyle w:val="36"/>
      </w:pPr>
    </w:p>
    <w:p w14:paraId="1210397F">
      <w:pPr>
        <w:pStyle w:val="36"/>
      </w:pPr>
    </w:p>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iti SC Light">
    <w:altName w:val="微软雅黑"/>
    <w:panose1 w:val="00000000000000000000"/>
    <w:charset w:val="50"/>
    <w:family w:val="auto"/>
    <w:pitch w:val="default"/>
    <w:sig w:usb0="00000000" w:usb1="00000000" w:usb2="00000010" w:usb3="00000000" w:csb0="003E0000" w:csb1="00000000"/>
  </w:font>
  <w:font w:name="仿宋_GB2312">
    <w:panose1 w:val="02010609030101010101"/>
    <w:charset w:val="86"/>
    <w:family w:val="modern"/>
    <w:pitch w:val="default"/>
    <w:sig w:usb0="00000001" w:usb1="080E0000" w:usb2="00000000" w:usb3="00000000" w:csb0="00040000" w:csb1="00000000"/>
  </w:font>
  <w:font w:name="Fang Song">
    <w:altName w:val="宋体"/>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56569">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08447">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B08447">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65D00">
    <w:pPr>
      <w:pStyle w:val="17"/>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6AF1C">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E96AF1C">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p>
  <w:p w14:paraId="5767F9DB">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6BEA1">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2F9C0">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A92F9C0">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9C164">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7D1EA">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917D1EA">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ECCCD">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AC1EE">
    <w:pPr>
      <w:jc w:val="cente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311BA">
                          <w:pPr>
                            <w:pStyle w:val="17"/>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4E311BA">
                    <w:pPr>
                      <w:pStyle w:val="17"/>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86BDE">
    <w:pPr>
      <w:pStyle w:val="17"/>
      <w:ind w:firstLine="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F5C5F">
                          <w:pPr>
                            <w:pStyle w:val="17"/>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F7F5C5F">
                    <w:pPr>
                      <w:pStyle w:val="17"/>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42CD7">
    <w:pPr>
      <w:pStyle w:val="18"/>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安徽省经工物资有限公司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13469">
    <w:pPr>
      <w:pStyle w:val="18"/>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2049"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1EEFB">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06866">
    <w:pPr>
      <w:pStyle w:val="18"/>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033F8">
    <w:pPr>
      <w:pStyle w:val="1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CA015"/>
    <w:multiLevelType w:val="singleLevel"/>
    <w:tmpl w:val="834CA015"/>
    <w:lvl w:ilvl="0" w:tentative="0">
      <w:start w:val="2"/>
      <w:numFmt w:val="decimal"/>
      <w:suff w:val="nothing"/>
      <w:lvlText w:val="（%1）"/>
      <w:lvlJc w:val="left"/>
    </w:lvl>
  </w:abstractNum>
  <w:abstractNum w:abstractNumId="1">
    <w:nsid w:val="9C59AA92"/>
    <w:multiLevelType w:val="multilevel"/>
    <w:tmpl w:val="9C59AA92"/>
    <w:lvl w:ilvl="0" w:tentative="0">
      <w:start w:val="1"/>
      <w:numFmt w:val="chineseCounting"/>
      <w:pStyle w:val="3"/>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CF8F6265"/>
    <w:multiLevelType w:val="singleLevel"/>
    <w:tmpl w:val="CF8F6265"/>
    <w:lvl w:ilvl="0" w:tentative="0">
      <w:start w:val="1"/>
      <w:numFmt w:val="decimal"/>
      <w:suff w:val="nothing"/>
      <w:lvlText w:val="%1、"/>
      <w:lvlJc w:val="left"/>
    </w:lvl>
  </w:abstractNum>
  <w:abstractNum w:abstractNumId="3">
    <w:nsid w:val="F172C5CB"/>
    <w:multiLevelType w:val="singleLevel"/>
    <w:tmpl w:val="F172C5CB"/>
    <w:lvl w:ilvl="0" w:tentative="0">
      <w:start w:val="1"/>
      <w:numFmt w:val="decimal"/>
      <w:suff w:val="nothing"/>
      <w:lvlText w:val="%1、"/>
      <w:lvlJc w:val="left"/>
    </w:lvl>
  </w:abstractNum>
  <w:abstractNum w:abstractNumId="4">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5">
    <w:nsid w:val="0AEA0BAA"/>
    <w:multiLevelType w:val="multilevel"/>
    <w:tmpl w:val="0AEA0BAA"/>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6">
    <w:nsid w:val="2E95D47B"/>
    <w:multiLevelType w:val="singleLevel"/>
    <w:tmpl w:val="2E95D47B"/>
    <w:lvl w:ilvl="0" w:tentative="0">
      <w:start w:val="1"/>
      <w:numFmt w:val="decimal"/>
      <w:pStyle w:val="4"/>
      <w:suff w:val="nothing"/>
      <w:lvlText w:val="%1．"/>
      <w:lvlJc w:val="left"/>
      <w:pPr>
        <w:ind w:left="17" w:firstLine="400"/>
      </w:pPr>
      <w:rPr>
        <w:rFonts w:hint="default"/>
      </w:rPr>
    </w:lvl>
  </w:abstractNum>
  <w:num w:numId="1">
    <w:abstractNumId w:val="1"/>
  </w:num>
  <w:num w:numId="2">
    <w:abstractNumId w:val="6"/>
  </w:num>
  <w:num w:numId="3">
    <w:abstractNumId w:val="6"/>
    <w:lvlOverride w:ilvl="0">
      <w:startOverride w:val="1"/>
    </w:lvlOverride>
  </w:num>
  <w:num w:numId="4">
    <w:abstractNumId w:val="5"/>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iZjY4NmVlYjljNTAxY2NhOTE0OGE1NDhhZDI0N2YifQ=="/>
  </w:docVars>
  <w:rsids>
    <w:rsidRoot w:val="00172A27"/>
    <w:rsid w:val="0001283D"/>
    <w:rsid w:val="000168CA"/>
    <w:rsid w:val="0002748A"/>
    <w:rsid w:val="000A75D9"/>
    <w:rsid w:val="00126DE8"/>
    <w:rsid w:val="001659E6"/>
    <w:rsid w:val="00173451"/>
    <w:rsid w:val="001C61BE"/>
    <w:rsid w:val="00286930"/>
    <w:rsid w:val="003C6A6E"/>
    <w:rsid w:val="00436B53"/>
    <w:rsid w:val="00466F51"/>
    <w:rsid w:val="004932B8"/>
    <w:rsid w:val="00497F92"/>
    <w:rsid w:val="004F30C6"/>
    <w:rsid w:val="00512041"/>
    <w:rsid w:val="005B1C62"/>
    <w:rsid w:val="006D3976"/>
    <w:rsid w:val="007344FF"/>
    <w:rsid w:val="00774C23"/>
    <w:rsid w:val="007B4EDC"/>
    <w:rsid w:val="007F0E50"/>
    <w:rsid w:val="008107E7"/>
    <w:rsid w:val="008304E5"/>
    <w:rsid w:val="0089301F"/>
    <w:rsid w:val="008B7798"/>
    <w:rsid w:val="00A223ED"/>
    <w:rsid w:val="00A47A82"/>
    <w:rsid w:val="00A63074"/>
    <w:rsid w:val="00AE1115"/>
    <w:rsid w:val="00AF0DA2"/>
    <w:rsid w:val="00B15DDC"/>
    <w:rsid w:val="00B56F3C"/>
    <w:rsid w:val="00C328EB"/>
    <w:rsid w:val="00C368C6"/>
    <w:rsid w:val="00DD0279"/>
    <w:rsid w:val="00E83F4E"/>
    <w:rsid w:val="00F43DE7"/>
    <w:rsid w:val="00F81293"/>
    <w:rsid w:val="00FA1044"/>
    <w:rsid w:val="00FD2626"/>
    <w:rsid w:val="00FD4D7B"/>
    <w:rsid w:val="01082DCE"/>
    <w:rsid w:val="01196377"/>
    <w:rsid w:val="011A27E6"/>
    <w:rsid w:val="011B4B0A"/>
    <w:rsid w:val="011D6ED0"/>
    <w:rsid w:val="01316EEB"/>
    <w:rsid w:val="0132738C"/>
    <w:rsid w:val="013442A3"/>
    <w:rsid w:val="013C7065"/>
    <w:rsid w:val="014D641B"/>
    <w:rsid w:val="01604B65"/>
    <w:rsid w:val="01631629"/>
    <w:rsid w:val="016A3995"/>
    <w:rsid w:val="01767A67"/>
    <w:rsid w:val="018B2605"/>
    <w:rsid w:val="019312E0"/>
    <w:rsid w:val="0195715E"/>
    <w:rsid w:val="019D2FC7"/>
    <w:rsid w:val="019E058F"/>
    <w:rsid w:val="01A00A3C"/>
    <w:rsid w:val="01B82FCB"/>
    <w:rsid w:val="01BB4D08"/>
    <w:rsid w:val="01BC5540"/>
    <w:rsid w:val="01C36ECD"/>
    <w:rsid w:val="01D75117"/>
    <w:rsid w:val="01DC22B4"/>
    <w:rsid w:val="01E22FC9"/>
    <w:rsid w:val="01E75CDE"/>
    <w:rsid w:val="01ED4448"/>
    <w:rsid w:val="021A334D"/>
    <w:rsid w:val="02241CA7"/>
    <w:rsid w:val="022C0382"/>
    <w:rsid w:val="022D7E5C"/>
    <w:rsid w:val="02383C35"/>
    <w:rsid w:val="023A1A65"/>
    <w:rsid w:val="02454DC6"/>
    <w:rsid w:val="02460711"/>
    <w:rsid w:val="024B086A"/>
    <w:rsid w:val="024C3FDE"/>
    <w:rsid w:val="025C2FF3"/>
    <w:rsid w:val="025F5CCB"/>
    <w:rsid w:val="0260580C"/>
    <w:rsid w:val="026F50F7"/>
    <w:rsid w:val="0292228F"/>
    <w:rsid w:val="029D3473"/>
    <w:rsid w:val="02A843B9"/>
    <w:rsid w:val="02AF018D"/>
    <w:rsid w:val="02B17534"/>
    <w:rsid w:val="02B8379A"/>
    <w:rsid w:val="02C148EA"/>
    <w:rsid w:val="02CD0689"/>
    <w:rsid w:val="02F11F86"/>
    <w:rsid w:val="03042952"/>
    <w:rsid w:val="031402A0"/>
    <w:rsid w:val="03142DB9"/>
    <w:rsid w:val="031C7DE4"/>
    <w:rsid w:val="03530EF0"/>
    <w:rsid w:val="0353796C"/>
    <w:rsid w:val="03666726"/>
    <w:rsid w:val="036A6013"/>
    <w:rsid w:val="036B0042"/>
    <w:rsid w:val="03921536"/>
    <w:rsid w:val="03957CCA"/>
    <w:rsid w:val="03DE6BBF"/>
    <w:rsid w:val="03EA0F31"/>
    <w:rsid w:val="03EC548F"/>
    <w:rsid w:val="03FB6B06"/>
    <w:rsid w:val="04233E93"/>
    <w:rsid w:val="04295DA0"/>
    <w:rsid w:val="04301D9B"/>
    <w:rsid w:val="04352FAD"/>
    <w:rsid w:val="04533F12"/>
    <w:rsid w:val="046B7205"/>
    <w:rsid w:val="047B3AB4"/>
    <w:rsid w:val="047C0CFA"/>
    <w:rsid w:val="047C234D"/>
    <w:rsid w:val="048328A9"/>
    <w:rsid w:val="04A61CAB"/>
    <w:rsid w:val="04B66E9B"/>
    <w:rsid w:val="04BE12FC"/>
    <w:rsid w:val="04DF02F5"/>
    <w:rsid w:val="04EA65EC"/>
    <w:rsid w:val="04F54297"/>
    <w:rsid w:val="04F76AAC"/>
    <w:rsid w:val="04F95D73"/>
    <w:rsid w:val="050022AA"/>
    <w:rsid w:val="05162632"/>
    <w:rsid w:val="05392E51"/>
    <w:rsid w:val="05474D67"/>
    <w:rsid w:val="055A37C3"/>
    <w:rsid w:val="057351EA"/>
    <w:rsid w:val="059761EF"/>
    <w:rsid w:val="059F2433"/>
    <w:rsid w:val="05A12F8F"/>
    <w:rsid w:val="05B16949"/>
    <w:rsid w:val="05C614B1"/>
    <w:rsid w:val="05EC39B6"/>
    <w:rsid w:val="05EC3DBF"/>
    <w:rsid w:val="05F90297"/>
    <w:rsid w:val="060C39DD"/>
    <w:rsid w:val="061006D5"/>
    <w:rsid w:val="06227012"/>
    <w:rsid w:val="06291D77"/>
    <w:rsid w:val="062929E2"/>
    <w:rsid w:val="06432CF5"/>
    <w:rsid w:val="064B1FD0"/>
    <w:rsid w:val="0655574A"/>
    <w:rsid w:val="066756C3"/>
    <w:rsid w:val="066E7995"/>
    <w:rsid w:val="0671119D"/>
    <w:rsid w:val="068C07A0"/>
    <w:rsid w:val="069C2279"/>
    <w:rsid w:val="06C75E0F"/>
    <w:rsid w:val="06CD2659"/>
    <w:rsid w:val="06D9617D"/>
    <w:rsid w:val="06E209B7"/>
    <w:rsid w:val="06EE5449"/>
    <w:rsid w:val="071D3AEF"/>
    <w:rsid w:val="071F775B"/>
    <w:rsid w:val="0725414F"/>
    <w:rsid w:val="073E4D0F"/>
    <w:rsid w:val="0743057C"/>
    <w:rsid w:val="07914D92"/>
    <w:rsid w:val="07C93DD2"/>
    <w:rsid w:val="07F10BD9"/>
    <w:rsid w:val="07F33261"/>
    <w:rsid w:val="07FB3039"/>
    <w:rsid w:val="07FC2047"/>
    <w:rsid w:val="080A4F8B"/>
    <w:rsid w:val="081D312D"/>
    <w:rsid w:val="08290DFC"/>
    <w:rsid w:val="082B101D"/>
    <w:rsid w:val="082D031A"/>
    <w:rsid w:val="083227D0"/>
    <w:rsid w:val="083E61F6"/>
    <w:rsid w:val="08441F41"/>
    <w:rsid w:val="085024A6"/>
    <w:rsid w:val="0871359F"/>
    <w:rsid w:val="08762289"/>
    <w:rsid w:val="087C60E3"/>
    <w:rsid w:val="088909C5"/>
    <w:rsid w:val="08A45B58"/>
    <w:rsid w:val="08A75E9F"/>
    <w:rsid w:val="08B51EFD"/>
    <w:rsid w:val="08C520FD"/>
    <w:rsid w:val="08C644EB"/>
    <w:rsid w:val="08CB31B1"/>
    <w:rsid w:val="08DE0702"/>
    <w:rsid w:val="08E36B16"/>
    <w:rsid w:val="08EB2A28"/>
    <w:rsid w:val="09033D88"/>
    <w:rsid w:val="091033C7"/>
    <w:rsid w:val="092454AE"/>
    <w:rsid w:val="094350D2"/>
    <w:rsid w:val="09520EC1"/>
    <w:rsid w:val="09522E65"/>
    <w:rsid w:val="096126C2"/>
    <w:rsid w:val="097853D8"/>
    <w:rsid w:val="09835642"/>
    <w:rsid w:val="09904735"/>
    <w:rsid w:val="09A1577F"/>
    <w:rsid w:val="09B1743D"/>
    <w:rsid w:val="09BF3C5F"/>
    <w:rsid w:val="09EC3543"/>
    <w:rsid w:val="0A017749"/>
    <w:rsid w:val="0A2A75F4"/>
    <w:rsid w:val="0A31325F"/>
    <w:rsid w:val="0A433EA3"/>
    <w:rsid w:val="0A44279E"/>
    <w:rsid w:val="0A4C0A53"/>
    <w:rsid w:val="0A562E5C"/>
    <w:rsid w:val="0A6D1CF7"/>
    <w:rsid w:val="0A6D4428"/>
    <w:rsid w:val="0A6F718B"/>
    <w:rsid w:val="0A70103F"/>
    <w:rsid w:val="0A830A8F"/>
    <w:rsid w:val="0AB60CBE"/>
    <w:rsid w:val="0ADB488F"/>
    <w:rsid w:val="0ADF4740"/>
    <w:rsid w:val="0AF404CA"/>
    <w:rsid w:val="0AFB5FEB"/>
    <w:rsid w:val="0B237F0C"/>
    <w:rsid w:val="0B25655D"/>
    <w:rsid w:val="0B2D2CDB"/>
    <w:rsid w:val="0B3B41A4"/>
    <w:rsid w:val="0B4355E9"/>
    <w:rsid w:val="0B466158"/>
    <w:rsid w:val="0B765704"/>
    <w:rsid w:val="0B7D0BA2"/>
    <w:rsid w:val="0B831417"/>
    <w:rsid w:val="0B8E4069"/>
    <w:rsid w:val="0B976282"/>
    <w:rsid w:val="0BAA0921"/>
    <w:rsid w:val="0BBE3C8E"/>
    <w:rsid w:val="0BD75140"/>
    <w:rsid w:val="0BD821CA"/>
    <w:rsid w:val="0BE00F68"/>
    <w:rsid w:val="0BF36640"/>
    <w:rsid w:val="0C0A4650"/>
    <w:rsid w:val="0C122E87"/>
    <w:rsid w:val="0C142061"/>
    <w:rsid w:val="0C25115F"/>
    <w:rsid w:val="0C30164C"/>
    <w:rsid w:val="0C4909C1"/>
    <w:rsid w:val="0C54553C"/>
    <w:rsid w:val="0C6153DA"/>
    <w:rsid w:val="0C680BDD"/>
    <w:rsid w:val="0C715D36"/>
    <w:rsid w:val="0C72723E"/>
    <w:rsid w:val="0C8830F0"/>
    <w:rsid w:val="0C915D6B"/>
    <w:rsid w:val="0C9F0011"/>
    <w:rsid w:val="0CA8035A"/>
    <w:rsid w:val="0CAD361F"/>
    <w:rsid w:val="0CAD70A0"/>
    <w:rsid w:val="0CCA7A68"/>
    <w:rsid w:val="0CE45ABA"/>
    <w:rsid w:val="0CE55D2A"/>
    <w:rsid w:val="0CEA1161"/>
    <w:rsid w:val="0D0E1A16"/>
    <w:rsid w:val="0D0F3FB6"/>
    <w:rsid w:val="0D10611A"/>
    <w:rsid w:val="0D204464"/>
    <w:rsid w:val="0D245D5D"/>
    <w:rsid w:val="0D2A5D78"/>
    <w:rsid w:val="0D5220FA"/>
    <w:rsid w:val="0D643C93"/>
    <w:rsid w:val="0D840310"/>
    <w:rsid w:val="0D935001"/>
    <w:rsid w:val="0DA75F7E"/>
    <w:rsid w:val="0DA966D0"/>
    <w:rsid w:val="0DA966E2"/>
    <w:rsid w:val="0DCE19B4"/>
    <w:rsid w:val="0E05440A"/>
    <w:rsid w:val="0E14052A"/>
    <w:rsid w:val="0E141751"/>
    <w:rsid w:val="0E1B588D"/>
    <w:rsid w:val="0E223C28"/>
    <w:rsid w:val="0E265F28"/>
    <w:rsid w:val="0E2873E9"/>
    <w:rsid w:val="0E421F35"/>
    <w:rsid w:val="0E445BFC"/>
    <w:rsid w:val="0E744B2D"/>
    <w:rsid w:val="0E754541"/>
    <w:rsid w:val="0E8D05E0"/>
    <w:rsid w:val="0E9B3C63"/>
    <w:rsid w:val="0EA142F0"/>
    <w:rsid w:val="0EB4636E"/>
    <w:rsid w:val="0EB75DCA"/>
    <w:rsid w:val="0EC81177"/>
    <w:rsid w:val="0ED12EB4"/>
    <w:rsid w:val="0ED16605"/>
    <w:rsid w:val="0ED97B37"/>
    <w:rsid w:val="0EE3071C"/>
    <w:rsid w:val="0EED2DF2"/>
    <w:rsid w:val="0EF83DB8"/>
    <w:rsid w:val="0EFC5DFF"/>
    <w:rsid w:val="0F063B0F"/>
    <w:rsid w:val="0F1D266E"/>
    <w:rsid w:val="0F401FA4"/>
    <w:rsid w:val="0F4F57E8"/>
    <w:rsid w:val="0F6C3B60"/>
    <w:rsid w:val="0F6F6315"/>
    <w:rsid w:val="0F7150A0"/>
    <w:rsid w:val="0FAE4A21"/>
    <w:rsid w:val="0FB81B5B"/>
    <w:rsid w:val="0FD00E8A"/>
    <w:rsid w:val="0FFE6FD8"/>
    <w:rsid w:val="0FFF7484"/>
    <w:rsid w:val="10090199"/>
    <w:rsid w:val="101B2EFD"/>
    <w:rsid w:val="10337DDD"/>
    <w:rsid w:val="103656D1"/>
    <w:rsid w:val="103C7917"/>
    <w:rsid w:val="10416F65"/>
    <w:rsid w:val="10564A8B"/>
    <w:rsid w:val="1058602D"/>
    <w:rsid w:val="10795C93"/>
    <w:rsid w:val="10800123"/>
    <w:rsid w:val="108B3AFA"/>
    <w:rsid w:val="10B15280"/>
    <w:rsid w:val="10D50461"/>
    <w:rsid w:val="10E24CD8"/>
    <w:rsid w:val="10F15163"/>
    <w:rsid w:val="10F26CDC"/>
    <w:rsid w:val="10FA1B98"/>
    <w:rsid w:val="111451B1"/>
    <w:rsid w:val="11163C77"/>
    <w:rsid w:val="111A2E4F"/>
    <w:rsid w:val="1139732F"/>
    <w:rsid w:val="11465B33"/>
    <w:rsid w:val="114A7510"/>
    <w:rsid w:val="114C67B8"/>
    <w:rsid w:val="115A53BC"/>
    <w:rsid w:val="11696085"/>
    <w:rsid w:val="117A2D8F"/>
    <w:rsid w:val="11864194"/>
    <w:rsid w:val="118E75B9"/>
    <w:rsid w:val="1194155A"/>
    <w:rsid w:val="119C1623"/>
    <w:rsid w:val="119F70B0"/>
    <w:rsid w:val="11A94823"/>
    <w:rsid w:val="11AB3509"/>
    <w:rsid w:val="11B5299E"/>
    <w:rsid w:val="11E52624"/>
    <w:rsid w:val="11E8124D"/>
    <w:rsid w:val="11F9333E"/>
    <w:rsid w:val="11FE31AD"/>
    <w:rsid w:val="121466AA"/>
    <w:rsid w:val="122B6577"/>
    <w:rsid w:val="12343761"/>
    <w:rsid w:val="123756D1"/>
    <w:rsid w:val="123B7167"/>
    <w:rsid w:val="124444B1"/>
    <w:rsid w:val="124E5F2C"/>
    <w:rsid w:val="12597E87"/>
    <w:rsid w:val="125B3739"/>
    <w:rsid w:val="126943EE"/>
    <w:rsid w:val="12826070"/>
    <w:rsid w:val="12865675"/>
    <w:rsid w:val="128F2D41"/>
    <w:rsid w:val="12926138"/>
    <w:rsid w:val="129A697A"/>
    <w:rsid w:val="12C6189A"/>
    <w:rsid w:val="12CA7A4E"/>
    <w:rsid w:val="12CE1AB3"/>
    <w:rsid w:val="12CE785B"/>
    <w:rsid w:val="12D16BCB"/>
    <w:rsid w:val="12DC2AAB"/>
    <w:rsid w:val="12E419F7"/>
    <w:rsid w:val="12E74E3F"/>
    <w:rsid w:val="12ED7F8F"/>
    <w:rsid w:val="12F04674"/>
    <w:rsid w:val="12FE1AE7"/>
    <w:rsid w:val="12FF2882"/>
    <w:rsid w:val="13190BA4"/>
    <w:rsid w:val="13293F8A"/>
    <w:rsid w:val="132A5815"/>
    <w:rsid w:val="13356A71"/>
    <w:rsid w:val="134854F2"/>
    <w:rsid w:val="134E69EB"/>
    <w:rsid w:val="13594F2D"/>
    <w:rsid w:val="13596EAB"/>
    <w:rsid w:val="13714DE1"/>
    <w:rsid w:val="138D1ED8"/>
    <w:rsid w:val="13A70B15"/>
    <w:rsid w:val="13B72E13"/>
    <w:rsid w:val="13BA32C6"/>
    <w:rsid w:val="13CA1A3A"/>
    <w:rsid w:val="13D319B2"/>
    <w:rsid w:val="13DE4A24"/>
    <w:rsid w:val="14003B68"/>
    <w:rsid w:val="14077165"/>
    <w:rsid w:val="140A4876"/>
    <w:rsid w:val="141C69E4"/>
    <w:rsid w:val="142136EA"/>
    <w:rsid w:val="14231FAC"/>
    <w:rsid w:val="14264818"/>
    <w:rsid w:val="145378D4"/>
    <w:rsid w:val="1463315F"/>
    <w:rsid w:val="14664519"/>
    <w:rsid w:val="146F09C5"/>
    <w:rsid w:val="147441B4"/>
    <w:rsid w:val="14745B8C"/>
    <w:rsid w:val="14832530"/>
    <w:rsid w:val="14936D19"/>
    <w:rsid w:val="14B03221"/>
    <w:rsid w:val="14CE44A7"/>
    <w:rsid w:val="14F33B67"/>
    <w:rsid w:val="151E62FD"/>
    <w:rsid w:val="151F03B5"/>
    <w:rsid w:val="15342F84"/>
    <w:rsid w:val="153A65BE"/>
    <w:rsid w:val="15422B45"/>
    <w:rsid w:val="1554131A"/>
    <w:rsid w:val="156629A4"/>
    <w:rsid w:val="156A38D6"/>
    <w:rsid w:val="1584295D"/>
    <w:rsid w:val="158558A1"/>
    <w:rsid w:val="158735B1"/>
    <w:rsid w:val="1588777F"/>
    <w:rsid w:val="15895244"/>
    <w:rsid w:val="159E013D"/>
    <w:rsid w:val="15BA0961"/>
    <w:rsid w:val="15BC6BCB"/>
    <w:rsid w:val="15D32868"/>
    <w:rsid w:val="15E35210"/>
    <w:rsid w:val="15EE1192"/>
    <w:rsid w:val="15FD0081"/>
    <w:rsid w:val="161713B9"/>
    <w:rsid w:val="1621024A"/>
    <w:rsid w:val="162117F2"/>
    <w:rsid w:val="1635775C"/>
    <w:rsid w:val="163D38BD"/>
    <w:rsid w:val="164432FC"/>
    <w:rsid w:val="166867F9"/>
    <w:rsid w:val="16746A12"/>
    <w:rsid w:val="16763172"/>
    <w:rsid w:val="167E2633"/>
    <w:rsid w:val="168431DE"/>
    <w:rsid w:val="168C763B"/>
    <w:rsid w:val="1690501F"/>
    <w:rsid w:val="16B22F9A"/>
    <w:rsid w:val="16D147CF"/>
    <w:rsid w:val="16DB2D50"/>
    <w:rsid w:val="16DE5569"/>
    <w:rsid w:val="16E6314C"/>
    <w:rsid w:val="16E8299C"/>
    <w:rsid w:val="16EB239B"/>
    <w:rsid w:val="16F40010"/>
    <w:rsid w:val="16FB1042"/>
    <w:rsid w:val="170622F3"/>
    <w:rsid w:val="17096A52"/>
    <w:rsid w:val="170A608F"/>
    <w:rsid w:val="17176EC0"/>
    <w:rsid w:val="171A22E9"/>
    <w:rsid w:val="171E7F7C"/>
    <w:rsid w:val="173213AE"/>
    <w:rsid w:val="1735048C"/>
    <w:rsid w:val="173C70F5"/>
    <w:rsid w:val="174206F3"/>
    <w:rsid w:val="176B4C2E"/>
    <w:rsid w:val="177E312E"/>
    <w:rsid w:val="17912DBB"/>
    <w:rsid w:val="179E2BB2"/>
    <w:rsid w:val="17A31E57"/>
    <w:rsid w:val="17A41A09"/>
    <w:rsid w:val="17B1723B"/>
    <w:rsid w:val="17BE7705"/>
    <w:rsid w:val="17DD454F"/>
    <w:rsid w:val="17DE1931"/>
    <w:rsid w:val="17E43CA4"/>
    <w:rsid w:val="1803234F"/>
    <w:rsid w:val="18050C18"/>
    <w:rsid w:val="181F7B0D"/>
    <w:rsid w:val="184D7361"/>
    <w:rsid w:val="18611ADF"/>
    <w:rsid w:val="18660D83"/>
    <w:rsid w:val="188F0361"/>
    <w:rsid w:val="18A34D8C"/>
    <w:rsid w:val="18AD0BE1"/>
    <w:rsid w:val="18B619A6"/>
    <w:rsid w:val="18BB43F9"/>
    <w:rsid w:val="18BD2A66"/>
    <w:rsid w:val="18C13AC1"/>
    <w:rsid w:val="18D119EE"/>
    <w:rsid w:val="190102ED"/>
    <w:rsid w:val="190524A1"/>
    <w:rsid w:val="19111C94"/>
    <w:rsid w:val="193809C2"/>
    <w:rsid w:val="194361A3"/>
    <w:rsid w:val="194E641E"/>
    <w:rsid w:val="19651738"/>
    <w:rsid w:val="198365E2"/>
    <w:rsid w:val="19976995"/>
    <w:rsid w:val="19B044DF"/>
    <w:rsid w:val="19B17D54"/>
    <w:rsid w:val="19FA5475"/>
    <w:rsid w:val="19FC6A1D"/>
    <w:rsid w:val="1A110767"/>
    <w:rsid w:val="1A1964F4"/>
    <w:rsid w:val="1A576AE8"/>
    <w:rsid w:val="1A5A1E87"/>
    <w:rsid w:val="1A613F40"/>
    <w:rsid w:val="1A6450AE"/>
    <w:rsid w:val="1A6F3D1D"/>
    <w:rsid w:val="1A742AE7"/>
    <w:rsid w:val="1A8369AA"/>
    <w:rsid w:val="1A851E5E"/>
    <w:rsid w:val="1A976D8E"/>
    <w:rsid w:val="1A9845E5"/>
    <w:rsid w:val="1A9A00BD"/>
    <w:rsid w:val="1A9F3526"/>
    <w:rsid w:val="1AB60854"/>
    <w:rsid w:val="1AB62259"/>
    <w:rsid w:val="1ADB5923"/>
    <w:rsid w:val="1ADF24BC"/>
    <w:rsid w:val="1AFB2F34"/>
    <w:rsid w:val="1B111758"/>
    <w:rsid w:val="1B142E41"/>
    <w:rsid w:val="1B1C4A6C"/>
    <w:rsid w:val="1B1F0131"/>
    <w:rsid w:val="1B2372F3"/>
    <w:rsid w:val="1B2709C3"/>
    <w:rsid w:val="1B2C2EBB"/>
    <w:rsid w:val="1B300A8F"/>
    <w:rsid w:val="1B3028D7"/>
    <w:rsid w:val="1B344A57"/>
    <w:rsid w:val="1B364075"/>
    <w:rsid w:val="1B387860"/>
    <w:rsid w:val="1B5A266B"/>
    <w:rsid w:val="1B6F3157"/>
    <w:rsid w:val="1B745152"/>
    <w:rsid w:val="1B763A15"/>
    <w:rsid w:val="1B941FF2"/>
    <w:rsid w:val="1BA455F3"/>
    <w:rsid w:val="1BB91E00"/>
    <w:rsid w:val="1BC0329E"/>
    <w:rsid w:val="1BC63DA4"/>
    <w:rsid w:val="1BC863D0"/>
    <w:rsid w:val="1C01157A"/>
    <w:rsid w:val="1C337FF5"/>
    <w:rsid w:val="1C3B4532"/>
    <w:rsid w:val="1C3F63C6"/>
    <w:rsid w:val="1C450915"/>
    <w:rsid w:val="1C495A9B"/>
    <w:rsid w:val="1C4A4F18"/>
    <w:rsid w:val="1C4C62F2"/>
    <w:rsid w:val="1C6063BC"/>
    <w:rsid w:val="1C611FFA"/>
    <w:rsid w:val="1C677760"/>
    <w:rsid w:val="1C8342C9"/>
    <w:rsid w:val="1C835541"/>
    <w:rsid w:val="1C962287"/>
    <w:rsid w:val="1CA63F16"/>
    <w:rsid w:val="1CB63D17"/>
    <w:rsid w:val="1CBE15B8"/>
    <w:rsid w:val="1CC70AAE"/>
    <w:rsid w:val="1CF14F3E"/>
    <w:rsid w:val="1CF93C71"/>
    <w:rsid w:val="1CF97B60"/>
    <w:rsid w:val="1D030883"/>
    <w:rsid w:val="1D1D75F2"/>
    <w:rsid w:val="1D1F4399"/>
    <w:rsid w:val="1D5039A9"/>
    <w:rsid w:val="1D670B14"/>
    <w:rsid w:val="1D924EB5"/>
    <w:rsid w:val="1D9F65B1"/>
    <w:rsid w:val="1DA002EB"/>
    <w:rsid w:val="1DD7785D"/>
    <w:rsid w:val="1DE0242C"/>
    <w:rsid w:val="1DE02E8C"/>
    <w:rsid w:val="1DEB579E"/>
    <w:rsid w:val="1DFB418B"/>
    <w:rsid w:val="1E1510B3"/>
    <w:rsid w:val="1E1B06D7"/>
    <w:rsid w:val="1E1D003B"/>
    <w:rsid w:val="1E2405CC"/>
    <w:rsid w:val="1E2A636A"/>
    <w:rsid w:val="1E2B5895"/>
    <w:rsid w:val="1E2C74D0"/>
    <w:rsid w:val="1E33162B"/>
    <w:rsid w:val="1E3F71AC"/>
    <w:rsid w:val="1E407FC7"/>
    <w:rsid w:val="1E484768"/>
    <w:rsid w:val="1E4A65BA"/>
    <w:rsid w:val="1E506677"/>
    <w:rsid w:val="1E5A2DA3"/>
    <w:rsid w:val="1E611165"/>
    <w:rsid w:val="1E6C6427"/>
    <w:rsid w:val="1E7646AA"/>
    <w:rsid w:val="1E965D04"/>
    <w:rsid w:val="1E986736"/>
    <w:rsid w:val="1EA26379"/>
    <w:rsid w:val="1EC13239"/>
    <w:rsid w:val="1ED352F2"/>
    <w:rsid w:val="1ED920BE"/>
    <w:rsid w:val="1EF5766C"/>
    <w:rsid w:val="1EF7470E"/>
    <w:rsid w:val="1F05265B"/>
    <w:rsid w:val="1F073AFB"/>
    <w:rsid w:val="1F0E2E4B"/>
    <w:rsid w:val="1F1068A9"/>
    <w:rsid w:val="1F11207D"/>
    <w:rsid w:val="1F3309E4"/>
    <w:rsid w:val="1F3C6344"/>
    <w:rsid w:val="1F5435CA"/>
    <w:rsid w:val="1F546D45"/>
    <w:rsid w:val="1F664E2A"/>
    <w:rsid w:val="1F6A639E"/>
    <w:rsid w:val="1F8132C8"/>
    <w:rsid w:val="1FA02744"/>
    <w:rsid w:val="1FAC011C"/>
    <w:rsid w:val="1FB931AC"/>
    <w:rsid w:val="1FC24714"/>
    <w:rsid w:val="1FCC3990"/>
    <w:rsid w:val="200C298F"/>
    <w:rsid w:val="201C190B"/>
    <w:rsid w:val="201C77D7"/>
    <w:rsid w:val="202A4D90"/>
    <w:rsid w:val="202B2B0F"/>
    <w:rsid w:val="203F2F7A"/>
    <w:rsid w:val="20435529"/>
    <w:rsid w:val="20517E69"/>
    <w:rsid w:val="20530F08"/>
    <w:rsid w:val="2066350B"/>
    <w:rsid w:val="206B4A56"/>
    <w:rsid w:val="208701DC"/>
    <w:rsid w:val="20942936"/>
    <w:rsid w:val="20AD1511"/>
    <w:rsid w:val="20AE71CD"/>
    <w:rsid w:val="20BE481C"/>
    <w:rsid w:val="20C75587"/>
    <w:rsid w:val="20DD7EA1"/>
    <w:rsid w:val="20EC6F0D"/>
    <w:rsid w:val="20EF3849"/>
    <w:rsid w:val="21114D59"/>
    <w:rsid w:val="212707FC"/>
    <w:rsid w:val="21351C12"/>
    <w:rsid w:val="216C0366"/>
    <w:rsid w:val="216D73A5"/>
    <w:rsid w:val="2186530F"/>
    <w:rsid w:val="218D6398"/>
    <w:rsid w:val="21A82FAF"/>
    <w:rsid w:val="21C614F6"/>
    <w:rsid w:val="21D07572"/>
    <w:rsid w:val="21D57E5D"/>
    <w:rsid w:val="220B38D3"/>
    <w:rsid w:val="220F27AB"/>
    <w:rsid w:val="221073BF"/>
    <w:rsid w:val="22265504"/>
    <w:rsid w:val="22270ADD"/>
    <w:rsid w:val="223029AE"/>
    <w:rsid w:val="224B1241"/>
    <w:rsid w:val="22565E31"/>
    <w:rsid w:val="226200AE"/>
    <w:rsid w:val="226C24D9"/>
    <w:rsid w:val="227540C8"/>
    <w:rsid w:val="22C438D9"/>
    <w:rsid w:val="22C90127"/>
    <w:rsid w:val="22D008F7"/>
    <w:rsid w:val="22D42D6B"/>
    <w:rsid w:val="22DF5D82"/>
    <w:rsid w:val="22FD581D"/>
    <w:rsid w:val="2308181B"/>
    <w:rsid w:val="231A6446"/>
    <w:rsid w:val="23200D04"/>
    <w:rsid w:val="23252F62"/>
    <w:rsid w:val="2329015A"/>
    <w:rsid w:val="233979A9"/>
    <w:rsid w:val="233D41F6"/>
    <w:rsid w:val="233E1D9D"/>
    <w:rsid w:val="233F79BC"/>
    <w:rsid w:val="235A23F9"/>
    <w:rsid w:val="23690BF3"/>
    <w:rsid w:val="237F4339"/>
    <w:rsid w:val="238A746E"/>
    <w:rsid w:val="23BD0EBB"/>
    <w:rsid w:val="23CC0376"/>
    <w:rsid w:val="23D003FB"/>
    <w:rsid w:val="23E06FF0"/>
    <w:rsid w:val="23F26B67"/>
    <w:rsid w:val="240E7BA3"/>
    <w:rsid w:val="24321DFA"/>
    <w:rsid w:val="243B5F35"/>
    <w:rsid w:val="244B3815"/>
    <w:rsid w:val="24530C8F"/>
    <w:rsid w:val="24636547"/>
    <w:rsid w:val="24717D47"/>
    <w:rsid w:val="249C788A"/>
    <w:rsid w:val="24B550A2"/>
    <w:rsid w:val="24B82B32"/>
    <w:rsid w:val="24B86773"/>
    <w:rsid w:val="24BB6D5B"/>
    <w:rsid w:val="24DC6375"/>
    <w:rsid w:val="24F755BB"/>
    <w:rsid w:val="24FA5375"/>
    <w:rsid w:val="25057AB1"/>
    <w:rsid w:val="25167458"/>
    <w:rsid w:val="251E581D"/>
    <w:rsid w:val="252A368C"/>
    <w:rsid w:val="253317B8"/>
    <w:rsid w:val="2537641D"/>
    <w:rsid w:val="253C3EF7"/>
    <w:rsid w:val="254D074A"/>
    <w:rsid w:val="2558795E"/>
    <w:rsid w:val="255E089E"/>
    <w:rsid w:val="257F5882"/>
    <w:rsid w:val="25987884"/>
    <w:rsid w:val="259C6F9A"/>
    <w:rsid w:val="25BC57A4"/>
    <w:rsid w:val="25BF330D"/>
    <w:rsid w:val="25C27A7C"/>
    <w:rsid w:val="25C76039"/>
    <w:rsid w:val="25E31DB1"/>
    <w:rsid w:val="25F341F9"/>
    <w:rsid w:val="25FD4EFD"/>
    <w:rsid w:val="2603678D"/>
    <w:rsid w:val="26050C41"/>
    <w:rsid w:val="261A0D6A"/>
    <w:rsid w:val="263F4733"/>
    <w:rsid w:val="264826D8"/>
    <w:rsid w:val="26486C62"/>
    <w:rsid w:val="26581526"/>
    <w:rsid w:val="26845C6C"/>
    <w:rsid w:val="269408C3"/>
    <w:rsid w:val="269A360B"/>
    <w:rsid w:val="26A244E0"/>
    <w:rsid w:val="26AF5A72"/>
    <w:rsid w:val="26BE55EA"/>
    <w:rsid w:val="26C35476"/>
    <w:rsid w:val="26C762DB"/>
    <w:rsid w:val="26DC20E5"/>
    <w:rsid w:val="26E71E33"/>
    <w:rsid w:val="26F97745"/>
    <w:rsid w:val="270E3585"/>
    <w:rsid w:val="27154292"/>
    <w:rsid w:val="272A5595"/>
    <w:rsid w:val="274B353E"/>
    <w:rsid w:val="27524FD4"/>
    <w:rsid w:val="275319F4"/>
    <w:rsid w:val="27613BAA"/>
    <w:rsid w:val="276A2C20"/>
    <w:rsid w:val="276E6872"/>
    <w:rsid w:val="278E3101"/>
    <w:rsid w:val="27941CFF"/>
    <w:rsid w:val="279D100E"/>
    <w:rsid w:val="27BC1DF8"/>
    <w:rsid w:val="27C04E60"/>
    <w:rsid w:val="28076074"/>
    <w:rsid w:val="280D4614"/>
    <w:rsid w:val="281846D4"/>
    <w:rsid w:val="282B2CB9"/>
    <w:rsid w:val="282F78FD"/>
    <w:rsid w:val="28436F61"/>
    <w:rsid w:val="286A2391"/>
    <w:rsid w:val="28724132"/>
    <w:rsid w:val="287B59F6"/>
    <w:rsid w:val="28847D06"/>
    <w:rsid w:val="288F48FB"/>
    <w:rsid w:val="28974169"/>
    <w:rsid w:val="28AC0ECF"/>
    <w:rsid w:val="28AE2264"/>
    <w:rsid w:val="28BE57FD"/>
    <w:rsid w:val="28C01F1D"/>
    <w:rsid w:val="28C14CAA"/>
    <w:rsid w:val="28D35487"/>
    <w:rsid w:val="28EB33ED"/>
    <w:rsid w:val="29001D45"/>
    <w:rsid w:val="290D0C20"/>
    <w:rsid w:val="29154A5F"/>
    <w:rsid w:val="29156F28"/>
    <w:rsid w:val="29162105"/>
    <w:rsid w:val="291D6CFF"/>
    <w:rsid w:val="291E564E"/>
    <w:rsid w:val="2931052C"/>
    <w:rsid w:val="29454998"/>
    <w:rsid w:val="295F2CEF"/>
    <w:rsid w:val="29741CFA"/>
    <w:rsid w:val="297C2E49"/>
    <w:rsid w:val="29941624"/>
    <w:rsid w:val="29950707"/>
    <w:rsid w:val="299554BA"/>
    <w:rsid w:val="29956056"/>
    <w:rsid w:val="29AA3C23"/>
    <w:rsid w:val="29BF59D6"/>
    <w:rsid w:val="29C53546"/>
    <w:rsid w:val="29C941A2"/>
    <w:rsid w:val="29EB49C9"/>
    <w:rsid w:val="29EF3FB8"/>
    <w:rsid w:val="29F12286"/>
    <w:rsid w:val="29FB2966"/>
    <w:rsid w:val="2A1D7695"/>
    <w:rsid w:val="2A2658E2"/>
    <w:rsid w:val="2A2B2E5B"/>
    <w:rsid w:val="2A37472F"/>
    <w:rsid w:val="2A3A63BF"/>
    <w:rsid w:val="2A411009"/>
    <w:rsid w:val="2A48150B"/>
    <w:rsid w:val="2A4C0A1A"/>
    <w:rsid w:val="2A4C6A3D"/>
    <w:rsid w:val="2A5503E4"/>
    <w:rsid w:val="2A59713C"/>
    <w:rsid w:val="2A633D38"/>
    <w:rsid w:val="2A655AFF"/>
    <w:rsid w:val="2A715DEA"/>
    <w:rsid w:val="2A770498"/>
    <w:rsid w:val="2A97233B"/>
    <w:rsid w:val="2A97631D"/>
    <w:rsid w:val="2AB4054B"/>
    <w:rsid w:val="2AB843C9"/>
    <w:rsid w:val="2AD307BD"/>
    <w:rsid w:val="2AEF6881"/>
    <w:rsid w:val="2AFE46B0"/>
    <w:rsid w:val="2B073FBC"/>
    <w:rsid w:val="2B22095A"/>
    <w:rsid w:val="2B392180"/>
    <w:rsid w:val="2B3C1D66"/>
    <w:rsid w:val="2B3E28EB"/>
    <w:rsid w:val="2B430D79"/>
    <w:rsid w:val="2B6D61D4"/>
    <w:rsid w:val="2B6E1F63"/>
    <w:rsid w:val="2B80515D"/>
    <w:rsid w:val="2B9215B2"/>
    <w:rsid w:val="2BA42C24"/>
    <w:rsid w:val="2BB623FD"/>
    <w:rsid w:val="2BBB0483"/>
    <w:rsid w:val="2BC566C7"/>
    <w:rsid w:val="2BC81736"/>
    <w:rsid w:val="2BD04145"/>
    <w:rsid w:val="2BE3479D"/>
    <w:rsid w:val="2BEA5DA8"/>
    <w:rsid w:val="2BF20979"/>
    <w:rsid w:val="2BFB3F34"/>
    <w:rsid w:val="2C057779"/>
    <w:rsid w:val="2C19133D"/>
    <w:rsid w:val="2C1A1B3D"/>
    <w:rsid w:val="2C221397"/>
    <w:rsid w:val="2C81653D"/>
    <w:rsid w:val="2CB9247E"/>
    <w:rsid w:val="2CF42A2C"/>
    <w:rsid w:val="2CF5656A"/>
    <w:rsid w:val="2D1547AA"/>
    <w:rsid w:val="2D1C0C8B"/>
    <w:rsid w:val="2D500625"/>
    <w:rsid w:val="2D511CF8"/>
    <w:rsid w:val="2D8E0155"/>
    <w:rsid w:val="2D8E5DB3"/>
    <w:rsid w:val="2D9C231F"/>
    <w:rsid w:val="2D9F3C27"/>
    <w:rsid w:val="2DA55DA2"/>
    <w:rsid w:val="2DAB019F"/>
    <w:rsid w:val="2DB15F1B"/>
    <w:rsid w:val="2DE44B7D"/>
    <w:rsid w:val="2DE85A59"/>
    <w:rsid w:val="2E00515D"/>
    <w:rsid w:val="2E042AF3"/>
    <w:rsid w:val="2E153C96"/>
    <w:rsid w:val="2E1D043E"/>
    <w:rsid w:val="2E2C30CF"/>
    <w:rsid w:val="2E2C3CC9"/>
    <w:rsid w:val="2E2D39B2"/>
    <w:rsid w:val="2E3944DD"/>
    <w:rsid w:val="2E5178FB"/>
    <w:rsid w:val="2E524DAC"/>
    <w:rsid w:val="2E553313"/>
    <w:rsid w:val="2E6C4C6B"/>
    <w:rsid w:val="2E760F81"/>
    <w:rsid w:val="2E7A64DB"/>
    <w:rsid w:val="2E7F0E45"/>
    <w:rsid w:val="2E816717"/>
    <w:rsid w:val="2E98672E"/>
    <w:rsid w:val="2EB774D0"/>
    <w:rsid w:val="2ED62883"/>
    <w:rsid w:val="2EE04406"/>
    <w:rsid w:val="2EE642AD"/>
    <w:rsid w:val="2F05447E"/>
    <w:rsid w:val="2F2F0CD7"/>
    <w:rsid w:val="2F332613"/>
    <w:rsid w:val="2F3F6D21"/>
    <w:rsid w:val="2F427B64"/>
    <w:rsid w:val="2F7A7771"/>
    <w:rsid w:val="2F8E7570"/>
    <w:rsid w:val="2FA70B41"/>
    <w:rsid w:val="2FAE780E"/>
    <w:rsid w:val="2FD60B5D"/>
    <w:rsid w:val="2FEA61C6"/>
    <w:rsid w:val="2FF46A33"/>
    <w:rsid w:val="30024A46"/>
    <w:rsid w:val="300B2814"/>
    <w:rsid w:val="30115DAB"/>
    <w:rsid w:val="30164ACC"/>
    <w:rsid w:val="301746AE"/>
    <w:rsid w:val="301A510E"/>
    <w:rsid w:val="30446691"/>
    <w:rsid w:val="30536DA5"/>
    <w:rsid w:val="30555F0B"/>
    <w:rsid w:val="305B18F9"/>
    <w:rsid w:val="306675DB"/>
    <w:rsid w:val="306F4A5C"/>
    <w:rsid w:val="30704F1E"/>
    <w:rsid w:val="30963BE9"/>
    <w:rsid w:val="30987AC8"/>
    <w:rsid w:val="30991CC7"/>
    <w:rsid w:val="309D04B3"/>
    <w:rsid w:val="30B74EB9"/>
    <w:rsid w:val="31075C26"/>
    <w:rsid w:val="31130579"/>
    <w:rsid w:val="31150AF7"/>
    <w:rsid w:val="312977F5"/>
    <w:rsid w:val="313B0A55"/>
    <w:rsid w:val="3140510D"/>
    <w:rsid w:val="31490B16"/>
    <w:rsid w:val="31500AF0"/>
    <w:rsid w:val="31606BA9"/>
    <w:rsid w:val="317B5137"/>
    <w:rsid w:val="31B173FD"/>
    <w:rsid w:val="31B535AF"/>
    <w:rsid w:val="31EA44FA"/>
    <w:rsid w:val="31F304A6"/>
    <w:rsid w:val="32091243"/>
    <w:rsid w:val="32294765"/>
    <w:rsid w:val="327E7CD9"/>
    <w:rsid w:val="32B56E69"/>
    <w:rsid w:val="32C01A91"/>
    <w:rsid w:val="32F445A5"/>
    <w:rsid w:val="32F707BD"/>
    <w:rsid w:val="32FC5FC6"/>
    <w:rsid w:val="330F4401"/>
    <w:rsid w:val="3311355D"/>
    <w:rsid w:val="331E1E02"/>
    <w:rsid w:val="33353215"/>
    <w:rsid w:val="33435036"/>
    <w:rsid w:val="33472431"/>
    <w:rsid w:val="335D7B29"/>
    <w:rsid w:val="336059CF"/>
    <w:rsid w:val="336747D4"/>
    <w:rsid w:val="336B0B61"/>
    <w:rsid w:val="338C3ABE"/>
    <w:rsid w:val="33A867A1"/>
    <w:rsid w:val="33BE0CB2"/>
    <w:rsid w:val="33C02706"/>
    <w:rsid w:val="33D21CA6"/>
    <w:rsid w:val="33E56ED0"/>
    <w:rsid w:val="33F133C2"/>
    <w:rsid w:val="33F26C2B"/>
    <w:rsid w:val="33F943AC"/>
    <w:rsid w:val="341548E7"/>
    <w:rsid w:val="34302EC0"/>
    <w:rsid w:val="345A7961"/>
    <w:rsid w:val="3478149B"/>
    <w:rsid w:val="347A05C3"/>
    <w:rsid w:val="347E5080"/>
    <w:rsid w:val="34853B4C"/>
    <w:rsid w:val="348D4D75"/>
    <w:rsid w:val="34902CE5"/>
    <w:rsid w:val="34965FFC"/>
    <w:rsid w:val="349E0792"/>
    <w:rsid w:val="34A437E9"/>
    <w:rsid w:val="34AC38BB"/>
    <w:rsid w:val="34B475AD"/>
    <w:rsid w:val="34C1398D"/>
    <w:rsid w:val="34D33C1F"/>
    <w:rsid w:val="34DB71D0"/>
    <w:rsid w:val="34E077DE"/>
    <w:rsid w:val="34EB3FFA"/>
    <w:rsid w:val="34EF14B5"/>
    <w:rsid w:val="351911D3"/>
    <w:rsid w:val="351C58FB"/>
    <w:rsid w:val="35572F42"/>
    <w:rsid w:val="35597C68"/>
    <w:rsid w:val="35673221"/>
    <w:rsid w:val="35680A2A"/>
    <w:rsid w:val="35682CA4"/>
    <w:rsid w:val="356E5C0E"/>
    <w:rsid w:val="357375C4"/>
    <w:rsid w:val="357A743D"/>
    <w:rsid w:val="358B52B4"/>
    <w:rsid w:val="35990A65"/>
    <w:rsid w:val="359A7FF3"/>
    <w:rsid w:val="359D6299"/>
    <w:rsid w:val="35A6171B"/>
    <w:rsid w:val="35A82F5F"/>
    <w:rsid w:val="35B603F5"/>
    <w:rsid w:val="35CC2089"/>
    <w:rsid w:val="35EF1F65"/>
    <w:rsid w:val="35EF4E9F"/>
    <w:rsid w:val="36011B96"/>
    <w:rsid w:val="360D3064"/>
    <w:rsid w:val="362779DE"/>
    <w:rsid w:val="3652616D"/>
    <w:rsid w:val="366046B9"/>
    <w:rsid w:val="366135C0"/>
    <w:rsid w:val="36685957"/>
    <w:rsid w:val="366A5627"/>
    <w:rsid w:val="36710AA2"/>
    <w:rsid w:val="36AC26B2"/>
    <w:rsid w:val="36C81B5B"/>
    <w:rsid w:val="36CA4796"/>
    <w:rsid w:val="36D305E5"/>
    <w:rsid w:val="36D30B9F"/>
    <w:rsid w:val="36EA7FF2"/>
    <w:rsid w:val="37017235"/>
    <w:rsid w:val="37261CFE"/>
    <w:rsid w:val="373D169F"/>
    <w:rsid w:val="374E143A"/>
    <w:rsid w:val="375145A6"/>
    <w:rsid w:val="37522485"/>
    <w:rsid w:val="37613C52"/>
    <w:rsid w:val="376F2885"/>
    <w:rsid w:val="377835C6"/>
    <w:rsid w:val="378E6BE1"/>
    <w:rsid w:val="37D66A01"/>
    <w:rsid w:val="37DD1744"/>
    <w:rsid w:val="37E72371"/>
    <w:rsid w:val="37F25243"/>
    <w:rsid w:val="3801173C"/>
    <w:rsid w:val="380255AF"/>
    <w:rsid w:val="38333626"/>
    <w:rsid w:val="384E441A"/>
    <w:rsid w:val="38506C2F"/>
    <w:rsid w:val="38803B23"/>
    <w:rsid w:val="38877CF7"/>
    <w:rsid w:val="38961914"/>
    <w:rsid w:val="38A531E7"/>
    <w:rsid w:val="38AF3010"/>
    <w:rsid w:val="38D822E9"/>
    <w:rsid w:val="38DD6A3B"/>
    <w:rsid w:val="38E03474"/>
    <w:rsid w:val="38E2286A"/>
    <w:rsid w:val="38E32D4B"/>
    <w:rsid w:val="38E63DAA"/>
    <w:rsid w:val="38E94228"/>
    <w:rsid w:val="39090EB2"/>
    <w:rsid w:val="390A09B4"/>
    <w:rsid w:val="390B2C76"/>
    <w:rsid w:val="391644FB"/>
    <w:rsid w:val="391D605A"/>
    <w:rsid w:val="39257351"/>
    <w:rsid w:val="392F0F3D"/>
    <w:rsid w:val="39322F95"/>
    <w:rsid w:val="39430A5E"/>
    <w:rsid w:val="39602F23"/>
    <w:rsid w:val="396B58C4"/>
    <w:rsid w:val="397B0BB4"/>
    <w:rsid w:val="399B3376"/>
    <w:rsid w:val="39A64195"/>
    <w:rsid w:val="39AF1465"/>
    <w:rsid w:val="39B67560"/>
    <w:rsid w:val="39C04E20"/>
    <w:rsid w:val="39CA3463"/>
    <w:rsid w:val="39CF6662"/>
    <w:rsid w:val="39E80849"/>
    <w:rsid w:val="39EB122C"/>
    <w:rsid w:val="39F2252B"/>
    <w:rsid w:val="3A0E5A41"/>
    <w:rsid w:val="3A2175BE"/>
    <w:rsid w:val="3A2436D1"/>
    <w:rsid w:val="3A2A7F00"/>
    <w:rsid w:val="3A593D19"/>
    <w:rsid w:val="3A6A27D7"/>
    <w:rsid w:val="3A6B3C99"/>
    <w:rsid w:val="3ABC09E4"/>
    <w:rsid w:val="3AC407C9"/>
    <w:rsid w:val="3AD658B8"/>
    <w:rsid w:val="3ADD1A06"/>
    <w:rsid w:val="3AF06CC1"/>
    <w:rsid w:val="3B183E18"/>
    <w:rsid w:val="3B215631"/>
    <w:rsid w:val="3B297D4A"/>
    <w:rsid w:val="3B2D6711"/>
    <w:rsid w:val="3B51309B"/>
    <w:rsid w:val="3B5A0155"/>
    <w:rsid w:val="3B7010B2"/>
    <w:rsid w:val="3B7D3818"/>
    <w:rsid w:val="3B80467F"/>
    <w:rsid w:val="3B883403"/>
    <w:rsid w:val="3B886626"/>
    <w:rsid w:val="3B954F85"/>
    <w:rsid w:val="3B980AC2"/>
    <w:rsid w:val="3B9C0E95"/>
    <w:rsid w:val="3BA96A60"/>
    <w:rsid w:val="3BAB70BF"/>
    <w:rsid w:val="3BB920D0"/>
    <w:rsid w:val="3BBD0AD4"/>
    <w:rsid w:val="3BFE5D03"/>
    <w:rsid w:val="3C0248C3"/>
    <w:rsid w:val="3C072215"/>
    <w:rsid w:val="3C167592"/>
    <w:rsid w:val="3C170EB9"/>
    <w:rsid w:val="3C250799"/>
    <w:rsid w:val="3C276162"/>
    <w:rsid w:val="3C2B1BD6"/>
    <w:rsid w:val="3C2C17DF"/>
    <w:rsid w:val="3C396A58"/>
    <w:rsid w:val="3C4C2153"/>
    <w:rsid w:val="3C530342"/>
    <w:rsid w:val="3C663D83"/>
    <w:rsid w:val="3C714A0F"/>
    <w:rsid w:val="3C717A3C"/>
    <w:rsid w:val="3C762FBC"/>
    <w:rsid w:val="3C87779E"/>
    <w:rsid w:val="3C9108DC"/>
    <w:rsid w:val="3CA427D7"/>
    <w:rsid w:val="3CA431D4"/>
    <w:rsid w:val="3CA51A10"/>
    <w:rsid w:val="3CA86B29"/>
    <w:rsid w:val="3CAC710F"/>
    <w:rsid w:val="3CBD03A6"/>
    <w:rsid w:val="3CC76DD6"/>
    <w:rsid w:val="3CDB0CF0"/>
    <w:rsid w:val="3CDC27C9"/>
    <w:rsid w:val="3CE068D8"/>
    <w:rsid w:val="3CF21AEE"/>
    <w:rsid w:val="3CF63E46"/>
    <w:rsid w:val="3D036E93"/>
    <w:rsid w:val="3D0A22D5"/>
    <w:rsid w:val="3D0B5F2D"/>
    <w:rsid w:val="3D114B5C"/>
    <w:rsid w:val="3D193B16"/>
    <w:rsid w:val="3D397355"/>
    <w:rsid w:val="3D3F2810"/>
    <w:rsid w:val="3D484D37"/>
    <w:rsid w:val="3D495DF7"/>
    <w:rsid w:val="3D5F2479"/>
    <w:rsid w:val="3D851633"/>
    <w:rsid w:val="3D875BB8"/>
    <w:rsid w:val="3DBF1661"/>
    <w:rsid w:val="3DD84ADD"/>
    <w:rsid w:val="3E051FCE"/>
    <w:rsid w:val="3E1756B6"/>
    <w:rsid w:val="3E2048C2"/>
    <w:rsid w:val="3E28471D"/>
    <w:rsid w:val="3E3F34AC"/>
    <w:rsid w:val="3E42659A"/>
    <w:rsid w:val="3E4452CF"/>
    <w:rsid w:val="3E4C632F"/>
    <w:rsid w:val="3E5E3BF8"/>
    <w:rsid w:val="3E5F70CE"/>
    <w:rsid w:val="3E610DA9"/>
    <w:rsid w:val="3E645172"/>
    <w:rsid w:val="3E701062"/>
    <w:rsid w:val="3E77442B"/>
    <w:rsid w:val="3EAC39B4"/>
    <w:rsid w:val="3EB15B29"/>
    <w:rsid w:val="3EB73C1B"/>
    <w:rsid w:val="3EC11BF7"/>
    <w:rsid w:val="3EE92873"/>
    <w:rsid w:val="3EF169DA"/>
    <w:rsid w:val="3EF93089"/>
    <w:rsid w:val="3EFD3948"/>
    <w:rsid w:val="3F0E4239"/>
    <w:rsid w:val="3F127531"/>
    <w:rsid w:val="3F2B4E96"/>
    <w:rsid w:val="3F3A7BF4"/>
    <w:rsid w:val="3F507482"/>
    <w:rsid w:val="3F5661ED"/>
    <w:rsid w:val="3F5C181E"/>
    <w:rsid w:val="3F613AE6"/>
    <w:rsid w:val="3F6263C0"/>
    <w:rsid w:val="3F700303"/>
    <w:rsid w:val="3F755AF4"/>
    <w:rsid w:val="3F7A035D"/>
    <w:rsid w:val="3F7A4AAC"/>
    <w:rsid w:val="3F7F2AED"/>
    <w:rsid w:val="3F8568C6"/>
    <w:rsid w:val="3F895D56"/>
    <w:rsid w:val="3FAF7F99"/>
    <w:rsid w:val="3FBB60ED"/>
    <w:rsid w:val="3FBE325D"/>
    <w:rsid w:val="3FC24EFB"/>
    <w:rsid w:val="3FC42D5D"/>
    <w:rsid w:val="3FC470DF"/>
    <w:rsid w:val="3FCA08E3"/>
    <w:rsid w:val="3FDD44BD"/>
    <w:rsid w:val="3FEE70B9"/>
    <w:rsid w:val="400E55CD"/>
    <w:rsid w:val="4016105A"/>
    <w:rsid w:val="4019618E"/>
    <w:rsid w:val="4047419F"/>
    <w:rsid w:val="40506241"/>
    <w:rsid w:val="40507088"/>
    <w:rsid w:val="40511B29"/>
    <w:rsid w:val="40525CFA"/>
    <w:rsid w:val="405666DE"/>
    <w:rsid w:val="405A164D"/>
    <w:rsid w:val="405A2653"/>
    <w:rsid w:val="40622EEA"/>
    <w:rsid w:val="40646D0C"/>
    <w:rsid w:val="407D09B4"/>
    <w:rsid w:val="40892F96"/>
    <w:rsid w:val="408E1F25"/>
    <w:rsid w:val="40927306"/>
    <w:rsid w:val="409D774F"/>
    <w:rsid w:val="40A22DA0"/>
    <w:rsid w:val="40A354E5"/>
    <w:rsid w:val="40A82BD1"/>
    <w:rsid w:val="40B03322"/>
    <w:rsid w:val="40C444B5"/>
    <w:rsid w:val="40DB60C2"/>
    <w:rsid w:val="4109777D"/>
    <w:rsid w:val="411F6223"/>
    <w:rsid w:val="41390C96"/>
    <w:rsid w:val="413B683F"/>
    <w:rsid w:val="41466C95"/>
    <w:rsid w:val="414B6987"/>
    <w:rsid w:val="4158647C"/>
    <w:rsid w:val="416B0B98"/>
    <w:rsid w:val="4175321B"/>
    <w:rsid w:val="418F78FA"/>
    <w:rsid w:val="4195768D"/>
    <w:rsid w:val="41A605D0"/>
    <w:rsid w:val="41A967E3"/>
    <w:rsid w:val="41BB2783"/>
    <w:rsid w:val="41C30FBB"/>
    <w:rsid w:val="41CA3305"/>
    <w:rsid w:val="41CC6A6E"/>
    <w:rsid w:val="41D46746"/>
    <w:rsid w:val="41DD294D"/>
    <w:rsid w:val="41E50241"/>
    <w:rsid w:val="41ED6B4B"/>
    <w:rsid w:val="42065175"/>
    <w:rsid w:val="42203DE5"/>
    <w:rsid w:val="423339AE"/>
    <w:rsid w:val="42400071"/>
    <w:rsid w:val="42482391"/>
    <w:rsid w:val="42623E1B"/>
    <w:rsid w:val="42702AE2"/>
    <w:rsid w:val="427A3AB6"/>
    <w:rsid w:val="427B2568"/>
    <w:rsid w:val="427B6090"/>
    <w:rsid w:val="42885024"/>
    <w:rsid w:val="428A5209"/>
    <w:rsid w:val="42A32E9D"/>
    <w:rsid w:val="42A37451"/>
    <w:rsid w:val="42AA632B"/>
    <w:rsid w:val="42AE7F37"/>
    <w:rsid w:val="42B9327D"/>
    <w:rsid w:val="42CC28E0"/>
    <w:rsid w:val="43037BB1"/>
    <w:rsid w:val="4308583C"/>
    <w:rsid w:val="433E40E3"/>
    <w:rsid w:val="434C25F0"/>
    <w:rsid w:val="434D4AE8"/>
    <w:rsid w:val="43512BF1"/>
    <w:rsid w:val="435448CE"/>
    <w:rsid w:val="43572820"/>
    <w:rsid w:val="43633FF9"/>
    <w:rsid w:val="43640BB8"/>
    <w:rsid w:val="436B0A40"/>
    <w:rsid w:val="43715519"/>
    <w:rsid w:val="437B5074"/>
    <w:rsid w:val="437E400B"/>
    <w:rsid w:val="43993698"/>
    <w:rsid w:val="439C3F24"/>
    <w:rsid w:val="43B31196"/>
    <w:rsid w:val="43BB720C"/>
    <w:rsid w:val="43BC335F"/>
    <w:rsid w:val="43C92B32"/>
    <w:rsid w:val="43DA3694"/>
    <w:rsid w:val="43E85BAE"/>
    <w:rsid w:val="43EB7ACC"/>
    <w:rsid w:val="43FC1AB4"/>
    <w:rsid w:val="440D4D0E"/>
    <w:rsid w:val="442A1993"/>
    <w:rsid w:val="442F4C28"/>
    <w:rsid w:val="44402F95"/>
    <w:rsid w:val="447D407D"/>
    <w:rsid w:val="44884CEE"/>
    <w:rsid w:val="448A0E5D"/>
    <w:rsid w:val="449D45F7"/>
    <w:rsid w:val="449E7462"/>
    <w:rsid w:val="44A435AA"/>
    <w:rsid w:val="44A872EC"/>
    <w:rsid w:val="44A91136"/>
    <w:rsid w:val="44A97284"/>
    <w:rsid w:val="44C07EB7"/>
    <w:rsid w:val="44C41CD0"/>
    <w:rsid w:val="44C72410"/>
    <w:rsid w:val="44E71E8C"/>
    <w:rsid w:val="44EB55BF"/>
    <w:rsid w:val="4516216D"/>
    <w:rsid w:val="451F0B3D"/>
    <w:rsid w:val="452A57C8"/>
    <w:rsid w:val="452D2698"/>
    <w:rsid w:val="45344BE8"/>
    <w:rsid w:val="454E3658"/>
    <w:rsid w:val="45764B6F"/>
    <w:rsid w:val="45770104"/>
    <w:rsid w:val="45836B41"/>
    <w:rsid w:val="459027A8"/>
    <w:rsid w:val="45AA3413"/>
    <w:rsid w:val="45BA3A93"/>
    <w:rsid w:val="45BC2D40"/>
    <w:rsid w:val="45C41302"/>
    <w:rsid w:val="45D32B9D"/>
    <w:rsid w:val="45D51F09"/>
    <w:rsid w:val="45E335B5"/>
    <w:rsid w:val="45FF0921"/>
    <w:rsid w:val="46072FDC"/>
    <w:rsid w:val="460B44C8"/>
    <w:rsid w:val="46136A51"/>
    <w:rsid w:val="46144FA7"/>
    <w:rsid w:val="461F3C01"/>
    <w:rsid w:val="462D4AD7"/>
    <w:rsid w:val="463E6D3E"/>
    <w:rsid w:val="46566AA9"/>
    <w:rsid w:val="46661558"/>
    <w:rsid w:val="466A3548"/>
    <w:rsid w:val="466C4AED"/>
    <w:rsid w:val="46967F5B"/>
    <w:rsid w:val="46B05B1F"/>
    <w:rsid w:val="46B35E11"/>
    <w:rsid w:val="46B952B6"/>
    <w:rsid w:val="46BA27BC"/>
    <w:rsid w:val="46BC6770"/>
    <w:rsid w:val="46C1708C"/>
    <w:rsid w:val="46CF7E90"/>
    <w:rsid w:val="46D13DB8"/>
    <w:rsid w:val="46D52711"/>
    <w:rsid w:val="46D86573"/>
    <w:rsid w:val="470B6B70"/>
    <w:rsid w:val="47240834"/>
    <w:rsid w:val="474378DF"/>
    <w:rsid w:val="47486CC0"/>
    <w:rsid w:val="47546CCD"/>
    <w:rsid w:val="475567CD"/>
    <w:rsid w:val="475B3DA3"/>
    <w:rsid w:val="478039D4"/>
    <w:rsid w:val="479E642E"/>
    <w:rsid w:val="47A20A59"/>
    <w:rsid w:val="47B5458F"/>
    <w:rsid w:val="47C1238D"/>
    <w:rsid w:val="47CB0AA5"/>
    <w:rsid w:val="47D52B50"/>
    <w:rsid w:val="47E246F7"/>
    <w:rsid w:val="47E76F91"/>
    <w:rsid w:val="47FD24FA"/>
    <w:rsid w:val="47FF0DAF"/>
    <w:rsid w:val="48030380"/>
    <w:rsid w:val="48185A6B"/>
    <w:rsid w:val="48273A4D"/>
    <w:rsid w:val="483F2C13"/>
    <w:rsid w:val="48490C72"/>
    <w:rsid w:val="484A471E"/>
    <w:rsid w:val="484B0824"/>
    <w:rsid w:val="485162E7"/>
    <w:rsid w:val="48557869"/>
    <w:rsid w:val="48560B58"/>
    <w:rsid w:val="48583F28"/>
    <w:rsid w:val="48615205"/>
    <w:rsid w:val="486B3599"/>
    <w:rsid w:val="486D0456"/>
    <w:rsid w:val="486F3FB1"/>
    <w:rsid w:val="487452ED"/>
    <w:rsid w:val="48936FC5"/>
    <w:rsid w:val="489414DE"/>
    <w:rsid w:val="48A61185"/>
    <w:rsid w:val="48B603D6"/>
    <w:rsid w:val="48B9589A"/>
    <w:rsid w:val="48D17B15"/>
    <w:rsid w:val="48F814A8"/>
    <w:rsid w:val="491171A1"/>
    <w:rsid w:val="49146B04"/>
    <w:rsid w:val="4927647B"/>
    <w:rsid w:val="492C5797"/>
    <w:rsid w:val="494814C8"/>
    <w:rsid w:val="495B4299"/>
    <w:rsid w:val="495F48E7"/>
    <w:rsid w:val="49804F41"/>
    <w:rsid w:val="499C2D6D"/>
    <w:rsid w:val="49B1141B"/>
    <w:rsid w:val="49BF7880"/>
    <w:rsid w:val="49C82B49"/>
    <w:rsid w:val="49D56C49"/>
    <w:rsid w:val="49D855C7"/>
    <w:rsid w:val="49EC4258"/>
    <w:rsid w:val="49F80512"/>
    <w:rsid w:val="4A120AE6"/>
    <w:rsid w:val="4A21436D"/>
    <w:rsid w:val="4A263F01"/>
    <w:rsid w:val="4A45688F"/>
    <w:rsid w:val="4A4658CB"/>
    <w:rsid w:val="4A4C1CC9"/>
    <w:rsid w:val="4A7F1D52"/>
    <w:rsid w:val="4A854E3F"/>
    <w:rsid w:val="4AAB146E"/>
    <w:rsid w:val="4AAC594A"/>
    <w:rsid w:val="4AB74B72"/>
    <w:rsid w:val="4AB921A8"/>
    <w:rsid w:val="4ABB6A60"/>
    <w:rsid w:val="4ACF32C9"/>
    <w:rsid w:val="4AED724C"/>
    <w:rsid w:val="4AF850BA"/>
    <w:rsid w:val="4AFB4F34"/>
    <w:rsid w:val="4B130467"/>
    <w:rsid w:val="4B1338CC"/>
    <w:rsid w:val="4B172B12"/>
    <w:rsid w:val="4B262EBA"/>
    <w:rsid w:val="4B3F1EC7"/>
    <w:rsid w:val="4B531F8D"/>
    <w:rsid w:val="4B55340A"/>
    <w:rsid w:val="4B662E8B"/>
    <w:rsid w:val="4B82772E"/>
    <w:rsid w:val="4B8D450C"/>
    <w:rsid w:val="4B943B21"/>
    <w:rsid w:val="4B9E0EF0"/>
    <w:rsid w:val="4BAB096B"/>
    <w:rsid w:val="4BAE52DF"/>
    <w:rsid w:val="4BAF7E06"/>
    <w:rsid w:val="4BBB3716"/>
    <w:rsid w:val="4BBF129A"/>
    <w:rsid w:val="4BC50843"/>
    <w:rsid w:val="4BD46636"/>
    <w:rsid w:val="4BE52C2A"/>
    <w:rsid w:val="4BEE45CB"/>
    <w:rsid w:val="4C0563A3"/>
    <w:rsid w:val="4C082496"/>
    <w:rsid w:val="4C08678F"/>
    <w:rsid w:val="4C1B5AC4"/>
    <w:rsid w:val="4C396B73"/>
    <w:rsid w:val="4C426781"/>
    <w:rsid w:val="4C4C5496"/>
    <w:rsid w:val="4C6A1CEF"/>
    <w:rsid w:val="4C6C3432"/>
    <w:rsid w:val="4C854697"/>
    <w:rsid w:val="4C8C21FB"/>
    <w:rsid w:val="4C9D08B4"/>
    <w:rsid w:val="4CA66198"/>
    <w:rsid w:val="4CAA102F"/>
    <w:rsid w:val="4CB14655"/>
    <w:rsid w:val="4CB33E17"/>
    <w:rsid w:val="4CC80B92"/>
    <w:rsid w:val="4CC92C3A"/>
    <w:rsid w:val="4CD17EA5"/>
    <w:rsid w:val="4CE01489"/>
    <w:rsid w:val="4CE87159"/>
    <w:rsid w:val="4CEB74B6"/>
    <w:rsid w:val="4CF50A59"/>
    <w:rsid w:val="4CF8202F"/>
    <w:rsid w:val="4CFD4AAA"/>
    <w:rsid w:val="4D182801"/>
    <w:rsid w:val="4D1836FB"/>
    <w:rsid w:val="4D533AAF"/>
    <w:rsid w:val="4D6F1CC9"/>
    <w:rsid w:val="4D79073E"/>
    <w:rsid w:val="4D7B0185"/>
    <w:rsid w:val="4D9E34B9"/>
    <w:rsid w:val="4DBF6851"/>
    <w:rsid w:val="4DC73C39"/>
    <w:rsid w:val="4DC90683"/>
    <w:rsid w:val="4DC94ACF"/>
    <w:rsid w:val="4DCE1C69"/>
    <w:rsid w:val="4DE047C5"/>
    <w:rsid w:val="4DE54991"/>
    <w:rsid w:val="4DF05258"/>
    <w:rsid w:val="4DFA1C4F"/>
    <w:rsid w:val="4E09036F"/>
    <w:rsid w:val="4E252D2A"/>
    <w:rsid w:val="4E3F795C"/>
    <w:rsid w:val="4E40707C"/>
    <w:rsid w:val="4E42373A"/>
    <w:rsid w:val="4E50145C"/>
    <w:rsid w:val="4E507D99"/>
    <w:rsid w:val="4E892804"/>
    <w:rsid w:val="4E8D2056"/>
    <w:rsid w:val="4EBB286E"/>
    <w:rsid w:val="4ED21F42"/>
    <w:rsid w:val="4EE07940"/>
    <w:rsid w:val="4EEF1E97"/>
    <w:rsid w:val="4EF3528B"/>
    <w:rsid w:val="4EF647A8"/>
    <w:rsid w:val="4F093E78"/>
    <w:rsid w:val="4F1E444B"/>
    <w:rsid w:val="4F262164"/>
    <w:rsid w:val="4F280A7B"/>
    <w:rsid w:val="4F2B223C"/>
    <w:rsid w:val="4F2C416E"/>
    <w:rsid w:val="4F3B0396"/>
    <w:rsid w:val="4F4D0E89"/>
    <w:rsid w:val="4F5464CE"/>
    <w:rsid w:val="4F55307E"/>
    <w:rsid w:val="4F6A5B52"/>
    <w:rsid w:val="4F6F5219"/>
    <w:rsid w:val="4F8E4B27"/>
    <w:rsid w:val="4F907AA4"/>
    <w:rsid w:val="4FA42C81"/>
    <w:rsid w:val="4FA60918"/>
    <w:rsid w:val="4FB476B5"/>
    <w:rsid w:val="4FBC4BF4"/>
    <w:rsid w:val="4FD65B1E"/>
    <w:rsid w:val="50051405"/>
    <w:rsid w:val="500832F8"/>
    <w:rsid w:val="501136F0"/>
    <w:rsid w:val="502256AD"/>
    <w:rsid w:val="504215FA"/>
    <w:rsid w:val="50451DB7"/>
    <w:rsid w:val="504B791D"/>
    <w:rsid w:val="50754C44"/>
    <w:rsid w:val="508B4900"/>
    <w:rsid w:val="508F60CA"/>
    <w:rsid w:val="50981162"/>
    <w:rsid w:val="5098458C"/>
    <w:rsid w:val="50BC7B28"/>
    <w:rsid w:val="50C06385"/>
    <w:rsid w:val="50CE6418"/>
    <w:rsid w:val="50D12D28"/>
    <w:rsid w:val="50D327FF"/>
    <w:rsid w:val="50D40BCA"/>
    <w:rsid w:val="50D4778F"/>
    <w:rsid w:val="50D70E9D"/>
    <w:rsid w:val="50F35D93"/>
    <w:rsid w:val="50FA44CD"/>
    <w:rsid w:val="510036F5"/>
    <w:rsid w:val="5105303B"/>
    <w:rsid w:val="51114085"/>
    <w:rsid w:val="511216F1"/>
    <w:rsid w:val="512A1CE3"/>
    <w:rsid w:val="51375B19"/>
    <w:rsid w:val="514516F1"/>
    <w:rsid w:val="51545650"/>
    <w:rsid w:val="51652510"/>
    <w:rsid w:val="516E7D73"/>
    <w:rsid w:val="5180209A"/>
    <w:rsid w:val="51897721"/>
    <w:rsid w:val="518F6268"/>
    <w:rsid w:val="519667AD"/>
    <w:rsid w:val="51973EE4"/>
    <w:rsid w:val="51A84D41"/>
    <w:rsid w:val="51AA2482"/>
    <w:rsid w:val="51B1317F"/>
    <w:rsid w:val="51C23429"/>
    <w:rsid w:val="51DB1E92"/>
    <w:rsid w:val="51E14E39"/>
    <w:rsid w:val="51ED757F"/>
    <w:rsid w:val="52150A7D"/>
    <w:rsid w:val="52414306"/>
    <w:rsid w:val="52457AEB"/>
    <w:rsid w:val="52564EE5"/>
    <w:rsid w:val="52666F95"/>
    <w:rsid w:val="526763FB"/>
    <w:rsid w:val="52741EC2"/>
    <w:rsid w:val="5274205C"/>
    <w:rsid w:val="53326854"/>
    <w:rsid w:val="53336AAE"/>
    <w:rsid w:val="533A136C"/>
    <w:rsid w:val="53480B19"/>
    <w:rsid w:val="5355264E"/>
    <w:rsid w:val="535F2BBA"/>
    <w:rsid w:val="536504C6"/>
    <w:rsid w:val="537C67BA"/>
    <w:rsid w:val="539D7A2D"/>
    <w:rsid w:val="53AF337A"/>
    <w:rsid w:val="53B26284"/>
    <w:rsid w:val="53B759F4"/>
    <w:rsid w:val="53D225A4"/>
    <w:rsid w:val="53DF4479"/>
    <w:rsid w:val="53FD46F3"/>
    <w:rsid w:val="54024151"/>
    <w:rsid w:val="54157C9B"/>
    <w:rsid w:val="54186AD3"/>
    <w:rsid w:val="543547EF"/>
    <w:rsid w:val="54371F77"/>
    <w:rsid w:val="543B112A"/>
    <w:rsid w:val="54484DDF"/>
    <w:rsid w:val="544A4D29"/>
    <w:rsid w:val="54547B86"/>
    <w:rsid w:val="5459550C"/>
    <w:rsid w:val="545E0121"/>
    <w:rsid w:val="54633F30"/>
    <w:rsid w:val="546A3396"/>
    <w:rsid w:val="54760B52"/>
    <w:rsid w:val="54806293"/>
    <w:rsid w:val="5481317B"/>
    <w:rsid w:val="5494027A"/>
    <w:rsid w:val="54A21918"/>
    <w:rsid w:val="54AA76FF"/>
    <w:rsid w:val="54AC3199"/>
    <w:rsid w:val="54B92F65"/>
    <w:rsid w:val="54DA00AC"/>
    <w:rsid w:val="54DE5937"/>
    <w:rsid w:val="54E05AE9"/>
    <w:rsid w:val="54E82ECC"/>
    <w:rsid w:val="54FB3C17"/>
    <w:rsid w:val="55023D6F"/>
    <w:rsid w:val="551765D7"/>
    <w:rsid w:val="551D6AC8"/>
    <w:rsid w:val="55220DA5"/>
    <w:rsid w:val="55272CCA"/>
    <w:rsid w:val="552B579B"/>
    <w:rsid w:val="55487F01"/>
    <w:rsid w:val="55564A1D"/>
    <w:rsid w:val="555C6E60"/>
    <w:rsid w:val="556B74EA"/>
    <w:rsid w:val="556B7BE3"/>
    <w:rsid w:val="556E398A"/>
    <w:rsid w:val="558114B8"/>
    <w:rsid w:val="55910F8E"/>
    <w:rsid w:val="55AB500F"/>
    <w:rsid w:val="55B256C0"/>
    <w:rsid w:val="55C73811"/>
    <w:rsid w:val="55DF79E5"/>
    <w:rsid w:val="5611384C"/>
    <w:rsid w:val="561B28DD"/>
    <w:rsid w:val="561D05FE"/>
    <w:rsid w:val="5635520A"/>
    <w:rsid w:val="564846E1"/>
    <w:rsid w:val="566056C5"/>
    <w:rsid w:val="56641FF0"/>
    <w:rsid w:val="566C0CDE"/>
    <w:rsid w:val="567A48C4"/>
    <w:rsid w:val="567F34E2"/>
    <w:rsid w:val="56840D14"/>
    <w:rsid w:val="568868CC"/>
    <w:rsid w:val="56933527"/>
    <w:rsid w:val="56994311"/>
    <w:rsid w:val="569C4AD4"/>
    <w:rsid w:val="56A90562"/>
    <w:rsid w:val="56AD325A"/>
    <w:rsid w:val="56AD47B1"/>
    <w:rsid w:val="56B913AD"/>
    <w:rsid w:val="56DA0859"/>
    <w:rsid w:val="56DC35DD"/>
    <w:rsid w:val="56E17318"/>
    <w:rsid w:val="56FD590E"/>
    <w:rsid w:val="56FE257B"/>
    <w:rsid w:val="57036880"/>
    <w:rsid w:val="57110754"/>
    <w:rsid w:val="57305E26"/>
    <w:rsid w:val="57314C5A"/>
    <w:rsid w:val="574A5794"/>
    <w:rsid w:val="57540F95"/>
    <w:rsid w:val="575A261C"/>
    <w:rsid w:val="578C50D8"/>
    <w:rsid w:val="57A6426A"/>
    <w:rsid w:val="57AE07E6"/>
    <w:rsid w:val="57B21B09"/>
    <w:rsid w:val="57BF0950"/>
    <w:rsid w:val="57CE3463"/>
    <w:rsid w:val="57E01724"/>
    <w:rsid w:val="57F307C1"/>
    <w:rsid w:val="57FA2BAA"/>
    <w:rsid w:val="580162E5"/>
    <w:rsid w:val="58041F34"/>
    <w:rsid w:val="5815497A"/>
    <w:rsid w:val="581C6799"/>
    <w:rsid w:val="58327181"/>
    <w:rsid w:val="583C702E"/>
    <w:rsid w:val="584D4B72"/>
    <w:rsid w:val="58502974"/>
    <w:rsid w:val="585D149C"/>
    <w:rsid w:val="586621B6"/>
    <w:rsid w:val="589C683B"/>
    <w:rsid w:val="58B9588A"/>
    <w:rsid w:val="58C14572"/>
    <w:rsid w:val="58C73AD7"/>
    <w:rsid w:val="58DA2920"/>
    <w:rsid w:val="58F020A3"/>
    <w:rsid w:val="58FB332B"/>
    <w:rsid w:val="59130297"/>
    <w:rsid w:val="591E1291"/>
    <w:rsid w:val="59540A82"/>
    <w:rsid w:val="59594578"/>
    <w:rsid w:val="59631729"/>
    <w:rsid w:val="596D14E7"/>
    <w:rsid w:val="598A7A09"/>
    <w:rsid w:val="59B33075"/>
    <w:rsid w:val="59B63D96"/>
    <w:rsid w:val="59BA3374"/>
    <w:rsid w:val="59C13ED2"/>
    <w:rsid w:val="59E6253A"/>
    <w:rsid w:val="59E7033F"/>
    <w:rsid w:val="5A0354F7"/>
    <w:rsid w:val="5A1E5359"/>
    <w:rsid w:val="5A291824"/>
    <w:rsid w:val="5A344ECC"/>
    <w:rsid w:val="5A390B46"/>
    <w:rsid w:val="5A492723"/>
    <w:rsid w:val="5A5D74BC"/>
    <w:rsid w:val="5A7C5C8F"/>
    <w:rsid w:val="5A7F5FF4"/>
    <w:rsid w:val="5A8D6AB8"/>
    <w:rsid w:val="5A90403D"/>
    <w:rsid w:val="5A9D71ED"/>
    <w:rsid w:val="5AA2571A"/>
    <w:rsid w:val="5AB04EDE"/>
    <w:rsid w:val="5AC64C86"/>
    <w:rsid w:val="5ACF4A76"/>
    <w:rsid w:val="5AD51064"/>
    <w:rsid w:val="5ADE295C"/>
    <w:rsid w:val="5AF04090"/>
    <w:rsid w:val="5AF8170C"/>
    <w:rsid w:val="5B05555C"/>
    <w:rsid w:val="5B117908"/>
    <w:rsid w:val="5B1649CC"/>
    <w:rsid w:val="5B244DD8"/>
    <w:rsid w:val="5B2717CA"/>
    <w:rsid w:val="5B295890"/>
    <w:rsid w:val="5B2E4556"/>
    <w:rsid w:val="5B2F1F99"/>
    <w:rsid w:val="5B3879B9"/>
    <w:rsid w:val="5B436EF0"/>
    <w:rsid w:val="5B4D2B80"/>
    <w:rsid w:val="5B4F79FA"/>
    <w:rsid w:val="5B550806"/>
    <w:rsid w:val="5B770B64"/>
    <w:rsid w:val="5B893F6C"/>
    <w:rsid w:val="5B9F1B41"/>
    <w:rsid w:val="5BA37F28"/>
    <w:rsid w:val="5BAE24A8"/>
    <w:rsid w:val="5BB117B1"/>
    <w:rsid w:val="5BC51BF0"/>
    <w:rsid w:val="5BCF26D8"/>
    <w:rsid w:val="5BD34259"/>
    <w:rsid w:val="5C0B7CEE"/>
    <w:rsid w:val="5C13308A"/>
    <w:rsid w:val="5C44015E"/>
    <w:rsid w:val="5C4D41F0"/>
    <w:rsid w:val="5C554BC5"/>
    <w:rsid w:val="5C5E11A8"/>
    <w:rsid w:val="5C5E75D0"/>
    <w:rsid w:val="5C66589F"/>
    <w:rsid w:val="5C66667E"/>
    <w:rsid w:val="5C7D3D43"/>
    <w:rsid w:val="5C882C4F"/>
    <w:rsid w:val="5C8962BA"/>
    <w:rsid w:val="5CA70B0A"/>
    <w:rsid w:val="5CBD523A"/>
    <w:rsid w:val="5CC70F31"/>
    <w:rsid w:val="5CCD31A9"/>
    <w:rsid w:val="5CD2475E"/>
    <w:rsid w:val="5CF86CAE"/>
    <w:rsid w:val="5D0B3776"/>
    <w:rsid w:val="5D443020"/>
    <w:rsid w:val="5D47572E"/>
    <w:rsid w:val="5D485FD5"/>
    <w:rsid w:val="5D487E79"/>
    <w:rsid w:val="5D516A2D"/>
    <w:rsid w:val="5D65410C"/>
    <w:rsid w:val="5D6C5E39"/>
    <w:rsid w:val="5D71281A"/>
    <w:rsid w:val="5D7D662C"/>
    <w:rsid w:val="5D9134AB"/>
    <w:rsid w:val="5D954FBB"/>
    <w:rsid w:val="5D9C6762"/>
    <w:rsid w:val="5DE847B7"/>
    <w:rsid w:val="5DEE4E88"/>
    <w:rsid w:val="5E0779FA"/>
    <w:rsid w:val="5E1D5BB1"/>
    <w:rsid w:val="5E1D5F77"/>
    <w:rsid w:val="5E234035"/>
    <w:rsid w:val="5E4F7B86"/>
    <w:rsid w:val="5E4F7B9F"/>
    <w:rsid w:val="5E5608DB"/>
    <w:rsid w:val="5E751A3D"/>
    <w:rsid w:val="5E7762CF"/>
    <w:rsid w:val="5E8460C1"/>
    <w:rsid w:val="5EBF574D"/>
    <w:rsid w:val="5EC9135A"/>
    <w:rsid w:val="5ED14E5B"/>
    <w:rsid w:val="5EDA14B9"/>
    <w:rsid w:val="5EF04B7B"/>
    <w:rsid w:val="5EFF3DE0"/>
    <w:rsid w:val="5F106EAF"/>
    <w:rsid w:val="5F2711D9"/>
    <w:rsid w:val="5F283CA5"/>
    <w:rsid w:val="5F305F32"/>
    <w:rsid w:val="5F425A26"/>
    <w:rsid w:val="5F4E3CB5"/>
    <w:rsid w:val="5F71550B"/>
    <w:rsid w:val="5F78456F"/>
    <w:rsid w:val="5F7D1E64"/>
    <w:rsid w:val="5F9374D0"/>
    <w:rsid w:val="5FB50836"/>
    <w:rsid w:val="5FB54A36"/>
    <w:rsid w:val="5FDA48B5"/>
    <w:rsid w:val="5FE25384"/>
    <w:rsid w:val="5FE875BC"/>
    <w:rsid w:val="60671E65"/>
    <w:rsid w:val="606936DB"/>
    <w:rsid w:val="607562A7"/>
    <w:rsid w:val="608664A5"/>
    <w:rsid w:val="608C7B28"/>
    <w:rsid w:val="608F41F2"/>
    <w:rsid w:val="608F48B0"/>
    <w:rsid w:val="609120FB"/>
    <w:rsid w:val="60934545"/>
    <w:rsid w:val="609E6925"/>
    <w:rsid w:val="609F798D"/>
    <w:rsid w:val="60BA77CD"/>
    <w:rsid w:val="60C63F24"/>
    <w:rsid w:val="60CA2B58"/>
    <w:rsid w:val="60D12704"/>
    <w:rsid w:val="60EC7957"/>
    <w:rsid w:val="60F80C2F"/>
    <w:rsid w:val="613468C2"/>
    <w:rsid w:val="61375158"/>
    <w:rsid w:val="613A48D5"/>
    <w:rsid w:val="61487E7F"/>
    <w:rsid w:val="614C4BCD"/>
    <w:rsid w:val="614F6149"/>
    <w:rsid w:val="61572E4F"/>
    <w:rsid w:val="616128EC"/>
    <w:rsid w:val="616720C6"/>
    <w:rsid w:val="61725619"/>
    <w:rsid w:val="61787FA0"/>
    <w:rsid w:val="617E294F"/>
    <w:rsid w:val="618649E8"/>
    <w:rsid w:val="619104F5"/>
    <w:rsid w:val="61AB7C65"/>
    <w:rsid w:val="61AD7969"/>
    <w:rsid w:val="61C3512C"/>
    <w:rsid w:val="61D81393"/>
    <w:rsid w:val="61DB7979"/>
    <w:rsid w:val="62073433"/>
    <w:rsid w:val="620B3059"/>
    <w:rsid w:val="620D753C"/>
    <w:rsid w:val="62181D46"/>
    <w:rsid w:val="626B7791"/>
    <w:rsid w:val="62721747"/>
    <w:rsid w:val="628762A4"/>
    <w:rsid w:val="628875C0"/>
    <w:rsid w:val="628C2933"/>
    <w:rsid w:val="628C4312"/>
    <w:rsid w:val="62A95F12"/>
    <w:rsid w:val="62AA703F"/>
    <w:rsid w:val="62AB1D8D"/>
    <w:rsid w:val="62C42917"/>
    <w:rsid w:val="62D9309F"/>
    <w:rsid w:val="62DE5A92"/>
    <w:rsid w:val="62E73481"/>
    <w:rsid w:val="62ED42C9"/>
    <w:rsid w:val="62F0419C"/>
    <w:rsid w:val="62FA55D0"/>
    <w:rsid w:val="631A7E52"/>
    <w:rsid w:val="63234C0F"/>
    <w:rsid w:val="63365E8E"/>
    <w:rsid w:val="634109DC"/>
    <w:rsid w:val="634B4DB7"/>
    <w:rsid w:val="634C01CF"/>
    <w:rsid w:val="635665B8"/>
    <w:rsid w:val="635D166D"/>
    <w:rsid w:val="637A72AA"/>
    <w:rsid w:val="63A83A82"/>
    <w:rsid w:val="63CB3622"/>
    <w:rsid w:val="63D600F2"/>
    <w:rsid w:val="63D96043"/>
    <w:rsid w:val="63E31E9D"/>
    <w:rsid w:val="640434E5"/>
    <w:rsid w:val="64185C22"/>
    <w:rsid w:val="643B275E"/>
    <w:rsid w:val="64411A38"/>
    <w:rsid w:val="64587275"/>
    <w:rsid w:val="646A5BED"/>
    <w:rsid w:val="64C4485F"/>
    <w:rsid w:val="64D24668"/>
    <w:rsid w:val="64DA076B"/>
    <w:rsid w:val="64E36924"/>
    <w:rsid w:val="64E9112D"/>
    <w:rsid w:val="65014155"/>
    <w:rsid w:val="65142B38"/>
    <w:rsid w:val="6520621E"/>
    <w:rsid w:val="653D68E6"/>
    <w:rsid w:val="655230E9"/>
    <w:rsid w:val="656A3683"/>
    <w:rsid w:val="656A7144"/>
    <w:rsid w:val="657B048C"/>
    <w:rsid w:val="657F70B1"/>
    <w:rsid w:val="65865107"/>
    <w:rsid w:val="659242EE"/>
    <w:rsid w:val="659E656E"/>
    <w:rsid w:val="659E7900"/>
    <w:rsid w:val="65B0069A"/>
    <w:rsid w:val="65B61ED7"/>
    <w:rsid w:val="65F93869"/>
    <w:rsid w:val="66053426"/>
    <w:rsid w:val="660B2971"/>
    <w:rsid w:val="660B5D8E"/>
    <w:rsid w:val="66224F9D"/>
    <w:rsid w:val="6632531C"/>
    <w:rsid w:val="66491321"/>
    <w:rsid w:val="667237CD"/>
    <w:rsid w:val="66953E2E"/>
    <w:rsid w:val="669F7CBA"/>
    <w:rsid w:val="66AE39AD"/>
    <w:rsid w:val="66B00768"/>
    <w:rsid w:val="66FB73E6"/>
    <w:rsid w:val="670A4B9E"/>
    <w:rsid w:val="67171C12"/>
    <w:rsid w:val="671C012D"/>
    <w:rsid w:val="672E507D"/>
    <w:rsid w:val="673936D7"/>
    <w:rsid w:val="67517AFA"/>
    <w:rsid w:val="67805AAD"/>
    <w:rsid w:val="67AB1B26"/>
    <w:rsid w:val="67B265D1"/>
    <w:rsid w:val="67B30E44"/>
    <w:rsid w:val="67C23B71"/>
    <w:rsid w:val="67C501C3"/>
    <w:rsid w:val="67E55296"/>
    <w:rsid w:val="67E87F7F"/>
    <w:rsid w:val="67EF5410"/>
    <w:rsid w:val="67F85E08"/>
    <w:rsid w:val="68080A2F"/>
    <w:rsid w:val="681A2A3E"/>
    <w:rsid w:val="681E7CFD"/>
    <w:rsid w:val="68221B5F"/>
    <w:rsid w:val="682633F9"/>
    <w:rsid w:val="68270406"/>
    <w:rsid w:val="68273145"/>
    <w:rsid w:val="682A5BF7"/>
    <w:rsid w:val="68344C36"/>
    <w:rsid w:val="684E5727"/>
    <w:rsid w:val="68535738"/>
    <w:rsid w:val="6865349E"/>
    <w:rsid w:val="68721156"/>
    <w:rsid w:val="687C423F"/>
    <w:rsid w:val="68BA0393"/>
    <w:rsid w:val="68C25D28"/>
    <w:rsid w:val="68D033F3"/>
    <w:rsid w:val="68DC689F"/>
    <w:rsid w:val="68DE0CB1"/>
    <w:rsid w:val="68E0170A"/>
    <w:rsid w:val="68F24605"/>
    <w:rsid w:val="68F302CC"/>
    <w:rsid w:val="69123CE1"/>
    <w:rsid w:val="69141C2E"/>
    <w:rsid w:val="69184264"/>
    <w:rsid w:val="693350FB"/>
    <w:rsid w:val="695479FA"/>
    <w:rsid w:val="696F1E02"/>
    <w:rsid w:val="69762AAC"/>
    <w:rsid w:val="697826BD"/>
    <w:rsid w:val="69874F79"/>
    <w:rsid w:val="69974F12"/>
    <w:rsid w:val="69997553"/>
    <w:rsid w:val="69AA23F5"/>
    <w:rsid w:val="69BF7EC3"/>
    <w:rsid w:val="69D330B4"/>
    <w:rsid w:val="69F432B5"/>
    <w:rsid w:val="6A2835EC"/>
    <w:rsid w:val="6A291175"/>
    <w:rsid w:val="6A2C34AA"/>
    <w:rsid w:val="6A6459AF"/>
    <w:rsid w:val="6A820F91"/>
    <w:rsid w:val="6A824374"/>
    <w:rsid w:val="6A87407F"/>
    <w:rsid w:val="6A99127D"/>
    <w:rsid w:val="6AB8004E"/>
    <w:rsid w:val="6AB861B4"/>
    <w:rsid w:val="6AD414D7"/>
    <w:rsid w:val="6AD96CB7"/>
    <w:rsid w:val="6AF9611F"/>
    <w:rsid w:val="6AFD14F6"/>
    <w:rsid w:val="6B0F3C1E"/>
    <w:rsid w:val="6B13077A"/>
    <w:rsid w:val="6B1424DD"/>
    <w:rsid w:val="6B221E5F"/>
    <w:rsid w:val="6B272595"/>
    <w:rsid w:val="6B2B1CE6"/>
    <w:rsid w:val="6B2F5E6F"/>
    <w:rsid w:val="6B4629BA"/>
    <w:rsid w:val="6B4C3CF7"/>
    <w:rsid w:val="6B5B3140"/>
    <w:rsid w:val="6B613C21"/>
    <w:rsid w:val="6B6B5CD2"/>
    <w:rsid w:val="6B711394"/>
    <w:rsid w:val="6B7B2A53"/>
    <w:rsid w:val="6B7C0E69"/>
    <w:rsid w:val="6B831059"/>
    <w:rsid w:val="6B882178"/>
    <w:rsid w:val="6BA078E7"/>
    <w:rsid w:val="6BB36B04"/>
    <w:rsid w:val="6BC576AE"/>
    <w:rsid w:val="6BC82F86"/>
    <w:rsid w:val="6BCC1277"/>
    <w:rsid w:val="6BE20510"/>
    <w:rsid w:val="6BEA1F9C"/>
    <w:rsid w:val="6BFC4F57"/>
    <w:rsid w:val="6C1F76C2"/>
    <w:rsid w:val="6C4D2CE9"/>
    <w:rsid w:val="6C4E1244"/>
    <w:rsid w:val="6C51299F"/>
    <w:rsid w:val="6C536837"/>
    <w:rsid w:val="6C5B6EEC"/>
    <w:rsid w:val="6C5D2D2B"/>
    <w:rsid w:val="6C69192F"/>
    <w:rsid w:val="6C6E3EA2"/>
    <w:rsid w:val="6C7765FE"/>
    <w:rsid w:val="6C8008DC"/>
    <w:rsid w:val="6C823C2D"/>
    <w:rsid w:val="6CA92B04"/>
    <w:rsid w:val="6CAA5E4D"/>
    <w:rsid w:val="6CAF3DE3"/>
    <w:rsid w:val="6CC60DC9"/>
    <w:rsid w:val="6CD44DB3"/>
    <w:rsid w:val="6CD642E7"/>
    <w:rsid w:val="6CDC7845"/>
    <w:rsid w:val="6CE31305"/>
    <w:rsid w:val="6D000FC4"/>
    <w:rsid w:val="6D031778"/>
    <w:rsid w:val="6D08005D"/>
    <w:rsid w:val="6D0A7C83"/>
    <w:rsid w:val="6D106FB7"/>
    <w:rsid w:val="6D157FC8"/>
    <w:rsid w:val="6D1C3F9C"/>
    <w:rsid w:val="6D2B7848"/>
    <w:rsid w:val="6D4A67A4"/>
    <w:rsid w:val="6D517127"/>
    <w:rsid w:val="6D582717"/>
    <w:rsid w:val="6D5D5CC1"/>
    <w:rsid w:val="6D6B744D"/>
    <w:rsid w:val="6DA07DE7"/>
    <w:rsid w:val="6DA721E6"/>
    <w:rsid w:val="6DBE5CD2"/>
    <w:rsid w:val="6DE374BA"/>
    <w:rsid w:val="6DEC6B1D"/>
    <w:rsid w:val="6E122B32"/>
    <w:rsid w:val="6E1A3D81"/>
    <w:rsid w:val="6E20601C"/>
    <w:rsid w:val="6E2A5041"/>
    <w:rsid w:val="6E2C4FDA"/>
    <w:rsid w:val="6E3A38A7"/>
    <w:rsid w:val="6E4660D0"/>
    <w:rsid w:val="6E4A043D"/>
    <w:rsid w:val="6E6F129A"/>
    <w:rsid w:val="6E8C7E9A"/>
    <w:rsid w:val="6E8E0E25"/>
    <w:rsid w:val="6EA7226C"/>
    <w:rsid w:val="6EB13143"/>
    <w:rsid w:val="6EB1782A"/>
    <w:rsid w:val="6EBF0F07"/>
    <w:rsid w:val="6EC3545C"/>
    <w:rsid w:val="6ECA78B1"/>
    <w:rsid w:val="6EFD5C0F"/>
    <w:rsid w:val="6F0211AE"/>
    <w:rsid w:val="6F081FAF"/>
    <w:rsid w:val="6F252E0D"/>
    <w:rsid w:val="6F257D94"/>
    <w:rsid w:val="6F6A055F"/>
    <w:rsid w:val="6F6A09C1"/>
    <w:rsid w:val="6F733EF8"/>
    <w:rsid w:val="6F7478CD"/>
    <w:rsid w:val="6F8310B0"/>
    <w:rsid w:val="6FA66C5B"/>
    <w:rsid w:val="6FAF4A0F"/>
    <w:rsid w:val="6FB917DB"/>
    <w:rsid w:val="6FC80B1A"/>
    <w:rsid w:val="6FD412E1"/>
    <w:rsid w:val="6FEA1D9F"/>
    <w:rsid w:val="6FEE7DF4"/>
    <w:rsid w:val="6FF43A17"/>
    <w:rsid w:val="6FF473BA"/>
    <w:rsid w:val="6FFC588A"/>
    <w:rsid w:val="70233526"/>
    <w:rsid w:val="70306C17"/>
    <w:rsid w:val="70754C0A"/>
    <w:rsid w:val="70810F20"/>
    <w:rsid w:val="70984F7D"/>
    <w:rsid w:val="709970EF"/>
    <w:rsid w:val="709C1A8C"/>
    <w:rsid w:val="70B27B70"/>
    <w:rsid w:val="70CE09C3"/>
    <w:rsid w:val="70E306DF"/>
    <w:rsid w:val="70E41A32"/>
    <w:rsid w:val="70FB7A07"/>
    <w:rsid w:val="71147566"/>
    <w:rsid w:val="711E76A8"/>
    <w:rsid w:val="71287630"/>
    <w:rsid w:val="712C1AEB"/>
    <w:rsid w:val="713148BC"/>
    <w:rsid w:val="71371CF9"/>
    <w:rsid w:val="713975F2"/>
    <w:rsid w:val="713E5AE7"/>
    <w:rsid w:val="71647CCE"/>
    <w:rsid w:val="716F1C44"/>
    <w:rsid w:val="717E7A69"/>
    <w:rsid w:val="71806D32"/>
    <w:rsid w:val="7191451E"/>
    <w:rsid w:val="71927E43"/>
    <w:rsid w:val="71AD6FAE"/>
    <w:rsid w:val="71AE30B5"/>
    <w:rsid w:val="71C27EC8"/>
    <w:rsid w:val="71C33DD0"/>
    <w:rsid w:val="71D129F4"/>
    <w:rsid w:val="71FB10E2"/>
    <w:rsid w:val="72005AE6"/>
    <w:rsid w:val="720E57EF"/>
    <w:rsid w:val="72104AC2"/>
    <w:rsid w:val="72124041"/>
    <w:rsid w:val="72135B21"/>
    <w:rsid w:val="721601E1"/>
    <w:rsid w:val="72295AE2"/>
    <w:rsid w:val="72337620"/>
    <w:rsid w:val="723F5BDB"/>
    <w:rsid w:val="72495D85"/>
    <w:rsid w:val="72570EA7"/>
    <w:rsid w:val="725F047E"/>
    <w:rsid w:val="72726B56"/>
    <w:rsid w:val="727355E2"/>
    <w:rsid w:val="72A11E23"/>
    <w:rsid w:val="72A322A5"/>
    <w:rsid w:val="72AF0917"/>
    <w:rsid w:val="72B3210B"/>
    <w:rsid w:val="72CF7ADB"/>
    <w:rsid w:val="72E33128"/>
    <w:rsid w:val="72E75951"/>
    <w:rsid w:val="72E91B02"/>
    <w:rsid w:val="72F9284C"/>
    <w:rsid w:val="72FF3233"/>
    <w:rsid w:val="73141659"/>
    <w:rsid w:val="732650C3"/>
    <w:rsid w:val="733C616F"/>
    <w:rsid w:val="7340334A"/>
    <w:rsid w:val="734A7EB9"/>
    <w:rsid w:val="73586DC3"/>
    <w:rsid w:val="735B05AA"/>
    <w:rsid w:val="7367676C"/>
    <w:rsid w:val="736811C4"/>
    <w:rsid w:val="73725CC7"/>
    <w:rsid w:val="738842D9"/>
    <w:rsid w:val="739B35DE"/>
    <w:rsid w:val="73B3455A"/>
    <w:rsid w:val="73DA0AAB"/>
    <w:rsid w:val="73FA2A89"/>
    <w:rsid w:val="73FF32CB"/>
    <w:rsid w:val="74041738"/>
    <w:rsid w:val="7405758D"/>
    <w:rsid w:val="740C73F0"/>
    <w:rsid w:val="74301EA6"/>
    <w:rsid w:val="74386E56"/>
    <w:rsid w:val="7439010A"/>
    <w:rsid w:val="74622F2F"/>
    <w:rsid w:val="74682E1C"/>
    <w:rsid w:val="74824DB9"/>
    <w:rsid w:val="7497088D"/>
    <w:rsid w:val="74A30572"/>
    <w:rsid w:val="74C73FE3"/>
    <w:rsid w:val="74DC5A55"/>
    <w:rsid w:val="74E71A82"/>
    <w:rsid w:val="74F64E3F"/>
    <w:rsid w:val="74FD1B30"/>
    <w:rsid w:val="75093403"/>
    <w:rsid w:val="751D0E17"/>
    <w:rsid w:val="754A05DC"/>
    <w:rsid w:val="757530A7"/>
    <w:rsid w:val="75942A40"/>
    <w:rsid w:val="75A023F2"/>
    <w:rsid w:val="75C5780F"/>
    <w:rsid w:val="75D41993"/>
    <w:rsid w:val="75FB2A56"/>
    <w:rsid w:val="75FF18EA"/>
    <w:rsid w:val="76023351"/>
    <w:rsid w:val="761730DD"/>
    <w:rsid w:val="762514F1"/>
    <w:rsid w:val="762C5C47"/>
    <w:rsid w:val="76373F25"/>
    <w:rsid w:val="765512FB"/>
    <w:rsid w:val="766477E6"/>
    <w:rsid w:val="76687032"/>
    <w:rsid w:val="7672045B"/>
    <w:rsid w:val="76766B2A"/>
    <w:rsid w:val="7677598C"/>
    <w:rsid w:val="767F2D37"/>
    <w:rsid w:val="76895AED"/>
    <w:rsid w:val="7698131F"/>
    <w:rsid w:val="76984EB1"/>
    <w:rsid w:val="76991A17"/>
    <w:rsid w:val="76BA50E5"/>
    <w:rsid w:val="76C01D43"/>
    <w:rsid w:val="76C42FE0"/>
    <w:rsid w:val="76D42781"/>
    <w:rsid w:val="76D45B4A"/>
    <w:rsid w:val="76D81D5A"/>
    <w:rsid w:val="77067FBD"/>
    <w:rsid w:val="771A06F0"/>
    <w:rsid w:val="77236D53"/>
    <w:rsid w:val="772A5AB9"/>
    <w:rsid w:val="774D3DC3"/>
    <w:rsid w:val="776A22E2"/>
    <w:rsid w:val="776D6580"/>
    <w:rsid w:val="777D1EBF"/>
    <w:rsid w:val="778C04E9"/>
    <w:rsid w:val="778F2765"/>
    <w:rsid w:val="77B360B7"/>
    <w:rsid w:val="77B65AA5"/>
    <w:rsid w:val="77E22291"/>
    <w:rsid w:val="77E64251"/>
    <w:rsid w:val="77EF6C02"/>
    <w:rsid w:val="7803269B"/>
    <w:rsid w:val="78125407"/>
    <w:rsid w:val="78163E0D"/>
    <w:rsid w:val="781E2A04"/>
    <w:rsid w:val="78300AEE"/>
    <w:rsid w:val="784F14F7"/>
    <w:rsid w:val="78507637"/>
    <w:rsid w:val="7859168E"/>
    <w:rsid w:val="7867796C"/>
    <w:rsid w:val="78797F61"/>
    <w:rsid w:val="787F40EE"/>
    <w:rsid w:val="78985EAB"/>
    <w:rsid w:val="789E5F80"/>
    <w:rsid w:val="78B57BD3"/>
    <w:rsid w:val="78C14DB7"/>
    <w:rsid w:val="78C243BF"/>
    <w:rsid w:val="78C44A4A"/>
    <w:rsid w:val="78D81144"/>
    <w:rsid w:val="78F669DD"/>
    <w:rsid w:val="79000801"/>
    <w:rsid w:val="7904277D"/>
    <w:rsid w:val="79047D24"/>
    <w:rsid w:val="792073FF"/>
    <w:rsid w:val="79255B1E"/>
    <w:rsid w:val="79327BE3"/>
    <w:rsid w:val="793423B9"/>
    <w:rsid w:val="794674FF"/>
    <w:rsid w:val="794F5E9D"/>
    <w:rsid w:val="7950305C"/>
    <w:rsid w:val="79596ED9"/>
    <w:rsid w:val="795F7A95"/>
    <w:rsid w:val="79645F30"/>
    <w:rsid w:val="796606AB"/>
    <w:rsid w:val="797279F9"/>
    <w:rsid w:val="798B6440"/>
    <w:rsid w:val="79976759"/>
    <w:rsid w:val="799C0BFC"/>
    <w:rsid w:val="79B50C6F"/>
    <w:rsid w:val="79CD2C51"/>
    <w:rsid w:val="79D319E8"/>
    <w:rsid w:val="79E06AB0"/>
    <w:rsid w:val="79F82F77"/>
    <w:rsid w:val="7A0527D6"/>
    <w:rsid w:val="7A073B40"/>
    <w:rsid w:val="7A1E66A7"/>
    <w:rsid w:val="7A3E3C86"/>
    <w:rsid w:val="7A421F6B"/>
    <w:rsid w:val="7A6A1622"/>
    <w:rsid w:val="7A961F78"/>
    <w:rsid w:val="7A9C129D"/>
    <w:rsid w:val="7AAA71C1"/>
    <w:rsid w:val="7AAC617C"/>
    <w:rsid w:val="7ABB0835"/>
    <w:rsid w:val="7ABE7A74"/>
    <w:rsid w:val="7AC001C9"/>
    <w:rsid w:val="7AC3193E"/>
    <w:rsid w:val="7AD825ED"/>
    <w:rsid w:val="7AE7522B"/>
    <w:rsid w:val="7AEF05B0"/>
    <w:rsid w:val="7AF11E4A"/>
    <w:rsid w:val="7AF66F13"/>
    <w:rsid w:val="7AFC756B"/>
    <w:rsid w:val="7B0A616D"/>
    <w:rsid w:val="7B1001C7"/>
    <w:rsid w:val="7B1530FA"/>
    <w:rsid w:val="7B2119B9"/>
    <w:rsid w:val="7B385861"/>
    <w:rsid w:val="7B6A65F9"/>
    <w:rsid w:val="7B6E44EE"/>
    <w:rsid w:val="7B73525D"/>
    <w:rsid w:val="7B790438"/>
    <w:rsid w:val="7B841502"/>
    <w:rsid w:val="7B856B69"/>
    <w:rsid w:val="7BA51FAA"/>
    <w:rsid w:val="7BA71431"/>
    <w:rsid w:val="7BA76788"/>
    <w:rsid w:val="7BAB65F0"/>
    <w:rsid w:val="7BB80112"/>
    <w:rsid w:val="7BC16734"/>
    <w:rsid w:val="7BC5601A"/>
    <w:rsid w:val="7BDA78A7"/>
    <w:rsid w:val="7BE067C0"/>
    <w:rsid w:val="7BF7355E"/>
    <w:rsid w:val="7C041716"/>
    <w:rsid w:val="7C0F6F8D"/>
    <w:rsid w:val="7C1832E2"/>
    <w:rsid w:val="7C2C3168"/>
    <w:rsid w:val="7C60764A"/>
    <w:rsid w:val="7C663DB5"/>
    <w:rsid w:val="7C7F077B"/>
    <w:rsid w:val="7C916907"/>
    <w:rsid w:val="7C9A2C55"/>
    <w:rsid w:val="7CB570A3"/>
    <w:rsid w:val="7CB73744"/>
    <w:rsid w:val="7CBB543F"/>
    <w:rsid w:val="7CC85D2E"/>
    <w:rsid w:val="7CEB39AF"/>
    <w:rsid w:val="7CFA0A3C"/>
    <w:rsid w:val="7CFB25C5"/>
    <w:rsid w:val="7D024938"/>
    <w:rsid w:val="7D0432EA"/>
    <w:rsid w:val="7D071A67"/>
    <w:rsid w:val="7D153027"/>
    <w:rsid w:val="7D240558"/>
    <w:rsid w:val="7D4337AE"/>
    <w:rsid w:val="7D441B35"/>
    <w:rsid w:val="7D4E4391"/>
    <w:rsid w:val="7D6A50D1"/>
    <w:rsid w:val="7D6C1F0C"/>
    <w:rsid w:val="7D6F7C2B"/>
    <w:rsid w:val="7D7B5BD6"/>
    <w:rsid w:val="7D7F6644"/>
    <w:rsid w:val="7D812A55"/>
    <w:rsid w:val="7D9828AA"/>
    <w:rsid w:val="7D9B51A7"/>
    <w:rsid w:val="7DA15DD8"/>
    <w:rsid w:val="7DA54E7B"/>
    <w:rsid w:val="7DAD4B1E"/>
    <w:rsid w:val="7DCE4670"/>
    <w:rsid w:val="7DDB6F5C"/>
    <w:rsid w:val="7DDF08B2"/>
    <w:rsid w:val="7DDF7781"/>
    <w:rsid w:val="7E0A163D"/>
    <w:rsid w:val="7E2F58AE"/>
    <w:rsid w:val="7E464EB2"/>
    <w:rsid w:val="7E540C52"/>
    <w:rsid w:val="7E5724CE"/>
    <w:rsid w:val="7E5B4BE3"/>
    <w:rsid w:val="7E6C79E8"/>
    <w:rsid w:val="7E6E14DC"/>
    <w:rsid w:val="7EAF7D82"/>
    <w:rsid w:val="7EB90785"/>
    <w:rsid w:val="7EE97E69"/>
    <w:rsid w:val="7EEA0913"/>
    <w:rsid w:val="7EEF15E6"/>
    <w:rsid w:val="7F0F3C4C"/>
    <w:rsid w:val="7F102E25"/>
    <w:rsid w:val="7F2B3490"/>
    <w:rsid w:val="7F3731B4"/>
    <w:rsid w:val="7F6A24E0"/>
    <w:rsid w:val="7F7E679B"/>
    <w:rsid w:val="7F81479C"/>
    <w:rsid w:val="7F851D0B"/>
    <w:rsid w:val="7F961536"/>
    <w:rsid w:val="7FB772DD"/>
    <w:rsid w:val="7FC37D4C"/>
    <w:rsid w:val="7FD5728C"/>
    <w:rsid w:val="7FDF620B"/>
    <w:rsid w:val="7FE66A22"/>
    <w:rsid w:val="7FED0787"/>
    <w:rsid w:val="7FF352B9"/>
    <w:rsid w:val="7FF640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4">
    <w:name w:val="heading 2"/>
    <w:basedOn w:val="1"/>
    <w:next w:val="1"/>
    <w:link w:val="40"/>
    <w:autoRedefine/>
    <w:qFormat/>
    <w:uiPriority w:val="0"/>
    <w:pPr>
      <w:keepNext/>
      <w:keepLines/>
      <w:numPr>
        <w:ilvl w:val="0"/>
        <w:numId w:val="2"/>
      </w:numPr>
      <w:spacing w:line="360" w:lineRule="auto"/>
      <w:outlineLvl w:val="1"/>
    </w:pPr>
    <w:rPr>
      <w:rFonts w:ascii="Arial" w:hAnsi="Arial"/>
      <w:b/>
      <w:bCs/>
      <w:sz w:val="28"/>
      <w:szCs w:val="32"/>
    </w:rPr>
  </w:style>
  <w:style w:type="paragraph" w:styleId="2">
    <w:name w:val="heading 3"/>
    <w:basedOn w:val="1"/>
    <w:next w:val="1"/>
    <w:autoRedefine/>
    <w:qFormat/>
    <w:uiPriority w:val="0"/>
    <w:pPr>
      <w:keepNext/>
      <w:keepLines/>
      <w:outlineLvl w:val="2"/>
    </w:pPr>
    <w:rPr>
      <w:rFonts w:ascii="宋体" w:hAnsi="宋体" w:eastAsia="黑体"/>
      <w:bCs/>
      <w:sz w:val="24"/>
      <w:szCs w:val="28"/>
    </w:rPr>
  </w:style>
  <w:style w:type="paragraph" w:styleId="5">
    <w:name w:val="heading 5"/>
    <w:basedOn w:val="1"/>
    <w:next w:val="1"/>
    <w:autoRedefine/>
    <w:unhideWhenUsed/>
    <w:qFormat/>
    <w:uiPriority w:val="9"/>
    <w:pPr>
      <w:keepNext/>
      <w:keepLines/>
      <w:spacing w:before="280" w:after="290" w:line="376" w:lineRule="auto"/>
      <w:outlineLvl w:val="4"/>
    </w:pPr>
    <w:rPr>
      <w:b/>
      <w:bCs/>
      <w:sz w:val="28"/>
      <w:szCs w:val="28"/>
    </w:rPr>
  </w:style>
  <w:style w:type="character" w:default="1" w:styleId="30">
    <w:name w:val="Default Paragraph Font"/>
    <w:autoRedefine/>
    <w:unhideWhenUsed/>
    <w:qFormat/>
    <w:uiPriority w:val="1"/>
  </w:style>
  <w:style w:type="table" w:default="1" w:styleId="28">
    <w:name w:val="Normal Table"/>
    <w:autoRedefine/>
    <w:unhideWhenUsed/>
    <w:qFormat/>
    <w:uiPriority w:val="99"/>
    <w:tblPr>
      <w:tblCellMar>
        <w:top w:w="0" w:type="dxa"/>
        <w:left w:w="108" w:type="dxa"/>
        <w:bottom w:w="0" w:type="dxa"/>
        <w:right w:w="108" w:type="dxa"/>
      </w:tblCellMar>
    </w:tblPr>
  </w:style>
  <w:style w:type="paragraph" w:styleId="6">
    <w:name w:val="List 3"/>
    <w:basedOn w:val="1"/>
    <w:autoRedefine/>
    <w:qFormat/>
    <w:uiPriority w:val="0"/>
    <w:pPr>
      <w:spacing w:line="240" w:lineRule="auto"/>
      <w:ind w:firstLine="0" w:firstLineChars="0"/>
    </w:pPr>
    <w:rPr>
      <w:szCs w:val="20"/>
    </w:rPr>
  </w:style>
  <w:style w:type="paragraph" w:styleId="7">
    <w:name w:val="Normal Indent"/>
    <w:basedOn w:val="1"/>
    <w:next w:val="8"/>
    <w:autoRedefine/>
    <w:qFormat/>
    <w:uiPriority w:val="0"/>
    <w:pPr>
      <w:ind w:firstLine="420"/>
    </w:pPr>
    <w:rPr>
      <w:szCs w:val="20"/>
    </w:rPr>
  </w:style>
  <w:style w:type="paragraph" w:customStyle="1" w:styleId="8">
    <w:name w:val="图表文字居中"/>
    <w:basedOn w:val="9"/>
    <w:qFormat/>
    <w:uiPriority w:val="0"/>
    <w:pPr>
      <w:spacing w:line="240" w:lineRule="exact"/>
    </w:pPr>
    <w:rPr>
      <w:sz w:val="21"/>
    </w:rPr>
  </w:style>
  <w:style w:type="paragraph" w:customStyle="1" w:styleId="9">
    <w:name w:val="图表标题"/>
    <w:basedOn w:val="1"/>
    <w:qFormat/>
    <w:uiPriority w:val="0"/>
    <w:pPr>
      <w:spacing w:line="300" w:lineRule="auto"/>
      <w:jc w:val="center"/>
    </w:pPr>
    <w:rPr>
      <w:rFonts w:ascii="宋体" w:eastAsia="宋体"/>
      <w:b/>
      <w:sz w:val="24"/>
    </w:rPr>
  </w:style>
  <w:style w:type="paragraph" w:styleId="10">
    <w:name w:val="annotation text"/>
    <w:basedOn w:val="1"/>
    <w:autoRedefine/>
    <w:qFormat/>
    <w:uiPriority w:val="0"/>
    <w:pPr>
      <w:jc w:val="left"/>
    </w:pPr>
  </w:style>
  <w:style w:type="paragraph" w:styleId="11">
    <w:name w:val="Body Text 3"/>
    <w:basedOn w:val="1"/>
    <w:autoRedefine/>
    <w:qFormat/>
    <w:uiPriority w:val="0"/>
    <w:pPr>
      <w:spacing w:beforeLines="50"/>
    </w:pPr>
    <w:rPr>
      <w:rFonts w:ascii="宋体" w:hAnsi="宋体"/>
      <w:szCs w:val="20"/>
    </w:rPr>
  </w:style>
  <w:style w:type="paragraph" w:styleId="12">
    <w:name w:val="Body Text"/>
    <w:basedOn w:val="1"/>
    <w:next w:val="1"/>
    <w:autoRedefine/>
    <w:qFormat/>
    <w:uiPriority w:val="0"/>
    <w:pPr>
      <w:spacing w:after="120"/>
    </w:pPr>
  </w:style>
  <w:style w:type="paragraph" w:styleId="13">
    <w:name w:val="Body Text Indent"/>
    <w:basedOn w:val="1"/>
    <w:next w:val="14"/>
    <w:autoRedefine/>
    <w:qFormat/>
    <w:uiPriority w:val="0"/>
    <w:pPr>
      <w:spacing w:after="120"/>
      <w:ind w:left="420" w:leftChars="200"/>
    </w:pPr>
  </w:style>
  <w:style w:type="paragraph" w:styleId="14">
    <w:name w:val="envelope return"/>
    <w:basedOn w:val="1"/>
    <w:autoRedefine/>
    <w:unhideWhenUsed/>
    <w:qFormat/>
    <w:uiPriority w:val="99"/>
    <w:pPr>
      <w:snapToGrid w:val="0"/>
      <w:ind w:firstLine="200"/>
    </w:pPr>
    <w:rPr>
      <w:rFonts w:ascii="Arial" w:hAnsi="Arial" w:cs="Arial"/>
      <w:szCs w:val="20"/>
    </w:rPr>
  </w:style>
  <w:style w:type="paragraph" w:styleId="15">
    <w:name w:val="Plain Text"/>
    <w:basedOn w:val="1"/>
    <w:autoRedefine/>
    <w:qFormat/>
    <w:uiPriority w:val="0"/>
    <w:rPr>
      <w:rFonts w:ascii="宋体" w:hAnsi="Courier New"/>
      <w:szCs w:val="20"/>
    </w:rPr>
  </w:style>
  <w:style w:type="paragraph" w:styleId="16">
    <w:name w:val="Balloon Text"/>
    <w:basedOn w:val="1"/>
    <w:link w:val="49"/>
    <w:autoRedefine/>
    <w:qFormat/>
    <w:uiPriority w:val="0"/>
    <w:rPr>
      <w:rFonts w:ascii="Heiti SC Light" w:eastAsia="Heiti SC Light"/>
      <w:sz w:val="18"/>
      <w:szCs w:val="18"/>
    </w:rPr>
  </w:style>
  <w:style w:type="paragraph" w:styleId="17">
    <w:name w:val="footer"/>
    <w:basedOn w:val="1"/>
    <w:autoRedefine/>
    <w:qFormat/>
    <w:uiPriority w:val="99"/>
    <w:pPr>
      <w:tabs>
        <w:tab w:val="center" w:pos="4153"/>
        <w:tab w:val="right" w:pos="8306"/>
      </w:tabs>
      <w:snapToGrid w:val="0"/>
      <w:jc w:val="left"/>
    </w:pPr>
    <w:rPr>
      <w:sz w:val="18"/>
      <w:szCs w:val="18"/>
    </w:rPr>
  </w:style>
  <w:style w:type="paragraph" w:styleId="18">
    <w:name w:val="header"/>
    <w:basedOn w:val="1"/>
    <w:next w:val="1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9">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styleId="20">
    <w:name w:val="toc 1"/>
    <w:basedOn w:val="1"/>
    <w:next w:val="1"/>
    <w:autoRedefine/>
    <w:qFormat/>
    <w:uiPriority w:val="39"/>
    <w:pPr>
      <w:spacing w:before="120" w:after="120"/>
      <w:jc w:val="left"/>
    </w:pPr>
    <w:rPr>
      <w:rFonts w:cs="Calibri"/>
      <w:b/>
      <w:bCs/>
      <w:caps/>
      <w:sz w:val="20"/>
      <w:szCs w:val="20"/>
    </w:rPr>
  </w:style>
  <w:style w:type="paragraph" w:styleId="21">
    <w:name w:val="List"/>
    <w:basedOn w:val="12"/>
    <w:autoRedefine/>
    <w:qFormat/>
    <w:uiPriority w:val="0"/>
    <w:pPr>
      <w:suppressAutoHyphens/>
    </w:pPr>
    <w:rPr>
      <w:kern w:val="1"/>
      <w:lang w:eastAsia="ar-SA"/>
    </w:rPr>
  </w:style>
  <w:style w:type="paragraph" w:styleId="22">
    <w:name w:val="footnote text"/>
    <w:basedOn w:val="1"/>
    <w:autoRedefine/>
    <w:unhideWhenUsed/>
    <w:qFormat/>
    <w:uiPriority w:val="0"/>
    <w:pPr>
      <w:snapToGrid w:val="0"/>
      <w:jc w:val="left"/>
    </w:pPr>
    <w:rPr>
      <w:sz w:val="18"/>
      <w:szCs w:val="18"/>
    </w:rPr>
  </w:style>
  <w:style w:type="paragraph" w:styleId="23">
    <w:name w:val="Normal (Web)"/>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styleId="24">
    <w:name w:val="index 1"/>
    <w:basedOn w:val="1"/>
    <w:next w:val="1"/>
    <w:autoRedefine/>
    <w:semiHidden/>
    <w:qFormat/>
    <w:uiPriority w:val="0"/>
    <w:pPr>
      <w:spacing w:line="220" w:lineRule="exact"/>
      <w:jc w:val="center"/>
    </w:pPr>
    <w:rPr>
      <w:rFonts w:ascii="仿宋_GB2312" w:eastAsia="仿宋_GB2312"/>
      <w:szCs w:val="21"/>
    </w:rPr>
  </w:style>
  <w:style w:type="paragraph" w:styleId="25">
    <w:name w:val="Title"/>
    <w:basedOn w:val="1"/>
    <w:next w:val="1"/>
    <w:autoRedefine/>
    <w:qFormat/>
    <w:uiPriority w:val="0"/>
    <w:pPr>
      <w:tabs>
        <w:tab w:val="left" w:pos="450"/>
      </w:tabs>
      <w:ind w:left="450" w:hanging="450"/>
      <w:jc w:val="center"/>
    </w:pPr>
    <w:rPr>
      <w:rFonts w:ascii="黑体" w:eastAsia="黑体"/>
      <w:sz w:val="32"/>
      <w:szCs w:val="20"/>
    </w:rPr>
  </w:style>
  <w:style w:type="paragraph" w:styleId="26">
    <w:name w:val="Body Text First Indent"/>
    <w:basedOn w:val="12"/>
    <w:autoRedefine/>
    <w:qFormat/>
    <w:uiPriority w:val="99"/>
    <w:pPr>
      <w:ind w:firstLine="420" w:firstLineChars="100"/>
    </w:pPr>
  </w:style>
  <w:style w:type="paragraph" w:styleId="27">
    <w:name w:val="Body Text First Indent 2"/>
    <w:basedOn w:val="13"/>
    <w:next w:val="1"/>
    <w:autoRedefine/>
    <w:qFormat/>
    <w:uiPriority w:val="0"/>
    <w:pPr>
      <w:ind w:firstLine="420" w:firstLineChars="200"/>
    </w:pPr>
    <w:rPr>
      <w:rFonts w:ascii="Calibri" w:hAnsi="Calibri"/>
      <w:szCs w:val="22"/>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autoRedefine/>
    <w:qFormat/>
    <w:uiPriority w:val="0"/>
    <w:rPr>
      <w:b/>
    </w:rPr>
  </w:style>
  <w:style w:type="character" w:styleId="32">
    <w:name w:val="page number"/>
    <w:basedOn w:val="30"/>
    <w:autoRedefine/>
    <w:qFormat/>
    <w:uiPriority w:val="0"/>
  </w:style>
  <w:style w:type="character" w:styleId="33">
    <w:name w:val="Hyperlink"/>
    <w:basedOn w:val="30"/>
    <w:autoRedefine/>
    <w:qFormat/>
    <w:uiPriority w:val="0"/>
    <w:rPr>
      <w:color w:val="0000FF"/>
      <w:u w:val="single"/>
    </w:rPr>
  </w:style>
  <w:style w:type="character" w:styleId="34">
    <w:name w:val="annotation reference"/>
    <w:autoRedefine/>
    <w:qFormat/>
    <w:uiPriority w:val="0"/>
    <w:rPr>
      <w:sz w:val="21"/>
      <w:szCs w:val="21"/>
    </w:rPr>
  </w:style>
  <w:style w:type="character" w:styleId="35">
    <w:name w:val="footnote reference"/>
    <w:autoRedefine/>
    <w:qFormat/>
    <w:uiPriority w:val="0"/>
    <w:rPr>
      <w:vertAlign w:val="superscript"/>
    </w:rPr>
  </w:style>
  <w:style w:type="paragraph" w:customStyle="1" w:styleId="36">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7">
    <w:name w:val="表格"/>
    <w:basedOn w:val="1"/>
    <w:autoRedefine/>
    <w:qFormat/>
    <w:uiPriority w:val="0"/>
    <w:pPr>
      <w:textAlignment w:val="center"/>
    </w:pPr>
    <w:rPr>
      <w:rFonts w:ascii="华文细黑" w:hAnsi="华文细黑"/>
      <w:kern w:val="0"/>
      <w:szCs w:val="20"/>
    </w:rPr>
  </w:style>
  <w:style w:type="paragraph" w:customStyle="1" w:styleId="38">
    <w:name w:val="正文 题目"/>
    <w:basedOn w:val="1"/>
    <w:autoRedefine/>
    <w:qFormat/>
    <w:uiPriority w:val="0"/>
    <w:pPr>
      <w:jc w:val="center"/>
    </w:pPr>
    <w:rPr>
      <w:rFonts w:ascii="黑体" w:hAnsi="黑体" w:eastAsia="黑体"/>
      <w:sz w:val="28"/>
    </w:rPr>
  </w:style>
  <w:style w:type="paragraph" w:customStyle="1" w:styleId="39">
    <w:name w:val="列出段落1"/>
    <w:basedOn w:val="1"/>
    <w:autoRedefine/>
    <w:qFormat/>
    <w:uiPriority w:val="99"/>
    <w:rPr>
      <w:rFonts w:ascii="Times New Roman" w:hAnsi="Times New Roman"/>
    </w:rPr>
  </w:style>
  <w:style w:type="character" w:customStyle="1" w:styleId="40">
    <w:name w:val="标题 2 Char"/>
    <w:link w:val="4"/>
    <w:autoRedefine/>
    <w:qFormat/>
    <w:uiPriority w:val="0"/>
    <w:rPr>
      <w:rFonts w:ascii="Arial" w:hAnsi="Arial"/>
      <w:b/>
      <w:bCs/>
      <w:sz w:val="28"/>
      <w:szCs w:val="32"/>
    </w:rPr>
  </w:style>
  <w:style w:type="paragraph" w:customStyle="1" w:styleId="41">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2">
    <w:name w:val="WPSOffice手动目录 1"/>
    <w:autoRedefine/>
    <w:qFormat/>
    <w:uiPriority w:val="0"/>
    <w:rPr>
      <w:rFonts w:asciiTheme="minorHAnsi" w:hAnsiTheme="minorHAnsi" w:eastAsiaTheme="minorEastAsia" w:cstheme="minorBidi"/>
      <w:lang w:val="en-US" w:eastAsia="zh-CN" w:bidi="ar-SA"/>
    </w:rPr>
  </w:style>
  <w:style w:type="paragraph" w:customStyle="1" w:styleId="43">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character" w:customStyle="1" w:styleId="44">
    <w:name w:val="font21"/>
    <w:basedOn w:val="30"/>
    <w:autoRedefine/>
    <w:qFormat/>
    <w:uiPriority w:val="0"/>
    <w:rPr>
      <w:rFonts w:hint="eastAsia" w:ascii="宋体" w:hAnsi="宋体" w:eastAsia="宋体" w:cs="宋体"/>
      <w:color w:val="000000"/>
      <w:sz w:val="24"/>
      <w:szCs w:val="24"/>
      <w:u w:val="none"/>
    </w:rPr>
  </w:style>
  <w:style w:type="character" w:customStyle="1" w:styleId="45">
    <w:name w:val="font01"/>
    <w:basedOn w:val="30"/>
    <w:autoRedefine/>
    <w:qFormat/>
    <w:uiPriority w:val="0"/>
    <w:rPr>
      <w:rFonts w:hint="default" w:ascii="Times New Roman" w:hAnsi="Times New Roman" w:cs="Times New Roman"/>
      <w:color w:val="000000"/>
      <w:sz w:val="24"/>
      <w:szCs w:val="24"/>
      <w:u w:val="none"/>
    </w:rPr>
  </w:style>
  <w:style w:type="character" w:customStyle="1" w:styleId="46">
    <w:name w:val="font11"/>
    <w:basedOn w:val="30"/>
    <w:autoRedefine/>
    <w:qFormat/>
    <w:uiPriority w:val="0"/>
    <w:rPr>
      <w:rFonts w:hint="default" w:ascii="Times New Roman" w:hAnsi="Times New Roman" w:cs="Times New Roman"/>
      <w:color w:val="000000"/>
      <w:sz w:val="20"/>
      <w:szCs w:val="20"/>
      <w:u w:val="none"/>
    </w:rPr>
  </w:style>
  <w:style w:type="character" w:customStyle="1" w:styleId="47">
    <w:name w:val="font31"/>
    <w:basedOn w:val="30"/>
    <w:autoRedefine/>
    <w:qFormat/>
    <w:uiPriority w:val="0"/>
    <w:rPr>
      <w:rFonts w:hint="eastAsia" w:ascii="宋体" w:hAnsi="宋体" w:eastAsia="宋体" w:cs="宋体"/>
      <w:color w:val="000000"/>
      <w:sz w:val="20"/>
      <w:szCs w:val="20"/>
      <w:u w:val="none"/>
    </w:rPr>
  </w:style>
  <w:style w:type="paragraph" w:customStyle="1" w:styleId="48">
    <w:name w:val="Table Paragraph"/>
    <w:basedOn w:val="1"/>
    <w:autoRedefine/>
    <w:qFormat/>
    <w:uiPriority w:val="99"/>
  </w:style>
  <w:style w:type="character" w:customStyle="1" w:styleId="49">
    <w:name w:val="批注框文本 Char"/>
    <w:basedOn w:val="30"/>
    <w:link w:val="16"/>
    <w:autoRedefine/>
    <w:qFormat/>
    <w:uiPriority w:val="0"/>
    <w:rPr>
      <w:rFonts w:ascii="Heiti SC Light" w:eastAsia="Heiti SC Light" w:hAnsiTheme="minorHAnsi" w:cstheme="minorBidi"/>
      <w:kern w:val="2"/>
      <w:sz w:val="18"/>
      <w:szCs w:val="18"/>
    </w:rPr>
  </w:style>
  <w:style w:type="paragraph" w:customStyle="1" w:styleId="50">
    <w:name w:val="样式 标题 2 + Times New Roman 四号 非加粗 段前: 5 磅 段后: 0 磅 行距: 固定值 20..."/>
    <w:basedOn w:val="4"/>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51">
    <w:name w:val="List Paragraph"/>
    <w:basedOn w:val="1"/>
    <w:autoRedefine/>
    <w:qFormat/>
    <w:uiPriority w:val="1"/>
    <w:pPr>
      <w:ind w:left="235" w:hanging="527"/>
    </w:pPr>
    <w:rPr>
      <w:rFonts w:ascii="宋体" w:hAnsi="宋体" w:eastAsia="宋体" w:cs="宋体"/>
      <w:lang w:val="zh-CN" w:eastAsia="zh-CN" w:bidi="zh-CN"/>
    </w:rPr>
  </w:style>
  <w:style w:type="character" w:customStyle="1" w:styleId="52">
    <w:name w:val="font121"/>
    <w:autoRedefine/>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204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0053F4-5EA5-4DC3-B679-3F0A5C68C92D}">
  <ds:schemaRefs/>
</ds:datastoreItem>
</file>

<file path=docProps/app.xml><?xml version="1.0" encoding="utf-8"?>
<Properties xmlns="http://schemas.openxmlformats.org/officeDocument/2006/extended-properties" xmlns:vt="http://schemas.openxmlformats.org/officeDocument/2006/docPropsVTypes">
  <Template>Normal</Template>
  <Pages>57</Pages>
  <Words>21378</Words>
  <Characters>22584</Characters>
  <Lines>269</Lines>
  <Paragraphs>75</Paragraphs>
  <TotalTime>11</TotalTime>
  <ScaleCrop>false</ScaleCrop>
  <LinksUpToDate>false</LinksUpToDate>
  <CharactersWithSpaces>25539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2022-05-18T01:43:00Z</dcterms:created>
  <dc:creator>huajie</dc:creator>
  <cp:lastModifiedBy>么King</cp:lastModifiedBy>
  <cp:lastPrinted>2024-06-09T01:33:00Z</cp:lastPrinted>
  <dcterms:modified xsi:type="dcterms:W3CDTF">2024-08-08T12:48:54Z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13CB3EF2321C4458924F97BD5E3C3E8F_13</vt:lpwstr>
  </property>
</Properties>
</file>