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788FD">
      <w:pPr>
        <w:widowControl/>
        <w:jc w:val="center"/>
        <w:rPr>
          <w:rFonts w:hint="eastAsia" w:ascii="方正小标宋简体" w:hAnsi="方正小标宋简体" w:eastAsia="方正小标宋简体" w:cs="方正小标宋简体"/>
          <w:b w:val="0"/>
          <w:bCs w:val="0"/>
          <w:w w:val="90"/>
          <w:sz w:val="44"/>
          <w:szCs w:val="44"/>
          <w:highlight w:val="none"/>
          <w:lang w:val="en-US" w:eastAsia="zh-CN"/>
        </w:rPr>
      </w:pPr>
      <w:r>
        <w:rPr>
          <w:rFonts w:hint="eastAsia" w:ascii="方正小标宋简体" w:hAnsi="方正小标宋简体" w:eastAsia="方正小标宋简体" w:cs="方正小标宋简体"/>
          <w:b w:val="0"/>
          <w:bCs w:val="0"/>
          <w:w w:val="90"/>
          <w:sz w:val="44"/>
          <w:szCs w:val="44"/>
          <w:highlight w:val="none"/>
          <w:lang w:val="en-US" w:eastAsia="zh-CN"/>
        </w:rPr>
        <w:t>太湖至蕲春高速公路安徽段房建工程及服务区文旅融合、收费站宿舍楼局部提升工程</w:t>
      </w:r>
    </w:p>
    <w:p w14:paraId="0093413D">
      <w:pPr>
        <w:widowControl/>
        <w:jc w:val="center"/>
        <w:rPr>
          <w:rFonts w:hint="default" w:ascii="方正小标宋简体" w:hAnsi="方正小标宋简体" w:eastAsia="方正小标宋简体" w:cs="方正小标宋简体"/>
          <w:b w:val="0"/>
          <w:bCs w:val="0"/>
          <w:w w:val="90"/>
          <w:sz w:val="44"/>
          <w:szCs w:val="44"/>
          <w:highlight w:val="none"/>
          <w:lang w:val="en-US" w:eastAsia="zh-CN"/>
        </w:rPr>
      </w:pPr>
      <w:r>
        <w:rPr>
          <w:rFonts w:hint="eastAsia" w:ascii="方正小标宋简体" w:hAnsi="方正小标宋简体" w:eastAsia="方正小标宋简体" w:cs="方正小标宋简体"/>
          <w:b w:val="0"/>
          <w:bCs w:val="0"/>
          <w:w w:val="90"/>
          <w:sz w:val="44"/>
          <w:szCs w:val="44"/>
          <w:highlight w:val="none"/>
          <w:lang w:val="en-US" w:eastAsia="zh-CN"/>
        </w:rPr>
        <w:t>钢筋</w:t>
      </w:r>
      <w:r>
        <w:rPr>
          <w:rFonts w:hint="default" w:ascii="方正小标宋简体" w:hAnsi="方正小标宋简体" w:eastAsia="方正小标宋简体" w:cs="方正小标宋简体"/>
          <w:b w:val="0"/>
          <w:bCs w:val="0"/>
          <w:w w:val="90"/>
          <w:sz w:val="44"/>
          <w:szCs w:val="44"/>
          <w:highlight w:val="none"/>
          <w:lang w:val="en-US" w:eastAsia="zh-CN"/>
        </w:rPr>
        <w:t>采购项目</w:t>
      </w:r>
    </w:p>
    <w:p w14:paraId="3692C981">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8"/>
        <w:rPr>
          <w:rFonts w:ascii="Times New Roman" w:hAnsi="Times New Roman" w:cs="Times New Roman"/>
          <w:szCs w:val="21"/>
        </w:rPr>
      </w:pPr>
    </w:p>
    <w:p w14:paraId="6B3871F8"/>
    <w:p w14:paraId="28B17120">
      <w:pPr>
        <w:pStyle w:val="8"/>
        <w:rPr>
          <w:rFonts w:ascii="Times New Roman" w:hAnsi="Times New Roman" w:cs="Times New Roman"/>
          <w:szCs w:val="21"/>
        </w:rPr>
      </w:pPr>
    </w:p>
    <w:p w14:paraId="3E23AC69">
      <w:pPr>
        <w:pStyle w:val="8"/>
        <w:rPr>
          <w:rFonts w:ascii="Times New Roman" w:hAnsi="Times New Roman" w:cs="Times New Roman"/>
          <w:szCs w:val="21"/>
        </w:rPr>
      </w:pPr>
    </w:p>
    <w:p w14:paraId="33EC8FBC">
      <w:pPr>
        <w:pStyle w:val="13"/>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10</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3DC2F5DE">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24354_WPSOffice_Level2"/>
      <w:bookmarkStart w:id="3" w:name="_Toc6496_WPSOffice_Level2"/>
      <w:bookmarkStart w:id="4" w:name="_Toc525632585"/>
      <w:bookmarkStart w:id="5" w:name="_Toc4489_WPSOffice_Level2"/>
      <w:bookmarkStart w:id="6" w:name="_Toc13871"/>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太湖至蕲春高速公路安徽段房建工程及服务区文旅融合、收费站宿舍楼局部提升工程钢筋采购项目。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u w:val="single"/>
          <w:lang w:eastAsia="zh-CN"/>
        </w:rPr>
        <w:t>太湖至蕲春高速公路安徽段房建工程及服务区文旅融合、收费站宿舍楼局部提升工程</w:t>
      </w:r>
      <w:r>
        <w:rPr>
          <w:rFonts w:hint="eastAsia" w:ascii="Times New Roman" w:hAnsi="Times New Roman" w:eastAsia="宋体" w:cs="Times New Roman"/>
          <w:sz w:val="21"/>
          <w:szCs w:val="21"/>
          <w:highlight w:val="none"/>
          <w:u w:val="single"/>
          <w:lang w:val="en-US" w:eastAsia="zh-CN"/>
        </w:rPr>
        <w:t>钢筋采购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8128_WPSOffice_Level2"/>
      <w:bookmarkStart w:id="10" w:name="_Toc23266_WPSOffice_Level2"/>
      <w:bookmarkStart w:id="11" w:name="_Toc525632586"/>
      <w:bookmarkStart w:id="12" w:name="_Toc10274"/>
      <w:bookmarkStart w:id="13" w:name="_Toc18367_WPSOffice_Level2"/>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马钢（仅限马鞍山钢铁股份有限公司）、沙钢、武钢、济钢、南钢、日照钢铁或相当于上述档次的品牌</w:t>
      </w:r>
      <w:r>
        <w:rPr>
          <w:rFonts w:hint="eastAsia" w:ascii="宋体" w:hAnsi="宋体" w:eastAsia="宋体" w:cs="宋体"/>
          <w:i w:val="0"/>
          <w:iCs w:val="0"/>
          <w:color w:val="000000"/>
          <w:kern w:val="0"/>
          <w:sz w:val="22"/>
          <w:szCs w:val="22"/>
          <w:u w:val="single"/>
          <w:lang w:val="en-US" w:eastAsia="zh-CN" w:bidi="ar"/>
        </w:rPr>
        <w:t>（须经业主认可）</w:t>
      </w:r>
      <w:r>
        <w:rPr>
          <w:rFonts w:hint="eastAsia" w:ascii="Times New Roman" w:hAnsi="Times New Roman" w:eastAsia="宋体" w:cs="Times New Roman"/>
          <w:color w:val="auto"/>
          <w:szCs w:val="21"/>
          <w:highlight w:val="none"/>
          <w:u w:val="single"/>
          <w:lang w:val="en-US" w:eastAsia="zh-CN"/>
        </w:rPr>
        <w:t>，</w:t>
      </w:r>
      <w:r>
        <w:rPr>
          <w:rFonts w:hint="eastAsia" w:ascii="宋体" w:hAnsi="宋体" w:eastAsia="宋体" w:cs="宋体"/>
          <w:szCs w:val="21"/>
          <w:u w:val="single"/>
          <w:lang w:val="en-US" w:eastAsia="zh-CN"/>
        </w:rPr>
        <w:t xml:space="preserve">符合 </w:t>
      </w:r>
      <w:r>
        <w:rPr>
          <w:rFonts w:hint="default" w:ascii="宋体" w:hAnsi="宋体" w:eastAsia="宋体" w:cs="宋体"/>
          <w:szCs w:val="21"/>
          <w:u w:val="single"/>
          <w:lang w:val="en-US" w:eastAsia="zh-CN"/>
        </w:rPr>
        <w:t>GB1499.2-2007</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US" w:eastAsia="zh-CN"/>
        </w:rPr>
        <w:t xml:space="preserve">GB1499.1-2008 </w:t>
      </w:r>
      <w:r>
        <w:rPr>
          <w:rFonts w:hint="eastAsia" w:ascii="宋体" w:hAnsi="宋体" w:eastAsia="宋体" w:cs="宋体"/>
          <w:szCs w:val="21"/>
          <w:u w:val="single"/>
          <w:lang w:val="en-US" w:eastAsia="zh-CN"/>
        </w:rPr>
        <w:t>的相关规定</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212D164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2.6 采购数量：</w:t>
      </w:r>
      <w:r>
        <w:rPr>
          <w:rFonts w:hint="eastAsia" w:ascii="Times New Roman" w:hAnsi="Times New Roman" w:eastAsia="宋体" w:cs="Times New Roman"/>
          <w:color w:val="auto"/>
          <w:szCs w:val="21"/>
          <w:highlight w:val="none"/>
          <w:u w:val="single"/>
          <w:lang w:val="en-US" w:eastAsia="zh-CN"/>
        </w:rPr>
        <w:t xml:space="preserve"> 约2774吨  </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lang w:val="en-US" w:eastAsia="zh-CN"/>
        </w:rPr>
        <w:t>控制价</w:t>
      </w:r>
      <w:r>
        <w:rPr>
          <w:rFonts w:hint="default" w:ascii="Times New Roman" w:hAnsi="Times New Roman" w:eastAsia="宋体" w:cs="Times New Roman"/>
          <w:color w:val="auto"/>
          <w:szCs w:val="21"/>
          <w:highlight w:val="none"/>
        </w:rPr>
        <w:t>：</w:t>
      </w:r>
      <w:bookmarkEnd w:id="17"/>
      <w:r>
        <w:rPr>
          <w:rFonts w:hint="eastAsia" w:ascii="Times New Roman" w:hAnsi="Times New Roman" w:eastAsia="宋体" w:cs="Times New Roman"/>
          <w:color w:val="auto"/>
          <w:szCs w:val="21"/>
          <w:highlight w:val="none"/>
          <w:u w:val="single"/>
          <w:lang w:val="en-US" w:eastAsia="zh-CN"/>
        </w:rPr>
        <w:t>1165</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szCs w:val="21"/>
          <w:highlight w:val="none"/>
          <w:u w:val="single"/>
          <w:lang w:val="en-US" w:eastAsia="zh-CN"/>
        </w:rPr>
        <w:t>具体每批进场时间以甲方计划通知为准。</w:t>
      </w:r>
      <w:r>
        <w:rPr>
          <w:rFonts w:hint="default" w:ascii="Times New Roman" w:hAnsi="Times New Roman" w:eastAsia="宋体" w:cs="Times New Roman"/>
          <w:color w:val="auto"/>
          <w:szCs w:val="21"/>
          <w:highlight w:val="none"/>
        </w:rPr>
        <w:t>（根据实际情况安排进度）</w:t>
      </w:r>
      <w:r>
        <w:rPr>
          <w:rFonts w:hint="eastAsia" w:ascii="Times New Roman" w:hAnsi="Times New Roman" w:eastAsia="宋体" w:cs="Times New Roman"/>
          <w:color w:val="auto"/>
          <w:szCs w:val="21"/>
          <w:highlight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2379_WPSOffice_Level2"/>
      <w:bookmarkStart w:id="19" w:name="_Toc29516_WPSOffice_Level2"/>
      <w:bookmarkStart w:id="20" w:name="_Toc525632587"/>
      <w:bookmarkStart w:id="21" w:name="_Toc6388"/>
      <w:bookmarkStart w:id="22" w:name="_Toc31673_WPSOffice_Level2"/>
      <w:bookmarkStart w:id="23" w:name="_Toc1622_WPSOffice_Level2"/>
      <w:bookmarkStart w:id="24" w:name="_Toc3714"/>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800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钢筋</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751"/>
      <w:bookmarkStart w:id="26" w:name="_Toc525632588"/>
      <w:bookmarkStart w:id="27" w:name="_Toc4109_WPSOffice_Level2"/>
      <w:bookmarkStart w:id="28" w:name="_Toc29452_WPSOffice_Level2"/>
      <w:bookmarkStart w:id="29" w:name="_Toc2996_WPSOffice_Level2"/>
      <w:bookmarkStart w:id="30" w:name="_Toc1994"/>
      <w:bookmarkStart w:id="31"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10</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50000元（大写：伍万元整）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钢筋</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28571_WPSOffice_Level2"/>
      <w:bookmarkStart w:id="37" w:name="_Toc321_WPSOffice_Level2"/>
      <w:bookmarkStart w:id="38" w:name="_Toc20572_WPSOffice_Level2"/>
      <w:bookmarkStart w:id="39" w:name="_Toc8501"/>
      <w:bookmarkStart w:id="40" w:name="_Toc525632592"/>
      <w:bookmarkStart w:id="41" w:name="_Toc26829"/>
      <w:bookmarkStart w:id="42" w:name="_Toc14943_WPSOffice_Level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16069"/>
      <w:bookmarkStart w:id="45" w:name="_Toc29381_WPSOffice_Level2"/>
      <w:bookmarkStart w:id="46" w:name="_Toc26656928"/>
      <w:bookmarkStart w:id="47" w:name="_Toc55466811"/>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9"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1"/>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1"/>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79EA8B6">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1"/>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cs="宋体"/>
                <w:color w:val="000000" w:themeColor="text1"/>
                <w:sz w:val="22"/>
                <w:szCs w:val="22"/>
                <w:lang w:val="en-US" w:eastAsia="zh-CN"/>
                <w14:textFill>
                  <w14:solidFill>
                    <w14:schemeClr w14:val="tx1"/>
                  </w14:solidFill>
                </w14:textFill>
              </w:rPr>
              <w:t>有限公司</w:t>
            </w:r>
            <w:bookmarkStart w:id="173" w:name="_GoBack"/>
            <w:bookmarkEnd w:id="173"/>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cs="宋体"/>
                <w:color w:val="000000" w:themeColor="text1"/>
                <w:sz w:val="22"/>
                <w:szCs w:val="22"/>
                <w:lang w:val="en-US" w:eastAsia="zh-CN"/>
                <w14:textFill>
                  <w14:solidFill>
                    <w14:schemeClr w14:val="tx1"/>
                  </w14:solidFill>
                </w14:textFill>
              </w:rPr>
              <w:t>结果公示</w:t>
            </w:r>
            <w:r>
              <w:rPr>
                <w:rFonts w:hint="eastAsia" w:ascii="宋体" w:hAnsi="宋体" w:eastAsia="宋体" w:cs="宋体"/>
                <w:color w:val="000000" w:themeColor="text1"/>
                <w:sz w:val="22"/>
                <w:szCs w:val="22"/>
                <w14:textFill>
                  <w14:solidFill>
                    <w14:schemeClr w14:val="tx1"/>
                  </w14:solidFill>
                </w14:textFill>
              </w:rPr>
              <w:t>”栏目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拟中标人</w:t>
            </w:r>
            <w:r>
              <w:rPr>
                <w:rFonts w:hint="eastAsia"/>
                <w:b/>
                <w:bCs/>
                <w:color w:val="auto"/>
                <w:highlight w:val="yellow"/>
                <w:lang w:val="en-US" w:eastAsia="zh-CN"/>
              </w:rPr>
              <w:t xml:space="preserve">后期供应钢筋材料的品牌、质量等不符合 </w:t>
            </w:r>
            <w:r>
              <w:rPr>
                <w:rFonts w:hint="eastAsia" w:asciiTheme="minorEastAsia" w:hAnsiTheme="minorEastAsia" w:eastAsiaTheme="minorEastAsia" w:cstheme="minorEastAsia"/>
                <w:b/>
                <w:bCs/>
                <w:color w:val="auto"/>
                <w:highlight w:val="yellow"/>
                <w:lang w:val="en-US" w:eastAsia="zh-CN"/>
              </w:rPr>
              <w:t>GB1499.2-2007， GB1499.1-2008 的</w:t>
            </w:r>
            <w:r>
              <w:rPr>
                <w:rFonts w:hint="eastAsia"/>
                <w:b/>
                <w:bCs/>
                <w:color w:val="auto"/>
                <w:highlight w:val="yellow"/>
                <w:lang w:val="en-US" w:eastAsia="zh-CN"/>
              </w:rPr>
              <w:t>相关规定</w:t>
            </w:r>
            <w:r>
              <w:rPr>
                <w:rFonts w:hint="eastAsia" w:asciiTheme="minorHAnsi" w:eastAsiaTheme="minorEastAsia"/>
                <w:b/>
                <w:bCs/>
                <w:color w:val="auto"/>
                <w:highlight w:val="yellow"/>
                <w:lang w:val="en-US" w:eastAsia="zh-CN"/>
              </w:rPr>
              <w:t>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23D1E60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宋体" w:hAnsi="宋体" w:cs="宋体"/>
                <w:bCs/>
                <w:color w:val="auto"/>
                <w:kern w:val="0"/>
                <w:szCs w:val="21"/>
                <w:highlight w:val="none"/>
                <w:lang w:bidi="ar"/>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26656938"/>
            <w:bookmarkStart w:id="50" w:name="_Toc14201207"/>
            <w:bookmarkStart w:id="51" w:name="_Toc9067720"/>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8"/>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至少提供1个自2021年1月1日以来，单项合同额不低于800万元的钢筋供应合同业绩（每个业绩至少提供一张该项目的增值税发票或收到业主转账的收款凭证）。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8"/>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3"/>
        <w:rPr>
          <w:rFonts w:ascii="Times New Roman" w:hAnsi="Times New Roman" w:eastAsia="黑体" w:cs="Times New Roman"/>
          <w:bCs/>
          <w:sz w:val="24"/>
          <w:szCs w:val="32"/>
        </w:rPr>
      </w:pPr>
    </w:p>
    <w:p w14:paraId="48355162">
      <w:pPr>
        <w:pStyle w:val="33"/>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26656988"/>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26656994"/>
      <w:bookmarkStart w:id="60" w:name="_Toc9067731"/>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5DEAF6EF">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52045528"/>
      <w:bookmarkStart w:id="64" w:name="_Toc447808662"/>
      <w:bookmarkStart w:id="65" w:name="_Toc144974496"/>
      <w:bookmarkStart w:id="66" w:name="_Toc3834"/>
      <w:bookmarkStart w:id="67" w:name="_Toc14847"/>
      <w:bookmarkStart w:id="68" w:name="_Toc457482536"/>
      <w:bookmarkStart w:id="69" w:name="_Toc152042304"/>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2"/>
        <w:gridCol w:w="1604"/>
        <w:gridCol w:w="5656"/>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293"/>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3"/>
        <w:gridCol w:w="7226"/>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7"/>
        <w:numPr>
          <w:ilvl w:val="0"/>
          <w:numId w:val="0"/>
        </w:numPr>
        <w:spacing w:before="0"/>
        <w:outlineLvl w:val="9"/>
        <w:rPr>
          <w:rFonts w:hint="eastAsia" w:ascii="宋体" w:hAnsi="宋体" w:eastAsia="宋体" w:cs="宋体"/>
          <w:b/>
          <w:bCs/>
          <w:szCs w:val="28"/>
        </w:rPr>
      </w:pPr>
    </w:p>
    <w:p w14:paraId="0ADDC629">
      <w:pPr>
        <w:pStyle w:val="37"/>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727"/>
        <w:gridCol w:w="6291"/>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35 </w:t>
            </w:r>
            <w:r>
              <w:rPr>
                <w:rFonts w:hint="eastAsia" w:ascii="宋体" w:hAnsi="宋体" w:eastAsia="宋体" w:cs="宋体"/>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14:paraId="6598AA06">
            <w:pPr>
              <w:keepNext w:val="0"/>
              <w:keepLines w:val="0"/>
              <w:suppressLineNumbers w:val="0"/>
              <w:spacing w:before="0" w:beforeAutospacing="0" w:after="0" w:afterAutospacing="0"/>
              <w:ind w:left="0" w:right="0"/>
              <w:rPr>
                <w:rFonts w:hint="eastAsia"/>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21</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6"/>
        <w:gridCol w:w="933"/>
        <w:gridCol w:w="1776"/>
        <w:gridCol w:w="5276"/>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001" w:type="pct"/>
            <w:vAlign w:val="center"/>
          </w:tcPr>
          <w:p w14:paraId="4DBB40B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6ABA3926">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35</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47270F0B">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日以来（以合同签订时间为准），除投标单位资审条件要求的业绩得20分，近三年来具有800万及以上的钢筋材料供应的业绩，每多提供一个业绩得5分，满分35分</w:t>
            </w:r>
            <w:r>
              <w:rPr>
                <w:rFonts w:hint="default" w:ascii="Times New Roman" w:hAnsi="Times New Roman" w:cs="Times New Roman" w:eastAsiaTheme="minorEastAsia"/>
                <w:b/>
                <w:bCs/>
                <w:color w:val="auto"/>
                <w:szCs w:val="21"/>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39F0615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79101EE9">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7B132EB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2AE1DBEE">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8664AD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0D4D731F">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投标人企业实力：</w:t>
            </w:r>
          </w:p>
          <w:p w14:paraId="2EDFEE4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suppressLineNumbers w:val="0"/>
              <w:spacing w:before="0" w:beforeAutospacing="0" w:after="0" w:afterAutospacing="0"/>
              <w:ind w:left="0" w:right="0" w:firstLine="210" w:firstLineChars="100"/>
              <w:rPr>
                <w:rFonts w:hint="default"/>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37CAF07F">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600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7" w:hRule="atLeast"/>
          <w:jc w:val="center"/>
        </w:trPr>
        <w:tc>
          <w:tcPr>
            <w:tcW w:w="499"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4FB2D8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0B7D805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检测报告</w:t>
            </w:r>
          </w:p>
          <w:p w14:paraId="5AA9287E">
            <w:pPr>
              <w:keepNext w:val="0"/>
              <w:keepLines w:val="0"/>
              <w:suppressLineNumbers w:val="0"/>
              <w:spacing w:before="0" w:beforeAutospacing="0" w:after="0" w:afterAutospacing="0"/>
              <w:ind w:left="0" w:right="0"/>
              <w:jc w:val="center"/>
              <w:rPr>
                <w:rFonts w:hint="eastAsia"/>
              </w:rPr>
            </w:pPr>
            <w:r>
              <w:rPr>
                <w:rFonts w:hint="eastAsia" w:ascii="宋体" w:hAnsi="宋体" w:eastAsia="宋体" w:cs="宋体"/>
                <w:sz w:val="21"/>
                <w:szCs w:val="21"/>
                <w:lang w:val="en-US" w:eastAsia="zh-CN"/>
              </w:rPr>
              <w:t>（满分</w:t>
            </w:r>
            <w:r>
              <w:rPr>
                <w:rFonts w:hint="eastAsia" w:ascii="宋体" w:hAnsi="宋体" w:eastAsia="宋体" w:cs="宋体"/>
                <w:sz w:val="21"/>
                <w:szCs w:val="21"/>
                <w:u w:val="single"/>
                <w:lang w:val="en-US" w:eastAsia="zh-CN"/>
              </w:rPr>
              <w:t>20分</w:t>
            </w:r>
            <w:r>
              <w:rPr>
                <w:rFonts w:hint="eastAsia" w:ascii="宋体" w:hAnsi="宋体" w:eastAsia="宋体" w:cs="宋体"/>
                <w:sz w:val="21"/>
                <w:szCs w:val="21"/>
                <w:lang w:val="en-US" w:eastAsia="zh-CN"/>
              </w:rPr>
              <w:t>）</w:t>
            </w:r>
          </w:p>
        </w:tc>
        <w:tc>
          <w:tcPr>
            <w:tcW w:w="2973" w:type="pct"/>
            <w:vAlign w:val="center"/>
          </w:tcPr>
          <w:p w14:paraId="2359D061">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28B6957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2BA3522B">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21</w:t>
            </w:r>
            <w:r>
              <w:rPr>
                <w:rFonts w:hint="eastAsia" w:ascii="宋体" w:hAnsi="宋体" w:eastAsia="宋体" w:cs="宋体"/>
                <w:sz w:val="21"/>
                <w:szCs w:val="21"/>
                <w:highlight w:val="none"/>
              </w:rPr>
              <w:t>分）</w:t>
            </w:r>
          </w:p>
        </w:tc>
        <w:tc>
          <w:tcPr>
            <w:tcW w:w="2973" w:type="pct"/>
            <w:vAlign w:val="center"/>
          </w:tcPr>
          <w:p w14:paraId="175D0DF5">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p>
          <w:p w14:paraId="038F85BC">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p>
          <w:p w14:paraId="08806F1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CN" w:bidi="ar"/>
              </w:rPr>
              <w:t xml:space="preserve">   </w:t>
            </w:r>
          </w:p>
        </w:tc>
      </w:tr>
    </w:tbl>
    <w:p w14:paraId="5652C8B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A7FD54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5F190F9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05DB559">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312F78F">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1FF7AC7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2E184FB">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5AF3A73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22097ED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262FFE8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424BDB0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821593E">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8A5B143">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D56D0A4">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3CC741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462DEBD4">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7C263DD">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8A11090">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95E95CE">
      <w:pPr>
        <w:pStyle w:val="8"/>
        <w:spacing w:beforeLines="0" w:afterLines="0"/>
        <w:rPr>
          <w:rFonts w:hint="default"/>
          <w:sz w:val="21"/>
          <w:szCs w:val="24"/>
        </w:rPr>
      </w:pPr>
    </w:p>
    <w:p w14:paraId="77AF763C">
      <w:pPr>
        <w:rPr>
          <w:rFonts w:hint="default"/>
          <w:sz w:val="21"/>
          <w:szCs w:val="24"/>
        </w:rPr>
      </w:pPr>
    </w:p>
    <w:p w14:paraId="78651D5F">
      <w:pPr>
        <w:rPr>
          <w:rFonts w:hint="default"/>
          <w:sz w:val="21"/>
          <w:szCs w:val="24"/>
        </w:rPr>
      </w:pPr>
    </w:p>
    <w:p w14:paraId="224B5A99">
      <w:pPr>
        <w:rPr>
          <w:rFonts w:hint="default"/>
          <w:sz w:val="21"/>
          <w:szCs w:val="24"/>
        </w:rPr>
      </w:pPr>
    </w:p>
    <w:p w14:paraId="124341C7">
      <w:pPr>
        <w:rPr>
          <w:rFonts w:hint="default"/>
          <w:sz w:val="21"/>
          <w:szCs w:val="24"/>
        </w:rPr>
      </w:pPr>
    </w:p>
    <w:p w14:paraId="27AF46B3">
      <w:pPr>
        <w:rPr>
          <w:rFonts w:hint="default"/>
          <w:sz w:val="21"/>
          <w:szCs w:val="24"/>
        </w:rPr>
      </w:pPr>
    </w:p>
    <w:p w14:paraId="7ECF2074">
      <w:pPr>
        <w:rPr>
          <w:rFonts w:hint="default"/>
          <w:sz w:val="21"/>
          <w:szCs w:val="24"/>
        </w:rPr>
      </w:pPr>
    </w:p>
    <w:p w14:paraId="4AA151C6">
      <w:pPr>
        <w:rPr>
          <w:rFonts w:hint="default"/>
          <w:sz w:val="21"/>
          <w:szCs w:val="24"/>
        </w:rPr>
      </w:pPr>
    </w:p>
    <w:p w14:paraId="69DEEF9C">
      <w:pPr>
        <w:rPr>
          <w:rFonts w:hint="default"/>
          <w:sz w:val="21"/>
          <w:szCs w:val="24"/>
        </w:rPr>
      </w:pPr>
    </w:p>
    <w:p w14:paraId="1CEA2590">
      <w:pPr>
        <w:rPr>
          <w:rFonts w:hint="default"/>
          <w:sz w:val="21"/>
          <w:szCs w:val="24"/>
        </w:rPr>
      </w:pPr>
    </w:p>
    <w:p w14:paraId="53755097">
      <w:pPr>
        <w:rPr>
          <w:rFonts w:hint="default"/>
          <w:sz w:val="21"/>
          <w:szCs w:val="24"/>
        </w:rPr>
      </w:pPr>
    </w:p>
    <w:p w14:paraId="5AAD66B9">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30D65E6B">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3EF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4FBFE">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4774E78">
            <w:pPr>
              <w:pStyle w:val="8"/>
              <w:keepNext w:val="0"/>
              <w:keepLines w:val="0"/>
              <w:suppressLineNumbers w:val="0"/>
              <w:spacing w:before="0" w:beforeLines="0" w:beforeAutospacing="0" w:afterLines="0" w:afterAutospacing="0"/>
              <w:ind w:left="0" w:right="0"/>
              <w:rPr>
                <w:rFonts w:hint="default"/>
                <w:sz w:val="21"/>
                <w:szCs w:val="24"/>
              </w:rPr>
            </w:pPr>
          </w:p>
        </w:tc>
      </w:tr>
      <w:tr w14:paraId="1DD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5101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F5331B8">
            <w:pPr>
              <w:pStyle w:val="8"/>
              <w:keepNext w:val="0"/>
              <w:keepLines w:val="0"/>
              <w:suppressLineNumbers w:val="0"/>
              <w:spacing w:before="0" w:beforeLines="0" w:beforeAutospacing="0" w:afterLines="0" w:afterAutospacing="0"/>
              <w:ind w:left="0" w:right="0"/>
              <w:rPr>
                <w:rFonts w:hint="default"/>
                <w:sz w:val="21"/>
                <w:szCs w:val="24"/>
              </w:rPr>
            </w:pPr>
          </w:p>
        </w:tc>
      </w:tr>
      <w:tr w14:paraId="711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913D1">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C47ADE1">
            <w:pPr>
              <w:pStyle w:val="8"/>
              <w:keepNext w:val="0"/>
              <w:keepLines w:val="0"/>
              <w:suppressLineNumbers w:val="0"/>
              <w:spacing w:before="0" w:beforeLines="0" w:beforeAutospacing="0" w:afterLines="0" w:afterAutospacing="0"/>
              <w:ind w:left="0" w:right="0"/>
              <w:rPr>
                <w:rFonts w:hint="default"/>
                <w:sz w:val="21"/>
                <w:szCs w:val="24"/>
              </w:rPr>
            </w:pPr>
          </w:p>
        </w:tc>
      </w:tr>
      <w:tr w14:paraId="4EE8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06968">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44DD881">
            <w:pPr>
              <w:pStyle w:val="8"/>
              <w:keepNext w:val="0"/>
              <w:keepLines w:val="0"/>
              <w:suppressLineNumbers w:val="0"/>
              <w:spacing w:before="0" w:beforeLines="0" w:beforeAutospacing="0" w:afterLines="0" w:afterAutospacing="0"/>
              <w:ind w:left="0" w:right="0"/>
              <w:rPr>
                <w:rFonts w:hint="default"/>
                <w:sz w:val="21"/>
                <w:szCs w:val="24"/>
              </w:rPr>
            </w:pPr>
          </w:p>
        </w:tc>
      </w:tr>
      <w:tr w14:paraId="0BAE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ED50D">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EFE1E">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1A077BBA">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46120CF4">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6052C5">
      <w:pPr>
        <w:widowControl/>
        <w:spacing w:beforeLines="0" w:afterLines="0"/>
        <w:jc w:val="left"/>
        <w:rPr>
          <w:rFonts w:hint="eastAsia" w:ascii="宋体" w:hAnsi="宋体" w:cs="宋体"/>
          <w:color w:val="000000"/>
          <w:kern w:val="0"/>
          <w:sz w:val="22"/>
          <w:szCs w:val="22"/>
          <w:lang w:bidi="ar"/>
        </w:rPr>
      </w:pPr>
    </w:p>
    <w:p w14:paraId="67B5F070">
      <w:pPr>
        <w:widowControl/>
        <w:spacing w:beforeLines="0" w:afterLines="0"/>
        <w:jc w:val="left"/>
        <w:rPr>
          <w:rFonts w:hint="eastAsia" w:ascii="宋体" w:hAnsi="宋体" w:cs="宋体"/>
          <w:color w:val="000000"/>
          <w:kern w:val="0"/>
          <w:sz w:val="22"/>
          <w:szCs w:val="22"/>
          <w:lang w:bidi="ar"/>
        </w:rPr>
      </w:pPr>
    </w:p>
    <w:p w14:paraId="18AE9F04">
      <w:pPr>
        <w:widowControl/>
        <w:spacing w:beforeLines="0" w:afterLines="0"/>
        <w:jc w:val="left"/>
        <w:rPr>
          <w:rFonts w:hint="eastAsia" w:ascii="宋体" w:hAnsi="宋体" w:cs="宋体"/>
          <w:color w:val="000000"/>
          <w:kern w:val="0"/>
          <w:sz w:val="22"/>
          <w:szCs w:val="22"/>
          <w:lang w:bidi="ar"/>
        </w:rPr>
      </w:pPr>
    </w:p>
    <w:p w14:paraId="6DD40738">
      <w:pPr>
        <w:widowControl/>
        <w:spacing w:beforeLines="0" w:afterLines="0"/>
        <w:jc w:val="left"/>
        <w:rPr>
          <w:rFonts w:hint="eastAsia" w:ascii="宋体" w:hAnsi="宋体" w:cs="宋体"/>
          <w:color w:val="000000"/>
          <w:kern w:val="0"/>
          <w:sz w:val="22"/>
          <w:szCs w:val="22"/>
          <w:lang w:bidi="ar"/>
        </w:rPr>
      </w:pPr>
    </w:p>
    <w:p w14:paraId="68E7B7FB">
      <w:pPr>
        <w:widowControl/>
        <w:spacing w:beforeLines="0" w:afterLines="0"/>
        <w:jc w:val="left"/>
        <w:rPr>
          <w:rFonts w:hint="eastAsia" w:ascii="宋体" w:hAnsi="宋体" w:cs="宋体"/>
          <w:color w:val="000000"/>
          <w:kern w:val="0"/>
          <w:sz w:val="22"/>
          <w:szCs w:val="22"/>
          <w:lang w:bidi="ar"/>
        </w:rPr>
      </w:pPr>
    </w:p>
    <w:p w14:paraId="1927282D">
      <w:pPr>
        <w:widowControl/>
        <w:spacing w:beforeLines="0" w:afterLines="0"/>
        <w:jc w:val="left"/>
        <w:rPr>
          <w:rFonts w:hint="eastAsia" w:ascii="宋体" w:hAnsi="宋体" w:cs="宋体"/>
          <w:color w:val="000000"/>
          <w:kern w:val="0"/>
          <w:sz w:val="22"/>
          <w:szCs w:val="22"/>
          <w:lang w:bidi="ar"/>
        </w:rPr>
      </w:pPr>
    </w:p>
    <w:p w14:paraId="3E9D1B39">
      <w:pPr>
        <w:widowControl/>
        <w:spacing w:beforeLines="0" w:afterLines="0"/>
        <w:jc w:val="left"/>
        <w:rPr>
          <w:rFonts w:hint="eastAsia" w:ascii="宋体" w:hAnsi="宋体" w:cs="宋体"/>
          <w:color w:val="000000"/>
          <w:kern w:val="0"/>
          <w:sz w:val="22"/>
          <w:szCs w:val="22"/>
          <w:lang w:bidi="ar"/>
        </w:rPr>
      </w:pPr>
    </w:p>
    <w:p w14:paraId="2EEAE6E4">
      <w:pPr>
        <w:widowControl/>
        <w:spacing w:beforeLines="0" w:afterLines="0"/>
        <w:jc w:val="left"/>
        <w:rPr>
          <w:rFonts w:hint="eastAsia" w:ascii="宋体" w:hAnsi="宋体" w:cs="宋体"/>
          <w:color w:val="000000"/>
          <w:kern w:val="0"/>
          <w:sz w:val="22"/>
          <w:szCs w:val="22"/>
          <w:lang w:bidi="ar"/>
        </w:rPr>
      </w:pPr>
    </w:p>
    <w:p w14:paraId="011CA248">
      <w:pPr>
        <w:widowControl/>
        <w:spacing w:beforeLines="0" w:afterLines="0"/>
        <w:jc w:val="left"/>
        <w:rPr>
          <w:rFonts w:hint="eastAsia" w:ascii="宋体" w:hAnsi="宋体" w:cs="宋体"/>
          <w:color w:val="000000"/>
          <w:kern w:val="0"/>
          <w:sz w:val="22"/>
          <w:szCs w:val="22"/>
          <w:lang w:bidi="ar"/>
        </w:rPr>
      </w:pPr>
    </w:p>
    <w:p w14:paraId="0CA6091E">
      <w:pPr>
        <w:widowControl/>
        <w:spacing w:beforeLines="0" w:afterLines="0"/>
        <w:jc w:val="left"/>
        <w:rPr>
          <w:rFonts w:hint="eastAsia" w:ascii="宋体" w:hAnsi="宋体" w:cs="宋体"/>
          <w:color w:val="000000"/>
          <w:kern w:val="0"/>
          <w:sz w:val="22"/>
          <w:szCs w:val="22"/>
          <w:lang w:bidi="ar"/>
        </w:rPr>
      </w:pPr>
    </w:p>
    <w:p w14:paraId="690354DC">
      <w:pPr>
        <w:widowControl/>
        <w:spacing w:beforeLines="0" w:afterLines="0"/>
        <w:jc w:val="left"/>
        <w:rPr>
          <w:rFonts w:hint="eastAsia" w:ascii="宋体" w:hAnsi="宋体" w:cs="宋体"/>
          <w:color w:val="000000"/>
          <w:kern w:val="0"/>
          <w:sz w:val="22"/>
          <w:szCs w:val="22"/>
          <w:lang w:bidi="ar"/>
        </w:rPr>
      </w:pPr>
    </w:p>
    <w:p w14:paraId="36F25296">
      <w:pPr>
        <w:widowControl/>
        <w:spacing w:beforeLines="0" w:afterLines="0"/>
        <w:jc w:val="left"/>
        <w:rPr>
          <w:rFonts w:hint="eastAsia" w:ascii="宋体" w:hAnsi="宋体" w:cs="宋体"/>
          <w:color w:val="000000"/>
          <w:kern w:val="0"/>
          <w:sz w:val="22"/>
          <w:szCs w:val="22"/>
          <w:lang w:bidi="ar"/>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8"/>
        <w:rPr>
          <w:rFonts w:hint="default"/>
        </w:rPr>
      </w:pPr>
    </w:p>
    <w:p w14:paraId="40DF9D9D">
      <w:pPr>
        <w:rPr>
          <w:rFonts w:hint="default"/>
        </w:rPr>
      </w:pPr>
    </w:p>
    <w:p w14:paraId="4AA68357">
      <w:pPr>
        <w:rPr>
          <w:rFonts w:hint="default"/>
        </w:rPr>
      </w:pPr>
    </w:p>
    <w:p w14:paraId="631B545F">
      <w:pPr>
        <w:rPr>
          <w:rFonts w:hint="default"/>
        </w:rPr>
      </w:pPr>
    </w:p>
    <w:p w14:paraId="7C59F5F1">
      <w:pPr>
        <w:rPr>
          <w:rFonts w:hint="default"/>
        </w:rPr>
      </w:pPr>
    </w:p>
    <w:p w14:paraId="410BE797">
      <w:pPr>
        <w:rPr>
          <w:rFonts w:hint="default"/>
        </w:rPr>
      </w:pPr>
    </w:p>
    <w:p w14:paraId="014D5241">
      <w:pPr>
        <w:rPr>
          <w:rFonts w:hint="default"/>
        </w:rPr>
      </w:pPr>
    </w:p>
    <w:p w14:paraId="09D2B458">
      <w:pPr>
        <w:rPr>
          <w:rFonts w:hint="default"/>
        </w:rPr>
      </w:pPr>
    </w:p>
    <w:p w14:paraId="06652D44">
      <w:pPr>
        <w:rPr>
          <w:rFonts w:hint="default"/>
        </w:rPr>
      </w:pPr>
    </w:p>
    <w:p w14:paraId="3B2221DA">
      <w:pPr>
        <w:rPr>
          <w:rFonts w:hint="default"/>
        </w:rPr>
      </w:pPr>
    </w:p>
    <w:p w14:paraId="791E33F6">
      <w:pPr>
        <w:rPr>
          <w:rFonts w:hint="default"/>
        </w:rPr>
      </w:pPr>
    </w:p>
    <w:p w14:paraId="7059D5C6">
      <w:pPr>
        <w:rPr>
          <w:rFonts w:hint="default"/>
        </w:rPr>
      </w:pPr>
    </w:p>
    <w:p w14:paraId="185D3F51">
      <w:pPr>
        <w:rPr>
          <w:rFonts w:hint="default"/>
        </w:rPr>
      </w:pPr>
    </w:p>
    <w:p w14:paraId="798872F1">
      <w:pPr>
        <w:rPr>
          <w:rFonts w:hint="default"/>
        </w:rPr>
      </w:pPr>
    </w:p>
    <w:p w14:paraId="1141E05D">
      <w:pPr>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3"/>
        <w:rPr>
          <w:rFonts w:hint="eastAsia" w:ascii="Times New Roman" w:hAnsi="Times New Roman" w:eastAsia="宋体" w:cs="Times New Roman"/>
        </w:rPr>
      </w:pPr>
    </w:p>
    <w:p w14:paraId="0E6FDAD6">
      <w:pPr>
        <w:pStyle w:val="33"/>
        <w:rPr>
          <w:rFonts w:hint="eastAsia" w:ascii="Times New Roman" w:hAnsi="Times New Roman" w:eastAsia="宋体" w:cs="Times New Roman"/>
        </w:rPr>
      </w:pPr>
    </w:p>
    <w:p w14:paraId="58CDC6FF">
      <w:pPr>
        <w:pStyle w:val="33"/>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19B184A8">
      <w:pPr>
        <w:bidi w:val="0"/>
        <w:jc w:val="left"/>
        <w:rPr>
          <w:rFonts w:hint="eastAsia" w:asciiTheme="minorHAnsi" w:hAnsiTheme="minorHAnsi" w:eastAsiaTheme="minorEastAsia" w:cstheme="minorBidi"/>
          <w:kern w:val="2"/>
          <w:sz w:val="21"/>
          <w:szCs w:val="24"/>
          <w:lang w:val="en-US" w:eastAsia="zh-CN" w:bidi="ar-SA"/>
        </w:rPr>
      </w:pPr>
    </w:p>
    <w:p w14:paraId="0331CC84">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110E80E8">
      <w:pPr>
        <w:widowControl/>
        <w:spacing w:line="390" w:lineRule="exact"/>
        <w:rPr>
          <w:rFonts w:ascii="宋体" w:hAnsi="宋体" w:cs="宋体"/>
          <w:b/>
          <w:bCs/>
          <w:kern w:val="0"/>
          <w:sz w:val="24"/>
          <w:szCs w:val="24"/>
        </w:rPr>
      </w:pPr>
    </w:p>
    <w:p w14:paraId="04238305">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w:t>
      </w:r>
      <w:r>
        <w:rPr>
          <w:rFonts w:hint="eastAsia" w:ascii="宋体" w:hAnsi="宋体" w:eastAsia="宋体" w:cs="宋体"/>
          <w:color w:val="000000"/>
          <w:sz w:val="24"/>
          <w:szCs w:val="24"/>
          <w:u w:val="single"/>
          <w:lang w:val="en-US" w:eastAsia="zh-CN"/>
        </w:rPr>
        <w:t>安徽省经工物资有限公司</w:t>
      </w:r>
      <w:r>
        <w:rPr>
          <w:rFonts w:hint="eastAsia" w:ascii="宋体" w:hAnsi="宋体" w:cs="宋体"/>
          <w:bCs/>
          <w:kern w:val="0"/>
          <w:sz w:val="24"/>
          <w:szCs w:val="24"/>
        </w:rPr>
        <w:t>（以下简称甲方）</w:t>
      </w:r>
    </w:p>
    <w:p w14:paraId="71C4F173">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eastAsia="zh-CN"/>
        </w:rPr>
        <w:t>【乙方名称】</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（以下简称乙方）</w:t>
      </w:r>
    </w:p>
    <w:p w14:paraId="115A606B">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14:paraId="5B22CDF5">
      <w:pPr>
        <w:numPr>
          <w:ilvl w:val="0"/>
          <w:numId w:val="3"/>
        </w:numPr>
        <w:spacing w:line="390" w:lineRule="exact"/>
        <w:ind w:firstLine="364" w:firstLineChars="152"/>
        <w:rPr>
          <w:rFonts w:ascii="宋体" w:hAnsi="宋体"/>
          <w:b/>
          <w:bCs/>
          <w:kern w:val="44"/>
          <w:sz w:val="24"/>
          <w:szCs w:val="24"/>
        </w:rPr>
      </w:pPr>
      <w:r>
        <w:rPr>
          <w:rFonts w:hint="eastAsia" w:ascii="宋体" w:hAnsi="宋体"/>
          <w:b/>
          <w:bCs/>
          <w:kern w:val="44"/>
          <w:sz w:val="24"/>
          <w:szCs w:val="24"/>
        </w:rPr>
        <w:t>名称、品种、规格和质量：</w:t>
      </w:r>
      <w:r>
        <w:rPr>
          <w:rFonts w:ascii="宋体" w:hAnsi="宋体"/>
          <w:b/>
          <w:bCs/>
          <w:kern w:val="44"/>
          <w:sz w:val="24"/>
          <w:szCs w:val="24"/>
        </w:rPr>
        <w:t xml:space="preserve">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213"/>
        <w:gridCol w:w="801"/>
        <w:gridCol w:w="2318"/>
        <w:gridCol w:w="1594"/>
      </w:tblGrid>
      <w:tr w14:paraId="6C80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3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9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钢厂</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p w14:paraId="28C57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暂定金额</w:t>
            </w:r>
          </w:p>
          <w:p w14:paraId="15BC9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14:paraId="664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5E989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kern w:val="0"/>
                <w:sz w:val="22"/>
                <w:szCs w:val="22"/>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C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C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right w:val="single" w:color="000000" w:sz="4" w:space="0"/>
            </w:tcBorders>
            <w:shd w:val="clear" w:color="auto" w:fill="auto"/>
            <w:vAlign w:val="center"/>
          </w:tcPr>
          <w:p w14:paraId="69710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 xml:space="preserve"> </w:t>
            </w:r>
          </w:p>
        </w:tc>
        <w:tc>
          <w:tcPr>
            <w:tcW w:w="801" w:type="dxa"/>
            <w:tcBorders>
              <w:top w:val="single" w:color="000000" w:sz="4" w:space="0"/>
              <w:left w:val="single" w:color="000000" w:sz="4" w:space="0"/>
              <w:right w:val="single" w:color="000000" w:sz="4" w:space="0"/>
            </w:tcBorders>
            <w:shd w:val="clear" w:color="auto" w:fill="auto"/>
            <w:noWrap/>
            <w:vAlign w:val="center"/>
          </w:tcPr>
          <w:p w14:paraId="26BF04E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 xml:space="preserve"> </w:t>
            </w:r>
          </w:p>
        </w:tc>
        <w:tc>
          <w:tcPr>
            <w:tcW w:w="2318" w:type="dxa"/>
            <w:tcBorders>
              <w:top w:val="single" w:color="000000" w:sz="4" w:space="0"/>
              <w:left w:val="single" w:color="000000" w:sz="4" w:space="0"/>
              <w:right w:val="single" w:color="000000" w:sz="4" w:space="0"/>
            </w:tcBorders>
            <w:shd w:val="clear" w:color="auto" w:fill="auto"/>
            <w:vAlign w:val="center"/>
          </w:tcPr>
          <w:p w14:paraId="07DAA02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结算单价以发货当期当日“我的钢铁网”（http://www.mysteel.com）首次公布的“合肥市场建筑钢材含税价格”马钢相同规格相同品种相同材质产品的对应单价作为基准价格每吨下浮</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 xml:space="preserve">元。（节假日、周末按照前一个工作日首次发布网价信息为准） </w:t>
            </w:r>
          </w:p>
        </w:tc>
        <w:tc>
          <w:tcPr>
            <w:tcW w:w="1594" w:type="dxa"/>
            <w:tcBorders>
              <w:top w:val="nil"/>
              <w:left w:val="single" w:color="000000" w:sz="4" w:space="0"/>
              <w:right w:val="single" w:color="000000" w:sz="4" w:space="0"/>
            </w:tcBorders>
            <w:shd w:val="clear" w:color="auto" w:fill="auto"/>
            <w:vAlign w:val="center"/>
          </w:tcPr>
          <w:p w14:paraId="71186E1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324F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D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A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0C7A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EEB287">
            <w:pPr>
              <w:keepNext w:val="0"/>
              <w:keepLines w:val="0"/>
              <w:widowControl/>
              <w:suppressLineNumbers w:val="0"/>
              <w:spacing w:before="0" w:beforeAutospacing="0" w:after="0" w:afterAutospacing="0"/>
              <w:ind w:left="600" w:right="0" w:hanging="600" w:hanging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备注：1.具体厂家、品规、材质、数量以</w:t>
            </w:r>
            <w:r>
              <w:rPr>
                <w:rFonts w:hint="eastAsia" w:ascii="宋体" w:hAnsi="宋体" w:cs="宋体"/>
                <w:i w:val="0"/>
                <w:iCs w:val="0"/>
                <w:color w:val="000000"/>
                <w:kern w:val="0"/>
                <w:sz w:val="20"/>
                <w:szCs w:val="20"/>
                <w:u w:val="none"/>
                <w:lang w:val="en-US" w:eastAsia="zh-CN" w:bidi="ar"/>
              </w:rPr>
              <w:t>现场</w:t>
            </w:r>
            <w:r>
              <w:rPr>
                <w:rFonts w:hint="eastAsia" w:ascii="宋体" w:hAnsi="宋体" w:eastAsia="宋体" w:cs="宋体"/>
                <w:i w:val="0"/>
                <w:iCs w:val="0"/>
                <w:color w:val="000000"/>
                <w:kern w:val="0"/>
                <w:sz w:val="20"/>
                <w:szCs w:val="20"/>
                <w:u w:val="none"/>
                <w:lang w:val="en-US" w:eastAsia="zh-CN" w:bidi="ar"/>
              </w:rPr>
              <w:t>实际</w:t>
            </w:r>
            <w:r>
              <w:rPr>
                <w:rFonts w:hint="eastAsia" w:ascii="宋体" w:hAnsi="宋体" w:cs="宋体"/>
                <w:i w:val="0"/>
                <w:iCs w:val="0"/>
                <w:color w:val="000000"/>
                <w:kern w:val="0"/>
                <w:sz w:val="20"/>
                <w:szCs w:val="20"/>
                <w:u w:val="none"/>
                <w:lang w:val="en-US" w:eastAsia="zh-CN" w:bidi="ar"/>
              </w:rPr>
              <w:t>签字确认</w:t>
            </w:r>
            <w:r>
              <w:rPr>
                <w:rFonts w:hint="eastAsia" w:ascii="宋体" w:hAnsi="宋体" w:eastAsia="宋体" w:cs="宋体"/>
                <w:i w:val="0"/>
                <w:iCs w:val="0"/>
                <w:color w:val="000000"/>
                <w:kern w:val="0"/>
                <w:sz w:val="20"/>
                <w:szCs w:val="20"/>
                <w:u w:val="none"/>
                <w:lang w:val="en-US" w:eastAsia="zh-CN" w:bidi="ar"/>
              </w:rPr>
              <w:t>为准，多退少补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p>
          <w:p w14:paraId="10E329E9">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2.优先以信息价最低品牌发货。</w:t>
            </w:r>
          </w:p>
        </w:tc>
      </w:tr>
    </w:tbl>
    <w:p w14:paraId="08B0B75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409" w:lineRule="exact"/>
        <w:ind w:firstLine="480" w:firstLineChars="200"/>
        <w:jc w:val="left"/>
        <w:textAlignment w:val="baseline"/>
        <w:rPr>
          <w:rFonts w:ascii="宋体" w:hAnsi="宋体"/>
          <w:sz w:val="24"/>
          <w:szCs w:val="24"/>
        </w:rPr>
      </w:pPr>
      <w:r>
        <w:rPr>
          <w:rFonts w:hint="eastAsia" w:ascii="宋体" w:hAnsi="宋体"/>
          <w:sz w:val="24"/>
          <w:szCs w:val="24"/>
        </w:rPr>
        <w:t>1.1</w:t>
      </w:r>
      <w:r>
        <w:rPr>
          <w:rFonts w:ascii="宋体" w:hAnsi="宋体"/>
          <w:sz w:val="24"/>
          <w:szCs w:val="24"/>
        </w:rPr>
        <w:t xml:space="preserve"> </w:t>
      </w:r>
      <w:r>
        <w:rPr>
          <w:rFonts w:hint="eastAsia" w:ascii="宋体" w:hAnsi="宋体" w:eastAsia="宋体" w:cs="Times New Roman"/>
          <w:kern w:val="2"/>
          <w:sz w:val="24"/>
          <w:szCs w:val="24"/>
          <w:lang w:val="en-US" w:eastAsia="en-US" w:bidi="ar-SA"/>
        </w:rPr>
        <w:t>本合同暂定总价(含增值税)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)。其中，不含增值税价款为</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(大写：人民币</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),增值税税率为13%,增值税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 (大写：人民币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。若因国家税务政策变化导致税率调整，不含增值税价格不变，具体税金以变更后的税率计算。</w:t>
      </w:r>
    </w:p>
    <w:p w14:paraId="572F73CD">
      <w:pPr>
        <w:widowControl/>
        <w:tabs>
          <w:tab w:val="left" w:pos="8364"/>
        </w:tabs>
        <w:spacing w:line="400" w:lineRule="exact"/>
        <w:ind w:firstLine="480" w:firstLineChars="200"/>
        <w:jc w:val="left"/>
        <w:rPr>
          <w:rFonts w:ascii="宋体" w:hAnsi="宋体"/>
          <w:sz w:val="24"/>
          <w:szCs w:val="24"/>
        </w:rPr>
      </w:pPr>
      <w:r>
        <w:rPr>
          <w:rFonts w:hint="eastAsia" w:ascii="宋体" w:hAnsi="宋体"/>
          <w:sz w:val="24"/>
          <w:szCs w:val="24"/>
        </w:rPr>
        <w:t>1.2</w:t>
      </w:r>
      <w:r>
        <w:rPr>
          <w:rFonts w:ascii="宋体" w:hAnsi="宋体"/>
          <w:sz w:val="24"/>
          <w:szCs w:val="24"/>
        </w:rPr>
        <w:t xml:space="preserve"> </w:t>
      </w:r>
      <w:r>
        <w:rPr>
          <w:rFonts w:hint="eastAsia" w:ascii="宋体" w:hAnsi="宋体"/>
          <w:sz w:val="24"/>
          <w:szCs w:val="24"/>
        </w:rPr>
        <w:t>表中单价为综合单价，系货物到达甲方指定交货地点的一切费用,包含出厂价、</w:t>
      </w:r>
      <w:r>
        <w:rPr>
          <w:rFonts w:hint="eastAsia" w:ascii="宋体" w:hAnsi="宋体" w:cs="宋体"/>
          <w:kern w:val="0"/>
          <w:sz w:val="24"/>
          <w:szCs w:val="24"/>
          <w:lang w:val="zh-CN"/>
        </w:rPr>
        <w:t>货到交货点前的所有运杂费</w:t>
      </w:r>
      <w:r>
        <w:rPr>
          <w:rFonts w:hint="eastAsia" w:ascii="宋体" w:hAnsi="宋体"/>
          <w:sz w:val="24"/>
          <w:szCs w:val="24"/>
        </w:rPr>
        <w:t>（含装吊、捆扎、运输、中转、卸货、仓储）、检测费、管理费、保险费、利润等</w:t>
      </w:r>
      <w:r>
        <w:rPr>
          <w:rFonts w:hint="eastAsia" w:ascii="宋体" w:hAnsi="宋体"/>
          <w:color w:val="000000"/>
          <w:sz w:val="24"/>
          <w:szCs w:val="24"/>
        </w:rPr>
        <w:t>为履行本合同义务所需的一切费用及承担的风险</w:t>
      </w:r>
      <w:r>
        <w:rPr>
          <w:rFonts w:hint="eastAsia" w:ascii="宋体" w:hAnsi="宋体"/>
          <w:sz w:val="24"/>
          <w:szCs w:val="24"/>
        </w:rPr>
        <w:t>，</w:t>
      </w:r>
      <w:r>
        <w:rPr>
          <w:rFonts w:hint="eastAsia" w:ascii="宋体" w:hAnsi="宋体" w:cs="宋体"/>
          <w:kern w:val="0"/>
          <w:sz w:val="24"/>
          <w:szCs w:val="24"/>
          <w:lang w:val="zh-CN"/>
        </w:rPr>
        <w:t>为固定单价</w:t>
      </w:r>
      <w:r>
        <w:rPr>
          <w:rFonts w:hint="eastAsia" w:ascii="宋体" w:hAnsi="宋体"/>
          <w:color w:val="000000"/>
          <w:sz w:val="24"/>
          <w:szCs w:val="24"/>
        </w:rPr>
        <w:t>。</w:t>
      </w:r>
    </w:p>
    <w:p w14:paraId="12768BF2">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产品质量要求及技术标准：</w:t>
      </w:r>
    </w:p>
    <w:p w14:paraId="17802C87">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执行国标或生产厂家生产标准，</w:t>
      </w:r>
      <w:r>
        <w:rPr>
          <w:rFonts w:hint="eastAsia" w:ascii="宋体" w:hAnsi="宋体"/>
          <w:color w:val="000000"/>
          <w:sz w:val="24"/>
          <w:szCs w:val="24"/>
          <w:lang w:val="en-US" w:eastAsia="zh-CN"/>
        </w:rPr>
        <w:t>乙方</w:t>
      </w:r>
      <w:r>
        <w:rPr>
          <w:rFonts w:hint="eastAsia" w:ascii="宋体" w:hAnsi="宋体"/>
          <w:color w:val="000000"/>
          <w:sz w:val="24"/>
          <w:szCs w:val="24"/>
        </w:rPr>
        <w:t>提供生产厂家质保书（复印件同等有效）。</w:t>
      </w:r>
    </w:p>
    <w:p w14:paraId="7E128F24">
      <w:pPr>
        <w:spacing w:line="390" w:lineRule="exact"/>
        <w:ind w:firstLine="480" w:firstLineChars="200"/>
        <w:rPr>
          <w:rFonts w:hint="eastAsia" w:ascii="宋体" w:hAnsi="宋体"/>
          <w:color w:val="000000"/>
          <w:sz w:val="24"/>
          <w:szCs w:val="24"/>
        </w:rPr>
      </w:pPr>
    </w:p>
    <w:p w14:paraId="4100AC22">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第二条　货物计量</w:t>
      </w:r>
    </w:p>
    <w:p w14:paraId="24A0BEAA">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color w:val="000000"/>
          <w:sz w:val="24"/>
          <w:szCs w:val="24"/>
        </w:rPr>
        <w:t>2.1</w:t>
      </w:r>
      <w:r>
        <w:rPr>
          <w:rFonts w:ascii="宋体" w:hAnsi="宋体"/>
          <w:color w:val="000000"/>
          <w:sz w:val="24"/>
          <w:szCs w:val="24"/>
        </w:rPr>
        <w:t xml:space="preserve"> </w:t>
      </w:r>
      <w:r>
        <w:rPr>
          <w:rFonts w:hint="eastAsia" w:ascii="宋体" w:hAnsi="宋体"/>
          <w:color w:val="000000"/>
          <w:sz w:val="24"/>
          <w:szCs w:val="24"/>
        </w:rPr>
        <w:t>本合同约定的采购数量为暂定数量，甲方可根据实际需要进行数量增减。甲方减少数量的，不属于违约；甲方增加数量的，乙方应按合同其他条款执行</w:t>
      </w:r>
      <w:r>
        <w:rPr>
          <w:rFonts w:hint="eastAsia" w:ascii="宋体" w:hAnsi="宋体"/>
          <w:color w:val="000000"/>
          <w:sz w:val="24"/>
          <w:szCs w:val="24"/>
          <w:lang w:eastAsia="zh-CN"/>
        </w:rPr>
        <w:t>；</w:t>
      </w:r>
      <w:r>
        <w:rPr>
          <w:rFonts w:hint="eastAsia" w:ascii="宋体" w:hAnsi="宋体"/>
          <w:color w:val="000000"/>
          <w:sz w:val="24"/>
          <w:szCs w:val="24"/>
        </w:rPr>
        <w:t>如超过需要另签补充协议。</w:t>
      </w:r>
    </w:p>
    <w:p w14:paraId="6F3FAF03">
      <w:pPr>
        <w:spacing w:line="390" w:lineRule="exact"/>
        <w:ind w:firstLine="480" w:firstLineChars="200"/>
        <w:rPr>
          <w:rFonts w:ascii="宋体" w:hAnsi="宋体"/>
          <w:color w:val="000000"/>
          <w:sz w:val="24"/>
          <w:szCs w:val="24"/>
        </w:rPr>
      </w:pPr>
      <w:r>
        <w:rPr>
          <w:rFonts w:hint="eastAsia" w:ascii="宋体" w:hAnsi="宋体"/>
          <w:color w:val="000000"/>
          <w:sz w:val="24"/>
          <w:szCs w:val="24"/>
        </w:rPr>
        <w:t>2.2</w:t>
      </w:r>
      <w:r>
        <w:rPr>
          <w:rFonts w:ascii="宋体" w:hAnsi="宋体"/>
          <w:color w:val="000000"/>
          <w:sz w:val="24"/>
          <w:szCs w:val="24"/>
        </w:rPr>
        <w:t xml:space="preserve"> </w:t>
      </w:r>
      <w:r>
        <w:rPr>
          <w:rFonts w:hint="eastAsia" w:ascii="宋体" w:hAnsi="宋体"/>
          <w:color w:val="000000"/>
          <w:sz w:val="24"/>
          <w:szCs w:val="24"/>
        </w:rPr>
        <w:t>计量方法：</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螺纹钢按理论结算；盘螺以</w:t>
      </w:r>
      <w:r>
        <w:rPr>
          <w:rFonts w:hint="eastAsia" w:ascii="宋体" w:hAnsi="宋体"/>
          <w:color w:val="000000"/>
          <w:sz w:val="24"/>
          <w:szCs w:val="24"/>
          <w:u w:val="single"/>
          <w:lang w:val="en-US" w:eastAsia="zh-CN"/>
        </w:rPr>
        <w:t>过磅</w:t>
      </w:r>
      <w:r>
        <w:rPr>
          <w:rFonts w:hint="eastAsia" w:ascii="宋体" w:hAnsi="宋体"/>
          <w:color w:val="000000"/>
          <w:sz w:val="24"/>
          <w:szCs w:val="24"/>
          <w:u w:val="single"/>
        </w:rPr>
        <w:t>重量结算。</w:t>
      </w:r>
    </w:p>
    <w:p w14:paraId="7B29DCB5">
      <w:pPr>
        <w:spacing w:line="400" w:lineRule="exact"/>
        <w:ind w:firstLine="484" w:firstLineChars="202"/>
        <w:rPr>
          <w:rFonts w:ascii="宋体" w:hAnsi="宋体"/>
          <w:color w:val="000000"/>
          <w:sz w:val="24"/>
          <w:szCs w:val="24"/>
        </w:rPr>
      </w:pPr>
      <w:r>
        <w:rPr>
          <w:rFonts w:hint="eastAsia" w:ascii="宋体" w:hAnsi="宋体"/>
          <w:color w:val="000000"/>
          <w:sz w:val="24"/>
          <w:szCs w:val="24"/>
          <w:highlight w:val="none"/>
        </w:rPr>
        <w:t>2.3</w:t>
      </w:r>
      <w:r>
        <w:rPr>
          <w:rFonts w:ascii="宋体" w:hAnsi="宋体"/>
          <w:color w:val="000000"/>
          <w:sz w:val="24"/>
          <w:szCs w:val="24"/>
          <w:highlight w:val="none"/>
        </w:rPr>
        <w:t xml:space="preserve"> </w:t>
      </w:r>
      <w:r>
        <w:rPr>
          <w:rFonts w:hint="eastAsia" w:ascii="宋体" w:hAnsi="宋体"/>
          <w:color w:val="000000"/>
          <w:sz w:val="24"/>
          <w:szCs w:val="24"/>
          <w:highlight w:val="none"/>
        </w:rPr>
        <w:t>交货数量的</w:t>
      </w:r>
      <w:r>
        <w:rPr>
          <w:rFonts w:hint="eastAsia" w:ascii="宋体" w:hAnsi="宋体"/>
          <w:color w:val="000000"/>
          <w:sz w:val="24"/>
          <w:szCs w:val="24"/>
        </w:rPr>
        <w:t>正负尾差、合理磅差和在途自然增（减）量规定及计算方法：</w:t>
      </w:r>
      <w:r>
        <w:rPr>
          <w:rFonts w:hint="eastAsia" w:ascii="宋体" w:hAnsi="宋体"/>
          <w:color w:val="000000"/>
          <w:sz w:val="24"/>
          <w:szCs w:val="24"/>
          <w:u w:val="single"/>
        </w:rPr>
        <w:t>盘螺磅差不超过±3‰ ，磅差在3‰以内按</w:t>
      </w:r>
      <w:r>
        <w:rPr>
          <w:rFonts w:hint="eastAsia" w:ascii="宋体" w:hAnsi="宋体"/>
          <w:color w:val="000000"/>
          <w:sz w:val="24"/>
          <w:szCs w:val="24"/>
          <w:u w:val="single"/>
          <w:lang w:val="en-US" w:eastAsia="zh-CN"/>
        </w:rPr>
        <w:t>乙</w:t>
      </w:r>
      <w:r>
        <w:rPr>
          <w:rFonts w:hint="eastAsia" w:ascii="宋体" w:hAnsi="宋体"/>
          <w:color w:val="000000"/>
          <w:sz w:val="24"/>
          <w:szCs w:val="24"/>
          <w:u w:val="single"/>
        </w:rPr>
        <w:t>方仓库出库重量结算，超出磅差部分双方协商解决</w:t>
      </w:r>
      <w:r>
        <w:rPr>
          <w:rFonts w:hint="eastAsia" w:ascii="宋体" w:hAnsi="宋体"/>
          <w:color w:val="000000"/>
          <w:sz w:val="24"/>
          <w:szCs w:val="24"/>
        </w:rPr>
        <w:t>。</w:t>
      </w:r>
    </w:p>
    <w:p w14:paraId="2A5F97D3">
      <w:pPr>
        <w:spacing w:line="400" w:lineRule="exact"/>
        <w:ind w:firstLine="480" w:firstLineChars="200"/>
        <w:rPr>
          <w:rFonts w:ascii="宋体" w:hAnsi="宋体"/>
          <w:color w:val="000000"/>
          <w:sz w:val="24"/>
          <w:szCs w:val="24"/>
        </w:rPr>
      </w:pPr>
      <w:r>
        <w:rPr>
          <w:rFonts w:hint="eastAsia" w:ascii="宋体" w:hAnsi="宋体"/>
          <w:color w:val="000000"/>
          <w:sz w:val="24"/>
          <w:szCs w:val="24"/>
        </w:rPr>
        <w:t>2.4</w:t>
      </w:r>
      <w:r>
        <w:rPr>
          <w:rFonts w:ascii="宋体" w:hAnsi="宋体"/>
          <w:color w:val="000000"/>
          <w:sz w:val="24"/>
          <w:szCs w:val="24"/>
        </w:rPr>
        <w:t xml:space="preserve"> </w:t>
      </w:r>
      <w:r>
        <w:rPr>
          <w:rFonts w:hint="eastAsia" w:ascii="宋体" w:hAnsi="宋体"/>
          <w:color w:val="000000"/>
          <w:sz w:val="24"/>
          <w:szCs w:val="24"/>
        </w:rPr>
        <w:t>货物的包装</w:t>
      </w:r>
    </w:p>
    <w:p w14:paraId="0A53DCFB">
      <w:pPr>
        <w:spacing w:line="400" w:lineRule="exact"/>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.4.1</w:t>
      </w:r>
      <w:r>
        <w:rPr>
          <w:rFonts w:hint="eastAsia" w:ascii="宋体" w:hAnsi="宋体"/>
          <w:color w:val="000000"/>
          <w:sz w:val="24"/>
          <w:szCs w:val="24"/>
        </w:rPr>
        <w:t>本合同采购货品的包装材料由乙方提供，包装费用由乙方承担。</w:t>
      </w:r>
    </w:p>
    <w:p w14:paraId="15C87A86">
      <w:pPr>
        <w:autoSpaceDE w:val="0"/>
        <w:autoSpaceDN w:val="0"/>
        <w:spacing w:line="400" w:lineRule="exact"/>
        <w:ind w:firstLine="480" w:firstLineChars="200"/>
        <w:rPr>
          <w:rFonts w:ascii="宋体" w:hAnsi="宋体"/>
          <w:color w:val="000000"/>
          <w:sz w:val="24"/>
          <w:szCs w:val="24"/>
        </w:rPr>
      </w:pPr>
      <w:r>
        <w:rPr>
          <w:rFonts w:ascii="宋体" w:hAnsi="宋体"/>
          <w:color w:val="000000"/>
          <w:sz w:val="24"/>
          <w:szCs w:val="24"/>
        </w:rPr>
        <w:t xml:space="preserve">2.4.2 </w:t>
      </w:r>
      <w:r>
        <w:rPr>
          <w:rFonts w:hint="eastAsia" w:ascii="宋体" w:hAnsi="宋体"/>
          <w:color w:val="000000"/>
          <w:sz w:val="24"/>
          <w:szCs w:val="24"/>
        </w:rPr>
        <w:t>具体约定如下</w:t>
      </w:r>
      <w:r>
        <w:rPr>
          <w:rFonts w:ascii="宋体" w:hAnsi="宋体"/>
          <w:color w:val="000000"/>
          <w:sz w:val="24"/>
          <w:szCs w:val="24"/>
        </w:rPr>
        <w:t>：</w:t>
      </w:r>
    </w:p>
    <w:p w14:paraId="1D27E0D3">
      <w:pPr>
        <w:autoSpaceDE w:val="0"/>
        <w:autoSpaceDN w:val="0"/>
        <w:spacing w:line="400" w:lineRule="exact"/>
        <w:ind w:firstLine="480" w:firstLineChars="200"/>
        <w:rPr>
          <w:rFonts w:ascii="宋体" w:hAnsi="宋体"/>
          <w:color w:val="000000"/>
          <w:sz w:val="24"/>
          <w:szCs w:val="24"/>
        </w:rPr>
      </w:pPr>
      <w:r>
        <w:rPr>
          <w:rFonts w:hint="eastAsia" w:ascii="宋体" w:hAnsi="宋体"/>
          <w:color w:val="000000"/>
          <w:sz w:val="24"/>
          <w:szCs w:val="24"/>
        </w:rPr>
        <w:t>包装方式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44FA6ACB">
      <w:pPr>
        <w:spacing w:line="400" w:lineRule="exact"/>
        <w:ind w:firstLine="480" w:firstLineChars="200"/>
        <w:rPr>
          <w:rFonts w:ascii="宋体" w:hAnsi="宋体"/>
          <w:color w:val="000000"/>
          <w:sz w:val="24"/>
          <w:szCs w:val="24"/>
        </w:rPr>
      </w:pPr>
      <w:r>
        <w:rPr>
          <w:rFonts w:hint="eastAsia" w:ascii="宋体" w:hAnsi="宋体"/>
          <w:color w:val="000000"/>
          <w:sz w:val="24"/>
          <w:szCs w:val="24"/>
        </w:rPr>
        <w:t>包装材料</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2FF19380">
      <w:pPr>
        <w:spacing w:line="400" w:lineRule="exact"/>
        <w:ind w:firstLine="480" w:firstLineChars="200"/>
        <w:rPr>
          <w:rFonts w:ascii="宋体" w:hAnsi="宋体"/>
          <w:color w:val="000000"/>
          <w:sz w:val="24"/>
          <w:szCs w:val="24"/>
        </w:rPr>
      </w:pPr>
      <w:r>
        <w:rPr>
          <w:rFonts w:hint="eastAsia" w:ascii="宋体" w:hAnsi="宋体"/>
          <w:color w:val="000000"/>
          <w:sz w:val="24"/>
          <w:szCs w:val="24"/>
        </w:rPr>
        <w:t>包装规格</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1C4B43D3">
      <w:pPr>
        <w:spacing w:line="400" w:lineRule="exact"/>
        <w:ind w:firstLine="480" w:firstLineChars="200"/>
        <w:rPr>
          <w:rFonts w:ascii="宋体" w:hAnsi="宋体"/>
          <w:color w:val="000000"/>
          <w:sz w:val="24"/>
          <w:szCs w:val="24"/>
          <w:u w:val="single"/>
        </w:rPr>
      </w:pPr>
      <w:r>
        <w:rPr>
          <w:rFonts w:hint="eastAsia" w:ascii="宋体" w:hAnsi="宋体"/>
          <w:color w:val="000000"/>
          <w:sz w:val="24"/>
          <w:szCs w:val="24"/>
        </w:rPr>
        <w:t>包装标志</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78AFBCC6">
      <w:pPr>
        <w:spacing w:line="400" w:lineRule="exact"/>
        <w:ind w:firstLine="480" w:firstLineChars="200"/>
        <w:rPr>
          <w:rFonts w:ascii="楷体" w:hAnsi="楷体" w:eastAsia="楷体"/>
          <w:sz w:val="24"/>
          <w:szCs w:val="24"/>
        </w:rPr>
      </w:pPr>
      <w:r>
        <w:rPr>
          <w:rFonts w:ascii="宋体" w:hAnsi="宋体"/>
          <w:color w:val="000000"/>
          <w:sz w:val="24"/>
          <w:szCs w:val="24"/>
        </w:rPr>
        <w:t xml:space="preserve">2.4.3 </w:t>
      </w:r>
      <w:r>
        <w:rPr>
          <w:rFonts w:hint="eastAsia" w:ascii="宋体" w:hAnsi="宋体"/>
          <w:color w:val="000000"/>
          <w:sz w:val="24"/>
          <w:szCs w:val="24"/>
        </w:rPr>
        <w:t>如双方未就2</w:t>
      </w:r>
      <w:r>
        <w:rPr>
          <w:rFonts w:ascii="宋体" w:hAnsi="宋体"/>
          <w:color w:val="000000"/>
          <w:sz w:val="24"/>
          <w:szCs w:val="24"/>
        </w:rPr>
        <w:t>.4.2</w:t>
      </w:r>
      <w:r>
        <w:rPr>
          <w:rFonts w:hint="eastAsia" w:ascii="宋体" w:hAnsi="宋体"/>
          <w:color w:val="000000"/>
          <w:sz w:val="24"/>
          <w:szCs w:val="24"/>
        </w:rPr>
        <w:t>条款作出约定，则以国家标准、地方标准、行业标准中较高标准者为包装要求。</w:t>
      </w:r>
      <w:r>
        <w:rPr>
          <w:rFonts w:ascii="楷体" w:hAnsi="楷体" w:eastAsia="楷体"/>
          <w:sz w:val="24"/>
          <w:szCs w:val="24"/>
        </w:rPr>
        <w:t xml:space="preserve"> </w:t>
      </w:r>
    </w:p>
    <w:p w14:paraId="5ABB0E57">
      <w:pPr>
        <w:spacing w:line="400" w:lineRule="exact"/>
        <w:ind w:firstLine="480" w:firstLineChars="200"/>
        <w:rPr>
          <w:rFonts w:ascii="宋体" w:hAnsi="宋体"/>
          <w:color w:val="000000"/>
          <w:sz w:val="24"/>
          <w:szCs w:val="24"/>
        </w:rPr>
      </w:pPr>
      <w:r>
        <w:rPr>
          <w:rFonts w:ascii="宋体" w:hAnsi="宋体"/>
          <w:color w:val="000000"/>
          <w:sz w:val="24"/>
          <w:szCs w:val="24"/>
        </w:rPr>
        <w:t xml:space="preserve">2.4.4 </w:t>
      </w:r>
      <w:r>
        <w:rPr>
          <w:rFonts w:hint="eastAsia" w:ascii="宋体" w:hAnsi="宋体"/>
          <w:color w:val="000000"/>
          <w:sz w:val="24"/>
          <w:szCs w:val="24"/>
        </w:rPr>
        <w:t>特别要求</w:t>
      </w:r>
    </w:p>
    <w:p w14:paraId="710424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宋体" w:hAnsi="宋体"/>
          <w:color w:val="000000"/>
          <w:sz w:val="24"/>
          <w:szCs w:val="24"/>
          <w:lang w:val="en-US" w:eastAsia="zh-CN"/>
        </w:rPr>
        <w:t>腐蚀</w:t>
      </w:r>
      <w:r>
        <w:rPr>
          <w:rFonts w:hint="eastAsia" w:ascii="宋体" w:hAnsi="宋体"/>
          <w:color w:val="000000"/>
          <w:sz w:val="24"/>
          <w:szCs w:val="24"/>
        </w:rPr>
        <w:t>的情况下安全抵达甲方指定地点。</w:t>
      </w:r>
    </w:p>
    <w:p w14:paraId="61752C81">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（2）凡由于乙方包装不善致使产品遭到损坏或丢失，不论在何时何地发现，一经证实，乙方应负责及时修理、更换或赔偿</w:t>
      </w:r>
      <w:r>
        <w:rPr>
          <w:rFonts w:hint="eastAsia" w:ascii="宋体" w:hAnsi="宋体"/>
          <w:color w:val="000000"/>
          <w:sz w:val="24"/>
          <w:szCs w:val="24"/>
          <w:highlight w:val="none"/>
        </w:rPr>
        <w:t>。甲方签收后，货物所有权及损毁灭失等风险转移至甲方。</w:t>
      </w:r>
    </w:p>
    <w:p w14:paraId="172008BA">
      <w:pPr>
        <w:spacing w:line="400" w:lineRule="exact"/>
        <w:ind w:firstLine="480" w:firstLineChars="200"/>
        <w:rPr>
          <w:rFonts w:ascii="宋体" w:hAnsi="宋体"/>
          <w:color w:val="000000"/>
          <w:sz w:val="24"/>
          <w:szCs w:val="24"/>
        </w:rPr>
      </w:pPr>
      <w:r>
        <w:rPr>
          <w:rFonts w:hint="eastAsia" w:ascii="宋体" w:hAnsi="宋体"/>
          <w:color w:val="000000"/>
          <w:sz w:val="24"/>
          <w:szCs w:val="24"/>
        </w:rPr>
        <w:t>（3）空包装物及包装箱乙方承诺不再回收，均无偿归甲方所有。</w:t>
      </w:r>
    </w:p>
    <w:p w14:paraId="3E2C7CB7">
      <w:pPr>
        <w:spacing w:line="400" w:lineRule="exact"/>
        <w:ind w:firstLine="480" w:firstLineChars="200"/>
        <w:rPr>
          <w:rFonts w:ascii="宋体" w:hAnsi="宋体"/>
          <w:color w:val="000000"/>
          <w:sz w:val="24"/>
          <w:szCs w:val="24"/>
        </w:rPr>
      </w:pPr>
      <w:r>
        <w:rPr>
          <w:rFonts w:hint="eastAsia" w:ascii="宋体" w:hAnsi="宋体"/>
          <w:b/>
          <w:bCs/>
          <w:kern w:val="44"/>
          <w:sz w:val="24"/>
          <w:szCs w:val="24"/>
        </w:rPr>
        <w:t>第三条　合同供货期限</w:t>
      </w:r>
    </w:p>
    <w:p w14:paraId="750D1414">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highlight w:val="none"/>
        </w:rPr>
        <w:t>本合同</w:t>
      </w:r>
      <w:r>
        <w:rPr>
          <w:rFonts w:ascii="宋体" w:hAnsi="宋体"/>
          <w:color w:val="000000"/>
          <w:sz w:val="24"/>
          <w:szCs w:val="24"/>
          <w:highlight w:val="none"/>
        </w:rPr>
        <w:t>供货</w:t>
      </w:r>
      <w:r>
        <w:rPr>
          <w:rFonts w:hint="eastAsia" w:ascii="宋体" w:hAnsi="宋体"/>
          <w:color w:val="000000"/>
          <w:sz w:val="24"/>
          <w:szCs w:val="24"/>
          <w:highlight w:val="none"/>
        </w:rPr>
        <w:t>期限自</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日</w:t>
      </w:r>
      <w:r>
        <w:rPr>
          <w:rFonts w:hint="eastAsia" w:ascii="宋体" w:hAnsi="宋体"/>
          <w:color w:val="000000"/>
          <w:sz w:val="24"/>
          <w:szCs w:val="24"/>
          <w:highlight w:val="none"/>
        </w:rPr>
        <w:t>至</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日</w:t>
      </w:r>
      <w:r>
        <w:rPr>
          <w:rFonts w:hint="eastAsia" w:ascii="宋体" w:hAnsi="宋体"/>
          <w:color w:val="000000"/>
          <w:sz w:val="24"/>
          <w:szCs w:val="24"/>
          <w:highlight w:val="none"/>
        </w:rPr>
        <w:t>；</w:t>
      </w:r>
      <w:r>
        <w:rPr>
          <w:rFonts w:hint="eastAsia" w:ascii="宋体" w:hAnsi="宋体"/>
          <w:color w:val="000000"/>
          <w:sz w:val="24"/>
          <w:szCs w:val="24"/>
        </w:rPr>
        <w:t>经甲乙双方协商同意后可调整供货期限。</w:t>
      </w:r>
    </w:p>
    <w:p w14:paraId="188903CD">
      <w:pPr>
        <w:spacing w:line="390" w:lineRule="exact"/>
        <w:ind w:firstLine="480" w:firstLineChars="200"/>
        <w:rPr>
          <w:rFonts w:ascii="宋体" w:hAnsi="宋体"/>
          <w:color w:val="000000"/>
          <w:sz w:val="24"/>
          <w:szCs w:val="24"/>
        </w:rPr>
      </w:pPr>
      <w:r>
        <w:rPr>
          <w:rFonts w:hint="eastAsia" w:ascii="宋体" w:hAnsi="宋体"/>
          <w:b/>
          <w:bCs/>
          <w:kern w:val="44"/>
          <w:sz w:val="24"/>
          <w:szCs w:val="24"/>
        </w:rPr>
        <w:t>第四条  运输方式和交货地点：</w:t>
      </w:r>
    </w:p>
    <w:p w14:paraId="7038C7F7">
      <w:pPr>
        <w:spacing w:line="390" w:lineRule="exact"/>
        <w:ind w:firstLine="480" w:firstLineChars="200"/>
        <w:rPr>
          <w:rFonts w:hint="default" w:ascii="宋体" w:hAnsi="宋体" w:eastAsia="宋体"/>
          <w:color w:val="000000"/>
          <w:sz w:val="24"/>
          <w:szCs w:val="24"/>
          <w:highlight w:val="red"/>
          <w:u w:val="single"/>
          <w:lang w:val="en-US" w:eastAsia="zh-CN"/>
        </w:rPr>
      </w:pPr>
      <w:r>
        <w:rPr>
          <w:rFonts w:hint="eastAsia" w:ascii="宋体" w:hAnsi="宋体"/>
          <w:color w:val="000000"/>
          <w:sz w:val="24"/>
          <w:szCs w:val="24"/>
          <w:highlight w:val="none"/>
        </w:rPr>
        <w:t>4.1交货时间：每批次</w:t>
      </w:r>
      <w:r>
        <w:rPr>
          <w:rFonts w:hint="eastAsia" w:ascii="宋体" w:hAnsi="宋体"/>
          <w:color w:val="000000"/>
          <w:sz w:val="24"/>
          <w:szCs w:val="24"/>
        </w:rPr>
        <w:t>交货时间以甲方通知为准</w:t>
      </w:r>
      <w:r>
        <w:rPr>
          <w:rFonts w:hint="eastAsia" w:ascii="宋体" w:hAnsi="宋体"/>
          <w:color w:val="000000"/>
          <w:sz w:val="24"/>
          <w:szCs w:val="24"/>
          <w:lang w:eastAsia="zh-CN"/>
        </w:rPr>
        <w:t>，</w:t>
      </w:r>
      <w:r>
        <w:rPr>
          <w:rFonts w:hint="eastAsia" w:ascii="宋体" w:hAnsi="宋体"/>
          <w:color w:val="000000"/>
          <w:sz w:val="24"/>
          <w:szCs w:val="24"/>
          <w:lang w:val="en-US" w:eastAsia="zh-CN"/>
        </w:rPr>
        <w:t>乙方应在</w:t>
      </w:r>
      <w:r>
        <w:rPr>
          <w:rFonts w:hint="eastAsia" w:ascii="宋体" w:hAnsi="宋体"/>
          <w:color w:val="000000"/>
          <w:sz w:val="24"/>
          <w:szCs w:val="24"/>
        </w:rPr>
        <w:t>甲方下单之日起</w:t>
      </w:r>
      <w:r>
        <w:rPr>
          <w:rFonts w:hint="eastAsia" w:ascii="宋体" w:hAnsi="宋体"/>
          <w:color w:val="000000"/>
          <w:sz w:val="24"/>
          <w:szCs w:val="24"/>
          <w:highlight w:val="none"/>
          <w:u w:val="single"/>
          <w:lang w:val="en-US" w:eastAsia="zh-CN"/>
        </w:rPr>
        <w:t>72</w:t>
      </w:r>
      <w:r>
        <w:rPr>
          <w:rFonts w:hint="eastAsia" w:ascii="宋体" w:hAnsi="宋体"/>
          <w:color w:val="000000"/>
          <w:sz w:val="24"/>
          <w:szCs w:val="24"/>
          <w:lang w:val="en-US" w:eastAsia="zh-CN"/>
        </w:rPr>
        <w:t>小时内将货物</w:t>
      </w:r>
      <w:r>
        <w:rPr>
          <w:rFonts w:hint="eastAsia" w:ascii="宋体" w:hAnsi="宋体"/>
          <w:color w:val="000000"/>
          <w:sz w:val="24"/>
          <w:szCs w:val="24"/>
        </w:rPr>
        <w:t>运输至甲方指定交货地点，甲方通知的方式包括但不限于书面、短信、微信</w:t>
      </w:r>
      <w:r>
        <w:rPr>
          <w:rFonts w:hint="eastAsia" w:ascii="宋体" w:hAnsi="宋体"/>
          <w:color w:val="000000"/>
          <w:sz w:val="24"/>
          <w:szCs w:val="24"/>
          <w:highlight w:val="none"/>
        </w:rPr>
        <w:t>等（口头、电话通知除外）。</w:t>
      </w:r>
      <w:r>
        <w:rPr>
          <w:rFonts w:hint="eastAsia" w:ascii="宋体" w:hAnsi="宋体"/>
          <w:color w:val="000000"/>
          <w:sz w:val="24"/>
          <w:szCs w:val="24"/>
          <w:highlight w:val="none"/>
          <w:lang w:val="en-US" w:eastAsia="zh-CN"/>
        </w:rPr>
        <w:t>甲方下单联系人姓名：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，微信</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样签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w:t>
      </w:r>
    </w:p>
    <w:p w14:paraId="38BD381B">
      <w:pPr>
        <w:spacing w:line="390" w:lineRule="exact"/>
        <w:ind w:firstLine="480" w:firstLineChars="200"/>
        <w:rPr>
          <w:rFonts w:ascii="宋体" w:hAnsi="宋体"/>
          <w:sz w:val="24"/>
          <w:szCs w:val="24"/>
        </w:rPr>
      </w:pPr>
      <w:r>
        <w:rPr>
          <w:rFonts w:hint="eastAsia" w:ascii="宋体" w:hAnsi="宋体"/>
          <w:color w:val="000000"/>
          <w:sz w:val="24"/>
          <w:szCs w:val="24"/>
        </w:rPr>
        <w:t>4.2交货地点：由乙方负责运输至</w:t>
      </w:r>
      <w:r>
        <w:rPr>
          <w:rFonts w:hint="eastAsia" w:ascii="宋体" w:hAnsi="宋体" w:cs="Times New Roman"/>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项目内</w:t>
      </w:r>
      <w:r>
        <w:rPr>
          <w:rFonts w:hint="eastAsia" w:ascii="宋体" w:hAnsi="宋体"/>
          <w:color w:val="000000"/>
          <w:sz w:val="24"/>
          <w:szCs w:val="24"/>
        </w:rPr>
        <w:t>甲方指定交货地点，运输费用由乙方承担。</w:t>
      </w:r>
    </w:p>
    <w:p w14:paraId="7BA7474F">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ascii="宋体" w:hAnsi="宋体"/>
          <w:color w:val="000000"/>
          <w:sz w:val="24"/>
          <w:szCs w:val="24"/>
          <w:u w:val="single"/>
        </w:rPr>
        <w:t xml:space="preserve">    </w:t>
      </w:r>
      <w:r>
        <w:rPr>
          <w:rFonts w:hint="eastAsia" w:ascii="宋体" w:hAnsi="宋体"/>
          <w:color w:val="000000"/>
          <w:sz w:val="24"/>
          <w:szCs w:val="24"/>
        </w:rPr>
        <w:t>。卸货由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方负责，卸货费用由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方承担。</w:t>
      </w:r>
    </w:p>
    <w:p w14:paraId="2DF7952F">
      <w:pPr>
        <w:spacing w:line="4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.4 </w:t>
      </w:r>
      <w:r>
        <w:rPr>
          <w:rFonts w:hint="eastAsia" w:ascii="宋体" w:hAnsi="宋体"/>
          <w:sz w:val="24"/>
          <w:szCs w:val="24"/>
        </w:rPr>
        <w:t>乙方负责办理物资在运抵目的地途中的运输和保险；乙方应将物资完好无损地运送到合同约定地点，货物未交付甲方前，灭失、损毁风险由乙方承担。</w:t>
      </w:r>
    </w:p>
    <w:p w14:paraId="0D804B31">
      <w:pPr>
        <w:spacing w:line="400" w:lineRule="exact"/>
        <w:ind w:firstLine="480" w:firstLineChars="200"/>
        <w:rPr>
          <w:rFonts w:ascii="宋体" w:hAnsi="宋体"/>
          <w:sz w:val="24"/>
          <w:szCs w:val="24"/>
        </w:rPr>
      </w:pPr>
      <w:r>
        <w:rPr>
          <w:rFonts w:ascii="宋体" w:hAnsi="宋体"/>
          <w:sz w:val="24"/>
          <w:szCs w:val="24"/>
        </w:rPr>
        <w:t xml:space="preserve">4.5 </w:t>
      </w:r>
      <w:r>
        <w:rPr>
          <w:rFonts w:hint="eastAsia" w:ascii="宋体" w:hAnsi="宋体"/>
          <w:sz w:val="24"/>
          <w:szCs w:val="24"/>
        </w:rPr>
        <w:t>在运输过程中发生车辆人员毁损、伤亡等安全事故或发生对周围环境、水流、道路、树木、作物等损害事故时，由乙方承担各种赔偿费用，并由乙方与承运人、承保人办理理赔事宜。</w:t>
      </w:r>
    </w:p>
    <w:p w14:paraId="418973E1">
      <w:pPr>
        <w:spacing w:line="400" w:lineRule="exact"/>
        <w:ind w:firstLine="480" w:firstLineChars="200"/>
        <w:rPr>
          <w:rFonts w:ascii="宋体" w:hAnsi="宋体"/>
          <w:sz w:val="24"/>
          <w:szCs w:val="24"/>
        </w:rPr>
      </w:pPr>
      <w:r>
        <w:rPr>
          <w:rFonts w:ascii="宋体" w:hAnsi="宋体"/>
          <w:sz w:val="24"/>
          <w:szCs w:val="24"/>
        </w:rPr>
        <w:t>4.6</w:t>
      </w:r>
      <w:r>
        <w:rPr>
          <w:rFonts w:hint="eastAsia" w:ascii="宋体" w:hAnsi="宋体"/>
          <w:sz w:val="24"/>
          <w:szCs w:val="24"/>
        </w:rPr>
        <w:t xml:space="preserve"> 乙方应在物资装车/船前24小时之内</w:t>
      </w:r>
      <w:r>
        <w:rPr>
          <w:rFonts w:hint="eastAsia" w:ascii="宋体" w:hAnsi="宋体"/>
          <w:sz w:val="24"/>
          <w:szCs w:val="24"/>
          <w:lang w:val="en-US" w:eastAsia="zh-CN"/>
        </w:rPr>
        <w:t>短信</w:t>
      </w:r>
      <w:r>
        <w:rPr>
          <w:rFonts w:hint="eastAsia" w:ascii="宋体" w:hAnsi="宋体"/>
          <w:sz w:val="24"/>
          <w:szCs w:val="24"/>
        </w:rPr>
        <w:t>、微信等形式将合同号、物资名称、数量、运输工具名称、车/船号及启运日期通知甲方现场联系人。</w:t>
      </w:r>
    </w:p>
    <w:p w14:paraId="241B3014">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w:t>
      </w:r>
      <w:r>
        <w:rPr>
          <w:rFonts w:hint="eastAsia" w:ascii="宋体" w:hAnsi="宋体"/>
          <w:color w:val="000000"/>
          <w:sz w:val="24"/>
          <w:szCs w:val="24"/>
          <w:u w:val="single"/>
          <w:lang w:val="en-US" w:eastAsia="zh-CN"/>
        </w:rPr>
        <w:t xml:space="preserve"> 检测合格证书、送货单等 </w:t>
      </w:r>
      <w:r>
        <w:rPr>
          <w:rFonts w:hint="eastAsia" w:ascii="宋体" w:hAnsi="宋体"/>
          <w:color w:val="000000"/>
          <w:sz w:val="24"/>
          <w:szCs w:val="24"/>
        </w:rPr>
        <w:t>。</w:t>
      </w:r>
    </w:p>
    <w:p w14:paraId="25A14BB1">
      <w:pPr>
        <w:spacing w:line="390" w:lineRule="exact"/>
        <w:ind w:firstLine="480" w:firstLineChars="200"/>
        <w:rPr>
          <w:rFonts w:ascii="宋体" w:hAnsi="宋体"/>
          <w:color w:val="FF0000"/>
          <w:sz w:val="24"/>
          <w:szCs w:val="24"/>
        </w:rPr>
      </w:pPr>
      <w:r>
        <w:rPr>
          <w:rFonts w:hint="eastAsia" w:ascii="宋体" w:hAnsi="宋体"/>
          <w:b/>
          <w:bCs/>
          <w:kern w:val="44"/>
          <w:sz w:val="24"/>
          <w:szCs w:val="24"/>
        </w:rPr>
        <w:t>第五条　货物验收：</w:t>
      </w:r>
    </w:p>
    <w:p w14:paraId="6478CE30">
      <w:pPr>
        <w:spacing w:line="400" w:lineRule="exact"/>
        <w:ind w:firstLine="480" w:firstLineChars="200"/>
        <w:rPr>
          <w:rFonts w:hint="default" w:ascii="宋体" w:hAnsi="宋体" w:eastAsia="宋体"/>
          <w:sz w:val="24"/>
          <w:szCs w:val="24"/>
          <w:lang w:val="en-US" w:eastAsia="zh-CN"/>
        </w:rPr>
      </w:pPr>
      <w:r>
        <w:rPr>
          <w:rFonts w:hint="eastAsia" w:ascii="宋体" w:hAnsi="宋体"/>
          <w:color w:val="000000"/>
          <w:sz w:val="24"/>
          <w:szCs w:val="24"/>
          <w:highlight w:val="none"/>
        </w:rPr>
        <w:t>5.1验</w:t>
      </w:r>
      <w:r>
        <w:rPr>
          <w:rFonts w:hint="eastAsia" w:ascii="宋体" w:hAnsi="宋体"/>
          <w:color w:val="000000"/>
          <w:sz w:val="24"/>
          <w:szCs w:val="24"/>
        </w:rPr>
        <w:t>收时间：货物运输至甲方指定地点后，双方在</w:t>
      </w:r>
      <w:r>
        <w:rPr>
          <w:rFonts w:ascii="宋体" w:hAnsi="宋体"/>
          <w:color w:val="000000"/>
          <w:sz w:val="24"/>
          <w:szCs w:val="24"/>
        </w:rPr>
        <w:t>12</w:t>
      </w:r>
      <w:r>
        <w:rPr>
          <w:rFonts w:hint="eastAsia" w:ascii="宋体" w:hAnsi="宋体"/>
          <w:color w:val="000000"/>
          <w:sz w:val="24"/>
          <w:szCs w:val="24"/>
        </w:rPr>
        <w:t>小时内对品种、型号、规格、数量进行初步验收，</w:t>
      </w:r>
      <w:r>
        <w:rPr>
          <w:rFonts w:hint="eastAsia" w:ascii="宋体" w:hAnsi="宋体"/>
          <w:sz w:val="24"/>
          <w:szCs w:val="24"/>
        </w:rPr>
        <w:t>如乙方所提供产品需要专业人员协助验收，乙方应委派专业人员前往甲方处协助验收，并自行承担相应费</w:t>
      </w:r>
      <w:r>
        <w:rPr>
          <w:rFonts w:hint="eastAsia" w:ascii="宋体" w:hAnsi="宋体"/>
          <w:sz w:val="24"/>
          <w:szCs w:val="24"/>
          <w:highlight w:val="none"/>
        </w:rPr>
        <w:t>用</w:t>
      </w:r>
      <w:r>
        <w:rPr>
          <w:rFonts w:hint="eastAsia" w:ascii="宋体" w:hAnsi="宋体"/>
          <w:sz w:val="24"/>
          <w:szCs w:val="24"/>
          <w:highlight w:val="none"/>
          <w:lang w:val="en-US" w:eastAsia="zh-CN"/>
        </w:rPr>
        <w:t>,货物先检后用。</w:t>
      </w:r>
    </w:p>
    <w:p w14:paraId="45D03F71">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.2 </w:t>
      </w:r>
      <w:r>
        <w:rPr>
          <w:rFonts w:hint="eastAsia" w:ascii="宋体" w:hAnsi="宋体"/>
          <w:color w:val="000000"/>
          <w:sz w:val="24"/>
          <w:szCs w:val="24"/>
        </w:rPr>
        <w:t>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3B45174F">
      <w:pPr>
        <w:spacing w:line="400" w:lineRule="exact"/>
        <w:ind w:firstLine="480" w:firstLineChars="200"/>
        <w:rPr>
          <w:rFonts w:ascii="宋体" w:hAnsi="宋体"/>
          <w:color w:val="000000"/>
          <w:sz w:val="24"/>
          <w:szCs w:val="24"/>
        </w:rPr>
      </w:pPr>
      <w:r>
        <w:rPr>
          <w:rFonts w:hint="eastAsia" w:ascii="宋体" w:hAnsi="宋体"/>
          <w:sz w:val="24"/>
          <w:szCs w:val="24"/>
          <w:highlight w:val="none"/>
        </w:rPr>
        <w:t>5</w:t>
      </w:r>
      <w:r>
        <w:rPr>
          <w:rFonts w:ascii="宋体" w:hAnsi="宋体"/>
          <w:sz w:val="24"/>
          <w:szCs w:val="24"/>
          <w:highlight w:val="none"/>
        </w:rPr>
        <w:t xml:space="preserve">.3 </w:t>
      </w:r>
      <w:r>
        <w:rPr>
          <w:rFonts w:hint="eastAsia" w:ascii="宋体" w:hAnsi="宋体"/>
          <w:color w:val="000000"/>
          <w:sz w:val="24"/>
          <w:szCs w:val="24"/>
          <w:highlight w:val="none"/>
        </w:rPr>
        <w:t>乙方所供的产</w:t>
      </w:r>
      <w:r>
        <w:rPr>
          <w:rFonts w:hint="eastAsia" w:ascii="宋体" w:hAnsi="宋体"/>
          <w:color w:val="000000"/>
          <w:sz w:val="24"/>
          <w:szCs w:val="24"/>
        </w:rPr>
        <w:t>品，必须符合该项目的检测要求并提供相关的检测资料，检测费用由乙方承担。</w:t>
      </w:r>
    </w:p>
    <w:p w14:paraId="0B2DAA37">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ascii="宋体" w:hAnsi="宋体"/>
          <w:color w:val="000000"/>
          <w:sz w:val="24"/>
          <w:szCs w:val="24"/>
        </w:rPr>
        <w:t xml:space="preserve">5.4 </w:t>
      </w:r>
      <w:r>
        <w:rPr>
          <w:rFonts w:hint="eastAsia" w:ascii="宋体" w:hAnsi="宋体"/>
          <w:sz w:val="24"/>
          <w:szCs w:val="24"/>
        </w:rPr>
        <w:t>甲方有权对初步验收合格后的产品采取抽检、取样等方式</w:t>
      </w:r>
      <w:r>
        <w:rPr>
          <w:rFonts w:hint="eastAsia" w:ascii="宋体" w:hAnsi="宋体"/>
          <w:sz w:val="24"/>
          <w:szCs w:val="24"/>
          <w:lang w:val="en-US" w:eastAsia="zh-CN"/>
        </w:rPr>
        <w:t>检验</w:t>
      </w:r>
      <w:r>
        <w:rPr>
          <w:rFonts w:hint="eastAsia" w:ascii="宋体" w:hAnsi="宋体"/>
          <w:sz w:val="24"/>
          <w:szCs w:val="24"/>
          <w:lang w:eastAsia="zh-CN"/>
        </w:rPr>
        <w:t>，</w:t>
      </w:r>
      <w:r>
        <w:rPr>
          <w:rFonts w:hint="eastAsia" w:ascii="宋体" w:hAnsi="宋体" w:eastAsia="宋体"/>
          <w:sz w:val="24"/>
          <w:szCs w:val="24"/>
        </w:rPr>
        <w:t>如有异议，经双方认可的第三方检测机构检测后仍不能满足质量技术和规格要求</w:t>
      </w:r>
      <w:r>
        <w:rPr>
          <w:rFonts w:hint="eastAsia" w:ascii="宋体" w:hAnsi="宋体"/>
          <w:sz w:val="24"/>
          <w:szCs w:val="24"/>
        </w:rPr>
        <w:t>，甲方有权要求对该批货品按照</w:t>
      </w:r>
      <w:r>
        <w:rPr>
          <w:rFonts w:hint="eastAsia" w:ascii="宋体" w:hAnsi="宋体"/>
          <w:sz w:val="24"/>
          <w:szCs w:val="24"/>
          <w:lang w:val="en-US" w:eastAsia="zh-CN"/>
        </w:rPr>
        <w:t>乙方违约</w:t>
      </w:r>
      <w:r>
        <w:rPr>
          <w:rFonts w:hint="eastAsia" w:ascii="宋体" w:hAnsi="宋体"/>
          <w:sz w:val="24"/>
          <w:szCs w:val="24"/>
        </w:rPr>
        <w:t>进行处理，因此产生的费用和给甲方造成的损失均由乙方承担。</w:t>
      </w:r>
    </w:p>
    <w:p w14:paraId="56CB11FC">
      <w:pPr>
        <w:spacing w:line="390" w:lineRule="exact"/>
        <w:ind w:firstLine="480" w:firstLineChars="200"/>
        <w:rPr>
          <w:rFonts w:ascii="宋体" w:hAnsi="宋体"/>
          <w:color w:val="FF0000"/>
          <w:sz w:val="24"/>
          <w:szCs w:val="24"/>
        </w:rPr>
      </w:pPr>
      <w:r>
        <w:rPr>
          <w:rFonts w:hint="eastAsia" w:ascii="宋体" w:hAnsi="宋体"/>
          <w:color w:val="000000"/>
          <w:sz w:val="24"/>
          <w:szCs w:val="24"/>
        </w:rPr>
        <w:t>5</w:t>
      </w:r>
      <w:r>
        <w:rPr>
          <w:rFonts w:ascii="宋体" w:hAnsi="宋体"/>
          <w:color w:val="000000"/>
          <w:sz w:val="24"/>
          <w:szCs w:val="24"/>
        </w:rPr>
        <w:t xml:space="preserve">.5 </w:t>
      </w:r>
      <w:r>
        <w:rPr>
          <w:rFonts w:hint="eastAsia" w:ascii="宋体" w:hAnsi="宋体"/>
          <w:color w:val="000000"/>
          <w:sz w:val="24"/>
          <w:szCs w:val="24"/>
        </w:rPr>
        <w:t>验收如发生争议，可交由项目所在地具由国家认证的相应检测资质的检验机构对产品进行复检。</w:t>
      </w:r>
    </w:p>
    <w:p w14:paraId="7B29679E">
      <w:pPr>
        <w:spacing w:line="390" w:lineRule="exact"/>
        <w:ind w:firstLine="480" w:firstLineChars="200"/>
        <w:rPr>
          <w:rFonts w:ascii="宋体" w:hAnsi="宋体"/>
          <w:sz w:val="24"/>
          <w:szCs w:val="24"/>
        </w:rPr>
      </w:pPr>
      <w:r>
        <w:rPr>
          <w:rFonts w:hint="eastAsia" w:ascii="宋体" w:hAnsi="宋体"/>
          <w:sz w:val="24"/>
          <w:szCs w:val="24"/>
        </w:rPr>
        <w:t>检测费用约定：乙方</w:t>
      </w:r>
      <w:r>
        <w:rPr>
          <w:rFonts w:hint="eastAsia" w:ascii="宋体" w:hAnsi="宋体"/>
          <w:sz w:val="24"/>
          <w:szCs w:val="24"/>
          <w:lang w:val="en-US" w:eastAsia="zh-CN"/>
        </w:rPr>
        <w:t>承诺</w:t>
      </w:r>
      <w:r>
        <w:rPr>
          <w:rFonts w:hint="eastAsia" w:ascii="宋体" w:hAnsi="宋体"/>
          <w:sz w:val="24"/>
          <w:szCs w:val="24"/>
        </w:rPr>
        <w:t>委外检测费用由乙方</w:t>
      </w:r>
      <w:r>
        <w:rPr>
          <w:rFonts w:hint="eastAsia" w:ascii="宋体" w:hAnsi="宋体"/>
          <w:sz w:val="24"/>
          <w:szCs w:val="24"/>
          <w:lang w:val="en-US" w:eastAsia="zh-CN"/>
        </w:rPr>
        <w:t>先行</w:t>
      </w:r>
      <w:r>
        <w:rPr>
          <w:rFonts w:hint="eastAsia" w:ascii="宋体" w:hAnsi="宋体"/>
          <w:sz w:val="24"/>
          <w:szCs w:val="24"/>
        </w:rPr>
        <w:t>承担，检测结果</w:t>
      </w:r>
      <w:r>
        <w:rPr>
          <w:rFonts w:hint="eastAsia" w:ascii="宋体" w:hAnsi="宋体"/>
          <w:sz w:val="24"/>
          <w:szCs w:val="24"/>
          <w:lang w:val="en-US" w:eastAsia="zh-CN"/>
        </w:rPr>
        <w:t>出来后</w:t>
      </w:r>
      <w:r>
        <w:rPr>
          <w:rFonts w:hint="eastAsia" w:ascii="宋体" w:hAnsi="宋体"/>
          <w:sz w:val="24"/>
          <w:szCs w:val="24"/>
        </w:rPr>
        <w:t>，检测费用由</w:t>
      </w:r>
      <w:r>
        <w:rPr>
          <w:rFonts w:hint="eastAsia" w:ascii="宋体" w:hAnsi="宋体"/>
          <w:sz w:val="24"/>
          <w:szCs w:val="24"/>
          <w:lang w:val="en-US" w:eastAsia="zh-CN"/>
        </w:rPr>
        <w:t>责任方</w:t>
      </w:r>
      <w:r>
        <w:rPr>
          <w:rFonts w:hint="eastAsia" w:ascii="宋体" w:hAnsi="宋体"/>
          <w:sz w:val="24"/>
          <w:szCs w:val="24"/>
        </w:rPr>
        <w:t>承担。</w:t>
      </w:r>
    </w:p>
    <w:p w14:paraId="3472EF59">
      <w:pPr>
        <w:spacing w:line="390" w:lineRule="exact"/>
        <w:ind w:firstLine="480" w:firstLineChars="200"/>
        <w:rPr>
          <w:rFonts w:ascii="宋体" w:hAnsi="宋体"/>
          <w:sz w:val="24"/>
          <w:szCs w:val="24"/>
        </w:rPr>
      </w:pP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5.</w:t>
      </w:r>
      <w:r>
        <w:rPr>
          <w:rFonts w:ascii="宋体" w:hAnsi="宋体"/>
          <w:color w:val="000000"/>
          <w:sz w:val="24"/>
          <w:szCs w:val="24"/>
          <w:highlight w:val="none"/>
        </w:rPr>
        <w:t xml:space="preserve">6 </w:t>
      </w:r>
      <w:r>
        <w:rPr>
          <w:rFonts w:hint="eastAsia" w:ascii="宋体" w:hAnsi="宋体"/>
          <w:sz w:val="24"/>
          <w:szCs w:val="24"/>
          <w:highlight w:val="none"/>
        </w:rPr>
        <w:t>甲方指定货物的验收、签认</w:t>
      </w:r>
      <w:r>
        <w:rPr>
          <w:rFonts w:hint="eastAsia" w:ascii="宋体" w:hAnsi="宋体"/>
          <w:sz w:val="24"/>
          <w:szCs w:val="24"/>
          <w:highlight w:val="none"/>
          <w:lang w:val="en-US" w:eastAsia="zh-CN"/>
        </w:rPr>
        <w:t>的人员</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，联系方式：</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，样签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。乙方指定：</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（身份证号：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）负责货物的交验，签认（样签</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w:t>
      </w:r>
      <w:r>
        <w:rPr>
          <w:rFonts w:hint="eastAsia" w:ascii="宋体" w:hAnsi="宋体"/>
          <w:sz w:val="24"/>
          <w:szCs w:val="24"/>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354E162B">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14:paraId="1CC5D65E">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7 </w:t>
      </w:r>
      <w:r>
        <w:rPr>
          <w:rFonts w:hint="eastAsia" w:ascii="宋体" w:hAnsi="宋体"/>
          <w:color w:val="000000"/>
          <w:sz w:val="24"/>
          <w:szCs w:val="24"/>
        </w:rPr>
        <w:t>本合同约定货物的质</w:t>
      </w:r>
      <w:r>
        <w:rPr>
          <w:rFonts w:hint="eastAsia" w:ascii="宋体" w:hAnsi="宋体"/>
          <w:color w:val="000000"/>
          <w:sz w:val="24"/>
          <w:szCs w:val="24"/>
          <w:highlight w:val="none"/>
        </w:rPr>
        <w:t>保期为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按国家相关规定</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个月，</w:t>
      </w:r>
      <w:r>
        <w:rPr>
          <w:rFonts w:hint="eastAsia" w:ascii="宋体" w:hAnsi="宋体"/>
          <w:color w:val="000000"/>
          <w:sz w:val="24"/>
          <w:szCs w:val="24"/>
        </w:rPr>
        <w:t>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14:paraId="2A16DC23">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 xml:space="preserve">.8 </w:t>
      </w: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7</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日内进行维修等服务，乙方可对甲方合理收费。</w:t>
      </w:r>
    </w:p>
    <w:p w14:paraId="2DEDC24D">
      <w:pPr>
        <w:spacing w:line="390" w:lineRule="exact"/>
        <w:ind w:firstLine="480" w:firstLineChars="200"/>
        <w:rPr>
          <w:rFonts w:hint="eastAsia" w:ascii="宋体" w:hAnsi="宋体"/>
          <w:b/>
          <w:bCs/>
          <w:kern w:val="44"/>
          <w:sz w:val="24"/>
          <w:szCs w:val="24"/>
        </w:rPr>
      </w:pPr>
      <w:r>
        <w:rPr>
          <w:rFonts w:hint="eastAsia" w:ascii="宋体" w:hAnsi="宋体"/>
          <w:b/>
          <w:bCs/>
          <w:kern w:val="44"/>
          <w:sz w:val="24"/>
          <w:szCs w:val="24"/>
        </w:rPr>
        <w:t>第六条　货款的结算支付：</w:t>
      </w:r>
    </w:p>
    <w:p w14:paraId="31A37C37">
      <w:pPr>
        <w:spacing w:line="39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sz w:val="24"/>
          <w:szCs w:val="24"/>
        </w:rPr>
        <w:t>6</w:t>
      </w:r>
      <w:r>
        <w:rPr>
          <w:rFonts w:hint="eastAsia" w:ascii="宋体" w:hAnsi="宋体"/>
          <w:sz w:val="24"/>
          <w:szCs w:val="24"/>
        </w:rPr>
        <w:t>.</w:t>
      </w:r>
      <w:r>
        <w:rPr>
          <w:rFonts w:ascii="宋体" w:hAnsi="宋体"/>
          <w:sz w:val="24"/>
          <w:szCs w:val="24"/>
        </w:rPr>
        <w:t xml:space="preserve">1 </w:t>
      </w:r>
      <w:r>
        <w:rPr>
          <w:rFonts w:hint="eastAsia" w:ascii="宋体" w:hAnsi="宋体"/>
          <w:color w:val="000000" w:themeColor="text1"/>
          <w:sz w:val="24"/>
          <w:szCs w:val="24"/>
          <w14:textFill>
            <w14:solidFill>
              <w14:schemeClr w14:val="tx1"/>
            </w14:solidFill>
          </w14:textFill>
        </w:rPr>
        <w:t>定价方式</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结算单价以发货当期当日“我的钢铁网”（http://www.mysteel.com）首次公布的“合肥市场建筑钢材含税价格”</w:t>
      </w:r>
      <w:r>
        <w:rPr>
          <w:rFonts w:hint="eastAsia" w:ascii="宋体" w:hAnsi="宋体" w:cs="Times New Roman"/>
          <w:color w:val="000000" w:themeColor="text1"/>
          <w:sz w:val="24"/>
          <w:szCs w:val="24"/>
          <w:lang w:val="en-US" w:eastAsia="zh-CN"/>
          <w14:textFill>
            <w14:solidFill>
              <w14:schemeClr w14:val="tx1"/>
            </w14:solidFill>
          </w14:textFill>
        </w:rPr>
        <w:t>马钢</w:t>
      </w:r>
      <w:r>
        <w:rPr>
          <w:rFonts w:hint="eastAsia" w:ascii="宋体" w:hAnsi="宋体" w:eastAsia="宋体" w:cs="Times New Roman"/>
          <w:color w:val="000000" w:themeColor="text1"/>
          <w:sz w:val="24"/>
          <w:szCs w:val="24"/>
          <w:lang w:val="en-US" w:eastAsia="zh-CN"/>
          <w14:textFill>
            <w14:solidFill>
              <w14:schemeClr w14:val="tx1"/>
            </w14:solidFill>
          </w14:textFill>
        </w:rPr>
        <w:t>相同规格相同品种相同材质产品的对应单价作为基准价格每吨下浮</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元。（节假日、周末按照前一个工作日首次发布网价信息为准）</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除双方确认特殊情况外，订单未</w:t>
      </w:r>
      <w:r>
        <w:rPr>
          <w:rFonts w:hint="eastAsia" w:ascii="宋体" w:hAnsi="宋体"/>
          <w:color w:val="000000" w:themeColor="text1"/>
          <w:sz w:val="24"/>
          <w:szCs w:val="24"/>
          <w:highlight w:val="none"/>
          <w14:textFill>
            <w14:solidFill>
              <w14:schemeClr w14:val="tx1"/>
            </w14:solidFill>
          </w14:textFill>
        </w:rPr>
        <w:t>明确12米的情况下，默认为9米，未明确抗震性能，默认为抗震钢筋。</w:t>
      </w:r>
    </w:p>
    <w:p w14:paraId="2EAAED64">
      <w:pPr>
        <w:spacing w:line="39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 xml:space="preserve">2 </w:t>
      </w:r>
      <w:r>
        <w:rPr>
          <w:rFonts w:hint="eastAsia" w:ascii="宋体" w:hAnsi="宋体"/>
          <w:sz w:val="24"/>
          <w:szCs w:val="24"/>
          <w:highlight w:val="none"/>
        </w:rPr>
        <w:t>付款方式：先款后货</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乙方给予甲方10个自然日的付款宽限期</w:t>
      </w:r>
      <w:r>
        <w:rPr>
          <w:rFonts w:hint="eastAsia" w:ascii="宋体" w:hAnsi="宋体"/>
          <w:sz w:val="24"/>
          <w:szCs w:val="24"/>
          <w:highlight w:val="none"/>
          <w:lang w:eastAsia="zh-CN"/>
        </w:rPr>
        <w:t>）</w:t>
      </w:r>
      <w:r>
        <w:rPr>
          <w:rFonts w:hint="eastAsia" w:ascii="宋体" w:hAnsi="宋体"/>
          <w:sz w:val="24"/>
          <w:szCs w:val="24"/>
          <w:highlight w:val="none"/>
        </w:rPr>
        <w:t>，乙方在甲方预付款余额范围内发货</w:t>
      </w:r>
      <w:r>
        <w:rPr>
          <w:rFonts w:hint="eastAsia" w:ascii="宋体" w:hAnsi="宋体"/>
          <w:sz w:val="24"/>
          <w:szCs w:val="24"/>
          <w:highlight w:val="none"/>
          <w:lang w:eastAsia="zh-CN"/>
        </w:rPr>
        <w:t>，</w:t>
      </w:r>
      <w:r>
        <w:rPr>
          <w:rFonts w:hint="eastAsia" w:ascii="宋体" w:hAnsi="宋体"/>
          <w:sz w:val="24"/>
          <w:szCs w:val="24"/>
          <w:highlight w:val="none"/>
        </w:rPr>
        <w:t>最终结算</w:t>
      </w:r>
      <w:r>
        <w:rPr>
          <w:rFonts w:hint="eastAsia" w:ascii="宋体" w:hAnsi="宋体"/>
          <w:sz w:val="24"/>
          <w:szCs w:val="24"/>
          <w:highlight w:val="none"/>
          <w:lang w:val="en-US" w:eastAsia="zh-CN"/>
        </w:rPr>
        <w:t>数量</w:t>
      </w:r>
      <w:r>
        <w:rPr>
          <w:rFonts w:hint="eastAsia" w:ascii="宋体" w:hAnsi="宋体"/>
          <w:sz w:val="24"/>
          <w:szCs w:val="24"/>
          <w:highlight w:val="none"/>
        </w:rPr>
        <w:t>以实际开单交货数量为准。</w:t>
      </w:r>
    </w:p>
    <w:p w14:paraId="588273D2">
      <w:pPr>
        <w:spacing w:line="390" w:lineRule="exact"/>
        <w:ind w:firstLine="480" w:firstLineChars="200"/>
        <w:rPr>
          <w:rFonts w:hint="eastAsia" w:ascii="宋体" w:hAnsi="宋体" w:cs="Times New Roman"/>
          <w:color w:val="000000" w:themeColor="text1"/>
          <w:sz w:val="24"/>
          <w:szCs w:val="24"/>
          <w14:textFill>
            <w14:solidFill>
              <w14:schemeClr w14:val="tx1"/>
            </w14:solidFill>
          </w14:textFill>
        </w:rPr>
      </w:pPr>
      <w:r>
        <w:rPr>
          <w:rFonts w:hint="eastAsia" w:ascii="宋体" w:hAnsi="宋体" w:cs="宋体"/>
          <w:bCs/>
          <w:color w:val="000000"/>
          <w:kern w:val="0"/>
          <w:sz w:val="24"/>
          <w:szCs w:val="24"/>
          <w:highlight w:val="none"/>
          <w:lang w:val="en-US" w:eastAsia="zh-CN"/>
        </w:rPr>
        <w:t>6</w:t>
      </w:r>
      <w:r>
        <w:rPr>
          <w:rFonts w:hint="eastAsia" w:ascii="宋体" w:hAnsi="宋体" w:cs="宋体"/>
          <w:bCs/>
          <w:color w:val="000000"/>
          <w:kern w:val="0"/>
          <w:sz w:val="24"/>
          <w:szCs w:val="24"/>
          <w:highlight w:val="none"/>
        </w:rPr>
        <w:t>.</w:t>
      </w:r>
      <w:r>
        <w:rPr>
          <w:rFonts w:ascii="宋体" w:hAnsi="宋体" w:cs="宋体"/>
          <w:bCs/>
          <w:color w:val="000000"/>
          <w:kern w:val="0"/>
          <w:sz w:val="24"/>
          <w:szCs w:val="24"/>
          <w:highlight w:val="none"/>
        </w:rPr>
        <w:t xml:space="preserve">3 </w:t>
      </w:r>
      <w:r>
        <w:rPr>
          <w:rFonts w:hint="eastAsia" w:ascii="宋体" w:hAnsi="宋体"/>
          <w:color w:val="000000" w:themeColor="text1"/>
          <w:sz w:val="24"/>
          <w:szCs w:val="24"/>
          <w:highlight w:val="none"/>
          <w14:textFill>
            <w14:solidFill>
              <w14:schemeClr w14:val="tx1"/>
            </w14:solidFill>
          </w14:textFill>
        </w:rPr>
        <w:t>批次供货执行</w:t>
      </w:r>
      <w:r>
        <w:rPr>
          <w:rFonts w:hint="eastAsia" w:ascii="宋体" w:hAnsi="宋体" w:cs="Times New Roman"/>
          <w:color w:val="000000" w:themeColor="text1"/>
          <w:sz w:val="24"/>
          <w:szCs w:val="24"/>
          <w:highlight w:val="none"/>
          <w14:textFill>
            <w14:solidFill>
              <w14:schemeClr w14:val="tx1"/>
            </w14:solidFill>
          </w14:textFill>
        </w:rPr>
        <w:t>完毕后，</w:t>
      </w:r>
      <w:r>
        <w:rPr>
          <w:rFonts w:hint="eastAsia" w:ascii="宋体" w:hAnsi="宋体"/>
          <w:b/>
          <w:color w:val="000000"/>
          <w:sz w:val="24"/>
          <w:szCs w:val="24"/>
          <w:highlight w:val="none"/>
        </w:rPr>
        <w:t>上月</w:t>
      </w:r>
      <w:r>
        <w:rPr>
          <w:rFonts w:ascii="宋体" w:hAnsi="宋体" w:cs="宋体"/>
          <w:b/>
          <w:bCs/>
          <w:color w:val="000000"/>
          <w:kern w:val="0"/>
          <w:sz w:val="24"/>
          <w:szCs w:val="24"/>
          <w:highlight w:val="none"/>
        </w:rPr>
        <w:t>26</w:t>
      </w:r>
      <w:r>
        <w:rPr>
          <w:rFonts w:hint="eastAsia" w:ascii="宋体" w:hAnsi="宋体" w:cs="宋体"/>
          <w:b/>
          <w:bCs/>
          <w:color w:val="000000"/>
          <w:kern w:val="0"/>
          <w:sz w:val="24"/>
          <w:szCs w:val="24"/>
          <w:highlight w:val="none"/>
        </w:rPr>
        <w:t>日至本月的</w:t>
      </w:r>
      <w:r>
        <w:rPr>
          <w:rFonts w:ascii="宋体" w:hAnsi="宋体" w:cs="宋体"/>
          <w:b/>
          <w:bCs/>
          <w:color w:val="000000"/>
          <w:kern w:val="0"/>
          <w:sz w:val="24"/>
          <w:szCs w:val="24"/>
          <w:highlight w:val="none"/>
        </w:rPr>
        <w:t>25</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rPr>
        <w:t>为一个结算周期，当月</w:t>
      </w:r>
      <w:r>
        <w:rPr>
          <w:rFonts w:ascii="宋体" w:hAnsi="宋体" w:cs="宋体"/>
          <w:b/>
          <w:bCs/>
          <w:color w:val="000000"/>
          <w:kern w:val="0"/>
          <w:sz w:val="24"/>
          <w:szCs w:val="24"/>
        </w:rPr>
        <w:t>25</w:t>
      </w:r>
      <w:r>
        <w:rPr>
          <w:rFonts w:hint="eastAsia" w:ascii="宋体" w:hAnsi="宋体" w:cs="宋体"/>
          <w:b/>
          <w:bCs/>
          <w:color w:val="000000"/>
          <w:kern w:val="0"/>
          <w:sz w:val="24"/>
          <w:szCs w:val="24"/>
        </w:rPr>
        <w:t>日为本月的结算截止日期，乙方须在每月</w:t>
      </w:r>
      <w:r>
        <w:rPr>
          <w:rFonts w:hint="eastAsia" w:ascii="宋体" w:hAnsi="宋体" w:cs="宋体"/>
          <w:b/>
          <w:bCs/>
          <w:color w:val="000000"/>
          <w:kern w:val="0"/>
          <w:sz w:val="24"/>
          <w:szCs w:val="24"/>
          <w:lang w:val="en-US" w:eastAsia="zh-CN"/>
        </w:rPr>
        <w:t>28</w:t>
      </w:r>
      <w:r>
        <w:rPr>
          <w:rFonts w:hint="eastAsia" w:ascii="宋体" w:hAnsi="宋体" w:cs="宋体"/>
          <w:b/>
          <w:bCs/>
          <w:color w:val="000000"/>
          <w:kern w:val="0"/>
          <w:sz w:val="24"/>
          <w:szCs w:val="24"/>
        </w:rPr>
        <w:t>日前将当月“供货结算汇总表”及</w:t>
      </w:r>
      <w:r>
        <w:rPr>
          <w:rFonts w:hint="eastAsia" w:ascii="宋体" w:hAnsi="宋体" w:cs="宋体"/>
          <w:b/>
          <w:bCs/>
          <w:color w:val="000000"/>
          <w:kern w:val="0"/>
          <w:sz w:val="24"/>
          <w:szCs w:val="24"/>
          <w:lang w:val="en-US" w:eastAsia="zh-CN"/>
        </w:rPr>
        <w:t>附件三</w:t>
      </w:r>
      <w:r>
        <w:rPr>
          <w:rFonts w:hint="eastAsia" w:ascii="宋体" w:hAnsi="宋体" w:cs="宋体"/>
          <w:b/>
          <w:bCs/>
          <w:color w:val="000000"/>
          <w:kern w:val="0"/>
          <w:sz w:val="24"/>
          <w:szCs w:val="24"/>
        </w:rPr>
        <w:t>甲方收货人签字的送货单复印件寄送至甲方确定</w:t>
      </w:r>
      <w:r>
        <w:rPr>
          <w:rFonts w:hint="eastAsia" w:ascii="宋体" w:hAnsi="宋体" w:cs="宋体"/>
          <w:b/>
          <w:bCs/>
          <w:color w:val="000000"/>
          <w:kern w:val="0"/>
          <w:sz w:val="24"/>
          <w:szCs w:val="24"/>
          <w:lang w:eastAsia="zh-CN"/>
        </w:rPr>
        <w:t>，</w:t>
      </w:r>
      <w:r>
        <w:rPr>
          <w:rFonts w:hint="eastAsia" w:ascii="宋体" w:hAnsi="宋体" w:cs="Times New Roman"/>
          <w:color w:val="000000" w:themeColor="text1"/>
          <w:sz w:val="24"/>
          <w:szCs w:val="24"/>
          <w:lang w:val="en-US" w:eastAsia="zh-CN"/>
          <w14:textFill>
            <w14:solidFill>
              <w14:schemeClr w14:val="tx1"/>
            </w14:solidFill>
          </w14:textFill>
        </w:rPr>
        <w:t>经</w:t>
      </w:r>
      <w:r>
        <w:rPr>
          <w:rFonts w:hint="eastAsia" w:ascii="宋体" w:hAnsi="宋体" w:cs="Times New Roman"/>
          <w:color w:val="000000" w:themeColor="text1"/>
          <w:sz w:val="24"/>
          <w:szCs w:val="24"/>
          <w14:textFill>
            <w14:solidFill>
              <w14:schemeClr w14:val="tx1"/>
            </w14:solidFill>
          </w14:textFill>
        </w:rPr>
        <w:t>甲方确认</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签字或盖章</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后</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乙方于确认之日起</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15</w:t>
      </w:r>
      <w:r>
        <w:rPr>
          <w:rFonts w:hint="eastAsia" w:ascii="宋体" w:hAnsi="宋体" w:cs="Times New Roman"/>
          <w:color w:val="000000" w:themeColor="text1"/>
          <w:sz w:val="24"/>
          <w:szCs w:val="24"/>
          <w:u w:val="none"/>
          <w14:textFill>
            <w14:solidFill>
              <w14:schemeClr w14:val="tx1"/>
            </w14:solidFill>
          </w14:textFill>
        </w:rPr>
        <w:t>日</w:t>
      </w:r>
      <w:r>
        <w:rPr>
          <w:rFonts w:hint="eastAsia" w:ascii="宋体" w:hAnsi="宋体" w:cs="Times New Roman"/>
          <w:color w:val="000000" w:themeColor="text1"/>
          <w:sz w:val="24"/>
          <w:szCs w:val="24"/>
          <w14:textFill>
            <w14:solidFill>
              <w14:schemeClr w14:val="tx1"/>
            </w14:solidFill>
          </w14:textFill>
        </w:rPr>
        <w:t>内提交合法有效的增值税专用发票</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13%</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，如若虚假或虚开，乙方应承担一切责任且需补开合法有效的增值税专用发票</w:t>
      </w:r>
      <w:r>
        <w:rPr>
          <w:rFonts w:hint="eastAsia" w:ascii="宋体" w:hAnsi="宋体" w:cs="Times New Roman"/>
          <w:color w:val="000000" w:themeColor="text1"/>
          <w:sz w:val="24"/>
          <w:szCs w:val="24"/>
          <w:lang w:val="en-US" w:eastAsia="zh-CN"/>
          <w14:textFill>
            <w14:solidFill>
              <w14:schemeClr w14:val="tx1"/>
            </w14:solidFill>
          </w14:textFill>
        </w:rPr>
        <w:t>(税率13%)</w:t>
      </w:r>
      <w:r>
        <w:rPr>
          <w:rFonts w:hint="eastAsia" w:ascii="宋体" w:hAnsi="宋体" w:cs="Times New Roman"/>
          <w:color w:val="000000" w:themeColor="text1"/>
          <w:sz w:val="24"/>
          <w:szCs w:val="24"/>
          <w14:textFill>
            <w14:solidFill>
              <w14:schemeClr w14:val="tx1"/>
            </w14:solidFill>
          </w14:textFill>
        </w:rPr>
        <w:t>。</w:t>
      </w:r>
    </w:p>
    <w:p w14:paraId="16F22092">
      <w:pPr>
        <w:spacing w:line="390" w:lineRule="exact"/>
        <w:ind w:firstLine="480" w:firstLineChars="200"/>
        <w:rPr>
          <w:rFonts w:hint="default" w:ascii="宋体" w:hAnsi="宋体" w:eastAsia="宋体" w:cs="Times New Roman"/>
          <w:color w:val="000000" w:themeColor="text1"/>
          <w:sz w:val="24"/>
          <w:szCs w:val="24"/>
          <w:highlight w:val="yellow"/>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甲方合同对接联系人姓名：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，甲方结算对接联系人姓名：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乙方合同及结算对接联系人</w:t>
      </w:r>
      <w:r>
        <w:rPr>
          <w:rFonts w:hint="eastAsia" w:ascii="宋体" w:hAnsi="宋体" w:cs="Times New Roman"/>
          <w:color w:val="000000" w:themeColor="text1"/>
          <w:sz w:val="24"/>
          <w:szCs w:val="24"/>
          <w:highlight w:val="none"/>
          <w:lang w:val="en-US" w:eastAsia="zh-CN"/>
          <w14:textFill>
            <w14:solidFill>
              <w14:schemeClr w14:val="tx1"/>
            </w14:solidFill>
          </w14:textFill>
        </w:rPr>
        <w:t>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p>
    <w:p w14:paraId="084DFE8D">
      <w:pPr>
        <w:spacing w:line="400" w:lineRule="exact"/>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lang w:val="en-US" w:eastAsia="zh-CN"/>
        </w:rPr>
        <w:t>对账</w:t>
      </w:r>
      <w:r>
        <w:rPr>
          <w:rFonts w:hint="eastAsia" w:ascii="宋体" w:hAnsi="宋体" w:cs="宋体"/>
          <w:bCs/>
          <w:color w:val="000000"/>
          <w:kern w:val="0"/>
          <w:sz w:val="24"/>
          <w:szCs w:val="24"/>
        </w:rPr>
        <w:t>时根据甲方检验合格及双方共同签认的凭证计算当月实际收货数量，除此之外任何证明、收条、欠条、信函等文件，都不得作为</w:t>
      </w:r>
      <w:r>
        <w:rPr>
          <w:rFonts w:hint="eastAsia" w:ascii="宋体" w:hAnsi="宋体" w:cs="宋体"/>
          <w:bCs/>
          <w:color w:val="000000"/>
          <w:kern w:val="0"/>
          <w:sz w:val="24"/>
          <w:szCs w:val="24"/>
          <w:lang w:val="en-US" w:eastAsia="zh-CN"/>
        </w:rPr>
        <w:t>最终</w:t>
      </w:r>
      <w:r>
        <w:rPr>
          <w:rFonts w:hint="eastAsia" w:ascii="宋体" w:hAnsi="宋体" w:cs="宋体"/>
          <w:bCs/>
          <w:color w:val="000000"/>
          <w:kern w:val="0"/>
          <w:sz w:val="24"/>
          <w:szCs w:val="24"/>
        </w:rPr>
        <w:t>结算、</w:t>
      </w:r>
      <w:r>
        <w:rPr>
          <w:rFonts w:hint="eastAsia" w:ascii="宋体" w:hAnsi="宋体" w:cs="宋体"/>
          <w:bCs/>
          <w:color w:val="000000"/>
          <w:kern w:val="0"/>
          <w:sz w:val="24"/>
          <w:szCs w:val="24"/>
          <w:lang w:val="en-US" w:eastAsia="zh-CN"/>
        </w:rPr>
        <w:t>计量</w:t>
      </w:r>
      <w:r>
        <w:rPr>
          <w:rFonts w:hint="eastAsia" w:ascii="宋体" w:hAnsi="宋体" w:cs="宋体"/>
          <w:bCs/>
          <w:color w:val="000000"/>
          <w:kern w:val="0"/>
          <w:sz w:val="24"/>
          <w:szCs w:val="24"/>
        </w:rPr>
        <w:t>依据。</w:t>
      </w:r>
    </w:p>
    <w:p w14:paraId="04F35DFC">
      <w:pPr>
        <w:spacing w:line="400" w:lineRule="exact"/>
        <w:ind w:firstLine="480" w:firstLineChars="200"/>
        <w:rPr>
          <w:rFonts w:ascii="宋体" w:hAnsi="宋体"/>
          <w:color w:val="000000"/>
          <w:sz w:val="24"/>
          <w:szCs w:val="24"/>
        </w:rPr>
      </w:pPr>
      <w:r>
        <w:rPr>
          <w:rFonts w:hint="eastAsia" w:ascii="宋体" w:hAnsi="宋体" w:cs="宋体"/>
          <w:bCs/>
          <w:kern w:val="0"/>
          <w:sz w:val="24"/>
          <w:szCs w:val="24"/>
          <w:lang w:val="en-US" w:eastAsia="zh-CN"/>
        </w:rPr>
        <w:t>6</w:t>
      </w:r>
      <w:r>
        <w:rPr>
          <w:rFonts w:hint="eastAsia" w:ascii="宋体" w:hAnsi="宋体" w:cs="宋体"/>
          <w:bCs/>
          <w:kern w:val="0"/>
          <w:sz w:val="24"/>
          <w:szCs w:val="24"/>
        </w:rPr>
        <w:t>.</w:t>
      </w:r>
      <w:r>
        <w:rPr>
          <w:rFonts w:ascii="宋体" w:hAnsi="宋体" w:cs="宋体"/>
          <w:bCs/>
          <w:kern w:val="0"/>
          <w:sz w:val="24"/>
          <w:szCs w:val="24"/>
        </w:rPr>
        <w:t xml:space="preserve">4 </w:t>
      </w:r>
      <w:r>
        <w:rPr>
          <w:rFonts w:hint="eastAsia" w:ascii="宋体" w:hAnsi="宋体"/>
          <w:color w:val="000000"/>
          <w:sz w:val="24"/>
          <w:szCs w:val="24"/>
        </w:rPr>
        <w:t>本合同结算货币为人民币。</w:t>
      </w:r>
    </w:p>
    <w:p w14:paraId="0AA845A5">
      <w:pPr>
        <w:spacing w:line="400" w:lineRule="exact"/>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 xml:space="preserve">.5 </w:t>
      </w:r>
      <w:r>
        <w:rPr>
          <w:rFonts w:hint="eastAsia" w:ascii="宋体" w:hAnsi="宋体" w:cs="宋体"/>
          <w:bCs/>
          <w:color w:val="000000"/>
          <w:kern w:val="0"/>
          <w:sz w:val="24"/>
          <w:szCs w:val="24"/>
        </w:rPr>
        <w:t>发票备注信息：</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u w:val="single"/>
          <w:lang w:val="en-US" w:eastAsia="zh-CN"/>
        </w:rPr>
        <w:t>项目名称</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rPr>
        <w:t xml:space="preserve">。 </w:t>
      </w:r>
    </w:p>
    <w:p w14:paraId="7919D903">
      <w:pPr>
        <w:spacing w:line="400" w:lineRule="exact"/>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w:t>
      </w:r>
      <w:r>
        <w:rPr>
          <w:rFonts w:hint="eastAsia" w:ascii="宋体" w:hAnsi="宋体" w:cs="宋体"/>
          <w:bCs/>
          <w:color w:val="000000"/>
          <w:kern w:val="0"/>
          <w:sz w:val="24"/>
          <w:szCs w:val="24"/>
          <w:lang w:val="en-US" w:eastAsia="zh-CN"/>
        </w:rPr>
        <w:t>6</w:t>
      </w:r>
      <w:r>
        <w:rPr>
          <w:rFonts w:hint="eastAsia" w:ascii="宋体" w:hAnsi="宋体" w:cs="宋体"/>
          <w:bCs/>
          <w:color w:val="000000"/>
          <w:kern w:val="0"/>
          <w:sz w:val="24"/>
          <w:szCs w:val="24"/>
        </w:rPr>
        <w:t>响应保证金转为履约保证金，合同履行完成无违约行为并经甲方认定同意后28 天内无息退还。</w:t>
      </w:r>
    </w:p>
    <w:p w14:paraId="6A53C572">
      <w:pPr>
        <w:spacing w:line="400" w:lineRule="exact"/>
        <w:ind w:firstLine="480" w:firstLineChars="200"/>
        <w:rPr>
          <w:rFonts w:ascii="宋体" w:hAnsi="宋体"/>
          <w:sz w:val="24"/>
          <w:szCs w:val="24"/>
        </w:rPr>
      </w:pPr>
      <w:r>
        <w:rPr>
          <w:rFonts w:hint="eastAsia" w:ascii="宋体" w:hAnsi="宋体"/>
          <w:b/>
          <w:bCs/>
          <w:kern w:val="44"/>
          <w:sz w:val="24"/>
          <w:szCs w:val="24"/>
        </w:rPr>
        <w:t>第七条  双方权利义务</w:t>
      </w:r>
    </w:p>
    <w:p w14:paraId="0E15DC3F">
      <w:pPr>
        <w:tabs>
          <w:tab w:val="left" w:pos="360"/>
        </w:tabs>
        <w:spacing w:line="390" w:lineRule="exact"/>
        <w:ind w:firstLine="480" w:firstLineChars="200"/>
        <w:rPr>
          <w:rFonts w:ascii="宋体" w:hAnsi="宋体"/>
          <w:b/>
          <w:bCs/>
          <w:color w:val="000000"/>
          <w:sz w:val="24"/>
          <w:szCs w:val="24"/>
        </w:rPr>
      </w:pPr>
      <w:r>
        <w:rPr>
          <w:rFonts w:hint="eastAsia" w:ascii="宋体" w:hAnsi="宋体"/>
          <w:b/>
          <w:bCs/>
          <w:color w:val="000000"/>
          <w:sz w:val="24"/>
          <w:szCs w:val="24"/>
        </w:rPr>
        <w:t xml:space="preserve">7.1 </w:t>
      </w:r>
      <w:r>
        <w:rPr>
          <w:rFonts w:ascii="宋体" w:hAnsi="宋体"/>
          <w:b/>
          <w:bCs/>
          <w:color w:val="000000"/>
          <w:sz w:val="24"/>
          <w:szCs w:val="24"/>
        </w:rPr>
        <w:t xml:space="preserve"> </w:t>
      </w:r>
      <w:r>
        <w:rPr>
          <w:rFonts w:hint="eastAsia" w:ascii="宋体" w:hAnsi="宋体"/>
          <w:b/>
          <w:bCs/>
          <w:color w:val="000000"/>
          <w:sz w:val="24"/>
          <w:szCs w:val="24"/>
        </w:rPr>
        <w:t>甲方的权利义务</w:t>
      </w:r>
    </w:p>
    <w:p w14:paraId="62AECD20">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14:paraId="00E98A0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w:t>
      </w:r>
      <w:r>
        <w:rPr>
          <w:rFonts w:ascii="宋体" w:hAnsi="宋体"/>
          <w:bCs/>
          <w:color w:val="000000"/>
          <w:sz w:val="24"/>
          <w:szCs w:val="24"/>
        </w:rPr>
        <w:t xml:space="preserve"> </w:t>
      </w:r>
      <w:r>
        <w:rPr>
          <w:rFonts w:hint="eastAsia" w:ascii="宋体" w:hAnsi="宋体"/>
          <w:bCs/>
          <w:color w:val="000000"/>
          <w:sz w:val="24"/>
          <w:szCs w:val="24"/>
        </w:rPr>
        <w:t>按合同约定支付合同价款。</w:t>
      </w:r>
    </w:p>
    <w:p w14:paraId="68214C41">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w:t>
      </w:r>
      <w:r>
        <w:rPr>
          <w:rFonts w:ascii="宋体" w:hAnsi="宋体"/>
          <w:bCs/>
          <w:color w:val="000000"/>
          <w:sz w:val="24"/>
          <w:szCs w:val="24"/>
        </w:rPr>
        <w:t xml:space="preserve"> </w:t>
      </w:r>
      <w:r>
        <w:rPr>
          <w:rFonts w:hint="eastAsia" w:ascii="宋体" w:hAnsi="宋体"/>
          <w:bCs/>
          <w:color w:val="000000"/>
          <w:sz w:val="24"/>
          <w:szCs w:val="24"/>
        </w:rPr>
        <w:t>甲方不得无故拒绝接收供货计划范围内的货物。</w:t>
      </w:r>
    </w:p>
    <w:p w14:paraId="6134DA1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w:t>
      </w:r>
      <w:r>
        <w:rPr>
          <w:rFonts w:ascii="宋体" w:hAnsi="宋体"/>
          <w:bCs/>
          <w:color w:val="000000"/>
          <w:sz w:val="24"/>
          <w:szCs w:val="24"/>
        </w:rPr>
        <w:t xml:space="preserve"> </w:t>
      </w:r>
      <w:r>
        <w:rPr>
          <w:rFonts w:hint="eastAsia" w:ascii="宋体" w:hAnsi="宋体"/>
          <w:bCs/>
          <w:color w:val="000000"/>
          <w:sz w:val="24"/>
          <w:szCs w:val="24"/>
        </w:rPr>
        <w:t>按合同约定对货物进行检验和验收。</w:t>
      </w:r>
    </w:p>
    <w:p w14:paraId="7DD9116B">
      <w:pPr>
        <w:spacing w:line="390" w:lineRule="exact"/>
        <w:ind w:firstLine="480" w:firstLineChars="200"/>
        <w:rPr>
          <w:rFonts w:ascii="宋体" w:hAnsi="宋体"/>
          <w:color w:val="FF0000"/>
          <w:sz w:val="24"/>
          <w:szCs w:val="24"/>
        </w:rPr>
      </w:pPr>
      <w:r>
        <w:rPr>
          <w:rFonts w:hint="eastAsia" w:ascii="宋体" w:hAnsi="宋体"/>
          <w:b/>
          <w:bCs/>
          <w:color w:val="000000"/>
          <w:sz w:val="24"/>
          <w:szCs w:val="24"/>
        </w:rPr>
        <w:t>7.2</w:t>
      </w:r>
      <w:r>
        <w:rPr>
          <w:rFonts w:ascii="宋体" w:hAnsi="宋体"/>
          <w:b/>
          <w:bCs/>
          <w:color w:val="000000"/>
          <w:sz w:val="24"/>
          <w:szCs w:val="24"/>
        </w:rPr>
        <w:t xml:space="preserve"> </w:t>
      </w:r>
      <w:r>
        <w:rPr>
          <w:rFonts w:hint="eastAsia" w:ascii="宋体" w:hAnsi="宋体"/>
          <w:b/>
          <w:bCs/>
          <w:color w:val="000000"/>
          <w:sz w:val="24"/>
          <w:szCs w:val="24"/>
        </w:rPr>
        <w:t>乙方的权利义务</w:t>
      </w:r>
    </w:p>
    <w:p w14:paraId="72321F7D">
      <w:pPr>
        <w:spacing w:line="390" w:lineRule="exact"/>
        <w:ind w:firstLine="480" w:firstLineChars="200"/>
        <w:rPr>
          <w:rFonts w:ascii="宋体" w:hAnsi="宋体"/>
          <w:color w:val="000000"/>
          <w:sz w:val="24"/>
          <w:szCs w:val="24"/>
        </w:rPr>
      </w:pPr>
      <w:r>
        <w:rPr>
          <w:rFonts w:hint="eastAsia" w:ascii="宋体" w:hAnsi="宋体"/>
          <w:color w:val="000000"/>
          <w:sz w:val="24"/>
          <w:szCs w:val="24"/>
        </w:rPr>
        <w:t>7.2.1</w:t>
      </w:r>
      <w:r>
        <w:rPr>
          <w:rFonts w:ascii="宋体" w:hAnsi="宋体"/>
          <w:color w:val="000000"/>
          <w:sz w:val="24"/>
          <w:szCs w:val="24"/>
        </w:rPr>
        <w:t xml:space="preserve"> </w:t>
      </w:r>
      <w:r>
        <w:rPr>
          <w:rFonts w:hint="eastAsia" w:ascii="宋体" w:hAnsi="宋体"/>
          <w:color w:val="000000"/>
          <w:sz w:val="24"/>
          <w:szCs w:val="24"/>
        </w:rPr>
        <w:t>按合同约定的技术标准和质量要求供应货物；同时应考虑甲方的施工特点，精心组织、配备足够的运输能力和必要的储存场地以保证甲方需要。</w:t>
      </w:r>
    </w:p>
    <w:p w14:paraId="0B805366">
      <w:pPr>
        <w:spacing w:line="390" w:lineRule="exact"/>
        <w:ind w:firstLine="480" w:firstLineChars="200"/>
        <w:rPr>
          <w:rFonts w:ascii="宋体" w:hAnsi="宋体"/>
          <w:color w:val="000000"/>
          <w:sz w:val="24"/>
          <w:szCs w:val="24"/>
        </w:rPr>
      </w:pPr>
      <w:r>
        <w:rPr>
          <w:rFonts w:hint="eastAsia" w:ascii="宋体" w:hAnsi="宋体"/>
          <w:color w:val="000000"/>
          <w:sz w:val="24"/>
          <w:szCs w:val="24"/>
        </w:rPr>
        <w:t>7.2.2</w:t>
      </w:r>
      <w:r>
        <w:rPr>
          <w:rFonts w:ascii="宋体" w:hAnsi="宋体"/>
          <w:color w:val="000000"/>
          <w:sz w:val="24"/>
          <w:szCs w:val="24"/>
        </w:rPr>
        <w:t xml:space="preserve"> </w:t>
      </w:r>
      <w:r>
        <w:rPr>
          <w:rFonts w:hint="eastAsia" w:ascii="宋体" w:hAnsi="宋体"/>
          <w:color w:val="000000"/>
          <w:sz w:val="24"/>
          <w:szCs w:val="24"/>
        </w:rPr>
        <w:t>及时向甲方提供货物合格证书及甲方要求的其它相关资料。</w:t>
      </w:r>
    </w:p>
    <w:p w14:paraId="44E3CF1F">
      <w:pPr>
        <w:tabs>
          <w:tab w:val="left" w:pos="360"/>
        </w:tabs>
        <w:spacing w:line="400" w:lineRule="exact"/>
        <w:ind w:firstLine="480" w:firstLineChars="200"/>
        <w:rPr>
          <w:rFonts w:ascii="宋体" w:hAnsi="宋体" w:cs="宋体"/>
          <w:bCs/>
          <w:kern w:val="0"/>
          <w:sz w:val="24"/>
          <w:szCs w:val="24"/>
        </w:rPr>
      </w:pPr>
      <w:r>
        <w:rPr>
          <w:rFonts w:hint="eastAsia" w:ascii="宋体" w:hAnsi="宋体" w:cs="宋体"/>
          <w:bCs/>
          <w:kern w:val="0"/>
          <w:sz w:val="24"/>
          <w:szCs w:val="24"/>
        </w:rPr>
        <w:t>7</w:t>
      </w:r>
      <w:r>
        <w:rPr>
          <w:rFonts w:ascii="宋体" w:hAnsi="宋体" w:cs="宋体"/>
          <w:bCs/>
          <w:kern w:val="0"/>
          <w:sz w:val="24"/>
          <w:szCs w:val="24"/>
        </w:rPr>
        <w:t xml:space="preserve">.2.3 </w:t>
      </w:r>
      <w:r>
        <w:rPr>
          <w:rFonts w:hint="eastAsia" w:ascii="宋体" w:hAnsi="宋体" w:cs="宋体"/>
          <w:bCs/>
          <w:kern w:val="0"/>
          <w:sz w:val="24"/>
          <w:szCs w:val="24"/>
        </w:rPr>
        <w:t>乙方在供应过程中（含生产、运输、装卸）</w:t>
      </w:r>
      <w:r>
        <w:rPr>
          <w:rFonts w:hint="eastAsia" w:ascii="宋体" w:hAnsi="宋体" w:eastAsia="宋体" w:cs="宋体"/>
          <w:bCs/>
          <w:kern w:val="0"/>
          <w:sz w:val="24"/>
          <w:szCs w:val="24"/>
        </w:rPr>
        <w:t>因乙方原因导致所</w:t>
      </w:r>
      <w:r>
        <w:rPr>
          <w:rFonts w:hint="eastAsia" w:ascii="宋体" w:hAnsi="宋体" w:cs="宋体"/>
          <w:bCs/>
          <w:kern w:val="0"/>
          <w:sz w:val="24"/>
          <w:szCs w:val="24"/>
        </w:rPr>
        <w:t>发生的各种安全事故，包括在船运、码头装卸，公路和施工场地内进行材料运输，均由乙方承担一切责任和损失。</w:t>
      </w:r>
    </w:p>
    <w:p w14:paraId="0280FB40">
      <w:pPr>
        <w:tabs>
          <w:tab w:val="left" w:pos="360"/>
        </w:tabs>
        <w:spacing w:line="400" w:lineRule="exact"/>
        <w:ind w:firstLine="480" w:firstLineChars="200"/>
        <w:rPr>
          <w:rFonts w:hint="eastAsia" w:ascii="宋体" w:hAnsi="宋体" w:cs="宋体"/>
          <w:bCs/>
          <w:kern w:val="0"/>
          <w:sz w:val="24"/>
          <w:szCs w:val="24"/>
        </w:rPr>
      </w:pPr>
      <w:r>
        <w:rPr>
          <w:rFonts w:ascii="宋体" w:hAnsi="宋体" w:cs="宋体"/>
          <w:bCs/>
          <w:kern w:val="0"/>
          <w:sz w:val="24"/>
          <w:szCs w:val="24"/>
        </w:rPr>
        <w:t xml:space="preserve">7.2.4 </w:t>
      </w:r>
      <w:r>
        <w:rPr>
          <w:rFonts w:hint="eastAsia" w:ascii="宋体" w:hAnsi="宋体" w:cs="宋体"/>
          <w:bCs/>
          <w:kern w:val="0"/>
          <w:sz w:val="24"/>
          <w:szCs w:val="24"/>
        </w:rPr>
        <w:t>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32EDFFC2">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w:t>
      </w:r>
      <w:r>
        <w:rPr>
          <w:rFonts w:ascii="宋体" w:hAnsi="宋体"/>
          <w:color w:val="000000"/>
          <w:sz w:val="24"/>
          <w:szCs w:val="24"/>
        </w:rPr>
        <w:t xml:space="preserve">5 </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14:paraId="0A40B4E4">
      <w:pPr>
        <w:spacing w:line="390" w:lineRule="exact"/>
        <w:ind w:firstLine="480" w:firstLineChars="200"/>
        <w:rPr>
          <w:rFonts w:ascii="宋体" w:hAnsi="宋体"/>
          <w:sz w:val="24"/>
          <w:szCs w:val="24"/>
          <w:highlight w:val="yellow"/>
        </w:rPr>
      </w:pPr>
      <w:r>
        <w:rPr>
          <w:rFonts w:hint="eastAsia" w:ascii="宋体" w:hAnsi="宋体"/>
          <w:color w:val="000000"/>
          <w:sz w:val="24"/>
          <w:szCs w:val="24"/>
        </w:rPr>
        <w:t>7.2.</w:t>
      </w:r>
      <w:r>
        <w:rPr>
          <w:rFonts w:ascii="宋体" w:hAnsi="宋体"/>
          <w:color w:val="000000"/>
          <w:sz w:val="24"/>
          <w:szCs w:val="24"/>
        </w:rPr>
        <w:t xml:space="preserve">6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3C07C42C">
      <w:pPr>
        <w:widowControl/>
        <w:tabs>
          <w:tab w:val="left" w:pos="8364"/>
        </w:tabs>
        <w:spacing w:line="400" w:lineRule="exact"/>
        <w:ind w:firstLine="470" w:firstLineChars="196"/>
        <w:rPr>
          <w:rFonts w:ascii="宋体" w:hAnsi="宋体"/>
          <w:sz w:val="24"/>
          <w:szCs w:val="24"/>
        </w:rPr>
      </w:pPr>
      <w:r>
        <w:rPr>
          <w:rFonts w:ascii="宋体" w:hAnsi="宋体"/>
          <w:sz w:val="24"/>
          <w:szCs w:val="24"/>
        </w:rPr>
        <w:t>7.2.</w:t>
      </w:r>
      <w:r>
        <w:rPr>
          <w:rFonts w:hint="eastAsia" w:ascii="宋体" w:hAnsi="宋体"/>
          <w:sz w:val="24"/>
          <w:szCs w:val="24"/>
          <w:lang w:val="en-US" w:eastAsia="zh-CN"/>
        </w:rPr>
        <w:t>7</w:t>
      </w:r>
      <w:r>
        <w:rPr>
          <w:rFonts w:ascii="宋体" w:hAnsi="宋体"/>
          <w:sz w:val="24"/>
          <w:szCs w:val="24"/>
        </w:rPr>
        <w:t xml:space="preserve"> </w:t>
      </w:r>
      <w:r>
        <w:rPr>
          <w:rFonts w:hint="eastAsia" w:ascii="宋体" w:hAnsi="宋体"/>
          <w:sz w:val="24"/>
          <w:szCs w:val="24"/>
        </w:rPr>
        <w:t>乙方其他义务：</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rPr>
        <w:t>。</w:t>
      </w:r>
    </w:p>
    <w:p w14:paraId="65C276DE">
      <w:pPr>
        <w:widowControl/>
        <w:tabs>
          <w:tab w:val="left" w:pos="8364"/>
        </w:tabs>
        <w:spacing w:line="400" w:lineRule="exact"/>
        <w:ind w:firstLine="470" w:firstLineChars="196"/>
        <w:rPr>
          <w:rFonts w:ascii="宋体" w:hAnsi="宋体"/>
          <w:sz w:val="24"/>
          <w:szCs w:val="24"/>
        </w:rPr>
      </w:pPr>
      <w:r>
        <w:rPr>
          <w:rFonts w:hint="eastAsia" w:ascii="宋体" w:hAnsi="宋体"/>
          <w:b/>
          <w:bCs/>
          <w:kern w:val="44"/>
          <w:sz w:val="24"/>
          <w:szCs w:val="24"/>
        </w:rPr>
        <w:t>第八条　甲方违约责任</w:t>
      </w:r>
    </w:p>
    <w:p w14:paraId="3ABB1A9C">
      <w:pPr>
        <w:spacing w:line="390" w:lineRule="exact"/>
        <w:ind w:firstLine="480" w:firstLineChars="200"/>
        <w:rPr>
          <w:rFonts w:ascii="宋体" w:hAnsi="宋体"/>
          <w:color w:val="0070C0"/>
          <w:sz w:val="24"/>
          <w:szCs w:val="24"/>
        </w:rPr>
      </w:pPr>
      <w:r>
        <w:rPr>
          <w:rFonts w:hint="eastAsia" w:ascii="宋体" w:hAnsi="宋体"/>
          <w:color w:val="000000"/>
          <w:sz w:val="24"/>
          <w:szCs w:val="24"/>
        </w:rPr>
        <w:t>8.1</w:t>
      </w:r>
      <w:r>
        <w:rPr>
          <w:rFonts w:ascii="宋体" w:hAnsi="宋体"/>
          <w:color w:val="000000"/>
          <w:sz w:val="24"/>
          <w:szCs w:val="24"/>
        </w:rPr>
        <w:t xml:space="preserve"> </w:t>
      </w:r>
      <w:r>
        <w:rPr>
          <w:rFonts w:hint="eastAsia" w:ascii="宋体" w:hAnsi="宋体"/>
          <w:color w:val="000000"/>
          <w:sz w:val="24"/>
          <w:szCs w:val="24"/>
        </w:rPr>
        <w:t>乙方按甲方的供货计划供货并已实际交付甲方</w:t>
      </w:r>
      <w:r>
        <w:rPr>
          <w:rFonts w:hint="eastAsia" w:ascii="宋体" w:hAnsi="宋体"/>
          <w:color w:val="000000"/>
          <w:sz w:val="24"/>
          <w:szCs w:val="24"/>
          <w:lang w:val="en-US" w:eastAsia="zh-CN"/>
        </w:rPr>
        <w:t>使用</w:t>
      </w:r>
      <w:r>
        <w:rPr>
          <w:rFonts w:hint="eastAsia" w:ascii="宋体" w:hAnsi="宋体"/>
          <w:color w:val="000000"/>
          <w:sz w:val="24"/>
          <w:szCs w:val="24"/>
        </w:rPr>
        <w:t>后，如甲方违反合同中途退货的，应向乙方</w:t>
      </w:r>
      <w:r>
        <w:rPr>
          <w:rFonts w:hint="eastAsia" w:ascii="宋体" w:hAnsi="宋体"/>
          <w:color w:val="000000"/>
          <w:sz w:val="24"/>
          <w:szCs w:val="24"/>
          <w:lang w:val="en-US" w:eastAsia="zh-CN"/>
        </w:rPr>
        <w:t>承担赔偿责任</w:t>
      </w:r>
      <w:r>
        <w:rPr>
          <w:rFonts w:hint="eastAsia" w:ascii="宋体" w:hAnsi="宋体"/>
          <w:color w:val="000000"/>
          <w:sz w:val="24"/>
          <w:szCs w:val="24"/>
        </w:rPr>
        <w:t>。</w:t>
      </w:r>
    </w:p>
    <w:p w14:paraId="0AC47F96">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8.2</w:t>
      </w:r>
      <w:r>
        <w:rPr>
          <w:rFonts w:ascii="宋体" w:hAnsi="宋体"/>
          <w:color w:val="000000"/>
          <w:sz w:val="24"/>
          <w:szCs w:val="24"/>
        </w:rPr>
        <w:t xml:space="preserve"> </w:t>
      </w:r>
      <w:r>
        <w:rPr>
          <w:rFonts w:hint="eastAsia" w:ascii="宋体" w:hAnsi="宋体"/>
          <w:color w:val="000000"/>
          <w:sz w:val="24"/>
          <w:szCs w:val="24"/>
        </w:rPr>
        <w:t>甲方无故拒绝接受货物的，应承担因此给乙方造成的损失。</w:t>
      </w:r>
    </w:p>
    <w:p w14:paraId="6F7A26D4">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第九条　乙方的违约责任</w:t>
      </w:r>
    </w:p>
    <w:p w14:paraId="35E32668">
      <w:pPr>
        <w:spacing w:line="390" w:lineRule="exact"/>
        <w:ind w:firstLine="480" w:firstLineChars="200"/>
        <w:rPr>
          <w:rFonts w:ascii="宋体" w:hAnsi="宋体"/>
          <w:sz w:val="24"/>
          <w:szCs w:val="24"/>
        </w:rPr>
      </w:pPr>
      <w:r>
        <w:rPr>
          <w:rFonts w:hint="eastAsia" w:ascii="宋体" w:hAnsi="宋体"/>
          <w:color w:val="000000"/>
          <w:sz w:val="24"/>
          <w:szCs w:val="24"/>
        </w:rPr>
        <w:t>9.1</w:t>
      </w:r>
      <w:r>
        <w:rPr>
          <w:rFonts w:ascii="宋体" w:hAnsi="宋体"/>
          <w:color w:val="000000"/>
          <w:sz w:val="24"/>
          <w:szCs w:val="24"/>
        </w:rPr>
        <w:t xml:space="preserve"> </w:t>
      </w:r>
      <w:r>
        <w:rPr>
          <w:rFonts w:hint="eastAsia" w:ascii="宋体" w:hAnsi="宋体"/>
          <w:color w:val="000000"/>
          <w:sz w:val="24"/>
          <w:szCs w:val="24"/>
        </w:rPr>
        <w:t>乙方所交货物种类、型号、规格、花色、包装</w:t>
      </w:r>
      <w:r>
        <w:rPr>
          <w:rFonts w:hint="eastAsia" w:ascii="宋体" w:hAnsi="宋体"/>
          <w:color w:val="000000"/>
          <w:sz w:val="24"/>
          <w:szCs w:val="24"/>
          <w:lang w:val="en-US" w:eastAsia="zh-CN"/>
        </w:rPr>
        <w:t>等</w:t>
      </w:r>
      <w:r>
        <w:rPr>
          <w:rFonts w:hint="eastAsia" w:ascii="宋体" w:hAnsi="宋体"/>
          <w:color w:val="000000"/>
          <w:sz w:val="24"/>
          <w:szCs w:val="24"/>
        </w:rPr>
        <w:t>不符合同规定的，如甲方同意使用，应按质论价；甲方不同意使用的，</w:t>
      </w:r>
      <w:r>
        <w:rPr>
          <w:rFonts w:hint="eastAsia" w:ascii="宋体" w:hAnsi="宋体"/>
          <w:sz w:val="24"/>
          <w:szCs w:val="24"/>
        </w:rPr>
        <w:t>乙方应立即无条件的将不合格材料清理出施工现场，所产生的一切费用和由此造成的一切损失由乙方承担。</w:t>
      </w:r>
    </w:p>
    <w:p w14:paraId="22C86CEF">
      <w:pPr>
        <w:tabs>
          <w:tab w:val="left" w:pos="360"/>
        </w:tabs>
        <w:spacing w:line="40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乙方不能随车提供质保书等其他单证的，甲方有权拒绝收货，乙方应承担退货等责任和费用，并向甲方支付未提供单证的货款金额的</w:t>
      </w:r>
      <w:r>
        <w:rPr>
          <w:rFonts w:ascii="宋体" w:hAnsi="宋体"/>
          <w:sz w:val="24"/>
          <w:szCs w:val="24"/>
        </w:rPr>
        <w:t>10</w:t>
      </w:r>
      <w:r>
        <w:rPr>
          <w:rFonts w:hint="eastAsia" w:ascii="宋体" w:hAnsi="宋体"/>
          <w:sz w:val="24"/>
          <w:szCs w:val="24"/>
        </w:rPr>
        <w:t>%的违约金，并承担由此给甲方造成的</w:t>
      </w:r>
      <w:r>
        <w:rPr>
          <w:rFonts w:hint="eastAsia" w:ascii="宋体" w:hAnsi="宋体"/>
          <w:sz w:val="24"/>
          <w:szCs w:val="24"/>
          <w:lang w:val="en-US" w:eastAsia="zh-CN"/>
        </w:rPr>
        <w:t>全部</w:t>
      </w:r>
      <w:r>
        <w:rPr>
          <w:rFonts w:hint="eastAsia" w:ascii="宋体" w:hAnsi="宋体"/>
          <w:sz w:val="24"/>
          <w:szCs w:val="24"/>
        </w:rPr>
        <w:t>损失。</w:t>
      </w:r>
    </w:p>
    <w:p w14:paraId="5C829950">
      <w:pPr>
        <w:tabs>
          <w:tab w:val="left" w:pos="900"/>
        </w:tabs>
        <w:spacing w:line="400" w:lineRule="exact"/>
        <w:ind w:firstLine="480" w:firstLineChars="200"/>
        <w:rPr>
          <w:rFonts w:ascii="宋体" w:hAnsi="宋体" w:cs="宋体"/>
          <w:bCs/>
          <w:color w:val="auto"/>
          <w:kern w:val="0"/>
          <w:sz w:val="24"/>
          <w:szCs w:val="24"/>
          <w:highlight w:val="none"/>
        </w:rPr>
      </w:pPr>
      <w:r>
        <w:rPr>
          <w:rFonts w:ascii="宋体" w:hAnsi="宋体"/>
          <w:sz w:val="24"/>
          <w:szCs w:val="24"/>
        </w:rPr>
        <w:t>9.</w:t>
      </w:r>
      <w:r>
        <w:rPr>
          <w:rFonts w:hint="eastAsia" w:ascii="宋体" w:hAnsi="宋体"/>
          <w:sz w:val="24"/>
          <w:szCs w:val="24"/>
          <w:lang w:val="en-US" w:eastAsia="zh-CN"/>
        </w:rPr>
        <w:t>3</w:t>
      </w:r>
      <w:r>
        <w:rPr>
          <w:rFonts w:hint="eastAsia" w:ascii="宋体" w:hAnsi="宋体"/>
          <w:sz w:val="24"/>
          <w:szCs w:val="24"/>
        </w:rPr>
        <w:t xml:space="preserve"> 乙方应按约定时间交付</w:t>
      </w:r>
      <w:r>
        <w:rPr>
          <w:rFonts w:hint="eastAsia" w:ascii="宋体" w:hAnsi="宋体"/>
          <w:sz w:val="24"/>
          <w:szCs w:val="24"/>
          <w:lang w:val="en-US" w:eastAsia="zh-CN"/>
        </w:rPr>
        <w:t>符合本合同约定的</w:t>
      </w:r>
      <w:r>
        <w:rPr>
          <w:rFonts w:hint="eastAsia" w:ascii="宋体" w:hAnsi="宋体"/>
          <w:sz w:val="24"/>
          <w:szCs w:val="24"/>
        </w:rPr>
        <w:t>货物，若逾期履行，</w:t>
      </w:r>
      <w:r>
        <w:rPr>
          <w:rFonts w:hint="eastAsia" w:ascii="宋体" w:hAnsi="宋体"/>
          <w:color w:val="auto"/>
          <w:sz w:val="24"/>
          <w:szCs w:val="24"/>
        </w:rPr>
        <w:t>每逾期一日，</w:t>
      </w:r>
      <w:r>
        <w:rPr>
          <w:rFonts w:hint="eastAsia" w:ascii="宋体" w:hAnsi="宋体"/>
          <w:color w:val="auto"/>
          <w:sz w:val="24"/>
          <w:szCs w:val="24"/>
          <w:lang w:val="en-US" w:eastAsia="zh-CN"/>
        </w:rPr>
        <w:t>乙方应</w:t>
      </w:r>
      <w:r>
        <w:rPr>
          <w:rFonts w:hint="eastAsia" w:ascii="宋体" w:hAnsi="宋体"/>
          <w:color w:val="auto"/>
          <w:sz w:val="24"/>
          <w:szCs w:val="24"/>
        </w:rPr>
        <w:t>按照逾期</w:t>
      </w:r>
      <w:r>
        <w:rPr>
          <w:rFonts w:hint="eastAsia" w:ascii="宋体" w:hAnsi="宋体" w:cs="宋体"/>
          <w:bCs/>
          <w:color w:val="auto"/>
          <w:kern w:val="0"/>
          <w:sz w:val="24"/>
          <w:szCs w:val="24"/>
        </w:rPr>
        <w:t>交货金额的</w:t>
      </w:r>
      <w:r>
        <w:rPr>
          <w:rFonts w:ascii="宋体" w:hAnsi="宋体" w:cs="宋体"/>
          <w:bCs/>
          <w:color w:val="auto"/>
          <w:kern w:val="0"/>
          <w:sz w:val="24"/>
          <w:szCs w:val="24"/>
        </w:rPr>
        <w:t>0.5%</w:t>
      </w:r>
      <w:r>
        <w:rPr>
          <w:rFonts w:hint="eastAsia" w:ascii="宋体" w:hAnsi="宋体" w:cs="宋体"/>
          <w:bCs/>
          <w:color w:val="auto"/>
          <w:kern w:val="0"/>
          <w:sz w:val="24"/>
          <w:szCs w:val="24"/>
        </w:rPr>
        <w:t>向甲方支付逾期交货违约金；如逾期超过</w:t>
      </w:r>
      <w:r>
        <w:rPr>
          <w:rFonts w:ascii="宋体" w:hAnsi="宋体" w:cs="宋体"/>
          <w:bCs/>
          <w:color w:val="auto"/>
          <w:kern w:val="0"/>
          <w:sz w:val="24"/>
          <w:szCs w:val="24"/>
        </w:rPr>
        <w:t>10</w:t>
      </w:r>
      <w:r>
        <w:rPr>
          <w:rFonts w:hint="eastAsia" w:ascii="宋体" w:hAnsi="宋体" w:cs="宋体"/>
          <w:bCs/>
          <w:color w:val="auto"/>
          <w:kern w:val="0"/>
          <w:sz w:val="24"/>
          <w:szCs w:val="24"/>
        </w:rPr>
        <w:t>日</w:t>
      </w:r>
      <w:r>
        <w:rPr>
          <w:rFonts w:hint="eastAsia" w:ascii="宋体" w:hAnsi="宋体" w:cs="宋体"/>
          <w:bCs/>
          <w:kern w:val="0"/>
          <w:sz w:val="24"/>
          <w:szCs w:val="24"/>
        </w:rPr>
        <w:t>，则甲方有权解除合同，乙方除应将已收款项返还甲方外，</w:t>
      </w:r>
      <w:r>
        <w:rPr>
          <w:rFonts w:hint="eastAsia" w:ascii="宋体" w:hAnsi="宋体" w:cs="宋体"/>
          <w:bCs/>
          <w:color w:val="auto"/>
          <w:kern w:val="0"/>
          <w:sz w:val="24"/>
          <w:szCs w:val="24"/>
          <w:highlight w:val="none"/>
        </w:rPr>
        <w:t>还应按</w:t>
      </w:r>
      <w:r>
        <w:rPr>
          <w:rFonts w:hint="eastAsia" w:ascii="宋体" w:hAnsi="宋体"/>
          <w:color w:val="auto"/>
          <w:sz w:val="24"/>
          <w:szCs w:val="24"/>
          <w:highlight w:val="none"/>
          <w:lang w:val="en-US" w:eastAsia="zh-CN"/>
        </w:rPr>
        <w:t>合同总价款</w:t>
      </w:r>
      <w:r>
        <w:rPr>
          <w:rFonts w:hint="eastAsia" w:ascii="宋体" w:hAnsi="宋体" w:cs="宋体"/>
          <w:bCs/>
          <w:color w:val="auto"/>
          <w:kern w:val="0"/>
          <w:sz w:val="24"/>
          <w:szCs w:val="24"/>
          <w:highlight w:val="none"/>
        </w:rPr>
        <w:t>的</w:t>
      </w:r>
      <w:r>
        <w:rPr>
          <w:rFonts w:hint="eastAsia" w:ascii="宋体" w:hAnsi="宋体" w:cs="宋体"/>
          <w:bCs/>
          <w:color w:val="auto"/>
          <w:kern w:val="0"/>
          <w:sz w:val="24"/>
          <w:szCs w:val="24"/>
          <w:highlight w:val="none"/>
          <w:u w:val="single"/>
          <w:lang w:val="en-US" w:eastAsia="zh-CN"/>
        </w:rPr>
        <w:t>10</w:t>
      </w:r>
      <w:r>
        <w:rPr>
          <w:rFonts w:hint="eastAsia" w:ascii="宋体" w:hAnsi="宋体" w:cs="宋体"/>
          <w:bCs/>
          <w:color w:val="auto"/>
          <w:kern w:val="0"/>
          <w:sz w:val="24"/>
          <w:szCs w:val="24"/>
          <w:highlight w:val="none"/>
        </w:rPr>
        <w:t>%向甲方支付违约金。</w:t>
      </w:r>
    </w:p>
    <w:p w14:paraId="4BA08CBD">
      <w:pPr>
        <w:tabs>
          <w:tab w:val="left" w:pos="360"/>
        </w:tabs>
        <w:spacing w:line="400" w:lineRule="exact"/>
        <w:ind w:firstLine="496" w:firstLineChars="207"/>
        <w:rPr>
          <w:rFonts w:ascii="宋体" w:hAnsi="宋体" w:cs="宋体"/>
          <w:bCs/>
          <w:kern w:val="0"/>
          <w:sz w:val="24"/>
          <w:szCs w:val="24"/>
          <w:highlight w:val="red"/>
        </w:rPr>
      </w:pPr>
      <w:r>
        <w:rPr>
          <w:rFonts w:ascii="宋体" w:hAnsi="宋体" w:cs="宋体"/>
          <w:bCs/>
          <w:kern w:val="0"/>
          <w:sz w:val="24"/>
          <w:szCs w:val="24"/>
        </w:rPr>
        <w:t>9.</w:t>
      </w:r>
      <w:r>
        <w:rPr>
          <w:rFonts w:hint="eastAsia" w:ascii="宋体" w:hAnsi="宋体" w:cs="宋体"/>
          <w:bCs/>
          <w:kern w:val="0"/>
          <w:sz w:val="24"/>
          <w:szCs w:val="24"/>
          <w:lang w:val="en-US" w:eastAsia="zh-CN"/>
        </w:rPr>
        <w:t>4</w:t>
      </w:r>
      <w:r>
        <w:rPr>
          <w:rFonts w:hint="eastAsia" w:ascii="宋体" w:hAnsi="宋体" w:cs="宋体"/>
          <w:bCs/>
          <w:kern w:val="0"/>
          <w:sz w:val="24"/>
          <w:szCs w:val="24"/>
        </w:rPr>
        <w:t xml:space="preserve"> 乙方所供产品质量、型号等须符合国家质量标准和本合同的要求，否则，甲方可以要求乙方重新补发符合质量标准的货物，乙方还应承担不能按约交货的违约责任。甲方要求</w:t>
      </w:r>
      <w:r>
        <w:rPr>
          <w:rFonts w:hint="eastAsia" w:ascii="宋体" w:hAnsi="宋体" w:cs="宋体"/>
          <w:bCs/>
          <w:kern w:val="0"/>
          <w:sz w:val="24"/>
          <w:szCs w:val="24"/>
          <w:lang w:val="en-US" w:eastAsia="zh-CN"/>
        </w:rPr>
        <w:t>解除合同</w:t>
      </w:r>
      <w:r>
        <w:rPr>
          <w:rFonts w:hint="eastAsia" w:ascii="宋体" w:hAnsi="宋体" w:cs="宋体"/>
          <w:bCs/>
          <w:kern w:val="0"/>
          <w:sz w:val="24"/>
          <w:szCs w:val="24"/>
        </w:rPr>
        <w:t>的，乙方除应将已收款项返还甲方外，还应按合同总价款的</w:t>
      </w:r>
      <w:r>
        <w:rPr>
          <w:rFonts w:hint="eastAsia" w:ascii="宋体" w:hAnsi="宋体" w:cs="宋体"/>
          <w:bCs/>
          <w:kern w:val="0"/>
          <w:sz w:val="24"/>
          <w:szCs w:val="24"/>
          <w:u w:val="single"/>
          <w:lang w:val="en-US" w:eastAsia="zh-CN"/>
        </w:rPr>
        <w:t>10</w:t>
      </w:r>
      <w:r>
        <w:rPr>
          <w:rFonts w:hint="eastAsia" w:ascii="宋体" w:hAnsi="宋体" w:cs="宋体"/>
          <w:bCs/>
          <w:kern w:val="0"/>
          <w:sz w:val="24"/>
          <w:szCs w:val="24"/>
        </w:rPr>
        <w:t>%向甲方支付违约金，违约金不足以赔偿损失的，乙方还应做相应赔偿。</w:t>
      </w:r>
    </w:p>
    <w:p w14:paraId="13C90AB5">
      <w:pPr>
        <w:tabs>
          <w:tab w:val="left" w:pos="360"/>
        </w:tabs>
        <w:spacing w:line="400" w:lineRule="exact"/>
        <w:ind w:firstLine="496" w:firstLineChars="207"/>
        <w:rPr>
          <w:rFonts w:ascii="宋体" w:hAnsi="宋体" w:cs="宋体"/>
          <w:bCs/>
          <w:kern w:val="0"/>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5</w:t>
      </w:r>
      <w:r>
        <w:rPr>
          <w:rFonts w:hint="eastAsia" w:ascii="宋体" w:hAnsi="宋体" w:cs="宋体"/>
          <w:bCs/>
          <w:kern w:val="0"/>
          <w:sz w:val="24"/>
          <w:szCs w:val="24"/>
        </w:rPr>
        <w:t xml:space="preserve"> 甲方按合同约定付款情况下</w:t>
      </w:r>
      <w:r>
        <w:rPr>
          <w:rFonts w:hint="eastAsia" w:ascii="宋体" w:hAnsi="宋体" w:cs="宋体"/>
          <w:bCs/>
          <w:kern w:val="0"/>
          <w:sz w:val="24"/>
          <w:szCs w:val="24"/>
          <w:lang w:eastAsia="zh-CN"/>
        </w:rPr>
        <w:t>，</w:t>
      </w:r>
      <w:r>
        <w:rPr>
          <w:rFonts w:hint="eastAsia" w:ascii="宋体" w:hAnsi="宋体" w:cs="宋体"/>
          <w:bCs/>
          <w:kern w:val="0"/>
          <w:sz w:val="24"/>
          <w:szCs w:val="24"/>
        </w:rPr>
        <w:t>乙方不得擅自停止供货，否则甲方有权重新选择其它供应商，同时乙方承担本合同第一条中含增值税总</w:t>
      </w:r>
      <w:r>
        <w:rPr>
          <w:rFonts w:hint="eastAsia" w:ascii="宋体" w:hAnsi="宋体" w:cs="宋体"/>
          <w:bCs/>
          <w:color w:val="auto"/>
          <w:kern w:val="0"/>
          <w:sz w:val="24"/>
          <w:szCs w:val="24"/>
        </w:rPr>
        <w:t>价</w:t>
      </w:r>
      <w:r>
        <w:rPr>
          <w:rFonts w:hint="eastAsia" w:ascii="宋体" w:hAnsi="宋体" w:cs="宋体"/>
          <w:bCs/>
          <w:color w:val="auto"/>
          <w:kern w:val="0"/>
          <w:sz w:val="24"/>
          <w:szCs w:val="24"/>
          <w:u w:val="single"/>
          <w:lang w:val="en-US" w:eastAsia="zh-CN"/>
        </w:rPr>
        <w:t>30</w:t>
      </w:r>
      <w:r>
        <w:rPr>
          <w:rFonts w:hint="eastAsia" w:ascii="宋体" w:hAnsi="宋体" w:cs="宋体"/>
          <w:bCs/>
          <w:color w:val="auto"/>
          <w:kern w:val="0"/>
          <w:sz w:val="24"/>
          <w:szCs w:val="24"/>
          <w:u w:val="single"/>
        </w:rPr>
        <w:t>%</w:t>
      </w:r>
      <w:r>
        <w:rPr>
          <w:rFonts w:hint="eastAsia" w:ascii="宋体" w:hAnsi="宋体" w:cs="宋体"/>
          <w:bCs/>
          <w:color w:val="auto"/>
          <w:kern w:val="0"/>
          <w:sz w:val="24"/>
          <w:szCs w:val="24"/>
          <w:u w:val="single"/>
          <w:lang w:val="en-US" w:eastAsia="zh-CN"/>
        </w:rPr>
        <w:t xml:space="preserve"> </w:t>
      </w:r>
      <w:r>
        <w:rPr>
          <w:rFonts w:hint="eastAsia" w:ascii="宋体" w:hAnsi="宋体" w:cs="宋体"/>
          <w:bCs/>
          <w:color w:val="auto"/>
          <w:kern w:val="0"/>
          <w:sz w:val="24"/>
          <w:szCs w:val="24"/>
        </w:rPr>
        <w:t>的违约</w:t>
      </w:r>
      <w:r>
        <w:rPr>
          <w:rFonts w:hint="eastAsia" w:ascii="宋体" w:hAnsi="宋体" w:cs="宋体"/>
          <w:bCs/>
          <w:kern w:val="0"/>
          <w:sz w:val="24"/>
          <w:szCs w:val="24"/>
        </w:rPr>
        <w:t>金，并赔偿给甲方造成的一切损失。</w:t>
      </w:r>
    </w:p>
    <w:p w14:paraId="213AF3FC">
      <w:pPr>
        <w:spacing w:line="400" w:lineRule="exact"/>
        <w:ind w:firstLine="480" w:firstLineChars="200"/>
        <w:rPr>
          <w:rFonts w:ascii="宋体" w:hAnsi="宋体"/>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6</w:t>
      </w:r>
      <w:r>
        <w:rPr>
          <w:rFonts w:ascii="宋体" w:hAnsi="宋体" w:cs="宋体"/>
          <w:bCs/>
          <w:kern w:val="0"/>
          <w:sz w:val="24"/>
          <w:szCs w:val="24"/>
        </w:rPr>
        <w:t xml:space="preserve"> </w:t>
      </w:r>
      <w:r>
        <w:rPr>
          <w:rFonts w:ascii="宋体" w:hAnsi="宋体"/>
          <w:sz w:val="24"/>
          <w:szCs w:val="24"/>
        </w:rPr>
        <w:t>乙方应按合同约定及时向甲方提供增值税专用发票，</w:t>
      </w:r>
      <w:r>
        <w:rPr>
          <w:rFonts w:hint="eastAsia" w:ascii="宋体" w:hAnsi="宋体"/>
          <w:sz w:val="24"/>
          <w:szCs w:val="24"/>
          <w:lang w:val="en-US" w:eastAsia="zh-CN"/>
        </w:rPr>
        <w:t>无故</w:t>
      </w:r>
      <w:r>
        <w:rPr>
          <w:rFonts w:ascii="宋体" w:hAnsi="宋体"/>
          <w:sz w:val="24"/>
          <w:szCs w:val="24"/>
        </w:rPr>
        <w:t>逾期提供的，每逾期一天，乙方应向甲方支付违约金</w:t>
      </w:r>
      <w:r>
        <w:rPr>
          <w:rFonts w:ascii="宋体" w:hAnsi="宋体"/>
          <w:sz w:val="24"/>
          <w:szCs w:val="24"/>
          <w:u w:val="single"/>
        </w:rPr>
        <w:t> </w:t>
      </w:r>
      <w:r>
        <w:rPr>
          <w:rFonts w:hint="eastAsia" w:ascii="宋体" w:hAnsi="宋体"/>
          <w:sz w:val="24"/>
          <w:szCs w:val="24"/>
          <w:u w:val="single"/>
          <w:lang w:val="en-US" w:eastAsia="zh-CN"/>
        </w:rPr>
        <w:t>1000</w:t>
      </w:r>
      <w:r>
        <w:rPr>
          <w:rFonts w:ascii="宋体" w:hAnsi="宋体"/>
          <w:sz w:val="24"/>
          <w:szCs w:val="24"/>
          <w:u w:val="single"/>
        </w:rPr>
        <w:t xml:space="preserve"> </w:t>
      </w:r>
      <w:r>
        <w:rPr>
          <w:rFonts w:ascii="宋体" w:hAnsi="宋体"/>
          <w:sz w:val="24"/>
          <w:szCs w:val="24"/>
        </w:rPr>
        <w:t>元。因乙方开具的增值税专用发票造成甲方无法及时认证、抵扣税款等情形的，乙方需向甲方承担赔偿责任包括但不限于税款、滞纳金、罚款及相关损失等。</w:t>
      </w:r>
    </w:p>
    <w:p w14:paraId="12FF943D">
      <w:pPr>
        <w:spacing w:line="400" w:lineRule="exact"/>
        <w:ind w:firstLine="480" w:firstLineChars="200"/>
        <w:rPr>
          <w:rFonts w:hint="eastAsia" w:ascii="宋体" w:hAnsi="宋体"/>
          <w:sz w:val="24"/>
          <w:szCs w:val="24"/>
        </w:rPr>
      </w:pPr>
      <w:r>
        <w:rPr>
          <w:rFonts w:ascii="宋体" w:hAnsi="宋体"/>
          <w:sz w:val="24"/>
          <w:szCs w:val="24"/>
          <w:highlight w:val="none"/>
        </w:rPr>
        <w:t>9.</w:t>
      </w:r>
      <w:r>
        <w:rPr>
          <w:rFonts w:hint="eastAsia" w:ascii="宋体" w:hAnsi="宋体"/>
          <w:sz w:val="24"/>
          <w:szCs w:val="24"/>
          <w:highlight w:val="none"/>
          <w:lang w:val="en-US" w:eastAsia="zh-CN"/>
        </w:rPr>
        <w:t>7</w:t>
      </w:r>
      <w:r>
        <w:rPr>
          <w:rFonts w:ascii="宋体" w:hAnsi="宋体"/>
          <w:sz w:val="24"/>
          <w:szCs w:val="24"/>
          <w:highlight w:val="none"/>
        </w:rPr>
        <w:t xml:space="preserve"> </w:t>
      </w:r>
      <w:r>
        <w:rPr>
          <w:rFonts w:hint="eastAsia" w:ascii="宋体" w:hAnsi="宋体"/>
          <w:sz w:val="24"/>
          <w:szCs w:val="24"/>
          <w:highlight w:val="none"/>
        </w:rPr>
        <w:t>为了保障物资供应，乙方无法</w:t>
      </w:r>
      <w:r>
        <w:rPr>
          <w:rFonts w:hint="eastAsia" w:ascii="宋体" w:hAnsi="宋体"/>
          <w:sz w:val="24"/>
          <w:szCs w:val="24"/>
          <w:highlight w:val="none"/>
          <w:lang w:val="en-US" w:eastAsia="zh-CN"/>
        </w:rPr>
        <w:t>在交货时间内供应该批全部货物</w:t>
      </w:r>
      <w:r>
        <w:rPr>
          <w:rFonts w:hint="eastAsia" w:ascii="宋体" w:hAnsi="宋体"/>
          <w:sz w:val="24"/>
          <w:szCs w:val="24"/>
          <w:lang w:val="en-US" w:eastAsia="zh-CN"/>
        </w:rPr>
        <w:t>，</w:t>
      </w:r>
      <w:r>
        <w:rPr>
          <w:rFonts w:hint="eastAsia" w:ascii="宋体" w:hAnsi="宋体"/>
          <w:sz w:val="24"/>
          <w:szCs w:val="24"/>
          <w:highlight w:val="none"/>
        </w:rPr>
        <w:t>甲方有权向任意</w:t>
      </w:r>
      <w:r>
        <w:rPr>
          <w:rFonts w:hint="eastAsia" w:ascii="宋体" w:hAnsi="宋体"/>
          <w:sz w:val="24"/>
          <w:szCs w:val="24"/>
        </w:rPr>
        <w:t>第三方采购本合同约定的货物，乙方对此明知且认可，乙方不得以此要求甲方承担任何违约责任。</w:t>
      </w:r>
    </w:p>
    <w:p w14:paraId="1CCDB63F">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9.8 乙方</w:t>
      </w:r>
      <w:r>
        <w:rPr>
          <w:rFonts w:hint="eastAsia" w:ascii="宋体" w:hAnsi="宋体"/>
          <w:sz w:val="24"/>
          <w:szCs w:val="24"/>
        </w:rPr>
        <w:t>违反本合同义务，致使</w:t>
      </w:r>
      <w:r>
        <w:rPr>
          <w:rFonts w:hint="eastAsia" w:ascii="宋体" w:hAnsi="宋体"/>
          <w:sz w:val="24"/>
          <w:szCs w:val="24"/>
          <w:lang w:val="en-US" w:eastAsia="zh-CN"/>
        </w:rPr>
        <w:t>甲方</w:t>
      </w:r>
      <w:r>
        <w:rPr>
          <w:rFonts w:hint="eastAsia" w:ascii="宋体" w:hAnsi="宋体"/>
          <w:sz w:val="24"/>
          <w:szCs w:val="24"/>
        </w:rPr>
        <w:t>通过法律途径向</w:t>
      </w:r>
      <w:r>
        <w:rPr>
          <w:rFonts w:hint="eastAsia" w:ascii="宋体" w:hAnsi="宋体"/>
          <w:sz w:val="24"/>
          <w:szCs w:val="24"/>
          <w:lang w:val="en-US" w:eastAsia="zh-CN"/>
        </w:rPr>
        <w:t>乙方</w:t>
      </w:r>
      <w:r>
        <w:rPr>
          <w:rFonts w:hint="eastAsia" w:ascii="宋体" w:hAnsi="宋体"/>
          <w:sz w:val="24"/>
          <w:szCs w:val="24"/>
        </w:rPr>
        <w:t>主张权利的，</w:t>
      </w:r>
      <w:r>
        <w:rPr>
          <w:rFonts w:hint="eastAsia" w:ascii="宋体" w:hAnsi="宋体"/>
          <w:sz w:val="24"/>
          <w:szCs w:val="24"/>
          <w:lang w:val="en-US" w:eastAsia="zh-CN"/>
        </w:rPr>
        <w:t>乙方</w:t>
      </w:r>
      <w:r>
        <w:rPr>
          <w:rFonts w:hint="eastAsia" w:ascii="宋体" w:hAnsi="宋体"/>
          <w:sz w:val="24"/>
          <w:szCs w:val="24"/>
        </w:rPr>
        <w:t>除应承担相应赔偿及费用外，还应承担</w:t>
      </w:r>
      <w:r>
        <w:rPr>
          <w:rFonts w:hint="eastAsia" w:ascii="宋体" w:hAnsi="宋体"/>
          <w:sz w:val="24"/>
          <w:szCs w:val="24"/>
          <w:lang w:val="en-US" w:eastAsia="zh-CN"/>
        </w:rPr>
        <w:t>甲方</w:t>
      </w:r>
      <w:r>
        <w:rPr>
          <w:rFonts w:hint="eastAsia" w:ascii="宋体" w:hAnsi="宋体"/>
          <w:sz w:val="24"/>
          <w:szCs w:val="24"/>
        </w:rPr>
        <w:t>为此而支出的律师费、诉讼费等。</w:t>
      </w:r>
    </w:p>
    <w:p w14:paraId="36EBB87A">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仿宋_GB2312"/>
          <w:b/>
          <w:bCs/>
          <w:color w:val="000000"/>
          <w:sz w:val="24"/>
          <w:szCs w:val="28"/>
        </w:rPr>
        <w:t>第十条</w:t>
      </w:r>
      <w:r>
        <w:rPr>
          <w:rFonts w:ascii="宋体" w:hAnsi="宋体" w:cs="仿宋_GB2312"/>
          <w:b/>
          <w:bCs/>
          <w:color w:val="000000"/>
          <w:sz w:val="24"/>
          <w:szCs w:val="28"/>
        </w:rPr>
        <w:t xml:space="preserve">  </w:t>
      </w:r>
      <w:r>
        <w:rPr>
          <w:rFonts w:hint="eastAsia" w:ascii="宋体" w:hAnsi="宋体"/>
          <w:b/>
          <w:bCs/>
          <w:kern w:val="44"/>
          <w:sz w:val="24"/>
          <w:szCs w:val="24"/>
        </w:rPr>
        <w:t>争议解决</w:t>
      </w:r>
    </w:p>
    <w:p w14:paraId="587FB2D5">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none"/>
          <w:lang w:val="en-US" w:eastAsia="zh-CN"/>
        </w:rPr>
        <w:t>甲方所在地人民</w:t>
      </w:r>
      <w:r>
        <w:rPr>
          <w:rFonts w:hint="eastAsia" w:ascii="宋体" w:hAnsi="宋体" w:cs="黑体"/>
          <w:kern w:val="0"/>
          <w:sz w:val="24"/>
          <w:szCs w:val="24"/>
          <w:lang w:val="zh-CN"/>
        </w:rPr>
        <w:t>法院进行诉讼。</w:t>
      </w:r>
    </w:p>
    <w:p w14:paraId="3500B573">
      <w:pPr>
        <w:tabs>
          <w:tab w:val="left" w:pos="360"/>
        </w:tabs>
        <w:spacing w:line="400" w:lineRule="exact"/>
        <w:ind w:firstLine="424" w:firstLineChars="177"/>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一</w:t>
      </w:r>
      <w:r>
        <w:rPr>
          <w:rFonts w:hint="eastAsia" w:ascii="宋体" w:hAnsi="宋体"/>
          <w:b/>
          <w:bCs/>
          <w:kern w:val="44"/>
          <w:sz w:val="24"/>
          <w:szCs w:val="24"/>
        </w:rPr>
        <w:t>条　其他事项</w:t>
      </w:r>
    </w:p>
    <w:p w14:paraId="0D7BBAAE">
      <w:pPr>
        <w:tabs>
          <w:tab w:val="left" w:pos="360"/>
        </w:tabs>
        <w:spacing w:line="400" w:lineRule="exact"/>
        <w:ind w:firstLine="400" w:firstLineChars="167"/>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14:paraId="787875C4">
      <w:pPr>
        <w:tabs>
          <w:tab w:val="left" w:pos="360"/>
        </w:tabs>
        <w:spacing w:line="400" w:lineRule="exact"/>
        <w:ind w:firstLine="400" w:firstLineChars="16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14:paraId="126E2318">
      <w:pPr>
        <w:tabs>
          <w:tab w:val="left" w:pos="360"/>
        </w:tabs>
        <w:spacing w:line="400" w:lineRule="exact"/>
        <w:ind w:firstLine="496" w:firstLineChars="207"/>
        <w:rPr>
          <w:rFonts w:ascii="宋体" w:hAnsi="宋体" w:cs="宋体"/>
          <w:kern w:val="0"/>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 xml:space="preserve">.3 </w:t>
      </w:r>
      <w:r>
        <w:rPr>
          <w:rFonts w:hint="eastAsia" w:ascii="宋体" w:hAnsi="宋体" w:cs="宋体"/>
          <w:kern w:val="0"/>
          <w:sz w:val="24"/>
          <w:szCs w:val="24"/>
        </w:rPr>
        <w:t>双方确定所预留的以下地址为往来函件、法院（仲裁、公证等机构）法律文书的送达地址，任一方变更送达地址必须在变更之日起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14:paraId="4E174343">
      <w:pPr>
        <w:keepNext w:val="0"/>
        <w:keepLines w:val="0"/>
        <w:pageBreakBefore w:val="0"/>
        <w:widowControl w:val="0"/>
        <w:tabs>
          <w:tab w:val="left" w:pos="360"/>
        </w:tabs>
        <w:kinsoku/>
        <w:wordWrap w:val="0"/>
        <w:overflowPunct/>
        <w:topLinePunct/>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乙方送达地址：</w:t>
      </w:r>
      <w:r>
        <w:rPr>
          <w:rFonts w:ascii="宋体" w:hAnsi="宋体"/>
          <w:sz w:val="24"/>
          <w:szCs w:val="24"/>
          <w:u w:val="single"/>
        </w:rPr>
        <w:t xml:space="preserve"> </w:t>
      </w:r>
      <w:r>
        <w:rPr>
          <w:rFonts w:hint="eastAsia" w:ascii="宋体" w:hAnsi="宋体"/>
          <w:sz w:val="24"/>
          <w:szCs w:val="24"/>
          <w:u w:val="single"/>
        </w:rPr>
        <w:t>安徽省合肥市包河区西藏路1588号滨湖时代广场C1栋10楼</w:t>
      </w:r>
      <w:r>
        <w:rPr>
          <w:rFonts w:ascii="宋体" w:hAnsi="宋体"/>
          <w:sz w:val="24"/>
          <w:szCs w:val="24"/>
          <w:u w:val="single"/>
        </w:rPr>
        <w:t xml:space="preserve"> </w:t>
      </w:r>
      <w:r>
        <w:rPr>
          <w:rFonts w:ascii="宋体" w:hAnsi="宋体"/>
          <w:sz w:val="24"/>
          <w:szCs w:val="24"/>
        </w:rPr>
        <w:t>。</w:t>
      </w:r>
    </w:p>
    <w:p w14:paraId="1FCFE313">
      <w:pPr>
        <w:tabs>
          <w:tab w:val="left" w:pos="360"/>
        </w:tabs>
        <w:spacing w:line="400" w:lineRule="exact"/>
        <w:ind w:firstLine="496" w:firstLineChars="20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.4合同如有未尽事宜，经双方协商签订补充协议。书面补充协议构成本合同的组成部分，与本合同具有同等法律效力</w:t>
      </w:r>
    </w:p>
    <w:p w14:paraId="1DDDCA95">
      <w:pPr>
        <w:tabs>
          <w:tab w:val="left" w:pos="360"/>
        </w:tabs>
        <w:spacing w:line="400" w:lineRule="exact"/>
        <w:ind w:firstLine="496" w:firstLineChars="207"/>
        <w:rPr>
          <w:rFonts w:hint="eastAsia" w:ascii="宋体" w:hAnsi="宋体" w:eastAsia="宋体"/>
          <w:sz w:val="24"/>
          <w:szCs w:val="24"/>
        </w:rPr>
      </w:pPr>
      <w:r>
        <w:rPr>
          <w:rFonts w:hint="eastAsia" w:ascii="宋体" w:hAnsi="宋体" w:eastAsia="宋体"/>
          <w:sz w:val="24"/>
          <w:szCs w:val="24"/>
          <w:lang w:val="en-US" w:eastAsia="zh-CN"/>
        </w:rPr>
        <w:t>11.5</w:t>
      </w:r>
      <w:r>
        <w:rPr>
          <w:rFonts w:hint="eastAsia" w:ascii="宋体" w:hAnsi="宋体" w:eastAsia="宋体"/>
          <w:sz w:val="24"/>
          <w:szCs w:val="24"/>
        </w:rPr>
        <w:t>由于不可抗力造成的不能履约或不能及时履约，按中华人民共和国《中华人民共和国民法典》相关规定处理。</w:t>
      </w:r>
    </w:p>
    <w:p w14:paraId="77598EE8">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6</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w:t>
      </w:r>
      <w:r>
        <w:rPr>
          <w:rFonts w:hint="eastAsia" w:ascii="宋体" w:hAnsi="宋体"/>
          <w:sz w:val="24"/>
          <w:szCs w:val="24"/>
          <w:lang w:val="en-US" w:eastAsia="zh-CN"/>
        </w:rPr>
        <w:t>或加盖</w:t>
      </w:r>
      <w:r>
        <w:rPr>
          <w:rFonts w:hint="eastAsia" w:ascii="宋体" w:hAnsi="宋体"/>
          <w:sz w:val="24"/>
          <w:szCs w:val="24"/>
        </w:rPr>
        <w:t>公章之日起生效，至合同双方责任和义务履行完毕之日终止。</w:t>
      </w:r>
    </w:p>
    <w:p w14:paraId="02D343B6">
      <w:pPr>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7</w:t>
      </w:r>
      <w:r>
        <w:rPr>
          <w:rFonts w:hint="eastAsia" w:ascii="宋体" w:hAnsi="宋体" w:eastAsia="宋体" w:cs="宋体"/>
          <w:color w:val="000000"/>
          <w:sz w:val="24"/>
          <w:szCs w:val="24"/>
          <w:lang w:val="en-US" w:eastAsia="zh-CN"/>
        </w:rPr>
        <w:t>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 xml:space="preserve"> 贰 </w:t>
      </w:r>
      <w:r>
        <w:rPr>
          <w:rFonts w:hint="eastAsia" w:ascii="宋体" w:hAnsi="宋体" w:eastAsia="宋体" w:cs="宋体"/>
          <w:color w:val="000000"/>
          <w:sz w:val="24"/>
          <w:szCs w:val="24"/>
          <w:lang w:val="en-US" w:eastAsia="zh-CN"/>
        </w:rPr>
        <w:t>份，乙方执</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贰</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w:t>
      </w:r>
      <w:r>
        <w:rPr>
          <w:rFonts w:hint="eastAsia" w:ascii="宋体" w:hAnsi="宋体"/>
          <w:sz w:val="24"/>
          <w:szCs w:val="24"/>
        </w:rPr>
        <w:t>。</w:t>
      </w:r>
    </w:p>
    <w:p w14:paraId="23711774">
      <w:pPr>
        <w:spacing w:line="400" w:lineRule="exact"/>
        <w:ind w:firstLine="475" w:firstLineChars="198"/>
        <w:rPr>
          <w:rFonts w:ascii="宋体" w:hAnsi="宋体"/>
          <w:sz w:val="24"/>
          <w:szCs w:val="24"/>
        </w:rPr>
      </w:pPr>
    </w:p>
    <w:tbl>
      <w:tblPr>
        <w:tblStyle w:val="21"/>
        <w:tblW w:w="8814" w:type="dxa"/>
        <w:tblInd w:w="0" w:type="dxa"/>
        <w:tblLayout w:type="fixed"/>
        <w:tblCellMar>
          <w:top w:w="0" w:type="dxa"/>
          <w:left w:w="108" w:type="dxa"/>
          <w:bottom w:w="0" w:type="dxa"/>
          <w:right w:w="108" w:type="dxa"/>
        </w:tblCellMar>
      </w:tblPr>
      <w:tblGrid>
        <w:gridCol w:w="4407"/>
        <w:gridCol w:w="4407"/>
      </w:tblGrid>
      <w:tr w14:paraId="1A22011E">
        <w:tblPrEx>
          <w:tblCellMar>
            <w:top w:w="0" w:type="dxa"/>
            <w:left w:w="108" w:type="dxa"/>
            <w:bottom w:w="0" w:type="dxa"/>
            <w:right w:w="108" w:type="dxa"/>
          </w:tblCellMar>
        </w:tblPrEx>
        <w:trPr>
          <w:trHeight w:val="639" w:hRule="atLeast"/>
        </w:trPr>
        <w:tc>
          <w:tcPr>
            <w:tcW w:w="4407" w:type="dxa"/>
          </w:tcPr>
          <w:p w14:paraId="1FB2455B">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买方（甲方）：安徽省经工物资有限公司（盖章） </w:t>
            </w:r>
          </w:p>
        </w:tc>
        <w:tc>
          <w:tcPr>
            <w:tcW w:w="4407" w:type="dxa"/>
          </w:tcPr>
          <w:p w14:paraId="1056088C">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卖方（乙方）：</w:t>
            </w:r>
            <w:r>
              <w:rPr>
                <w:rFonts w:hint="eastAsia" w:ascii="宋体" w:hAnsi="宋体"/>
                <w:sz w:val="24"/>
                <w:szCs w:val="24"/>
                <w:lang w:eastAsia="zh-CN"/>
              </w:rPr>
              <w:t>【乙方名称】</w:t>
            </w:r>
            <w:r>
              <w:rPr>
                <w:rFonts w:hint="eastAsia" w:ascii="宋体" w:hAnsi="宋体"/>
                <w:sz w:val="24"/>
                <w:szCs w:val="24"/>
              </w:rPr>
              <w:t xml:space="preserve">（盖章） </w:t>
            </w:r>
          </w:p>
        </w:tc>
      </w:tr>
      <w:tr w14:paraId="2EBC27D0">
        <w:tblPrEx>
          <w:tblCellMar>
            <w:top w:w="0" w:type="dxa"/>
            <w:left w:w="108" w:type="dxa"/>
            <w:bottom w:w="0" w:type="dxa"/>
            <w:right w:w="108" w:type="dxa"/>
          </w:tblCellMar>
        </w:tblPrEx>
        <w:trPr>
          <w:trHeight w:val="639" w:hRule="atLeast"/>
        </w:trPr>
        <w:tc>
          <w:tcPr>
            <w:tcW w:w="4407" w:type="dxa"/>
          </w:tcPr>
          <w:p w14:paraId="5253C508">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住所地址：安徽省合肥市蜀山区甘泉路398号 </w:t>
            </w:r>
          </w:p>
        </w:tc>
        <w:tc>
          <w:tcPr>
            <w:tcW w:w="4407" w:type="dxa"/>
          </w:tcPr>
          <w:p w14:paraId="11B0F328">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住所地址：</w:t>
            </w:r>
            <w:r>
              <w:rPr>
                <w:rFonts w:hint="eastAsia" w:ascii="宋体" w:hAnsi="宋体"/>
                <w:sz w:val="24"/>
                <w:szCs w:val="24"/>
                <w:lang w:val="en-US" w:eastAsia="zh-CN"/>
              </w:rPr>
              <w:t xml:space="preserve"> </w:t>
            </w:r>
          </w:p>
        </w:tc>
      </w:tr>
      <w:tr w14:paraId="5D0C789B">
        <w:tblPrEx>
          <w:tblCellMar>
            <w:top w:w="0" w:type="dxa"/>
            <w:left w:w="108" w:type="dxa"/>
            <w:bottom w:w="0" w:type="dxa"/>
            <w:right w:w="108" w:type="dxa"/>
          </w:tblCellMar>
        </w:tblPrEx>
        <w:trPr>
          <w:trHeight w:val="639" w:hRule="atLeast"/>
        </w:trPr>
        <w:tc>
          <w:tcPr>
            <w:tcW w:w="4407" w:type="dxa"/>
          </w:tcPr>
          <w:p w14:paraId="48BC3EB6">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法定代表人： </w:t>
            </w:r>
          </w:p>
        </w:tc>
        <w:tc>
          <w:tcPr>
            <w:tcW w:w="4407" w:type="dxa"/>
          </w:tcPr>
          <w:p w14:paraId="7E4C1158">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法定代表人： </w:t>
            </w:r>
          </w:p>
        </w:tc>
      </w:tr>
      <w:tr w14:paraId="03A3644F">
        <w:tblPrEx>
          <w:tblCellMar>
            <w:top w:w="0" w:type="dxa"/>
            <w:left w:w="108" w:type="dxa"/>
            <w:bottom w:w="0" w:type="dxa"/>
            <w:right w:w="108" w:type="dxa"/>
          </w:tblCellMar>
        </w:tblPrEx>
        <w:trPr>
          <w:trHeight w:val="639" w:hRule="atLeast"/>
        </w:trPr>
        <w:tc>
          <w:tcPr>
            <w:tcW w:w="4407" w:type="dxa"/>
          </w:tcPr>
          <w:p w14:paraId="1096B444">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委托代理人： </w:t>
            </w:r>
          </w:p>
        </w:tc>
        <w:tc>
          <w:tcPr>
            <w:tcW w:w="4407" w:type="dxa"/>
          </w:tcPr>
          <w:p w14:paraId="1002A4F5">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委托代理人： </w:t>
            </w:r>
          </w:p>
        </w:tc>
      </w:tr>
      <w:tr w14:paraId="15B402BD">
        <w:tblPrEx>
          <w:tblCellMar>
            <w:top w:w="0" w:type="dxa"/>
            <w:left w:w="108" w:type="dxa"/>
            <w:bottom w:w="0" w:type="dxa"/>
            <w:right w:w="108" w:type="dxa"/>
          </w:tblCellMar>
        </w:tblPrEx>
        <w:trPr>
          <w:trHeight w:val="639" w:hRule="atLeast"/>
        </w:trPr>
        <w:tc>
          <w:tcPr>
            <w:tcW w:w="4407" w:type="dxa"/>
          </w:tcPr>
          <w:p w14:paraId="7AC9941B">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电话： </w:t>
            </w:r>
          </w:p>
        </w:tc>
        <w:tc>
          <w:tcPr>
            <w:tcW w:w="4407" w:type="dxa"/>
          </w:tcPr>
          <w:p w14:paraId="42CCB8D1">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电话： </w:t>
            </w:r>
          </w:p>
        </w:tc>
      </w:tr>
      <w:tr w14:paraId="6DE74ACD">
        <w:tblPrEx>
          <w:tblCellMar>
            <w:top w:w="0" w:type="dxa"/>
            <w:left w:w="108" w:type="dxa"/>
            <w:bottom w:w="0" w:type="dxa"/>
            <w:right w:w="108" w:type="dxa"/>
          </w:tblCellMar>
        </w:tblPrEx>
        <w:trPr>
          <w:trHeight w:val="639" w:hRule="atLeast"/>
        </w:trPr>
        <w:tc>
          <w:tcPr>
            <w:tcW w:w="4407" w:type="dxa"/>
          </w:tcPr>
          <w:p w14:paraId="13EE06D1">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纳税人识别号：</w:t>
            </w:r>
            <w:r>
              <w:rPr>
                <w:rFonts w:hint="eastAsia" w:ascii="宋体" w:hAnsi="宋体"/>
                <w:sz w:val="24"/>
                <w:szCs w:val="24"/>
                <w:lang w:val="en-US" w:eastAsia="zh-CN"/>
              </w:rPr>
              <w:t>91340100MA2MY6GA6E</w:t>
            </w:r>
            <w:r>
              <w:rPr>
                <w:rFonts w:hint="eastAsia" w:ascii="宋体" w:hAnsi="宋体"/>
                <w:sz w:val="24"/>
                <w:szCs w:val="24"/>
              </w:rPr>
              <w:t xml:space="preserve"> </w:t>
            </w:r>
          </w:p>
        </w:tc>
        <w:tc>
          <w:tcPr>
            <w:tcW w:w="4407" w:type="dxa"/>
          </w:tcPr>
          <w:p w14:paraId="14258BD2">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highlight w:val="none"/>
              </w:rPr>
              <w:t>纳税人识别号：</w:t>
            </w:r>
            <w:r>
              <w:rPr>
                <w:rFonts w:hint="eastAsia" w:ascii="宋体" w:hAnsi="宋体"/>
                <w:sz w:val="24"/>
                <w:szCs w:val="24"/>
                <w:highlight w:val="none"/>
                <w:lang w:val="en-US" w:eastAsia="zh-CN"/>
              </w:rPr>
              <w:t xml:space="preserve"> </w:t>
            </w:r>
          </w:p>
        </w:tc>
      </w:tr>
      <w:tr w14:paraId="54124935">
        <w:tblPrEx>
          <w:tblCellMar>
            <w:top w:w="0" w:type="dxa"/>
            <w:left w:w="108" w:type="dxa"/>
            <w:bottom w:w="0" w:type="dxa"/>
            <w:right w:w="108" w:type="dxa"/>
          </w:tblCellMar>
        </w:tblPrEx>
        <w:trPr>
          <w:trHeight w:val="639" w:hRule="atLeast"/>
        </w:trPr>
        <w:tc>
          <w:tcPr>
            <w:tcW w:w="4407" w:type="dxa"/>
          </w:tcPr>
          <w:p w14:paraId="5A42E335">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开户银行：工行合肥</w:t>
            </w:r>
            <w:r>
              <w:rPr>
                <w:rFonts w:hint="eastAsia" w:ascii="宋体" w:hAnsi="宋体"/>
                <w:sz w:val="24"/>
                <w:szCs w:val="24"/>
                <w:lang w:val="en-US" w:eastAsia="zh-CN"/>
              </w:rPr>
              <w:t>蜀山</w:t>
            </w:r>
            <w:r>
              <w:rPr>
                <w:rFonts w:hint="eastAsia" w:ascii="宋体" w:hAnsi="宋体"/>
                <w:sz w:val="24"/>
                <w:szCs w:val="24"/>
              </w:rPr>
              <w:t xml:space="preserve">支行 </w:t>
            </w:r>
          </w:p>
        </w:tc>
        <w:tc>
          <w:tcPr>
            <w:tcW w:w="4407" w:type="dxa"/>
          </w:tcPr>
          <w:p w14:paraId="2DCDB920">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开户银行：</w:t>
            </w:r>
            <w:r>
              <w:rPr>
                <w:rFonts w:hint="eastAsia" w:ascii="宋体" w:hAnsi="宋体"/>
                <w:sz w:val="24"/>
                <w:szCs w:val="24"/>
                <w:lang w:val="en-US" w:eastAsia="zh-CN"/>
              </w:rPr>
              <w:t xml:space="preserve"> </w:t>
            </w:r>
          </w:p>
        </w:tc>
      </w:tr>
      <w:tr w14:paraId="3C940F1F">
        <w:tblPrEx>
          <w:tblCellMar>
            <w:top w:w="0" w:type="dxa"/>
            <w:left w:w="108" w:type="dxa"/>
            <w:bottom w:w="0" w:type="dxa"/>
            <w:right w:w="108" w:type="dxa"/>
          </w:tblCellMar>
        </w:tblPrEx>
        <w:trPr>
          <w:trHeight w:val="639" w:hRule="atLeast"/>
        </w:trPr>
        <w:tc>
          <w:tcPr>
            <w:tcW w:w="4407" w:type="dxa"/>
          </w:tcPr>
          <w:p w14:paraId="22F8E4FF">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账号：1302012119200034038 </w:t>
            </w:r>
          </w:p>
          <w:p w14:paraId="7C3F100C">
            <w:pPr>
              <w:keepNext w:val="0"/>
              <w:keepLines w:val="0"/>
              <w:suppressLineNumbers w:val="0"/>
              <w:spacing w:before="0" w:beforeAutospacing="0" w:after="0" w:afterAutospacing="0" w:line="400" w:lineRule="exact"/>
              <w:ind w:left="0" w:right="0"/>
              <w:rPr>
                <w:rFonts w:hint="default" w:ascii="宋体" w:hAnsi="宋体"/>
                <w:sz w:val="24"/>
                <w:szCs w:val="24"/>
              </w:rPr>
            </w:pPr>
          </w:p>
          <w:p w14:paraId="57E99A54">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default" w:ascii="宋体" w:hAnsi="宋体"/>
                <w:sz w:val="24"/>
                <w:szCs w:val="24"/>
              </w:rPr>
              <w:t>签订日期</w:t>
            </w:r>
            <w:r>
              <w:rPr>
                <w:rFonts w:hint="eastAsia" w:ascii="宋体" w:hAnsi="宋体"/>
                <w:sz w:val="24"/>
                <w:szCs w:val="24"/>
              </w:rPr>
              <w:t xml:space="preserve">： </w:t>
            </w:r>
          </w:p>
        </w:tc>
        <w:tc>
          <w:tcPr>
            <w:tcW w:w="4407" w:type="dxa"/>
          </w:tcPr>
          <w:p w14:paraId="1991C341">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账号：</w:t>
            </w:r>
            <w:r>
              <w:rPr>
                <w:rFonts w:hint="eastAsia" w:ascii="宋体" w:hAnsi="宋体"/>
                <w:sz w:val="24"/>
                <w:szCs w:val="24"/>
                <w:lang w:val="en-US" w:eastAsia="zh-CN"/>
              </w:rPr>
              <w:t xml:space="preserve"> </w:t>
            </w:r>
          </w:p>
          <w:p w14:paraId="28EB37E8">
            <w:pPr>
              <w:keepNext w:val="0"/>
              <w:keepLines w:val="0"/>
              <w:suppressLineNumbers w:val="0"/>
              <w:spacing w:before="0" w:beforeAutospacing="0" w:after="0" w:afterAutospacing="0" w:line="400" w:lineRule="exact"/>
              <w:ind w:left="0" w:right="0"/>
              <w:rPr>
                <w:rFonts w:hint="default" w:ascii="宋体" w:hAnsi="宋体"/>
                <w:sz w:val="24"/>
                <w:szCs w:val="24"/>
              </w:rPr>
            </w:pPr>
          </w:p>
          <w:p w14:paraId="5E21D647">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default" w:ascii="宋体" w:hAnsi="宋体"/>
                <w:sz w:val="24"/>
                <w:szCs w:val="24"/>
              </w:rPr>
              <w:t>签订日期</w:t>
            </w:r>
            <w:r>
              <w:rPr>
                <w:rFonts w:hint="eastAsia" w:ascii="宋体" w:hAnsi="宋体"/>
                <w:sz w:val="24"/>
                <w:szCs w:val="24"/>
              </w:rPr>
              <w:t xml:space="preserve">： </w:t>
            </w:r>
          </w:p>
        </w:tc>
      </w:tr>
    </w:tbl>
    <w:p w14:paraId="0CFFB7DA"/>
    <w:p w14:paraId="776E59AC">
      <w:r>
        <w:br w:type="page"/>
      </w:r>
    </w:p>
    <w:p w14:paraId="139755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 xml:space="preserve">附件1：               </w:t>
      </w:r>
    </w:p>
    <w:p w14:paraId="3DFA6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2"/>
          <w:szCs w:val="32"/>
          <w:lang w:eastAsia="zh-CN"/>
        </w:rPr>
      </w:pPr>
      <w:r>
        <w:rPr>
          <w:rFonts w:hint="eastAsia" w:ascii="方正小标宋简体" w:hAnsi="方正小标宋简体" w:eastAsia="方正小标宋简体" w:cs="方正小标宋简体"/>
          <w:b w:val="0"/>
          <w:bCs w:val="0"/>
          <w:color w:val="000000"/>
          <w:sz w:val="32"/>
          <w:szCs w:val="32"/>
        </w:rPr>
        <w:t>廉政合同</w:t>
      </w:r>
    </w:p>
    <w:p w14:paraId="4E6271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rPr>
      </w:pPr>
    </w:p>
    <w:p w14:paraId="237B92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pacing w:val="0"/>
          <w:sz w:val="24"/>
          <w:szCs w:val="24"/>
          <w:lang w:val="en-US" w:eastAsia="zh-CN"/>
        </w:rPr>
        <w:t>为抓好物资设备等采购供应中的党风廉政建设，规范、约束采供双方行为，确保双方工作人员廉洁从业，</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lang w:val="en-US" w:eastAsia="zh-CN"/>
        </w:rPr>
        <w:t>（项目名称）的采购人</w:t>
      </w:r>
      <w:r>
        <w:rPr>
          <w:rFonts w:hint="eastAsia" w:ascii="宋体" w:hAnsi="宋体" w:eastAsia="宋体" w:cs="宋体"/>
          <w:color w:val="000000"/>
          <w:sz w:val="24"/>
          <w:szCs w:val="24"/>
          <w:u w:val="single"/>
          <w:lang w:val="en-US" w:eastAsia="zh-CN"/>
        </w:rPr>
        <w:t xml:space="preserve"> 安徽省经工物资有限公司 </w:t>
      </w:r>
      <w:r>
        <w:rPr>
          <w:rFonts w:hint="eastAsia" w:ascii="宋体" w:hAnsi="宋体" w:eastAsia="宋体" w:cs="宋体"/>
          <w:color w:val="000000"/>
          <w:sz w:val="24"/>
          <w:szCs w:val="24"/>
          <w:lang w:val="en-US" w:eastAsia="zh-CN"/>
        </w:rPr>
        <w:t>（采购人名称，以下简称甲方）与该项目的供货商</w:t>
      </w:r>
      <w:r>
        <w:rPr>
          <w:rFonts w:hint="eastAsia" w:ascii="宋体" w:hAnsi="宋体" w:eastAsia="宋体" w:cs="宋体"/>
          <w:color w:val="000000"/>
          <w:sz w:val="24"/>
          <w:szCs w:val="24"/>
          <w:u w:val="single"/>
          <w:lang w:val="en-US" w:eastAsia="zh-CN"/>
        </w:rPr>
        <w:t xml:space="preserve"> 【乙方名称】 </w:t>
      </w:r>
      <w:r>
        <w:rPr>
          <w:rFonts w:hint="eastAsia" w:ascii="宋体" w:hAnsi="宋体" w:eastAsia="宋体" w:cs="宋体"/>
          <w:color w:val="000000"/>
          <w:sz w:val="24"/>
          <w:szCs w:val="24"/>
          <w:lang w:val="en-US" w:eastAsia="zh-CN"/>
        </w:rPr>
        <w:t>（供货商名称，以下简称乙方），特订立如下合同。</w:t>
      </w:r>
    </w:p>
    <w:p w14:paraId="421FD3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甲乙双方的权利和义务</w:t>
      </w:r>
    </w:p>
    <w:p w14:paraId="413A40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严格遵守党</w:t>
      </w:r>
      <w:r>
        <w:rPr>
          <w:rFonts w:hint="eastAsia" w:ascii="宋体" w:hAnsi="宋体" w:eastAsia="宋体" w:cs="宋体"/>
          <w:color w:val="000000"/>
          <w:sz w:val="24"/>
          <w:szCs w:val="24"/>
          <w:lang w:val="en-US" w:eastAsia="zh-CN"/>
        </w:rPr>
        <w:t>的政策</w:t>
      </w:r>
      <w:r>
        <w:rPr>
          <w:rFonts w:hint="eastAsia" w:ascii="宋体" w:hAnsi="宋体" w:eastAsia="宋体" w:cs="宋体"/>
          <w:color w:val="000000"/>
          <w:sz w:val="24"/>
          <w:szCs w:val="24"/>
        </w:rPr>
        <w:t>和国家有关法律</w:t>
      </w:r>
      <w:r>
        <w:rPr>
          <w:rFonts w:hint="eastAsia" w:ascii="宋体" w:hAnsi="宋体" w:eastAsia="宋体" w:cs="宋体"/>
          <w:color w:val="000000"/>
          <w:sz w:val="24"/>
          <w:szCs w:val="24"/>
          <w:lang w:val="en-US" w:eastAsia="zh-CN"/>
        </w:rPr>
        <w:t>法规的</w:t>
      </w:r>
      <w:r>
        <w:rPr>
          <w:rFonts w:hint="eastAsia" w:ascii="宋体" w:hAnsi="宋体" w:eastAsia="宋体" w:cs="宋体"/>
          <w:color w:val="000000"/>
          <w:sz w:val="24"/>
          <w:szCs w:val="24"/>
        </w:rPr>
        <w:t>有关规定。</w:t>
      </w:r>
    </w:p>
    <w:p w14:paraId="1B3D59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严格执行</w:t>
      </w:r>
      <w:r>
        <w:rPr>
          <w:rFonts w:hint="eastAsia" w:ascii="宋体" w:hAnsi="宋体" w:eastAsia="宋体" w:cs="宋体"/>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合同文件</w:t>
      </w:r>
      <w:r>
        <w:rPr>
          <w:rFonts w:hint="eastAsia" w:ascii="宋体" w:hAnsi="宋体" w:eastAsia="宋体" w:cs="宋体"/>
          <w:color w:val="000000"/>
          <w:sz w:val="24"/>
          <w:szCs w:val="24"/>
          <w:u w:val="none"/>
          <w:lang w:val="en-US" w:eastAsia="zh-CN"/>
        </w:rPr>
        <w:t>名称</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lang w:val="en-US" w:eastAsia="zh-CN"/>
        </w:rPr>
        <w:t>合同文件</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rPr>
        <w:t>自觉按合同办事。</w:t>
      </w:r>
    </w:p>
    <w:p w14:paraId="19F7CAA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双方的业务活动坚持公开、公正、诚信、透明的原则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法律认定的商业秘密和合同文件另有规定除外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，不得损害国家和集体利益。</w:t>
      </w:r>
    </w:p>
    <w:p w14:paraId="06BDE3E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建立健全廉政制度，开展廉政教育和廉洁文化建设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公布举报电话，监督并认真查处</w:t>
      </w:r>
      <w:r>
        <w:rPr>
          <w:rFonts w:hint="eastAsia" w:ascii="宋体" w:hAnsi="宋体" w:eastAsia="宋体" w:cs="宋体"/>
          <w:color w:val="000000"/>
          <w:sz w:val="24"/>
          <w:szCs w:val="24"/>
          <w:lang w:val="en-US" w:eastAsia="zh-CN"/>
        </w:rPr>
        <w:t>违规</w:t>
      </w:r>
      <w:r>
        <w:rPr>
          <w:rFonts w:hint="eastAsia" w:ascii="宋体" w:hAnsi="宋体" w:eastAsia="宋体" w:cs="宋体"/>
          <w:color w:val="000000"/>
          <w:sz w:val="24"/>
          <w:szCs w:val="24"/>
        </w:rPr>
        <w:t>违纪违法行为。</w:t>
      </w:r>
    </w:p>
    <w:p w14:paraId="30E1A8B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发现对方在业务活动中有违反廉政规定的行为，有及时提醒对方纠正的权利和义务。</w:t>
      </w:r>
    </w:p>
    <w:p w14:paraId="27E4C73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发现对方严重违反本合同义务条款的行为，有向有关部门举报、建议给予处理并要求告知处理结果的权利。</w:t>
      </w:r>
    </w:p>
    <w:p w14:paraId="3453AE0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2.甲方的义务</w:t>
      </w:r>
    </w:p>
    <w:p w14:paraId="61D3912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（1）甲方及其工作人员不得利用职务之便索要或接受乙方的礼品、礼金、消费卡和有价证券、股权、其他金融产品等财物。</w:t>
      </w:r>
    </w:p>
    <w:p w14:paraId="57301B4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（2）甲方及其工作人员不得在利用职务之便为乙方谋取利益之前或之后，约定在其离职后收受乙方财物，并在离职后收受。</w:t>
      </w:r>
    </w:p>
    <w:p w14:paraId="0CB2085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（3）甲方及其工作人员不得在乙方报销应由甲方或个人支付的费用等。</w:t>
      </w:r>
    </w:p>
    <w:p w14:paraId="2648E1D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（4）甲方及其工作人员不得要求或者接受乙方可能影响公正执行公务的宴请以及旅游、健身、娱乐等活动安排，</w:t>
      </w:r>
      <w:r>
        <w:rPr>
          <w:rFonts w:hint="eastAsia" w:ascii="宋体" w:hAnsi="宋体" w:eastAsia="宋体" w:cs="宋体"/>
          <w:color w:val="000000"/>
          <w:sz w:val="24"/>
          <w:szCs w:val="24"/>
          <w:u w:val="none"/>
          <w:lang w:val="en-US" w:eastAsia="zh-CN"/>
        </w:rPr>
        <w:t>不得要求和接受乙方提供的交通工具、通讯工具、高档办公用品等。</w:t>
      </w:r>
    </w:p>
    <w:p w14:paraId="4A507DE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7570CA5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（6）甲方及其工作人员不得要求乙方购买合同规定外的材料和设备。    </w:t>
      </w:r>
    </w:p>
    <w:p w14:paraId="554C38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（7）甲方及其工作人员不得有其他可能影响廉洁从业的行为。</w:t>
      </w:r>
    </w:p>
    <w:p w14:paraId="3E0ED57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3.乙方的义务</w:t>
      </w:r>
    </w:p>
    <w:p w14:paraId="4A90CC0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（1）乙方及其工作人员不得以任何形式向甲方及其工作人员行贿或馈赠礼品、礼金、消费卡和有价证券、股权、其他金融产品等财物，以及回扣、好处费、感谢费等。</w:t>
      </w:r>
    </w:p>
    <w:p w14:paraId="7A10249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乙方及其工作人员不得与甲方及其工作人员约定，甲方及其工作人员</w:t>
      </w:r>
      <w:r>
        <w:rPr>
          <w:rFonts w:hint="eastAsia" w:ascii="宋体" w:hAnsi="宋体" w:eastAsia="宋体" w:cs="宋体"/>
          <w:color w:val="000000"/>
          <w:sz w:val="24"/>
          <w:szCs w:val="24"/>
          <w:lang w:eastAsia="zh-CN"/>
        </w:rPr>
        <w:t>利用职务之便为乙方谋取利益，</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lang w:eastAsia="zh-CN"/>
        </w:rPr>
        <w:t>在其离职后</w:t>
      </w:r>
      <w:r>
        <w:rPr>
          <w:rFonts w:hint="eastAsia" w:ascii="宋体" w:hAnsi="宋体" w:eastAsia="宋体" w:cs="宋体"/>
          <w:color w:val="000000"/>
          <w:sz w:val="24"/>
          <w:szCs w:val="24"/>
          <w:lang w:val="en-US" w:eastAsia="zh-CN"/>
        </w:rPr>
        <w:t>给予</w:t>
      </w:r>
      <w:r>
        <w:rPr>
          <w:rFonts w:hint="eastAsia" w:ascii="宋体" w:hAnsi="宋体" w:eastAsia="宋体" w:cs="宋体"/>
          <w:color w:val="000000"/>
          <w:sz w:val="24"/>
          <w:szCs w:val="24"/>
          <w:lang w:eastAsia="zh-CN"/>
        </w:rPr>
        <w:t>财物。</w:t>
      </w:r>
    </w:p>
    <w:p w14:paraId="0D6594D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（3）乙方不得以任何名义为甲方及其工作人员报销由甲方单位或个人支付的任何费用。</w:t>
      </w:r>
    </w:p>
    <w:p w14:paraId="60F8BC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000000"/>
          <w:sz w:val="24"/>
          <w:szCs w:val="24"/>
          <w:u w:val="none"/>
          <w:lang w:val="en-US" w:eastAsia="zh-CN"/>
        </w:rPr>
        <w:t>不得为甲方单位和个人购置或提供通讯工具、交通工具和高档办公用品等。</w:t>
      </w:r>
    </w:p>
    <w:p w14:paraId="2068190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（5）乙方及其工作人员不得为甲方工作人员住房装修、婚丧嫁娶、出国出境、旅游等提供方便；不得为甲方工作人员的特定关系人以安排工作为名，使其不实际工作却获取薪酬。</w:t>
      </w:r>
    </w:p>
    <w:p w14:paraId="47C5F4E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（6）甲方及其工作人员不得有其他可能影响廉洁从业的行为。</w:t>
      </w:r>
    </w:p>
    <w:p w14:paraId="7C87F3F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4.违约责任</w:t>
      </w:r>
    </w:p>
    <w:p w14:paraId="5BE6C3F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9F42D8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（2）乙方及其工作人员违反本合同第1、3条，按管理权限，依据有关规定，给予相关处理；给甲方单位造成经济损失的，应予以赔偿。</w:t>
      </w:r>
    </w:p>
    <w:p w14:paraId="5A089D9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5.本合同有效期为甲乙双方签署之日起至该供货合同履行完毕后止。</w:t>
      </w:r>
    </w:p>
    <w:p w14:paraId="16E3997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6.本合同作为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（合同文件名称）的附件，与采购合同具有同等的法律效力，经合同双方签署立即生效。</w:t>
      </w:r>
    </w:p>
    <w:p w14:paraId="55BDBF6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rPr>
        <w:t>7.本合同一式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份，乙方执</w:t>
      </w:r>
      <w:r>
        <w:rPr>
          <w:rFonts w:hint="eastAsia" w:ascii="宋体" w:hAnsi="宋体" w:eastAsia="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份，送交双方监督单位各</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lang w:val="en-US" w:eastAsia="zh-CN"/>
        </w:rPr>
        <w:t>份。</w:t>
      </w:r>
    </w:p>
    <w:p w14:paraId="0A2C9F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color w:val="000000"/>
          <w:sz w:val="24"/>
          <w:szCs w:val="24"/>
          <w:lang w:bidi="ar"/>
        </w:rPr>
      </w:pPr>
    </w:p>
    <w:p w14:paraId="419EFAC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买方（甲方）</w:t>
      </w:r>
      <w:r>
        <w:rPr>
          <w:rFonts w:hint="eastAsia" w:ascii="宋体" w:hAnsi="宋体" w:eastAsia="宋体" w:cs="宋体"/>
          <w:color w:val="000000"/>
          <w:sz w:val="24"/>
          <w:szCs w:val="24"/>
        </w:rPr>
        <w:t xml:space="preserve">：（盖章）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卖方（乙方）</w:t>
      </w:r>
      <w:r>
        <w:rPr>
          <w:rFonts w:hint="eastAsia" w:ascii="宋体" w:hAnsi="宋体" w:eastAsia="宋体" w:cs="宋体"/>
          <w:color w:val="000000"/>
          <w:sz w:val="24"/>
          <w:szCs w:val="24"/>
        </w:rPr>
        <w:t>：（盖章）</w:t>
      </w:r>
    </w:p>
    <w:p w14:paraId="6C0AC75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81CB30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w:t>
      </w:r>
    </w:p>
    <w:p w14:paraId="624145F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或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或</w:t>
      </w:r>
    </w:p>
    <w:p w14:paraId="43BC048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其授权的代理人：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其授权的代理人：          </w:t>
      </w:r>
    </w:p>
    <w:p w14:paraId="3475F1F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F32DA51">
      <w:pPr>
        <w:keepNext w:val="0"/>
        <w:keepLines w:val="0"/>
        <w:pageBreakBefore w:val="0"/>
        <w:widowControl w:val="0"/>
        <w:kinsoku/>
        <w:wordWrap/>
        <w:overflowPunct/>
        <w:topLinePunct w:val="0"/>
        <w:autoSpaceDE/>
        <w:autoSpaceDN/>
        <w:bidi w:val="0"/>
        <w:adjustRightInd/>
        <w:snapToGrid/>
        <w:spacing w:line="520" w:lineRule="exact"/>
        <w:ind w:firstLine="960" w:firstLineChars="4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日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w:t>
      </w:r>
    </w:p>
    <w:p w14:paraId="3713BB6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FD87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5E4B4F59">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6FA5721A">
      <w:pPr>
        <w:jc w:val="center"/>
        <w:rPr>
          <w:rFonts w:hint="eastAsia" w:ascii="Times New Roman" w:hAnsi="Times New Roman" w:eastAsia="黑体" w:cs="Times New Roman"/>
          <w:b/>
          <w:sz w:val="28"/>
        </w:rPr>
      </w:pPr>
      <w:r>
        <w:rPr>
          <w:rFonts w:hint="eastAsia" w:ascii="Times New Roman" w:hAnsi="Times New Roman" w:eastAsia="黑体" w:cs="Times New Roman"/>
          <w:b/>
          <w:sz w:val="28"/>
        </w:rPr>
        <w:t>钢筋技术规范</w:t>
      </w:r>
    </w:p>
    <w:p w14:paraId="3CEDBA95"/>
    <w:p w14:paraId="78C4D10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一、钢筋的相关技术标准如下(但不限于下列标准)：</w:t>
      </w:r>
    </w:p>
    <w:p w14:paraId="774BC42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《钢筋混凝土用钢第1部分：热轧光圆钢筋》（GB1499.1-20</w:t>
      </w:r>
      <w:r>
        <w:rPr>
          <w:rFonts w:hint="eastAsia" w:ascii="Times New Roman" w:hAnsi="Times New Roman" w:eastAsia="宋体" w:cs="Times New Roman"/>
        </w:rPr>
        <w:t>1</w:t>
      </w:r>
      <w:r>
        <w:rPr>
          <w:rFonts w:ascii="Times New Roman" w:hAnsi="Times New Roman" w:eastAsia="宋体" w:cs="Times New Roman"/>
        </w:rPr>
        <w:t>8）</w:t>
      </w:r>
    </w:p>
    <w:p w14:paraId="14DD17F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《钢筋混凝土用钢第2部分：热轧带肋钢筋》（GB1499.2-20</w:t>
      </w:r>
      <w:r>
        <w:rPr>
          <w:rFonts w:hint="eastAsia" w:ascii="Times New Roman" w:hAnsi="Times New Roman" w:eastAsia="宋体" w:cs="Times New Roman"/>
        </w:rPr>
        <w:t>1</w:t>
      </w:r>
      <w:r>
        <w:rPr>
          <w:rFonts w:ascii="Times New Roman" w:hAnsi="Times New Roman" w:eastAsia="宋体" w:cs="Times New Roman"/>
        </w:rPr>
        <w:t>7）</w:t>
      </w:r>
    </w:p>
    <w:p w14:paraId="744DAC1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《钢筋混凝土用钢第</w:t>
      </w:r>
      <w:r>
        <w:rPr>
          <w:rFonts w:hint="eastAsia" w:ascii="Times New Roman" w:hAnsi="Times New Roman" w:eastAsia="宋体" w:cs="Times New Roman"/>
        </w:rPr>
        <w:t>3</w:t>
      </w:r>
      <w:r>
        <w:rPr>
          <w:rFonts w:ascii="Times New Roman" w:hAnsi="Times New Roman" w:eastAsia="宋体" w:cs="Times New Roman"/>
        </w:rPr>
        <w:t>部分：</w:t>
      </w:r>
      <w:r>
        <w:rPr>
          <w:rFonts w:hint="eastAsia" w:ascii="Times New Roman" w:hAnsi="Times New Roman" w:eastAsia="宋体" w:cs="Times New Roman"/>
        </w:rPr>
        <w:t>钢筋焊接网</w:t>
      </w:r>
      <w:r>
        <w:rPr>
          <w:rFonts w:ascii="Times New Roman" w:hAnsi="Times New Roman" w:eastAsia="宋体" w:cs="Times New Roman"/>
        </w:rPr>
        <w:t>》（GB1499.</w:t>
      </w:r>
      <w:r>
        <w:rPr>
          <w:rFonts w:hint="eastAsia" w:ascii="Times New Roman" w:hAnsi="Times New Roman" w:eastAsia="宋体" w:cs="Times New Roman"/>
        </w:rPr>
        <w:t>3</w:t>
      </w:r>
      <w:r>
        <w:rPr>
          <w:rFonts w:ascii="Times New Roman" w:hAnsi="Times New Roman" w:eastAsia="宋体" w:cs="Times New Roman"/>
        </w:rPr>
        <w:t>-20</w:t>
      </w:r>
      <w:r>
        <w:rPr>
          <w:rFonts w:hint="eastAsia" w:ascii="Times New Roman" w:hAnsi="Times New Roman" w:eastAsia="宋体" w:cs="Times New Roman"/>
        </w:rPr>
        <w:t>10</w:t>
      </w:r>
      <w:r>
        <w:rPr>
          <w:rFonts w:ascii="Times New Roman" w:hAnsi="Times New Roman" w:eastAsia="宋体" w:cs="Times New Roman"/>
        </w:rPr>
        <w:t>）</w:t>
      </w:r>
    </w:p>
    <w:p w14:paraId="42C7C4F8">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《预应力混凝土用</w:t>
      </w:r>
      <w:r>
        <w:rPr>
          <w:rFonts w:hint="eastAsia" w:ascii="Times New Roman" w:hAnsi="Times New Roman" w:eastAsia="宋体" w:cs="Times New Roman"/>
        </w:rPr>
        <w:t>螺纹钢筋</w:t>
      </w:r>
      <w:r>
        <w:rPr>
          <w:rFonts w:ascii="Times New Roman" w:hAnsi="Times New Roman" w:eastAsia="宋体" w:cs="Times New Roman"/>
        </w:rPr>
        <w:t xml:space="preserve">》（GB/T </w:t>
      </w:r>
      <w:r>
        <w:rPr>
          <w:rFonts w:hint="eastAsia" w:ascii="Times New Roman" w:hAnsi="Times New Roman" w:eastAsia="宋体" w:cs="Times New Roman"/>
        </w:rPr>
        <w:t>20065</w:t>
      </w:r>
      <w:r>
        <w:rPr>
          <w:rFonts w:ascii="Times New Roman" w:hAnsi="Times New Roman" w:eastAsia="宋体" w:cs="Times New Roman"/>
        </w:rPr>
        <w:t>-200</w:t>
      </w:r>
      <w:r>
        <w:rPr>
          <w:rFonts w:hint="eastAsia" w:ascii="Times New Roman" w:hAnsi="Times New Roman" w:eastAsia="宋体" w:cs="Times New Roman"/>
        </w:rPr>
        <w:t>6</w:t>
      </w:r>
      <w:r>
        <w:rPr>
          <w:rFonts w:ascii="Times New Roman" w:hAnsi="Times New Roman" w:eastAsia="宋体" w:cs="Times New Roman"/>
        </w:rPr>
        <w:t>）</w:t>
      </w:r>
    </w:p>
    <w:p w14:paraId="78229268">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二、钢筋的质量必须符合国家有关标准及</w:t>
      </w:r>
      <w:r>
        <w:rPr>
          <w:rFonts w:hint="eastAsia" w:ascii="Times New Roman" w:hAnsi="Times New Roman" w:eastAsia="宋体" w:cs="Times New Roman"/>
          <w:lang w:val="en-US" w:eastAsia="zh-CN"/>
        </w:rPr>
        <w:t>项目</w:t>
      </w:r>
      <w:r>
        <w:rPr>
          <w:rFonts w:hint="eastAsia" w:ascii="Times New Roman" w:hAnsi="Times New Roman" w:eastAsia="宋体" w:cs="Times New Roman"/>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三、钢筋的技术标准可遵照：</w:t>
      </w:r>
    </w:p>
    <w:p w14:paraId="0BBA268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w:t>
      </w:r>
      <w:r>
        <w:rPr>
          <w:rFonts w:hint="eastAsia" w:ascii="Times New Roman" w:hAnsi="Times New Roman" w:eastAsia="宋体" w:cs="Times New Roman"/>
        </w:rPr>
        <w:softHyphen/>
      </w:r>
      <w:r>
        <w:rPr>
          <w:rFonts w:hint="eastAsia" w:ascii="Times New Roman" w:hAnsi="Times New Roman" w:eastAsia="宋体" w:cs="Times New Roman"/>
        </w:rPr>
        <w:t>—中华人民共和国国家标准</w:t>
      </w:r>
    </w:p>
    <w:p w14:paraId="2CE9376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GBJ—中华人民共和国国家标准(基本建设方面)</w:t>
      </w:r>
    </w:p>
    <w:p w14:paraId="195CB07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JT—中华人民共和国交通部标准</w:t>
      </w:r>
    </w:p>
    <w:p w14:paraId="7AB28B26">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JTJ—中华人民共和国交通部标准(基本建设方面)</w:t>
      </w:r>
    </w:p>
    <w:p w14:paraId="7BB54CC1">
      <w:pPr>
        <w:spacing w:line="360" w:lineRule="auto"/>
        <w:ind w:firstLine="437"/>
        <w:rPr>
          <w:rFonts w:ascii="Times New Roman" w:hAnsi="Times New Roman" w:eastAsia="宋体" w:cs="Times New Roman"/>
        </w:rPr>
      </w:pPr>
      <w:r>
        <w:rPr>
          <w:rFonts w:hint="eastAsia" w:ascii="Times New Roman" w:hAnsi="Times New Roman" w:eastAsia="宋体" w:cs="Times New Roman"/>
        </w:rPr>
        <w:t>JC—中华人民共和国建筑材料工业部标准</w:t>
      </w:r>
    </w:p>
    <w:p w14:paraId="45DCD6BB">
      <w:pPr>
        <w:pStyle w:val="8"/>
        <w:rPr>
          <w:rFonts w:hint="eastAsia" w:ascii="宋体" w:hAnsi="宋体" w:cs="宋体"/>
          <w:b w:val="0"/>
          <w:bCs/>
          <w:color w:val="000000" w:themeColor="text1"/>
          <w:sz w:val="24"/>
          <w:lang w:val="en-US" w:eastAsia="zh-CN"/>
          <w14:textFill>
            <w14:solidFill>
              <w14:schemeClr w14:val="tx1"/>
            </w14:solidFill>
          </w14:textFill>
        </w:rPr>
      </w:pPr>
    </w:p>
    <w:p w14:paraId="5423CFA3">
      <w:pPr>
        <w:pStyle w:val="14"/>
        <w:ind w:left="0" w:leftChars="0" w:firstLine="0" w:firstLineChars="0"/>
        <w:jc w:val="both"/>
        <w:rPr>
          <w:rFonts w:hint="eastAsia"/>
          <w:lang w:val="en-US" w:eastAsia="zh-CN"/>
        </w:rPr>
      </w:pPr>
    </w:p>
    <w:p w14:paraId="29146CFD"/>
    <w:p w14:paraId="0A132BCA">
      <w:r>
        <w:br w:type="page"/>
      </w:r>
    </w:p>
    <w:p w14:paraId="1B4AE674">
      <w:pPr>
        <w:pStyle w:val="33"/>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29687_WPSOffice_Level1"/>
      <w:bookmarkStart w:id="74" w:name="_Toc32044_WPSOffice_Level1"/>
      <w:bookmarkStart w:id="75" w:name="_Toc1914_WPSOffice_Level1"/>
      <w:bookmarkStart w:id="76" w:name="_Toc17394_WPSOffice_Level1"/>
      <w:bookmarkStart w:id="77" w:name="_Toc1048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20"/>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5520_WPSOffice_Level2"/>
      <w:bookmarkStart w:id="7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31577_WPSOffice_Level2"/>
      <w:bookmarkStart w:id="8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8"/>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8"/>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8"/>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8"/>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8"/>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8"/>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8"/>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9768_WPSOffice_Level2"/>
      <w:bookmarkStart w:id="88" w:name="_Toc12035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2D16D008">
      <w:pPr>
        <w:spacing w:line="440" w:lineRule="exact"/>
        <w:rPr>
          <w:rFonts w:ascii="Times New Roman" w:hAnsi="Times New Roman" w:eastAsia="黑体" w:cs="Times New Roman"/>
          <w:sz w:val="24"/>
        </w:rPr>
        <w:sectPr>
          <w:headerReference r:id="rId5" w:type="default"/>
          <w:footerReference r:id="rId6"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7738_WPSOffice_Level1"/>
      <w:bookmarkStart w:id="90" w:name="_Toc23545_WPSOffice_Level1"/>
      <w:bookmarkStart w:id="91" w:name="_Toc10436_WPSOffice_Level1"/>
      <w:bookmarkStart w:id="92" w:name="_Toc31445_WPSOffice_Level1"/>
      <w:bookmarkStart w:id="93" w:name="_Toc27812_WPSOffice_Level1"/>
      <w:bookmarkStart w:id="94" w:name="_Toc8790"/>
      <w:bookmarkStart w:id="95" w:name="_Toc22815_WPSOffice_Level1"/>
      <w:bookmarkStart w:id="96" w:name="_Toc25920_WPSOffice_Level1"/>
      <w:bookmarkStart w:id="97" w:name="_Toc2376"/>
      <w:bookmarkStart w:id="98" w:name="_Toc23012"/>
      <w:r>
        <w:rPr>
          <w:rFonts w:hint="eastAsia" w:ascii="Times New Roman" w:hAnsi="Times New Roman" w:eastAsia="黑体" w:cs="Times New Roman"/>
          <w:b w:val="0"/>
          <w:bCs w:val="0"/>
          <w:kern w:val="2"/>
          <w:sz w:val="28"/>
          <w:szCs w:val="28"/>
          <w:lang w:val="en-US" w:eastAsia="zh-CN" w:bidi="ar-SA"/>
        </w:rPr>
        <w:t>三、</w:t>
      </w:r>
      <w:bookmarkStart w:id="99" w:name="_Toc2807_WPSOffice_Level2"/>
      <w:bookmarkStart w:id="100" w:name="_Toc27600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1"/>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9"/>
        <w:numPr>
          <w:ilvl w:val="0"/>
          <w:numId w:val="5"/>
        </w:numPr>
        <w:spacing w:line="240" w:lineRule="atLeast"/>
        <w:ind w:left="560" w:leftChars="0" w:right="-512" w:rightChars="-244" w:hanging="560" w:hangingChars="200"/>
        <w:jc w:val="center"/>
        <w:outlineLvl w:val="0"/>
        <w:rPr>
          <w:rFonts w:ascii="Times New Roman" w:hAnsi="Times New Roman" w:eastAsia="黑体" w:cs="Times New Roman"/>
          <w:sz w:val="28"/>
          <w:szCs w:val="28"/>
        </w:rPr>
      </w:pPr>
      <w:bookmarkStart w:id="101" w:name="_Toc5072_WPSOffice_Level1"/>
      <w:bookmarkStart w:id="102" w:name="_Toc25691"/>
      <w:bookmarkStart w:id="103" w:name="_Toc18547_WPSOffice_Level1"/>
      <w:bookmarkStart w:id="104" w:name="_Toc1452_WPSOffice_Level1"/>
      <w:bookmarkStart w:id="105" w:name="_Toc3772_WPSOffice_Level1"/>
      <w:bookmarkStart w:id="106" w:name="_Toc14534_WPSOffice_Level1"/>
      <w:bookmarkStart w:id="107" w:name="_Toc23763"/>
      <w:bookmarkStart w:id="108" w:name="_Toc28307"/>
      <w:bookmarkStart w:id="109" w:name="_Toc18163"/>
      <w:bookmarkStart w:id="110" w:name="_Toc23822_WPSOffice_Level1"/>
      <w:bookmarkStart w:id="111" w:name="_Toc19004_WPSOffice_Level1"/>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p w14:paraId="380104F7">
      <w:pPr>
        <w:pStyle w:val="10"/>
        <w:numPr>
          <w:ilvl w:val="0"/>
          <w:numId w:val="0"/>
        </w:numPr>
      </w:pPr>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8"/>
        <w:rPr>
          <w:rFonts w:hint="eastAsia" w:eastAsia="黑体"/>
          <w:lang w:val="en-US" w:eastAsia="zh-CN"/>
        </w:rPr>
      </w:pPr>
    </w:p>
    <w:p w14:paraId="76AA0566">
      <w:pPr>
        <w:pStyle w:val="8"/>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10796"/>
      <w:bookmarkStart w:id="113" w:name="_Toc10794"/>
      <w:bookmarkStart w:id="114" w:name="_Toc5403_WPSOffice_Level1"/>
      <w:bookmarkStart w:id="115" w:name="_Toc9267_WPSOffice_Level1"/>
      <w:bookmarkStart w:id="116" w:name="_Toc9011_WPSOffice_Level1"/>
      <w:bookmarkStart w:id="117" w:name="_Toc30712_WPSOffice_Level1"/>
      <w:bookmarkStart w:id="118" w:name="_Toc14563"/>
      <w:bookmarkStart w:id="119" w:name="_Toc3893_WPSOffice_Level1"/>
      <w:bookmarkStart w:id="120" w:name="_Toc12019_WPSOffice_Level1"/>
      <w:bookmarkStart w:id="121" w:name="_Toc15708"/>
      <w:bookmarkStart w:id="122" w:name="_Toc11841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7619B1D7">
      <w:pPr>
        <w:spacing w:line="440" w:lineRule="exact"/>
        <w:jc w:val="left"/>
        <w:rPr>
          <w:rFonts w:ascii="Times New Roman" w:hAnsi="Times New Roman" w:cs="Times New Roman"/>
          <w:sz w:val="24"/>
        </w:rPr>
      </w:pPr>
      <w:r>
        <w:rPr>
          <w:rFonts w:ascii="Times New Roman" w:hAnsi="Times New Roman" w:cs="Times New Roman"/>
          <w:sz w:val="24"/>
        </w:rPr>
        <w:t>注：</w:t>
      </w:r>
    </w:p>
    <w:p w14:paraId="46C318B9">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1.本表后应附： </w:t>
      </w:r>
    </w:p>
    <w:p w14:paraId="68600A2A">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（1）投标人在全国企业信用信息公示系统中未被列入严重违法失信企业名单的网页截图扫描件； </w:t>
      </w:r>
    </w:p>
    <w:p w14:paraId="5E9F7837">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（2）投标人在“信用中国”网站中未被列入失信被执行人名单的网页截图扫描件；  </w:t>
      </w:r>
    </w:p>
    <w:p w14:paraId="58E45278">
      <w:pPr>
        <w:spacing w:line="440" w:lineRule="exact"/>
        <w:jc w:val="left"/>
        <w:rPr>
          <w:rFonts w:ascii="Times New Roman" w:hAnsi="Times New Roman" w:cs="Times New Roman"/>
          <w:sz w:val="24"/>
        </w:rPr>
      </w:pPr>
      <w:r>
        <w:rPr>
          <w:rFonts w:hint="eastAsia" w:ascii="Times New Roman" w:hAnsi="Times New Roman" w:cs="Times New Roman"/>
          <w:sz w:val="24"/>
        </w:rPr>
        <w:t xml:space="preserve">2.投标人应如实填报，若经查实投标人存在瞒报行为，将取消其投标或中标资格。 </w:t>
      </w:r>
    </w:p>
    <w:p w14:paraId="3F5930B3">
      <w:pPr>
        <w:pStyle w:val="8"/>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8"/>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8"/>
      </w:pPr>
    </w:p>
    <w:p w14:paraId="3944F4BD">
      <w:pPr>
        <w:pStyle w:val="8"/>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hint="default" w:ascii="Times New Roman" w:hAnsi="Times New Roman" w:eastAsia="黑体" w:cs="Times New Roman"/>
          <w:sz w:val="28"/>
          <w:szCs w:val="28"/>
          <w:lang w:val="en-US" w:eastAsia="zh-CN"/>
        </w:rPr>
      </w:pPr>
      <w:bookmarkStart w:id="123" w:name="_Toc7003_WPSOffice_Level1"/>
      <w:bookmarkStart w:id="124" w:name="_Toc24841"/>
      <w:bookmarkStart w:id="125" w:name="_Toc28454_WPSOffice_Level1"/>
      <w:bookmarkStart w:id="126" w:name="_Toc25543_WPSOffice_Level1"/>
      <w:bookmarkStart w:id="127" w:name="_Toc18092"/>
      <w:bookmarkStart w:id="128" w:name="_Toc25735"/>
      <w:bookmarkStart w:id="129" w:name="_Toc20479"/>
      <w:bookmarkStart w:id="130" w:name="_Toc1483_WPSOffice_Level1"/>
      <w:bookmarkStart w:id="131" w:name="_Toc2048_WPSOffice_Level1"/>
      <w:bookmarkStart w:id="132" w:name="_Toc24999_WPSOffice_Level1"/>
      <w:bookmarkStart w:id="133"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bookmarkEnd w:id="129"/>
      <w:r>
        <w:rPr>
          <w:rFonts w:hint="eastAsia" w:ascii="Times New Roman" w:hAnsi="Times New Roman" w:eastAsia="黑体" w:cs="Times New Roman"/>
          <w:sz w:val="28"/>
          <w:szCs w:val="28"/>
          <w:lang w:val="en-US" w:eastAsia="zh-CN"/>
        </w:rPr>
        <w:t>检测报告</w:t>
      </w:r>
    </w:p>
    <w:p w14:paraId="246266F4">
      <w:pPr>
        <w:spacing w:line="440" w:lineRule="exact"/>
        <w:jc w:val="center"/>
        <w:outlineLvl w:val="9"/>
        <w:rPr>
          <w:rFonts w:ascii="Times New Roman" w:hAnsi="Times New Roman" w:eastAsia="黑体" w:cs="Times New Roman"/>
          <w:sz w:val="28"/>
          <w:szCs w:val="28"/>
        </w:rPr>
      </w:pPr>
    </w:p>
    <w:p w14:paraId="240A5C2F">
      <w:pPr>
        <w:numPr>
          <w:ilvl w:val="0"/>
          <w:numId w:val="0"/>
        </w:numPr>
        <w:spacing w:line="440" w:lineRule="exact"/>
        <w:ind w:firstLine="480" w:firstLineChars="200"/>
        <w:rPr>
          <w:rFonts w:ascii="Times New Roman" w:hAnsi="Times New Roman" w:cs="Times New Roman"/>
          <w:sz w:val="24"/>
        </w:rPr>
      </w:pPr>
    </w:p>
    <w:p w14:paraId="4C9A4485">
      <w:pPr>
        <w:numPr>
          <w:ilvl w:val="0"/>
          <w:numId w:val="0"/>
        </w:numPr>
        <w:spacing w:line="440" w:lineRule="exact"/>
        <w:ind w:firstLine="480" w:firstLineChars="200"/>
        <w:rPr>
          <w:rFonts w:ascii="Times New Roman" w:hAnsi="Times New Roman" w:cs="Times New Roman"/>
          <w:sz w:val="24"/>
        </w:rPr>
      </w:pPr>
    </w:p>
    <w:p w14:paraId="51E1429C">
      <w:pPr>
        <w:numPr>
          <w:ilvl w:val="0"/>
          <w:numId w:val="0"/>
        </w:numPr>
        <w:spacing w:line="440" w:lineRule="exact"/>
        <w:ind w:firstLine="480" w:firstLineChars="200"/>
        <w:rPr>
          <w:rFonts w:ascii="Times New Roman" w:hAnsi="Times New Roman" w:cs="Times New Roman"/>
          <w:sz w:val="24"/>
        </w:rPr>
      </w:pPr>
    </w:p>
    <w:p w14:paraId="68716AA6">
      <w:pPr>
        <w:numPr>
          <w:ilvl w:val="0"/>
          <w:numId w:val="0"/>
        </w:numPr>
        <w:spacing w:line="440" w:lineRule="exact"/>
        <w:ind w:firstLine="480" w:firstLineChars="200"/>
        <w:rPr>
          <w:rFonts w:ascii="Times New Roman" w:hAnsi="Times New Roman" w:cs="Times New Roman"/>
          <w:sz w:val="24"/>
        </w:rPr>
      </w:pPr>
    </w:p>
    <w:p w14:paraId="021BE418">
      <w:pPr>
        <w:pStyle w:val="20"/>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20"/>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20"/>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20"/>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20"/>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20"/>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20"/>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20"/>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20"/>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20"/>
        <w:rPr>
          <w:rFonts w:ascii="Times New Roman" w:hAnsi="Times New Roman" w:eastAsia="黑体" w:cs="Times New Roman"/>
          <w:sz w:val="28"/>
          <w:szCs w:val="28"/>
        </w:rPr>
      </w:pPr>
    </w:p>
    <w:p w14:paraId="55213D61"/>
    <w:p w14:paraId="781163C9">
      <w:pPr>
        <w:rPr>
          <w:rFonts w:ascii="Times New Roman" w:hAnsi="Times New Roman" w:eastAsia="黑体" w:cs="Times New Roman"/>
          <w:sz w:val="28"/>
          <w:szCs w:val="28"/>
        </w:rPr>
      </w:pPr>
    </w:p>
    <w:p w14:paraId="7B9A42AD">
      <w:pPr>
        <w:pStyle w:val="20"/>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20"/>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20"/>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20"/>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20"/>
        <w:rPr>
          <w:rFonts w:ascii="Times New Roman" w:hAnsi="Times New Roman" w:eastAsia="黑体" w:cs="Times New Roman"/>
          <w:sz w:val="28"/>
          <w:szCs w:val="28"/>
        </w:rPr>
      </w:pPr>
    </w:p>
    <w:p w14:paraId="14CE80A7">
      <w:pPr>
        <w:numPr>
          <w:ilvl w:val="0"/>
          <w:numId w:val="6"/>
        </w:numPr>
        <w:spacing w:line="440" w:lineRule="exact"/>
        <w:jc w:val="center"/>
        <w:outlineLvl w:val="0"/>
        <w:rPr>
          <w:rFonts w:hint="eastAsia" w:ascii="Times New Roman" w:hAnsi="Times New Roman" w:eastAsia="黑体" w:cs="Times New Roman"/>
          <w:sz w:val="28"/>
          <w:szCs w:val="28"/>
          <w:lang w:val="en-US" w:eastAsia="zh-CN"/>
        </w:rPr>
      </w:pPr>
      <w:bookmarkStart w:id="134" w:name="_Toc20269"/>
      <w:bookmarkStart w:id="135" w:name="_Toc21078_WPSOffice_Level1"/>
      <w:bookmarkStart w:id="136" w:name="_Toc12998"/>
      <w:bookmarkStart w:id="137" w:name="_Toc15767_WPSOffice_Level1"/>
      <w:bookmarkStart w:id="138" w:name="_Toc26624"/>
      <w:bookmarkStart w:id="139" w:name="_Toc3653"/>
      <w:bookmarkStart w:id="140" w:name="_Toc7540_WPSOffice_Level1"/>
      <w:r>
        <w:rPr>
          <w:rFonts w:hint="eastAsia" w:ascii="Times New Roman" w:hAnsi="Times New Roman" w:eastAsia="黑体" w:cs="Times New Roman"/>
          <w:sz w:val="28"/>
          <w:szCs w:val="28"/>
          <w:lang w:val="en-US" w:eastAsia="zh-CN"/>
        </w:rPr>
        <w:t>企业实力</w:t>
      </w:r>
    </w:p>
    <w:p w14:paraId="2804629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DA9BDCF">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BDCB51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320C098">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381ADE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BED040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1AE6F7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06B6A4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193F0A6">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A1135A3">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6892F6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B33C57A">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7D4F138">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181B72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1EE42CB">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269FB6F">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591886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B63ADEE">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2803A52B">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1B677C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6891D4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F94CF8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8B91B5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E4EFC3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3B2AC8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406F8B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314F76E">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9158FB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237A993">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3A737C5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F2F7E0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6F489AC">
      <w:pPr>
        <w:spacing w:line="440" w:lineRule="exact"/>
        <w:jc w:val="center"/>
        <w:outlineLvl w:val="0"/>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八、</w:t>
      </w:r>
      <w:bookmarkEnd w:id="130"/>
      <w:bookmarkEnd w:id="131"/>
      <w:bookmarkEnd w:id="132"/>
      <w:bookmarkEnd w:id="133"/>
      <w:bookmarkEnd w:id="134"/>
      <w:r>
        <w:rPr>
          <w:rFonts w:hint="eastAsia" w:ascii="Times New Roman" w:hAnsi="Times New Roman" w:eastAsia="黑体" w:cs="Times New Roman"/>
          <w:sz w:val="28"/>
          <w:szCs w:val="28"/>
          <w:lang w:val="en-US" w:eastAsia="zh-CN"/>
        </w:rPr>
        <w:t>供货方案</w:t>
      </w:r>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441AD1E2">
      <w:pPr>
        <w:numPr>
          <w:ilvl w:val="0"/>
          <w:numId w:val="0"/>
        </w:numPr>
        <w:spacing w:line="440" w:lineRule="exact"/>
        <w:ind w:firstLine="480" w:firstLineChars="200"/>
        <w:rPr>
          <w:rFonts w:hint="eastAsia" w:ascii="Times New Roman" w:hAnsi="Times New Roman" w:cs="Times New Roman"/>
          <w:sz w:val="24"/>
        </w:rPr>
      </w:pPr>
      <w:bookmarkStart w:id="141" w:name="_Toc16609_WPSOffice_Level2"/>
      <w:bookmarkStart w:id="142" w:name="_Toc4794_WPSOffice_Level2"/>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45ABC218">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31B5AB69">
      <w:pPr>
        <w:pStyle w:val="8"/>
        <w:rPr>
          <w:rFonts w:ascii="Times New Roman" w:hAnsi="Times New Roman" w:cs="Times New Roman"/>
          <w:sz w:val="24"/>
        </w:rPr>
      </w:pPr>
    </w:p>
    <w:p w14:paraId="2C5B4C8B">
      <w:pPr>
        <w:pStyle w:val="8"/>
        <w:rPr>
          <w:rFonts w:ascii="Times New Roman" w:hAnsi="Times New Roman" w:cs="Times New Roman"/>
          <w:sz w:val="24"/>
        </w:rPr>
      </w:pPr>
    </w:p>
    <w:p w14:paraId="247A2B12">
      <w:pPr>
        <w:pStyle w:val="8"/>
        <w:rPr>
          <w:rFonts w:ascii="Times New Roman" w:hAnsi="Times New Roman" w:cs="Times New Roman"/>
          <w:sz w:val="24"/>
        </w:rPr>
      </w:pPr>
    </w:p>
    <w:p w14:paraId="7395DD4A">
      <w:pPr>
        <w:pStyle w:val="8"/>
        <w:rPr>
          <w:rFonts w:ascii="Times New Roman" w:hAnsi="Times New Roman" w:cs="Times New Roman"/>
          <w:sz w:val="24"/>
        </w:rPr>
      </w:pPr>
    </w:p>
    <w:p w14:paraId="0F979DD1">
      <w:pPr>
        <w:pStyle w:val="8"/>
        <w:rPr>
          <w:rFonts w:ascii="Times New Roman" w:hAnsi="Times New Roman" w:cs="Times New Roman"/>
          <w:sz w:val="24"/>
        </w:rPr>
      </w:pPr>
    </w:p>
    <w:p w14:paraId="122209DF">
      <w:pPr>
        <w:pStyle w:val="8"/>
        <w:rPr>
          <w:rFonts w:ascii="Times New Roman" w:hAnsi="Times New Roman" w:cs="Times New Roman"/>
          <w:sz w:val="24"/>
        </w:rPr>
      </w:pPr>
    </w:p>
    <w:p w14:paraId="341A4372">
      <w:pPr>
        <w:pStyle w:val="8"/>
        <w:rPr>
          <w:rFonts w:ascii="Times New Roman" w:hAnsi="Times New Roman" w:cs="Times New Roman"/>
          <w:sz w:val="24"/>
        </w:rPr>
      </w:pPr>
    </w:p>
    <w:p w14:paraId="22AC694A">
      <w:pPr>
        <w:pStyle w:val="8"/>
        <w:rPr>
          <w:rFonts w:ascii="Times New Roman" w:hAnsi="Times New Roman" w:cs="Times New Roman"/>
          <w:sz w:val="24"/>
        </w:rPr>
      </w:pPr>
    </w:p>
    <w:p w14:paraId="14A17D39">
      <w:pPr>
        <w:pStyle w:val="8"/>
        <w:rPr>
          <w:rFonts w:ascii="Times New Roman" w:hAnsi="Times New Roman" w:cs="Times New Roman"/>
          <w:sz w:val="24"/>
        </w:rPr>
      </w:pPr>
    </w:p>
    <w:p w14:paraId="61E093A6">
      <w:pPr>
        <w:pStyle w:val="8"/>
        <w:rPr>
          <w:rFonts w:ascii="Times New Roman" w:hAnsi="Times New Roman" w:cs="Times New Roman"/>
          <w:sz w:val="24"/>
        </w:rPr>
      </w:pPr>
    </w:p>
    <w:p w14:paraId="406AFA5D">
      <w:pPr>
        <w:pStyle w:val="8"/>
        <w:rPr>
          <w:rFonts w:ascii="Times New Roman" w:hAnsi="Times New Roman" w:cs="Times New Roman"/>
          <w:sz w:val="24"/>
        </w:rPr>
      </w:pPr>
    </w:p>
    <w:p w14:paraId="51AB403D">
      <w:pPr>
        <w:pStyle w:val="8"/>
        <w:rPr>
          <w:rFonts w:ascii="Times New Roman" w:hAnsi="Times New Roman" w:cs="Times New Roman"/>
          <w:sz w:val="24"/>
        </w:rPr>
      </w:pPr>
    </w:p>
    <w:p w14:paraId="121CC90A">
      <w:pPr>
        <w:pStyle w:val="8"/>
        <w:rPr>
          <w:rFonts w:ascii="Times New Roman" w:hAnsi="Times New Roman" w:cs="Times New Roman"/>
          <w:sz w:val="24"/>
        </w:rPr>
      </w:pPr>
    </w:p>
    <w:p w14:paraId="296F2D62">
      <w:pPr>
        <w:pStyle w:val="8"/>
        <w:rPr>
          <w:rFonts w:ascii="Times New Roman" w:hAnsi="Times New Roman" w:cs="Times New Roman"/>
          <w:sz w:val="24"/>
        </w:rPr>
      </w:pPr>
    </w:p>
    <w:p w14:paraId="1426464B">
      <w:pPr>
        <w:pStyle w:val="8"/>
        <w:rPr>
          <w:rFonts w:ascii="Times New Roman" w:hAnsi="Times New Roman" w:cs="Times New Roman"/>
          <w:sz w:val="24"/>
        </w:rPr>
      </w:pPr>
    </w:p>
    <w:p w14:paraId="051D1EBA">
      <w:pPr>
        <w:pStyle w:val="8"/>
        <w:rPr>
          <w:rFonts w:ascii="Times New Roman" w:hAnsi="Times New Roman" w:cs="Times New Roman"/>
          <w:sz w:val="24"/>
        </w:rPr>
      </w:pPr>
    </w:p>
    <w:p w14:paraId="19300723">
      <w:pPr>
        <w:pStyle w:val="8"/>
        <w:rPr>
          <w:rFonts w:ascii="Times New Roman" w:hAnsi="Times New Roman" w:cs="Times New Roman"/>
          <w:sz w:val="24"/>
        </w:rPr>
      </w:pPr>
    </w:p>
    <w:p w14:paraId="516D89D8">
      <w:pPr>
        <w:pStyle w:val="8"/>
        <w:rPr>
          <w:rFonts w:ascii="Times New Roman" w:hAnsi="Times New Roman" w:cs="Times New Roman"/>
          <w:sz w:val="24"/>
        </w:rPr>
      </w:pPr>
    </w:p>
    <w:p w14:paraId="2CBE96AC">
      <w:pPr>
        <w:pStyle w:val="8"/>
        <w:rPr>
          <w:rFonts w:ascii="Times New Roman" w:hAnsi="Times New Roman" w:cs="Times New Roman"/>
          <w:sz w:val="24"/>
        </w:rPr>
      </w:pPr>
    </w:p>
    <w:p w14:paraId="575D37A2">
      <w:pPr>
        <w:pStyle w:val="8"/>
        <w:rPr>
          <w:rFonts w:ascii="Times New Roman" w:hAnsi="Times New Roman" w:cs="Times New Roman"/>
          <w:sz w:val="24"/>
        </w:rPr>
      </w:pPr>
    </w:p>
    <w:p w14:paraId="67067CEE">
      <w:pPr>
        <w:pStyle w:val="8"/>
        <w:rPr>
          <w:rFonts w:ascii="Times New Roman" w:hAnsi="Times New Roman" w:cs="Times New Roman"/>
          <w:sz w:val="24"/>
        </w:rPr>
      </w:pPr>
    </w:p>
    <w:p w14:paraId="5CA94AC6">
      <w:pPr>
        <w:pStyle w:val="8"/>
        <w:rPr>
          <w:rFonts w:ascii="Times New Roman" w:hAnsi="Times New Roman" w:cs="Times New Roman"/>
          <w:sz w:val="24"/>
        </w:rPr>
      </w:pPr>
    </w:p>
    <w:p w14:paraId="7FA30BD3">
      <w:pPr>
        <w:pStyle w:val="8"/>
        <w:rPr>
          <w:rFonts w:ascii="Times New Roman" w:hAnsi="Times New Roman" w:cs="Times New Roman"/>
          <w:sz w:val="24"/>
        </w:rPr>
      </w:pPr>
    </w:p>
    <w:p w14:paraId="2A763DF2">
      <w:pPr>
        <w:pStyle w:val="8"/>
        <w:rPr>
          <w:rFonts w:ascii="Times New Roman" w:hAnsi="Times New Roman" w:cs="Times New Roman"/>
          <w:sz w:val="24"/>
        </w:rPr>
      </w:pPr>
    </w:p>
    <w:p w14:paraId="00279979">
      <w:pPr>
        <w:pStyle w:val="8"/>
        <w:rPr>
          <w:rFonts w:ascii="Times New Roman" w:hAnsi="Times New Roman" w:cs="Times New Roman"/>
          <w:sz w:val="24"/>
        </w:rPr>
      </w:pPr>
    </w:p>
    <w:p w14:paraId="706CF661">
      <w:pPr>
        <w:pStyle w:val="8"/>
        <w:rPr>
          <w:rFonts w:ascii="Times New Roman" w:hAnsi="Times New Roman" w:cs="Times New Roman"/>
          <w:sz w:val="24"/>
        </w:rPr>
      </w:pPr>
    </w:p>
    <w:p w14:paraId="295EAFE1">
      <w:pPr>
        <w:pStyle w:val="8"/>
        <w:rPr>
          <w:rFonts w:ascii="Times New Roman" w:hAnsi="Times New Roman" w:cs="Times New Roman"/>
          <w:sz w:val="24"/>
        </w:rPr>
      </w:pPr>
    </w:p>
    <w:p w14:paraId="5ACC5881">
      <w:pPr>
        <w:pStyle w:val="8"/>
        <w:rPr>
          <w:rFonts w:ascii="Times New Roman" w:hAnsi="Times New Roman" w:cs="Times New Roman"/>
          <w:sz w:val="24"/>
        </w:rPr>
      </w:pPr>
    </w:p>
    <w:p w14:paraId="658DF2D2">
      <w:pPr>
        <w:pStyle w:val="8"/>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2428_WPSOffice_Level1"/>
      <w:bookmarkStart w:id="144" w:name="_Toc8419_WPSOffice_Level1"/>
      <w:bookmarkStart w:id="145" w:name="_Toc22303_WPSOffice_Level1"/>
      <w:bookmarkStart w:id="146" w:name="_Toc15802_WPSOffice_Level1"/>
      <w:bookmarkStart w:id="147" w:name="_Toc8565"/>
      <w:bookmarkStart w:id="148" w:name="_Toc15887_WPSOffice_Level1"/>
      <w:bookmarkStart w:id="149" w:name="_Toc13165_WPSOffice_Level1"/>
      <w:bookmarkStart w:id="150" w:name="_Toc7110_WPSOffice_Level1"/>
      <w:bookmarkStart w:id="151" w:name="_Toc32592"/>
      <w:bookmarkStart w:id="152" w:name="_Toc23493"/>
      <w:bookmarkStart w:id="153" w:name="_Toc19130"/>
      <w:r>
        <w:rPr>
          <w:rFonts w:hint="eastAsia" w:ascii="Times New Roman" w:hAnsi="Times New Roman" w:eastAsia="黑体" w:cs="Times New Roman"/>
          <w:sz w:val="28"/>
          <w:szCs w:val="28"/>
          <w:lang w:val="en-US" w:eastAsia="zh-CN"/>
        </w:rPr>
        <w:t>九</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8"/>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3"/>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27CF26E">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4109"/>
      <w:bookmarkStart w:id="155" w:name="_Toc1168"/>
      <w:bookmarkStart w:id="156" w:name="_Toc11617"/>
      <w:r>
        <w:rPr>
          <w:rFonts w:hint="eastAsia" w:ascii="Times New Roman" w:hAnsi="Times New Roman" w:eastAsia="黑体" w:cs="Times New Roman"/>
          <w:sz w:val="28"/>
          <w:szCs w:val="28"/>
          <w:lang w:val="en-US" w:eastAsia="zh-CN"/>
        </w:rPr>
        <w:t>十</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3"/>
        <w:rPr>
          <w:rFonts w:hint="default" w:ascii="Times New Roman" w:hAnsi="Times New Roman"/>
          <w:color w:val="auto"/>
          <w:szCs w:val="28"/>
        </w:rPr>
      </w:pPr>
    </w:p>
    <w:p w14:paraId="3F7BDAFA">
      <w:pPr>
        <w:rPr>
          <w:rFonts w:hint="default"/>
          <w:lang w:val="en-US" w:eastAsia="zh-CN"/>
        </w:rPr>
      </w:pPr>
      <w:r>
        <w:rPr>
          <w:rFonts w:hint="default" w:ascii="Times New Roman" w:hAnsi="Times New Roman" w:eastAsia="宋体" w:cs="Times New Roman"/>
          <w:kern w:val="2"/>
          <w:sz w:val="24"/>
          <w:szCs w:val="24"/>
          <w:lang w:val="en-US" w:eastAsia="zh-CN" w:bidi="ar"/>
        </w:rPr>
        <w:t>响应保证金的银行凭证（电汇回单）复印件等。</w:t>
      </w: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8"/>
        <w:rPr>
          <w:rFonts w:ascii="Times New Roman" w:hAnsi="Times New Roman" w:cs="Times New Roman"/>
          <w:sz w:val="24"/>
          <w:szCs w:val="28"/>
        </w:rPr>
      </w:pPr>
    </w:p>
    <w:p w14:paraId="284275EB">
      <w:pPr>
        <w:pStyle w:val="8"/>
        <w:rPr>
          <w:rFonts w:ascii="Times New Roman" w:hAnsi="Times New Roman" w:cs="Times New Roman"/>
          <w:sz w:val="24"/>
          <w:szCs w:val="28"/>
        </w:rPr>
      </w:pPr>
    </w:p>
    <w:p w14:paraId="088DE5B0">
      <w:pPr>
        <w:pStyle w:val="8"/>
        <w:rPr>
          <w:rFonts w:ascii="Times New Roman" w:hAnsi="Times New Roman" w:cs="Times New Roman"/>
          <w:sz w:val="24"/>
          <w:szCs w:val="28"/>
        </w:rPr>
      </w:pPr>
    </w:p>
    <w:p w14:paraId="1EC17324">
      <w:pPr>
        <w:pStyle w:val="8"/>
        <w:rPr>
          <w:rFonts w:ascii="Times New Roman" w:hAnsi="Times New Roman" w:cs="Times New Roman"/>
          <w:sz w:val="24"/>
          <w:szCs w:val="28"/>
        </w:rPr>
      </w:pPr>
    </w:p>
    <w:p w14:paraId="5D47C65F">
      <w:pPr>
        <w:pStyle w:val="8"/>
        <w:rPr>
          <w:rFonts w:ascii="Times New Roman" w:hAnsi="Times New Roman" w:cs="Times New Roman"/>
          <w:sz w:val="24"/>
          <w:szCs w:val="28"/>
        </w:rPr>
      </w:pPr>
    </w:p>
    <w:p w14:paraId="0F449D2D">
      <w:pPr>
        <w:pStyle w:val="8"/>
        <w:rPr>
          <w:rFonts w:ascii="Times New Roman" w:hAnsi="Times New Roman" w:cs="Times New Roman"/>
          <w:sz w:val="24"/>
          <w:szCs w:val="28"/>
        </w:rPr>
      </w:pPr>
    </w:p>
    <w:p w14:paraId="6107B5BC">
      <w:pPr>
        <w:pStyle w:val="8"/>
        <w:rPr>
          <w:rFonts w:ascii="Times New Roman" w:hAnsi="Times New Roman" w:cs="Times New Roman"/>
          <w:sz w:val="24"/>
          <w:szCs w:val="28"/>
        </w:rPr>
      </w:pPr>
    </w:p>
    <w:p w14:paraId="598EFDB5">
      <w:pPr>
        <w:pStyle w:val="8"/>
        <w:rPr>
          <w:rFonts w:ascii="Times New Roman" w:hAnsi="Times New Roman" w:cs="Times New Roman"/>
          <w:sz w:val="24"/>
          <w:szCs w:val="28"/>
        </w:rPr>
      </w:pPr>
    </w:p>
    <w:p w14:paraId="65DE4833">
      <w:pPr>
        <w:pStyle w:val="8"/>
        <w:rPr>
          <w:rFonts w:ascii="Times New Roman" w:hAnsi="Times New Roman" w:cs="Times New Roman"/>
          <w:sz w:val="24"/>
          <w:szCs w:val="28"/>
        </w:rPr>
      </w:pPr>
    </w:p>
    <w:p w14:paraId="3EFD7DF6">
      <w:pPr>
        <w:pStyle w:val="8"/>
        <w:rPr>
          <w:rFonts w:ascii="Times New Roman" w:hAnsi="Times New Roman" w:cs="Times New Roman"/>
          <w:sz w:val="24"/>
          <w:szCs w:val="28"/>
        </w:rPr>
      </w:pPr>
    </w:p>
    <w:p w14:paraId="4293371B">
      <w:pPr>
        <w:pStyle w:val="8"/>
        <w:rPr>
          <w:rFonts w:ascii="Times New Roman" w:hAnsi="Times New Roman" w:cs="Times New Roman"/>
          <w:sz w:val="24"/>
          <w:szCs w:val="28"/>
        </w:rPr>
      </w:pPr>
    </w:p>
    <w:p w14:paraId="67A5EF92">
      <w:pPr>
        <w:pStyle w:val="8"/>
        <w:rPr>
          <w:rFonts w:ascii="Times New Roman" w:hAnsi="Times New Roman" w:cs="Times New Roman"/>
          <w:sz w:val="24"/>
          <w:szCs w:val="28"/>
        </w:rPr>
      </w:pPr>
    </w:p>
    <w:p w14:paraId="444CA6E5">
      <w:pPr>
        <w:pStyle w:val="8"/>
        <w:rPr>
          <w:rFonts w:ascii="Times New Roman" w:hAnsi="Times New Roman" w:cs="Times New Roman"/>
          <w:sz w:val="24"/>
          <w:szCs w:val="28"/>
        </w:rPr>
      </w:pPr>
    </w:p>
    <w:p w14:paraId="4A597D78">
      <w:pPr>
        <w:pStyle w:val="8"/>
        <w:rPr>
          <w:rFonts w:ascii="Times New Roman" w:hAnsi="Times New Roman" w:cs="Times New Roman"/>
          <w:sz w:val="24"/>
          <w:szCs w:val="28"/>
        </w:rPr>
      </w:pPr>
    </w:p>
    <w:p w14:paraId="10D3A3A8">
      <w:pPr>
        <w:pStyle w:val="8"/>
        <w:rPr>
          <w:rFonts w:ascii="Times New Roman" w:hAnsi="Times New Roman" w:cs="Times New Roman"/>
          <w:sz w:val="24"/>
          <w:szCs w:val="28"/>
        </w:rPr>
      </w:pPr>
    </w:p>
    <w:p w14:paraId="6ADBDF69">
      <w:pPr>
        <w:pStyle w:val="8"/>
        <w:rPr>
          <w:rFonts w:ascii="Times New Roman" w:hAnsi="Times New Roman" w:cs="Times New Roman"/>
          <w:sz w:val="24"/>
          <w:szCs w:val="28"/>
        </w:rPr>
      </w:pPr>
    </w:p>
    <w:p w14:paraId="38A5FEE6">
      <w:pPr>
        <w:pStyle w:val="8"/>
        <w:rPr>
          <w:rFonts w:ascii="Times New Roman" w:hAnsi="Times New Roman" w:cs="Times New Roman"/>
          <w:sz w:val="24"/>
          <w:szCs w:val="28"/>
        </w:rPr>
      </w:pPr>
    </w:p>
    <w:p w14:paraId="4920F022">
      <w:pPr>
        <w:pStyle w:val="8"/>
        <w:rPr>
          <w:rFonts w:ascii="Times New Roman" w:hAnsi="Times New Roman" w:cs="Times New Roman"/>
          <w:sz w:val="24"/>
          <w:szCs w:val="28"/>
        </w:rPr>
      </w:pPr>
    </w:p>
    <w:p w14:paraId="6DE30D72">
      <w:pPr>
        <w:pStyle w:val="8"/>
        <w:rPr>
          <w:rFonts w:ascii="Times New Roman" w:hAnsi="Times New Roman" w:cs="Times New Roman"/>
          <w:sz w:val="24"/>
          <w:szCs w:val="28"/>
        </w:rPr>
      </w:pPr>
    </w:p>
    <w:p w14:paraId="4C780471">
      <w:pPr>
        <w:pStyle w:val="8"/>
        <w:rPr>
          <w:rFonts w:ascii="Times New Roman" w:hAnsi="Times New Roman" w:cs="Times New Roman"/>
          <w:sz w:val="24"/>
          <w:szCs w:val="28"/>
        </w:rPr>
      </w:pPr>
    </w:p>
    <w:p w14:paraId="1F3AEE68">
      <w:pPr>
        <w:pStyle w:val="8"/>
        <w:rPr>
          <w:rFonts w:ascii="Times New Roman" w:hAnsi="Times New Roman" w:cs="Times New Roman"/>
          <w:sz w:val="24"/>
          <w:szCs w:val="28"/>
        </w:rPr>
      </w:pPr>
    </w:p>
    <w:p w14:paraId="6BED5E3D">
      <w:pPr>
        <w:pStyle w:val="8"/>
        <w:rPr>
          <w:rFonts w:ascii="Times New Roman" w:hAnsi="Times New Roman" w:cs="Times New Roman"/>
          <w:sz w:val="24"/>
          <w:szCs w:val="28"/>
        </w:rPr>
      </w:pPr>
    </w:p>
    <w:p w14:paraId="3D1E5015">
      <w:pPr>
        <w:pStyle w:val="8"/>
        <w:rPr>
          <w:rFonts w:ascii="Times New Roman" w:hAnsi="Times New Roman" w:cs="Times New Roman"/>
          <w:sz w:val="24"/>
          <w:szCs w:val="28"/>
        </w:rPr>
      </w:pPr>
    </w:p>
    <w:p w14:paraId="39598B18">
      <w:pPr>
        <w:pStyle w:val="8"/>
        <w:rPr>
          <w:rFonts w:ascii="Times New Roman" w:hAnsi="Times New Roman" w:cs="Times New Roman"/>
          <w:sz w:val="24"/>
          <w:szCs w:val="28"/>
        </w:rPr>
      </w:pPr>
    </w:p>
    <w:p w14:paraId="4DDD1668">
      <w:pPr>
        <w:pStyle w:val="8"/>
        <w:rPr>
          <w:rFonts w:ascii="Times New Roman" w:hAnsi="Times New Roman" w:cs="Times New Roman"/>
          <w:sz w:val="24"/>
          <w:szCs w:val="28"/>
        </w:rPr>
      </w:pPr>
    </w:p>
    <w:p w14:paraId="7D247C2A">
      <w:pPr>
        <w:rPr>
          <w:rFonts w:ascii="Times New Roman" w:hAnsi="Times New Roman" w:cs="Times New Roman"/>
          <w:sz w:val="24"/>
          <w:szCs w:val="28"/>
        </w:rPr>
      </w:pPr>
    </w:p>
    <w:p w14:paraId="2AAFFD7E">
      <w:pPr>
        <w:spacing w:line="400" w:lineRule="atLeast"/>
        <w:jc w:val="left"/>
        <w:rPr>
          <w:rFonts w:ascii="Times New Roman" w:hAnsi="Times New Roman" w:cs="Times New Roman"/>
          <w:sz w:val="24"/>
          <w:szCs w:val="28"/>
        </w:rPr>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20"/>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20"/>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20"/>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24269_WPSOffice_Level1"/>
      <w:bookmarkStart w:id="159" w:name="_Toc18312_WPSOffice_Level1"/>
      <w:bookmarkStart w:id="160" w:name="_Toc2765_WPSOffice_Level1"/>
      <w:bookmarkStart w:id="161" w:name="_Toc30031_WPSOffice_Level1"/>
      <w:bookmarkStart w:id="162" w:name="_Toc8703"/>
      <w:bookmarkStart w:id="163" w:name="_Toc15092"/>
      <w:bookmarkStart w:id="164" w:name="_Toc29968"/>
      <w:bookmarkStart w:id="165" w:name="_Toc1687_WPSOffice_Level1"/>
      <w:bookmarkStart w:id="166" w:name="_Toc29399_WPSOffice_Level1"/>
      <w:bookmarkStart w:id="167" w:name="_Toc11805_WPSOffice_Level1"/>
      <w:bookmarkStart w:id="168" w:name="_Toc1924"/>
      <w:bookmarkStart w:id="169" w:name="_Toc23583"/>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8"/>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8"/>
        <w:rPr>
          <w:rFonts w:hint="eastAsia" w:ascii="Times New Roman" w:hAnsi="Times New Roman" w:cs="Times New Roman"/>
          <w:sz w:val="24"/>
        </w:rPr>
      </w:pPr>
    </w:p>
    <w:p w14:paraId="2564B337">
      <w:pPr>
        <w:pStyle w:val="33"/>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20"/>
        <w:rPr>
          <w:rFonts w:ascii="Times New Roman" w:hAnsi="Times New Roman" w:cs="Times New Roman"/>
          <w:sz w:val="24"/>
        </w:rPr>
      </w:pPr>
    </w:p>
    <w:p w14:paraId="530B1E63">
      <w:pPr>
        <w:rPr>
          <w:rFonts w:ascii="Times New Roman" w:hAnsi="Times New Roman" w:cs="Times New Roman"/>
          <w:sz w:val="24"/>
        </w:rPr>
      </w:pPr>
    </w:p>
    <w:p w14:paraId="4DE51CCD">
      <w:pPr>
        <w:pStyle w:val="8"/>
      </w:pPr>
    </w:p>
    <w:p w14:paraId="3659ED9B">
      <w:pPr>
        <w:pStyle w:val="20"/>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162490440"/>
      <w:bookmarkStart w:id="171" w:name="_Toc153421230"/>
      <w:bookmarkStart w:id="172" w:name="_Toc27248605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D4558DE">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14:paraId="64E1B98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1．本报价单应与报价须知、合同条款、技术规范等文件结合起来查阅与理解。</w:t>
      </w:r>
    </w:p>
    <w:p w14:paraId="05216C10">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2．报价人应根据自身的实际生产能力填写报价单中各规格产品的单价。</w:t>
      </w:r>
    </w:p>
    <w:p w14:paraId="3A6A527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3．报价人在报价单中填写的单价应是将询价文件所列类型及牌号的产品运至承包人</w:t>
      </w:r>
      <w:r>
        <w:rPr>
          <w:rFonts w:hint="eastAsia" w:ascii="Times New Roman" w:hAnsi="Times New Roman" w:eastAsia="宋体" w:cs="Times New Roman"/>
          <w:lang w:val="en-US" w:eastAsia="zh-CN"/>
        </w:rPr>
        <w:t>指定地点</w:t>
      </w:r>
      <w:r>
        <w:rPr>
          <w:rFonts w:hint="eastAsia" w:ascii="Times New Roman" w:hAnsi="Times New Roman" w:eastAsia="宋体" w:cs="Times New Roman"/>
        </w:rPr>
        <w:t>，除工地卸货费以外所有费用的综合单价，以及合同明示或暗示的所有责任、义务和一切风险。</w:t>
      </w:r>
    </w:p>
    <w:p w14:paraId="3ED4C329">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4．对于符合要求的询价响应文件，在签订合同协议书前，如发现报价单中有计算方面的算术差错，按询价文件规定修正。</w:t>
      </w:r>
    </w:p>
    <w:p w14:paraId="7537627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5．报价单中的各项费用均以人民币(元)结算。</w:t>
      </w:r>
    </w:p>
    <w:p w14:paraId="43616191">
      <w:pPr>
        <w:rPr>
          <w:rFonts w:ascii="宋体" w:hAnsi="宋体" w:eastAsia="宋体" w:cs="Times New Roman"/>
          <w:bCs/>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bCs/>
          <w:color w:val="auto"/>
          <w:sz w:val="24"/>
          <w:highlight w:val="none"/>
        </w:rPr>
        <w:br w:type="page"/>
      </w:r>
    </w:p>
    <w:p w14:paraId="1A68ECDE">
      <w:pPr>
        <w:widowControl/>
        <w:spacing w:line="360" w:lineRule="auto"/>
        <w:jc w:val="center"/>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rPr>
        <w:t>B．</w:t>
      </w:r>
      <w:r>
        <w:rPr>
          <w:rFonts w:hint="eastAsia" w:ascii="仿宋_GB2312" w:hAnsi="宋体" w:eastAsia="仿宋_GB2312" w:cs="宋体"/>
          <w:b/>
          <w:bCs/>
          <w:kern w:val="0"/>
          <w:sz w:val="32"/>
          <w:szCs w:val="32"/>
          <w:lang w:val="en-US" w:eastAsia="zh-CN"/>
        </w:rPr>
        <w:t>报价清单</w:t>
      </w:r>
    </w:p>
    <w:tbl>
      <w:tblPr>
        <w:tblStyle w:val="21"/>
        <w:tblW w:w="5145" w:type="pct"/>
        <w:tblInd w:w="-4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1281"/>
        <w:gridCol w:w="2032"/>
        <w:gridCol w:w="1473"/>
        <w:gridCol w:w="2264"/>
        <w:gridCol w:w="763"/>
        <w:gridCol w:w="955"/>
        <w:gridCol w:w="2326"/>
        <w:gridCol w:w="1061"/>
        <w:gridCol w:w="1016"/>
        <w:gridCol w:w="1006"/>
      </w:tblGrid>
      <w:tr w14:paraId="1AEB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F4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439" w:type="pct"/>
            <w:tcBorders>
              <w:top w:val="single" w:color="000000" w:sz="4" w:space="0"/>
              <w:left w:val="single" w:color="000000" w:sz="4" w:space="0"/>
              <w:bottom w:val="single" w:color="auto" w:sz="4" w:space="0"/>
              <w:right w:val="single" w:color="000000" w:sz="4" w:space="0"/>
            </w:tcBorders>
            <w:shd w:val="clear" w:color="auto" w:fill="auto"/>
            <w:vAlign w:val="center"/>
          </w:tcPr>
          <w:p w14:paraId="7EBE0B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地市</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B39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项目名称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3D3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项目地点</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25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A6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FD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5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评标基准价（实际基准价以“我的钢铁网”发货当期当日合肥地区首次公布信息价为基数）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64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信息价下浮（-X）元</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4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0D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0AD5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14:paraId="19BA17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023AA7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安徽省安庆市太湖县境内</w:t>
            </w:r>
          </w:p>
        </w:tc>
        <w:tc>
          <w:tcPr>
            <w:tcW w:w="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350248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太湖至蕲春高速公路安徽段房建工程及服务区文旅融合、收费站宿舍楼局部提升工程钢筋采购项目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8E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太湖西收费站、天华收费站、天华服务区、弥陀收费站、隧道配电房</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BB93">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eastAsia="宋体" w:cs="宋体"/>
                <w:i w:val="0"/>
                <w:iCs w:val="0"/>
                <w:color w:val="000000"/>
                <w:sz w:val="16"/>
                <w:szCs w:val="16"/>
                <w:u w:val="none"/>
                <w:lang w:val="en-US"/>
              </w:rPr>
            </w:pPr>
            <w:r>
              <w:rPr>
                <w:rFonts w:hint="default" w:ascii="宋体" w:hAnsi="宋体" w:eastAsia="宋体" w:cs="宋体"/>
                <w:i w:val="0"/>
                <w:iCs w:val="0"/>
                <w:color w:val="000000"/>
                <w:sz w:val="16"/>
                <w:szCs w:val="16"/>
                <w:u w:val="none"/>
                <w:lang w:val="en-US"/>
              </w:rPr>
              <w:t>马钢（仅限马鞍山钢铁股份有限公司）、沙钢、武钢、济钢、南钢、日照钢铁或相当于上述档次的品牌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E4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94B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2774</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430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4200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103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8E1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2B7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r>
      <w:tr w14:paraId="2C7F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821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48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24B8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备注：</w:t>
            </w:r>
          </w:p>
          <w:p w14:paraId="00ED5402">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z w:val="16"/>
                <w:szCs w:val="16"/>
                <w:lang w:val="en-US" w:eastAsia="zh-CN"/>
                <w14:textFill>
                  <w14:solidFill>
                    <w14:schemeClr w14:val="tx1"/>
                  </w14:solidFill>
                </w14:textFill>
              </w:rPr>
              <w:t>1.</w:t>
            </w:r>
            <w:r>
              <w:rPr>
                <w:rFonts w:hint="eastAsia" w:ascii="宋体" w:hAnsi="宋体" w:eastAsia="宋体" w:cs="宋体"/>
                <w:color w:val="000000" w:themeColor="text1"/>
                <w:sz w:val="16"/>
                <w:szCs w:val="16"/>
                <w14:textFill>
                  <w14:solidFill>
                    <w14:schemeClr w14:val="tx1"/>
                  </w14:solidFill>
                </w14:textFill>
              </w:rPr>
              <w:t>定价方式：</w:t>
            </w:r>
            <w:r>
              <w:rPr>
                <w:rFonts w:hint="eastAsia" w:ascii="宋体" w:hAnsi="宋体" w:eastAsia="宋体" w:cs="宋体"/>
                <w:color w:val="000000" w:themeColor="text1"/>
                <w:sz w:val="16"/>
                <w:szCs w:val="16"/>
                <w:lang w:val="en-US" w:eastAsia="zh-CN"/>
                <w14:textFill>
                  <w14:solidFill>
                    <w14:schemeClr w14:val="tx1"/>
                  </w14:solidFill>
                </w14:textFill>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000000" w:themeColor="text1"/>
                <w:sz w:val="16"/>
                <w:szCs w:val="16"/>
                <w:u w:val="single"/>
                <w:lang w:val="en-US" w:eastAsia="zh-CN"/>
                <w14:textFill>
                  <w14:solidFill>
                    <w14:schemeClr w14:val="tx1"/>
                  </w14:solidFill>
                </w14:textFill>
              </w:rPr>
              <w:t xml:space="preserve">  对应报价下浮金额  </w:t>
            </w:r>
            <w:r>
              <w:rPr>
                <w:rFonts w:hint="eastAsia" w:ascii="宋体" w:hAnsi="宋体" w:eastAsia="宋体" w:cs="宋体"/>
                <w:color w:val="000000" w:themeColor="text1"/>
                <w:sz w:val="16"/>
                <w:szCs w:val="16"/>
                <w:lang w:val="en-US" w:eastAsia="zh-CN"/>
                <w14:textFill>
                  <w14:solidFill>
                    <w14:schemeClr w14:val="tx1"/>
                  </w14:solidFill>
                </w14:textFill>
              </w:rPr>
              <w:t>元。（节假日、周末按照前一个工作日首次发布网价信息为准）</w:t>
            </w:r>
            <w:r>
              <w:rPr>
                <w:rFonts w:hint="eastAsia" w:ascii="宋体" w:hAnsi="宋体" w:eastAsia="宋体" w:cs="宋体"/>
                <w:color w:val="000000" w:themeColor="text1"/>
                <w:sz w:val="16"/>
                <w:szCs w:val="16"/>
                <w14:textFill>
                  <w14:solidFill>
                    <w14:schemeClr w14:val="tx1"/>
                  </w14:solidFill>
                </w14:textFill>
              </w:rPr>
              <w:t>。除双方确认特殊情况外，订单未</w:t>
            </w:r>
            <w:r>
              <w:rPr>
                <w:rFonts w:hint="eastAsia" w:ascii="宋体" w:hAnsi="宋体" w:eastAsia="宋体" w:cs="宋体"/>
                <w:color w:val="000000" w:themeColor="text1"/>
                <w:sz w:val="16"/>
                <w:szCs w:val="16"/>
                <w:highlight w:val="none"/>
                <w14:textFill>
                  <w14:solidFill>
                    <w14:schemeClr w14:val="tx1"/>
                  </w14:solidFill>
                </w14:textFill>
              </w:rPr>
              <w:t>明确12米的情况下，默认为9米，未明确抗震性能，默认为抗震钢筋。</w:t>
            </w:r>
          </w:p>
          <w:p w14:paraId="447332A7">
            <w:pPr>
              <w:keepNext w:val="0"/>
              <w:keepLines w:val="0"/>
              <w:suppressLineNumbers w:val="0"/>
              <w:spacing w:before="0" w:beforeAutospacing="0" w:after="0" w:afterAutospacing="0" w:line="240" w:lineRule="auto"/>
              <w:ind w:left="0" w:right="0"/>
              <w:rPr>
                <w:rFonts w:hint="eastAsia" w:ascii="宋体" w:hAnsi="宋体" w:eastAsia="宋体" w:cs="宋体"/>
                <w:sz w:val="16"/>
                <w:szCs w:val="16"/>
                <w:highlight w:val="none"/>
              </w:rPr>
            </w:pPr>
            <w:r>
              <w:rPr>
                <w:rFonts w:hint="eastAsia" w:ascii="宋体" w:hAnsi="宋体" w:eastAsia="宋体" w:cs="宋体"/>
                <w:sz w:val="16"/>
                <w:szCs w:val="16"/>
                <w:highlight w:val="none"/>
                <w:lang w:val="en-US" w:eastAsia="zh-CN"/>
              </w:rPr>
              <w:t>2.</w:t>
            </w:r>
            <w:r>
              <w:rPr>
                <w:rFonts w:hint="eastAsia" w:ascii="宋体" w:hAnsi="宋体" w:eastAsia="宋体" w:cs="宋体"/>
                <w:sz w:val="16"/>
                <w:szCs w:val="16"/>
                <w:highlight w:val="none"/>
              </w:rPr>
              <w:t>付款方式：先款后货</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lang w:val="en-US" w:eastAsia="zh-CN"/>
              </w:rPr>
              <w:t>乙方给予甲方10个自然日的付款宽限期</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rPr>
              <w:t>，乙方在甲方预付款余额范围内发货</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rPr>
              <w:t>最终结算</w:t>
            </w:r>
            <w:r>
              <w:rPr>
                <w:rFonts w:hint="eastAsia" w:ascii="宋体" w:hAnsi="宋体" w:eastAsia="宋体" w:cs="宋体"/>
                <w:sz w:val="16"/>
                <w:szCs w:val="16"/>
                <w:highlight w:val="none"/>
                <w:lang w:val="en-US" w:eastAsia="zh-CN"/>
              </w:rPr>
              <w:t>数量</w:t>
            </w:r>
            <w:r>
              <w:rPr>
                <w:rFonts w:hint="eastAsia" w:ascii="宋体" w:hAnsi="宋体" w:eastAsia="宋体" w:cs="宋体"/>
                <w:sz w:val="16"/>
                <w:szCs w:val="16"/>
                <w:highlight w:val="none"/>
              </w:rPr>
              <w:t>以实际开单交货数量为准。</w:t>
            </w:r>
          </w:p>
          <w:p w14:paraId="2A1C6DC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highlight w:val="none"/>
                <w:lang w:val="en-US" w:eastAsia="zh-CN"/>
                <w14:textFill>
                  <w14:solidFill>
                    <w14:schemeClr w14:val="tx1"/>
                  </w14:solidFill>
                </w14:textFill>
              </w:rPr>
              <w:t>3.</w:t>
            </w:r>
            <w:r>
              <w:rPr>
                <w:rFonts w:hint="eastAsia" w:ascii="宋体" w:hAnsi="宋体" w:eastAsia="宋体" w:cs="宋体"/>
                <w:color w:val="000000" w:themeColor="text1"/>
                <w:sz w:val="16"/>
                <w:szCs w:val="16"/>
                <w:highlight w:val="none"/>
                <w14:textFill>
                  <w14:solidFill>
                    <w14:schemeClr w14:val="tx1"/>
                  </w14:solidFill>
                </w14:textFill>
              </w:rPr>
              <w:t>批次供货执行完毕后，</w:t>
            </w:r>
            <w:r>
              <w:rPr>
                <w:rFonts w:hint="eastAsia" w:ascii="宋体" w:hAnsi="宋体" w:eastAsia="宋体" w:cs="宋体"/>
                <w:b/>
                <w:color w:val="000000"/>
                <w:sz w:val="16"/>
                <w:szCs w:val="16"/>
                <w:highlight w:val="none"/>
              </w:rPr>
              <w:t>上月</w:t>
            </w:r>
            <w:r>
              <w:rPr>
                <w:rFonts w:hint="eastAsia" w:ascii="宋体" w:hAnsi="宋体" w:eastAsia="宋体" w:cs="宋体"/>
                <w:b/>
                <w:bCs/>
                <w:color w:val="000000"/>
                <w:kern w:val="0"/>
                <w:sz w:val="16"/>
                <w:szCs w:val="16"/>
                <w:highlight w:val="none"/>
              </w:rPr>
              <w:t>26日至本月的25日</w:t>
            </w:r>
            <w:r>
              <w:rPr>
                <w:rFonts w:hint="eastAsia" w:ascii="宋体" w:hAnsi="宋体" w:eastAsia="宋体" w:cs="宋体"/>
                <w:b/>
                <w:bCs/>
                <w:color w:val="000000"/>
                <w:kern w:val="0"/>
                <w:sz w:val="16"/>
                <w:szCs w:val="16"/>
              </w:rPr>
              <w:t>为一个结算周期，当月25日为本月的结算截止日期，乙方须在每月</w:t>
            </w:r>
            <w:r>
              <w:rPr>
                <w:rFonts w:hint="eastAsia" w:ascii="宋体" w:hAnsi="宋体" w:eastAsia="宋体" w:cs="宋体"/>
                <w:b/>
                <w:bCs/>
                <w:color w:val="000000"/>
                <w:kern w:val="0"/>
                <w:sz w:val="16"/>
                <w:szCs w:val="16"/>
                <w:lang w:val="en-US" w:eastAsia="zh-CN"/>
              </w:rPr>
              <w:t>28</w:t>
            </w:r>
            <w:r>
              <w:rPr>
                <w:rFonts w:hint="eastAsia" w:ascii="宋体" w:hAnsi="宋体" w:eastAsia="宋体" w:cs="宋体"/>
                <w:b/>
                <w:bCs/>
                <w:color w:val="000000"/>
                <w:kern w:val="0"/>
                <w:sz w:val="16"/>
                <w:szCs w:val="16"/>
              </w:rPr>
              <w:t>日前将当月“供货结算汇总表”</w:t>
            </w:r>
            <w:r>
              <w:rPr>
                <w:rFonts w:hint="eastAsia" w:ascii="宋体" w:hAnsi="宋体" w:eastAsia="宋体" w:cs="宋体"/>
                <w:b/>
                <w:bCs/>
                <w:color w:val="000000"/>
                <w:kern w:val="0"/>
                <w:sz w:val="16"/>
                <w:szCs w:val="16"/>
                <w:lang w:val="en-US" w:eastAsia="zh-CN"/>
              </w:rPr>
              <w:t>及</w:t>
            </w:r>
            <w:r>
              <w:rPr>
                <w:rFonts w:hint="eastAsia" w:ascii="宋体" w:hAnsi="宋体" w:eastAsia="宋体" w:cs="宋体"/>
                <w:b/>
                <w:bCs/>
                <w:color w:val="000000"/>
                <w:kern w:val="0"/>
                <w:sz w:val="16"/>
                <w:szCs w:val="16"/>
              </w:rPr>
              <w:t>甲方收货人签字的送货单复印件寄送至甲方确定</w:t>
            </w:r>
            <w:r>
              <w:rPr>
                <w:rFonts w:hint="eastAsia" w:ascii="宋体" w:hAnsi="宋体" w:eastAsia="宋体" w:cs="宋体"/>
                <w:b/>
                <w:bCs/>
                <w:color w:val="000000"/>
                <w:kern w:val="0"/>
                <w:sz w:val="16"/>
                <w:szCs w:val="16"/>
                <w:lang w:eastAsia="zh-CN"/>
              </w:rPr>
              <w:t>，</w:t>
            </w:r>
            <w:r>
              <w:rPr>
                <w:rFonts w:hint="eastAsia" w:ascii="宋体" w:hAnsi="宋体" w:eastAsia="宋体" w:cs="宋体"/>
                <w:color w:val="000000" w:themeColor="text1"/>
                <w:sz w:val="16"/>
                <w:szCs w:val="16"/>
                <w:lang w:val="en-US" w:eastAsia="zh-CN"/>
                <w14:textFill>
                  <w14:solidFill>
                    <w14:schemeClr w14:val="tx1"/>
                  </w14:solidFill>
                </w14:textFill>
              </w:rPr>
              <w:t>经</w:t>
            </w:r>
            <w:r>
              <w:rPr>
                <w:rFonts w:hint="eastAsia" w:ascii="宋体" w:hAnsi="宋体" w:eastAsia="宋体" w:cs="宋体"/>
                <w:color w:val="000000" w:themeColor="text1"/>
                <w:sz w:val="16"/>
                <w:szCs w:val="16"/>
                <w14:textFill>
                  <w14:solidFill>
                    <w14:schemeClr w14:val="tx1"/>
                  </w14:solidFill>
                </w14:textFill>
              </w:rPr>
              <w:t>甲方确认</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签字或盖章</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14:textFill>
                  <w14:solidFill>
                    <w14:schemeClr w14:val="tx1"/>
                  </w14:solidFill>
                </w14:textFill>
              </w:rPr>
              <w:t>后</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乙方于确认之日起</w:t>
            </w:r>
            <w:r>
              <w:rPr>
                <w:rFonts w:hint="eastAsia" w:ascii="宋体" w:hAnsi="宋体" w:eastAsia="宋体" w:cs="宋体"/>
                <w:color w:val="000000" w:themeColor="text1"/>
                <w:sz w:val="16"/>
                <w:szCs w:val="16"/>
                <w:u w:val="single"/>
                <w:lang w:val="en-US" w:eastAsia="zh-CN"/>
                <w14:textFill>
                  <w14:solidFill>
                    <w14:schemeClr w14:val="tx1"/>
                  </w14:solidFill>
                </w14:textFill>
              </w:rPr>
              <w:t xml:space="preserve"> 15</w:t>
            </w:r>
            <w:r>
              <w:rPr>
                <w:rFonts w:hint="eastAsia" w:ascii="宋体" w:hAnsi="宋体" w:eastAsia="宋体" w:cs="宋体"/>
                <w:color w:val="000000" w:themeColor="text1"/>
                <w:sz w:val="16"/>
                <w:szCs w:val="16"/>
                <w:u w:val="none"/>
                <w14:textFill>
                  <w14:solidFill>
                    <w14:schemeClr w14:val="tx1"/>
                  </w14:solidFill>
                </w14:textFill>
              </w:rPr>
              <w:t>日</w:t>
            </w:r>
            <w:r>
              <w:rPr>
                <w:rFonts w:hint="eastAsia" w:ascii="宋体" w:hAnsi="宋体" w:eastAsia="宋体" w:cs="宋体"/>
                <w:color w:val="000000" w:themeColor="text1"/>
                <w:sz w:val="16"/>
                <w:szCs w:val="16"/>
                <w14:textFill>
                  <w14:solidFill>
                    <w14:schemeClr w14:val="tx1"/>
                  </w14:solidFill>
                </w14:textFill>
              </w:rPr>
              <w:t>内提交合法有效的增值税专用发票</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13%</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14:textFill>
                  <w14:solidFill>
                    <w14:schemeClr w14:val="tx1"/>
                  </w14:solidFill>
                </w14:textFill>
              </w:rPr>
              <w:t>，如若虚假或虚开，乙方应承担一切责任且需补开合法有效的增值税专用发票</w:t>
            </w:r>
            <w:r>
              <w:rPr>
                <w:rFonts w:hint="eastAsia" w:ascii="宋体" w:hAnsi="宋体" w:eastAsia="宋体" w:cs="宋体"/>
                <w:color w:val="000000" w:themeColor="text1"/>
                <w:sz w:val="16"/>
                <w:szCs w:val="16"/>
                <w:lang w:val="en-US" w:eastAsia="zh-CN"/>
                <w14:textFill>
                  <w14:solidFill>
                    <w14:schemeClr w14:val="tx1"/>
                  </w14:solidFill>
                </w14:textFill>
              </w:rPr>
              <w:t>(税率13%)</w:t>
            </w:r>
            <w:r>
              <w:rPr>
                <w:rFonts w:hint="eastAsia" w:ascii="宋体" w:hAnsi="宋体" w:eastAsia="宋体" w:cs="宋体"/>
                <w:color w:val="000000" w:themeColor="text1"/>
                <w:sz w:val="16"/>
                <w:szCs w:val="16"/>
                <w14:textFill>
                  <w14:solidFill>
                    <w14:schemeClr w14:val="tx1"/>
                  </w14:solidFill>
                </w14:textFill>
              </w:rPr>
              <w:t>。</w:t>
            </w:r>
          </w:p>
          <w:p w14:paraId="4448750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4.结算单价包括但不限于: 运输费、装车费、管理费、利润、税金等为钢材进场而发生的一切费用（不含卸车费），根据甲方要求按时供货至甲方指定施工现场。</w:t>
            </w:r>
          </w:p>
        </w:tc>
      </w:tr>
    </w:tbl>
    <w:p w14:paraId="14E42D48">
      <w:pPr>
        <w:widowControl/>
        <w:spacing w:line="240" w:lineRule="auto"/>
        <w:jc w:val="center"/>
        <w:rPr>
          <w:rFonts w:hint="eastAsia" w:ascii="Times New Roman" w:hAnsi="Times New Roman" w:eastAsia="宋体" w:cs="Times New Roman"/>
          <w:b/>
        </w:rPr>
      </w:pPr>
    </w:p>
    <w:p w14:paraId="5BAAD253">
      <w:pPr>
        <w:spacing w:line="240" w:lineRule="auto"/>
        <w:ind w:firstLine="240" w:firstLineChars="1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报价人：</w:t>
      </w:r>
      <w:r>
        <w:rPr>
          <w:rFonts w:hint="eastAsia" w:asciiTheme="minorEastAsia" w:hAnsiTheme="minorEastAsia" w:eastAsiaTheme="minorEastAsia" w:cstheme="minorEastAsia"/>
          <w:kern w:val="0"/>
          <w:sz w:val="24"/>
          <w:szCs w:val="24"/>
          <w:u w:val="single"/>
        </w:rPr>
        <w:t xml:space="preserve">                （盖章）</w:t>
      </w:r>
    </w:p>
    <w:p w14:paraId="23E3AB6F">
      <w:pPr>
        <w:spacing w:line="240" w:lineRule="auto"/>
        <w:ind w:firstLine="240" w:firstLineChars="100"/>
        <w:rPr>
          <w:rFonts w:hint="eastAsia" w:asciiTheme="minorEastAsia" w:hAnsiTheme="minorEastAsia" w:eastAsiaTheme="minorEastAsia" w:cstheme="minorEastAsia"/>
          <w:kern w:val="0"/>
          <w:sz w:val="24"/>
          <w:szCs w:val="24"/>
        </w:rPr>
      </w:pPr>
    </w:p>
    <w:p w14:paraId="4B48A8A7">
      <w:pPr>
        <w:pStyle w:val="19"/>
        <w:spacing w:line="240" w:lineRule="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报价人法定代表人或其授权的代理人：</w:t>
      </w:r>
      <w:r>
        <w:rPr>
          <w:rFonts w:hint="eastAsia" w:asciiTheme="minorEastAsia" w:hAnsiTheme="minorEastAsia" w:eastAsiaTheme="minorEastAsia" w:cstheme="minorEastAsia"/>
          <w:kern w:val="0"/>
          <w:sz w:val="24"/>
          <w:szCs w:val="24"/>
          <w:u w:val="single"/>
        </w:rPr>
        <w:t xml:space="preserve">                （签字）</w:t>
      </w:r>
    </w:p>
    <w:p w14:paraId="4AA66E9C">
      <w:pPr>
        <w:pStyle w:val="19"/>
        <w:spacing w:line="240" w:lineRule="auto"/>
        <w:rPr>
          <w:rFonts w:hint="eastAsia" w:asciiTheme="minorEastAsia" w:hAnsiTheme="minorEastAsia" w:eastAsiaTheme="minorEastAsia" w:cstheme="minorEastAsia"/>
          <w:kern w:val="0"/>
          <w:sz w:val="24"/>
          <w:szCs w:val="24"/>
          <w:u w:val="single"/>
          <w:lang w:eastAsia="zh-CN"/>
        </w:rPr>
      </w:pPr>
    </w:p>
    <w:p w14:paraId="28FC1CAC">
      <w:pPr>
        <w:spacing w:line="24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sectPr>
      <w:footerReference r:id="rId9"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3FF7">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2155F">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D2155F">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274B">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FD92DF2"/>
    <w:multiLevelType w:val="singleLevel"/>
    <w:tmpl w:val="BFD92DF2"/>
    <w:lvl w:ilvl="0" w:tentative="0">
      <w:start w:val="7"/>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390F9B5E"/>
    <w:multiLevelType w:val="singleLevel"/>
    <w:tmpl w:val="390F9B5E"/>
    <w:lvl w:ilvl="0" w:tentative="0">
      <w:start w:val="1"/>
      <w:numFmt w:val="chineseCounting"/>
      <w:suff w:val="nothing"/>
      <w:lvlText w:val="第%1条　"/>
      <w:lvlJc w:val="left"/>
      <w:rPr>
        <w:rFonts w:hint="eastAsia"/>
      </w:rPr>
    </w:lvl>
  </w:abstractNum>
  <w:abstractNum w:abstractNumId="5">
    <w:nsid w:val="62376BF5"/>
    <w:multiLevelType w:val="singleLevel"/>
    <w:tmpl w:val="62376BF5"/>
    <w:lvl w:ilvl="0" w:tentative="0">
      <w:start w:val="4"/>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0FF2094"/>
    <w:rsid w:val="010A3C11"/>
    <w:rsid w:val="010E69FF"/>
    <w:rsid w:val="017D7CB0"/>
    <w:rsid w:val="0211370D"/>
    <w:rsid w:val="022655F4"/>
    <w:rsid w:val="023E3C6A"/>
    <w:rsid w:val="0286092F"/>
    <w:rsid w:val="028D5673"/>
    <w:rsid w:val="02C26D91"/>
    <w:rsid w:val="02D346A3"/>
    <w:rsid w:val="02DF3606"/>
    <w:rsid w:val="02F05C02"/>
    <w:rsid w:val="032F22D7"/>
    <w:rsid w:val="0371289F"/>
    <w:rsid w:val="038863C7"/>
    <w:rsid w:val="03A9557F"/>
    <w:rsid w:val="03F914B2"/>
    <w:rsid w:val="042516B9"/>
    <w:rsid w:val="042F2C67"/>
    <w:rsid w:val="045E338A"/>
    <w:rsid w:val="047010F6"/>
    <w:rsid w:val="04701D1E"/>
    <w:rsid w:val="04E034BC"/>
    <w:rsid w:val="054416D2"/>
    <w:rsid w:val="05AF29EE"/>
    <w:rsid w:val="05B1320D"/>
    <w:rsid w:val="05D2339D"/>
    <w:rsid w:val="05DE5C05"/>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480D40"/>
    <w:rsid w:val="096867B1"/>
    <w:rsid w:val="09B13FF7"/>
    <w:rsid w:val="09CB30E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CE614CD"/>
    <w:rsid w:val="0D604989"/>
    <w:rsid w:val="0D676CED"/>
    <w:rsid w:val="0DBD0BDC"/>
    <w:rsid w:val="0DC42165"/>
    <w:rsid w:val="0DE02F17"/>
    <w:rsid w:val="0E436CA2"/>
    <w:rsid w:val="0EA07AC2"/>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EA0168"/>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205ED3"/>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DF28AD"/>
    <w:rsid w:val="1DFB32CC"/>
    <w:rsid w:val="1E085F02"/>
    <w:rsid w:val="1E764DB5"/>
    <w:rsid w:val="1E7E7378"/>
    <w:rsid w:val="1EEE0DF0"/>
    <w:rsid w:val="1F0529C7"/>
    <w:rsid w:val="1F091FF2"/>
    <w:rsid w:val="1F8615BF"/>
    <w:rsid w:val="1F93095F"/>
    <w:rsid w:val="1FB449F5"/>
    <w:rsid w:val="1FC01B05"/>
    <w:rsid w:val="1FE64151"/>
    <w:rsid w:val="1FEA7927"/>
    <w:rsid w:val="20220D88"/>
    <w:rsid w:val="202D724A"/>
    <w:rsid w:val="20432E03"/>
    <w:rsid w:val="205764F5"/>
    <w:rsid w:val="20703AC9"/>
    <w:rsid w:val="20CE5700"/>
    <w:rsid w:val="20CE712B"/>
    <w:rsid w:val="20E701EC"/>
    <w:rsid w:val="21366A7E"/>
    <w:rsid w:val="217F6601"/>
    <w:rsid w:val="21EC1864"/>
    <w:rsid w:val="2211172D"/>
    <w:rsid w:val="222F5C4D"/>
    <w:rsid w:val="22456F98"/>
    <w:rsid w:val="22853AE2"/>
    <w:rsid w:val="22886585"/>
    <w:rsid w:val="22A243CB"/>
    <w:rsid w:val="231C1823"/>
    <w:rsid w:val="23610B8C"/>
    <w:rsid w:val="23706277"/>
    <w:rsid w:val="23767E36"/>
    <w:rsid w:val="241155A9"/>
    <w:rsid w:val="241D716E"/>
    <w:rsid w:val="244412FB"/>
    <w:rsid w:val="2472524B"/>
    <w:rsid w:val="24BB5C18"/>
    <w:rsid w:val="24FC1BFA"/>
    <w:rsid w:val="253902A6"/>
    <w:rsid w:val="253F05F7"/>
    <w:rsid w:val="254A0D4A"/>
    <w:rsid w:val="254B358D"/>
    <w:rsid w:val="256E6DFD"/>
    <w:rsid w:val="25891872"/>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6F6FD1"/>
    <w:rsid w:val="29C70BBB"/>
    <w:rsid w:val="29E4351B"/>
    <w:rsid w:val="2A305480"/>
    <w:rsid w:val="2A8F70B0"/>
    <w:rsid w:val="2AE43776"/>
    <w:rsid w:val="2B06015E"/>
    <w:rsid w:val="2B1D5459"/>
    <w:rsid w:val="2B276CB6"/>
    <w:rsid w:val="2B2D2CA0"/>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707B32"/>
    <w:rsid w:val="319B3695"/>
    <w:rsid w:val="31BF0E0A"/>
    <w:rsid w:val="31D976DD"/>
    <w:rsid w:val="32164205"/>
    <w:rsid w:val="32332253"/>
    <w:rsid w:val="324271A8"/>
    <w:rsid w:val="329D4BAF"/>
    <w:rsid w:val="32D10F12"/>
    <w:rsid w:val="331D35FA"/>
    <w:rsid w:val="332826CA"/>
    <w:rsid w:val="333F226C"/>
    <w:rsid w:val="339A2E9C"/>
    <w:rsid w:val="33A51F6D"/>
    <w:rsid w:val="33C26030"/>
    <w:rsid w:val="33C547A5"/>
    <w:rsid w:val="34526CBA"/>
    <w:rsid w:val="34AB705F"/>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C346A"/>
    <w:rsid w:val="372633C5"/>
    <w:rsid w:val="377C4EB7"/>
    <w:rsid w:val="37A73EEE"/>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641456"/>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8F7345"/>
    <w:rsid w:val="3EBE76C5"/>
    <w:rsid w:val="3ECC22A5"/>
    <w:rsid w:val="3EDB2CE7"/>
    <w:rsid w:val="3F1E0E25"/>
    <w:rsid w:val="3F3E3276"/>
    <w:rsid w:val="3FA70E1B"/>
    <w:rsid w:val="3FB452E6"/>
    <w:rsid w:val="3FB5178A"/>
    <w:rsid w:val="3FF744E4"/>
    <w:rsid w:val="40077B0C"/>
    <w:rsid w:val="40290860"/>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342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0C3F11"/>
    <w:rsid w:val="483D1893"/>
    <w:rsid w:val="48407E8B"/>
    <w:rsid w:val="48492B5E"/>
    <w:rsid w:val="486A70F8"/>
    <w:rsid w:val="48941C0A"/>
    <w:rsid w:val="48D016B1"/>
    <w:rsid w:val="48E25F7F"/>
    <w:rsid w:val="48EB621C"/>
    <w:rsid w:val="48EF63BC"/>
    <w:rsid w:val="48F03833"/>
    <w:rsid w:val="497B5EAF"/>
    <w:rsid w:val="49BB5BEF"/>
    <w:rsid w:val="49E550B8"/>
    <w:rsid w:val="4A304D72"/>
    <w:rsid w:val="4A4656E1"/>
    <w:rsid w:val="4A520958"/>
    <w:rsid w:val="4ADA08DD"/>
    <w:rsid w:val="4AF53CDA"/>
    <w:rsid w:val="4B302190"/>
    <w:rsid w:val="4B4B4D50"/>
    <w:rsid w:val="4B920BD1"/>
    <w:rsid w:val="4BCD1E1A"/>
    <w:rsid w:val="4C0D05F0"/>
    <w:rsid w:val="4C4D68A6"/>
    <w:rsid w:val="4C5440D8"/>
    <w:rsid w:val="4C5B1CC0"/>
    <w:rsid w:val="4C6063F0"/>
    <w:rsid w:val="4D031C9B"/>
    <w:rsid w:val="4D237C5B"/>
    <w:rsid w:val="4D6E195B"/>
    <w:rsid w:val="4DB33731"/>
    <w:rsid w:val="4DB34E9F"/>
    <w:rsid w:val="4DDE57A5"/>
    <w:rsid w:val="4DE4323A"/>
    <w:rsid w:val="4DED5CE9"/>
    <w:rsid w:val="4E015B9A"/>
    <w:rsid w:val="4E040F77"/>
    <w:rsid w:val="4E0D2791"/>
    <w:rsid w:val="4E20093A"/>
    <w:rsid w:val="4E577CE4"/>
    <w:rsid w:val="4EF15C0F"/>
    <w:rsid w:val="4F0478A8"/>
    <w:rsid w:val="4F0E4A13"/>
    <w:rsid w:val="4F245FE4"/>
    <w:rsid w:val="4F570614"/>
    <w:rsid w:val="4F5A1A06"/>
    <w:rsid w:val="4F7A3E56"/>
    <w:rsid w:val="4F7E3AF1"/>
    <w:rsid w:val="4FC81DBA"/>
    <w:rsid w:val="4FF260E2"/>
    <w:rsid w:val="50083210"/>
    <w:rsid w:val="501047BA"/>
    <w:rsid w:val="501C7878"/>
    <w:rsid w:val="5051384E"/>
    <w:rsid w:val="50792360"/>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63A0B"/>
    <w:rsid w:val="53180D32"/>
    <w:rsid w:val="53807F59"/>
    <w:rsid w:val="53966D81"/>
    <w:rsid w:val="53BE5484"/>
    <w:rsid w:val="53C77F81"/>
    <w:rsid w:val="548968E9"/>
    <w:rsid w:val="549A6B3D"/>
    <w:rsid w:val="549C03CB"/>
    <w:rsid w:val="54C469B0"/>
    <w:rsid w:val="54E35FFA"/>
    <w:rsid w:val="54F71AA5"/>
    <w:rsid w:val="55184EF2"/>
    <w:rsid w:val="55CE5FAF"/>
    <w:rsid w:val="55D65B5E"/>
    <w:rsid w:val="55FF50B5"/>
    <w:rsid w:val="563E671E"/>
    <w:rsid w:val="5647080A"/>
    <w:rsid w:val="56695122"/>
    <w:rsid w:val="568D4A8B"/>
    <w:rsid w:val="56AD68BF"/>
    <w:rsid w:val="56E322E1"/>
    <w:rsid w:val="56F710DB"/>
    <w:rsid w:val="56F72C39"/>
    <w:rsid w:val="5741059C"/>
    <w:rsid w:val="5787376C"/>
    <w:rsid w:val="57A01EBC"/>
    <w:rsid w:val="57B177D8"/>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9B74F7"/>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EED65C8"/>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048A2"/>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384838"/>
    <w:rsid w:val="6683497C"/>
    <w:rsid w:val="66B21CD0"/>
    <w:rsid w:val="66E872A7"/>
    <w:rsid w:val="670E1A3D"/>
    <w:rsid w:val="676E5CC7"/>
    <w:rsid w:val="67E14BAB"/>
    <w:rsid w:val="67EE0AE5"/>
    <w:rsid w:val="67F71E56"/>
    <w:rsid w:val="683A3D2B"/>
    <w:rsid w:val="684C44B3"/>
    <w:rsid w:val="68880F3A"/>
    <w:rsid w:val="690F1726"/>
    <w:rsid w:val="6942765C"/>
    <w:rsid w:val="6A2D5CB0"/>
    <w:rsid w:val="6A663992"/>
    <w:rsid w:val="6A692C71"/>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9039B"/>
    <w:rsid w:val="6CBD4F2A"/>
    <w:rsid w:val="6CFE27E3"/>
    <w:rsid w:val="6D274D94"/>
    <w:rsid w:val="6D8C026B"/>
    <w:rsid w:val="6D955447"/>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0377E1"/>
    <w:rsid w:val="713117D3"/>
    <w:rsid w:val="713F23B2"/>
    <w:rsid w:val="715F2A54"/>
    <w:rsid w:val="716B764B"/>
    <w:rsid w:val="71817101"/>
    <w:rsid w:val="71943263"/>
    <w:rsid w:val="71B80224"/>
    <w:rsid w:val="71CF7BDA"/>
    <w:rsid w:val="71DE09E8"/>
    <w:rsid w:val="720B21A0"/>
    <w:rsid w:val="72231CD3"/>
    <w:rsid w:val="72414B2C"/>
    <w:rsid w:val="725956F5"/>
    <w:rsid w:val="72771820"/>
    <w:rsid w:val="72775B5D"/>
    <w:rsid w:val="729F75AC"/>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13724"/>
    <w:rsid w:val="77822AD2"/>
    <w:rsid w:val="779A33A8"/>
    <w:rsid w:val="78263FA6"/>
    <w:rsid w:val="783E7867"/>
    <w:rsid w:val="7846297D"/>
    <w:rsid w:val="7859644F"/>
    <w:rsid w:val="78941235"/>
    <w:rsid w:val="78B13B95"/>
    <w:rsid w:val="78E40FA3"/>
    <w:rsid w:val="79103B10"/>
    <w:rsid w:val="791E0B39"/>
    <w:rsid w:val="79487052"/>
    <w:rsid w:val="79586707"/>
    <w:rsid w:val="79941F77"/>
    <w:rsid w:val="79BE0C60"/>
    <w:rsid w:val="79E06FD9"/>
    <w:rsid w:val="79F006ED"/>
    <w:rsid w:val="79FF4DD4"/>
    <w:rsid w:val="7A031455"/>
    <w:rsid w:val="7A2B3BCE"/>
    <w:rsid w:val="7A7430CC"/>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23272</Words>
  <Characters>24672</Characters>
  <Lines>1</Lines>
  <Paragraphs>1</Paragraphs>
  <TotalTime>0</TotalTime>
  <ScaleCrop>false</ScaleCrop>
  <LinksUpToDate>false</LinksUpToDate>
  <CharactersWithSpaces>27175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2024-10-06T06:14:00Z</cp:lastPrinted>
  <dcterms:modified xsi:type="dcterms:W3CDTF">2024-10-06T07:26:01Z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F058A29E382344449565698A70CBAE00_13</vt:lpwstr>
  </property>
</Properties>
</file>