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4ABC">
      <w:pPr>
        <w:widowControl/>
        <w:jc w:val="center"/>
        <w:rPr>
          <w:rFonts w:hint="eastAsia" w:ascii="方正小标宋简体" w:hAnsi="方正小标宋简体" w:eastAsia="方正小标宋简体" w:cs="方正小标宋简体"/>
          <w:b w:val="0"/>
          <w:bCs w:val="0"/>
          <w:color w:val="auto"/>
          <w:w w:val="9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0"/>
          <w:sz w:val="44"/>
          <w:szCs w:val="44"/>
          <w:highlight w:val="none"/>
          <w:u w:val="none"/>
          <w:lang w:val="en-US" w:eastAsia="zh-CN"/>
        </w:rPr>
        <w:t>太湖至蕲春高速公路安徽段房建工程及服务区文旅融合、收费站宿舍楼局部提升工程</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0"/>
          <w:sz w:val="44"/>
          <w:szCs w:val="44"/>
          <w:highlight w:val="none"/>
          <w:u w:val="none"/>
          <w:lang w:val="en-US" w:eastAsia="zh-CN"/>
        </w:rPr>
        <w:t>防水材料采购项目</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2"/>
        <w:rPr>
          <w:rFonts w:ascii="Times New Roman" w:hAnsi="Times New Roman" w:cs="Times New Roman"/>
          <w:color w:val="auto"/>
          <w:szCs w:val="21"/>
        </w:rPr>
      </w:pPr>
    </w:p>
    <w:p w14:paraId="6B3871F8">
      <w:pPr>
        <w:rPr>
          <w:color w:val="auto"/>
        </w:rPr>
      </w:pPr>
    </w:p>
    <w:p w14:paraId="28B17120">
      <w:pPr>
        <w:pStyle w:val="2"/>
        <w:rPr>
          <w:rFonts w:ascii="Times New Roman" w:hAnsi="Times New Roman" w:cs="Times New Roman"/>
          <w:color w:val="auto"/>
          <w:szCs w:val="21"/>
        </w:rPr>
      </w:pPr>
    </w:p>
    <w:p w14:paraId="3E23AC69">
      <w:pPr>
        <w:pStyle w:val="2"/>
        <w:rPr>
          <w:rFonts w:ascii="Times New Roman" w:hAnsi="Times New Roman" w:cs="Times New Roman"/>
          <w:color w:val="auto"/>
          <w:szCs w:val="21"/>
        </w:rPr>
      </w:pPr>
    </w:p>
    <w:p w14:paraId="33EC8FBC">
      <w:pPr>
        <w:pStyle w:val="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10</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3C2138C7">
      <w:pPr>
        <w:pStyle w:val="5"/>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5"/>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10395_WPSOffice_Level2"/>
      <w:bookmarkStart w:id="4" w:name="_Toc525632585"/>
      <w:bookmarkStart w:id="5" w:name="_Toc24354_WPSOffice_Level2"/>
      <w:bookmarkStart w:id="6" w:name="_Toc1276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太湖至蕲春高速公路安徽段房建工程及服务区文旅融合、收费站宿舍楼局部提升工程防水材料采购项目。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eastAsia="zh-CN"/>
        </w:rPr>
        <w:t>太湖至蕲春高速公路安徽段房建工程及服务区文旅融合、收费站宿舍楼局部提升工程防水材料采购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10274"/>
      <w:bookmarkStart w:id="10" w:name="_Toc8128_WPSOffice_Level2"/>
      <w:bookmarkStart w:id="11" w:name="_Toc525632586"/>
      <w:bookmarkStart w:id="12" w:name="_Toc23266_WPSOffice_Level2"/>
      <w:bookmarkStart w:id="13" w:name="_Toc18453"/>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宏源、卓宝、科顺、东方雨虹</w:t>
      </w:r>
      <w:r>
        <w:rPr>
          <w:rFonts w:hint="default" w:ascii="Times New Roman" w:hAnsi="Times New Roman" w:eastAsia="宋体" w:cs="Times New Roman"/>
          <w:color w:val="auto"/>
          <w:szCs w:val="21"/>
          <w:highlight w:val="none"/>
          <w:u w:val="single"/>
          <w:lang w:val="en-US" w:eastAsia="zh-CN"/>
        </w:rPr>
        <w:t>或相当于上述档次的品牌</w:t>
      </w:r>
      <w:r>
        <w:rPr>
          <w:rFonts w:hint="eastAsia" w:ascii="宋体" w:hAnsi="宋体" w:eastAsia="宋体" w:cs="宋体"/>
          <w:i w:val="0"/>
          <w:iCs w:val="0"/>
          <w:color w:val="000000"/>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须经业主认可</w:t>
      </w:r>
      <w:r>
        <w:rPr>
          <w:rFonts w:hint="eastAsia" w:ascii="宋体" w:hAnsi="宋体" w:eastAsia="宋体" w:cs="宋体"/>
          <w:i w:val="0"/>
          <w:iCs w:val="0"/>
          <w:color w:val="000000"/>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总限价为435万元。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（太湖西收费站、天华收费站、天华服务区、弥陀收费站、12个隧道配电房）</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5CD14537">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31673_WPSOffice_Level2"/>
      <w:bookmarkStart w:id="20" w:name="_Toc6388"/>
      <w:bookmarkStart w:id="21" w:name="_Toc1622_WPSOffice_Level2"/>
      <w:bookmarkStart w:id="22" w:name="_Toc525632587"/>
      <w:bookmarkStart w:id="23" w:name="_Toc29516_WPSOffice_Level2"/>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bookmarkStart w:id="103" w:name="_GoBack"/>
      <w:bookmarkEnd w:id="103"/>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至少提供1个自2021年1月1日以来，单项合同额不低于</w:t>
      </w:r>
      <w:r>
        <w:rPr>
          <w:rFonts w:hint="eastAsia" w:ascii="Times New Roman" w:hAnsi="Times New Roman" w:cs="Times New Roman"/>
          <w:b/>
          <w:bCs/>
          <w:color w:val="auto"/>
          <w:highlight w:val="yellow"/>
          <w:u w:val="single"/>
          <w:lang w:val="en-US" w:eastAsia="zh-CN"/>
        </w:rPr>
        <w:t>300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防水材料</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1994"/>
      <w:bookmarkStart w:id="26" w:name="_Toc525632588"/>
      <w:bookmarkStart w:id="27" w:name="_Toc4751"/>
      <w:bookmarkStart w:id="28" w:name="_Toc2996_WPSOffice_Level2"/>
      <w:bookmarkStart w:id="29" w:name="_Toc4109_WPSOffice_Level2"/>
      <w:bookmarkStart w:id="30" w:name="_Toc25666_WPSOffice_Level2"/>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10</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15</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50000元（大写：伍万元整）。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26829"/>
      <w:bookmarkStart w:id="37" w:name="_Toc8501"/>
      <w:bookmarkStart w:id="38" w:name="_Toc525632592"/>
      <w:bookmarkStart w:id="39" w:name="_Toc14943_WPSOffice_Level2"/>
      <w:bookmarkStart w:id="40" w:name="_Toc321_WPSOffice_Level2"/>
      <w:bookmarkStart w:id="41" w:name="_Toc28571_WPSOffice_Level2"/>
      <w:bookmarkStart w:id="42" w:name="_Toc20572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5"/>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16069"/>
      <w:bookmarkStart w:id="45" w:name="_Toc26656928"/>
      <w:bookmarkStart w:id="46" w:name="_Toc29381_WPSOffice_Level2"/>
      <w:bookmarkStart w:id="47" w:name="_Toc55466811"/>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48</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color w:val="auto"/>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后期供应的防水材料</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9067720"/>
            <w:bookmarkStart w:id="50" w:name="_Toc14201207"/>
            <w:bookmarkStart w:id="51" w:name="_Toc26656938"/>
            <w:r>
              <w:rPr>
                <w:rFonts w:hint="eastAsia"/>
                <w:color w:val="auto"/>
                <w:sz w:val="22"/>
                <w:szCs w:val="21"/>
                <w:highlight w:val="none"/>
                <w:lang w:val="en-US" w:eastAsia="zh-CN"/>
              </w:rPr>
              <w:t>51</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至少提供1个自2021年1月1日以来，单项合同额不低于300万元的防水材料供应合同业绩（每个业绩至少提供一张该项目的增值税发票或收到业主转账的收款凭证）。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2"/>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9067727"/>
      <w:bookmarkStart w:id="56"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26656994"/>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7"/>
        <w:rPr>
          <w:rFonts w:hint="eastAsia" w:ascii="Times New Roman" w:hAnsi="Times New Roman"/>
          <w:color w:val="auto"/>
          <w:sz w:val="21"/>
          <w:szCs w:val="24"/>
        </w:rPr>
      </w:pPr>
    </w:p>
    <w:p w14:paraId="4AF076F0">
      <w:pPr>
        <w:rPr>
          <w:rFonts w:hint="eastAsia"/>
          <w:color w:val="auto"/>
        </w:rPr>
      </w:pPr>
    </w:p>
    <w:p w14:paraId="223E8B57">
      <w:pPr>
        <w:rPr>
          <w:rFonts w:hint="eastAsia"/>
          <w:color w:val="auto"/>
        </w:rPr>
      </w:pPr>
    </w:p>
    <w:p w14:paraId="29399063">
      <w:pPr>
        <w:rPr>
          <w:rFonts w:hint="eastAsia"/>
          <w:color w:val="auto"/>
        </w:rPr>
      </w:pPr>
    </w:p>
    <w:p w14:paraId="4673E96B">
      <w:pPr>
        <w:rPr>
          <w:rFonts w:hint="eastAsia"/>
          <w:color w:val="auto"/>
        </w:rPr>
      </w:pPr>
    </w:p>
    <w:p w14:paraId="3A745FBB">
      <w:pPr>
        <w:rPr>
          <w:rFonts w:hint="eastAsia"/>
          <w:color w:val="auto"/>
        </w:rPr>
      </w:pPr>
    </w:p>
    <w:p w14:paraId="4A7A905D">
      <w:pPr>
        <w:rPr>
          <w:rFonts w:hint="eastAsia"/>
          <w:color w:val="auto"/>
        </w:rPr>
      </w:pPr>
    </w:p>
    <w:p w14:paraId="61AC0F2B">
      <w:pPr>
        <w:rPr>
          <w:rFonts w:hint="eastAsia"/>
          <w:color w:val="auto"/>
        </w:rPr>
      </w:pPr>
    </w:p>
    <w:p w14:paraId="7CFDA52D">
      <w:pPr>
        <w:rPr>
          <w:rFonts w:hint="eastAsia"/>
          <w:color w:val="auto"/>
        </w:rPr>
      </w:pPr>
    </w:p>
    <w:p w14:paraId="0AF980B6">
      <w:pPr>
        <w:rPr>
          <w:rFonts w:hint="eastAsia"/>
          <w:color w:val="auto"/>
        </w:rPr>
      </w:pPr>
    </w:p>
    <w:p w14:paraId="69759CF5">
      <w:pPr>
        <w:rPr>
          <w:rFonts w:hint="eastAsia"/>
          <w:color w:val="auto"/>
        </w:rPr>
      </w:pPr>
    </w:p>
    <w:p w14:paraId="6EE6A9DE">
      <w:pPr>
        <w:pStyle w:val="5"/>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742B3B04">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3834"/>
      <w:bookmarkStart w:id="64" w:name="_Toc152042304"/>
      <w:bookmarkStart w:id="65" w:name="_Toc152045528"/>
      <w:bookmarkStart w:id="66" w:name="_Toc457482536"/>
      <w:bookmarkStart w:id="67" w:name="_Toc14847"/>
      <w:bookmarkStart w:id="68" w:name="_Toc144974496"/>
      <w:bookmarkStart w:id="69" w:name="_Toc447808662"/>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商务及技术文件评分分值构成：</w:t>
            </w:r>
            <w:r>
              <w:rPr>
                <w:rFonts w:hint="eastAsia" w:asciiTheme="minorEastAsia" w:hAnsiTheme="minorEastAsia" w:eastAsiaTheme="minorEastAsia" w:cstheme="minorEastAsia"/>
                <w:b/>
                <w:color w:val="auto"/>
                <w:sz w:val="21"/>
                <w:szCs w:val="21"/>
                <w:u w:val="single"/>
              </w:rPr>
              <w:t xml:space="preserve"> 100 </w:t>
            </w:r>
            <w:r>
              <w:rPr>
                <w:rFonts w:hint="eastAsia" w:asciiTheme="minorEastAsia" w:hAnsiTheme="minorEastAsia" w:eastAsiaTheme="minorEastAsia" w:cstheme="minorEastAsia"/>
                <w:b/>
                <w:color w:val="auto"/>
                <w:sz w:val="21"/>
                <w:szCs w:val="21"/>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生产体系认证：</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技术指标评审：</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售后服务方案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4"/>
        <w:gridCol w:w="933"/>
        <w:gridCol w:w="1662"/>
        <w:gridCol w:w="538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7"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9"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308BD3C1">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40 </w:t>
            </w:r>
            <w:r>
              <w:rPr>
                <w:rFonts w:hint="eastAsia" w:asciiTheme="minorEastAsia" w:hAnsiTheme="minorEastAsia" w:eastAsiaTheme="minorEastAsia" w:cstheme="minorEastAsia"/>
                <w:color w:val="auto"/>
                <w:sz w:val="21"/>
                <w:szCs w:val="21"/>
              </w:rPr>
              <w:t>分）</w:t>
            </w:r>
          </w:p>
        </w:tc>
        <w:tc>
          <w:tcPr>
            <w:tcW w:w="3037" w:type="pct"/>
            <w:vAlign w:val="center"/>
          </w:tcPr>
          <w:p w14:paraId="27D9115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2021 年 1月1 日以来（以合同签订时间为准），除供应商资审条件要求的业绩得</w:t>
            </w:r>
            <w:r>
              <w:rPr>
                <w:rFonts w:hint="eastAsia" w:asciiTheme="minorEastAsia" w:hAnsi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分，近三年来具有</w:t>
            </w:r>
            <w:r>
              <w:rPr>
                <w:rFonts w:hint="eastAsia" w:asciiTheme="minorEastAsia" w:hAnsiTheme="minorEastAsia" w:cstheme="minorEastAsia"/>
                <w:color w:val="auto"/>
                <w:sz w:val="21"/>
                <w:szCs w:val="21"/>
                <w:highlight w:val="yellow"/>
                <w:lang w:val="en-US" w:eastAsia="zh-CN"/>
              </w:rPr>
              <w:t>300</w:t>
            </w:r>
            <w:r>
              <w:rPr>
                <w:rFonts w:hint="eastAsia" w:asciiTheme="minorEastAsia" w:hAnsiTheme="minorEastAsia" w:eastAsiaTheme="minorEastAsia" w:cstheme="minorEastAsia"/>
                <w:color w:val="auto"/>
                <w:sz w:val="21"/>
                <w:szCs w:val="21"/>
                <w:highlight w:val="yellow"/>
              </w:rPr>
              <w:t>万及</w:t>
            </w:r>
            <w:r>
              <w:rPr>
                <w:rFonts w:hint="eastAsia" w:asciiTheme="minorEastAsia" w:hAnsiTheme="minorEastAsia" w:eastAsiaTheme="minorEastAsia" w:cstheme="minorEastAsia"/>
                <w:color w:val="auto"/>
                <w:sz w:val="21"/>
                <w:szCs w:val="21"/>
                <w:highlight w:val="none"/>
              </w:rPr>
              <w:t>以上的</w:t>
            </w:r>
            <w:r>
              <w:rPr>
                <w:rFonts w:hint="eastAsia" w:asciiTheme="minorEastAsia" w:hAnsiTheme="minorEastAsia" w:cstheme="minorEastAsia"/>
                <w:color w:val="auto"/>
                <w:sz w:val="21"/>
                <w:szCs w:val="21"/>
                <w:highlight w:val="none"/>
                <w:lang w:val="en-US" w:eastAsia="zh-CN"/>
              </w:rPr>
              <w:t>防水材料</w:t>
            </w:r>
            <w:r>
              <w:rPr>
                <w:rFonts w:hint="eastAsia" w:asciiTheme="minorEastAsia" w:hAnsiTheme="minorEastAsia" w:eastAsiaTheme="minorEastAsia" w:cstheme="minorEastAsia"/>
                <w:color w:val="auto"/>
                <w:sz w:val="21"/>
                <w:szCs w:val="21"/>
                <w:highlight w:val="none"/>
              </w:rPr>
              <w:t>供应的业绩，每多提供一个业绩得5分，满分40分。</w:t>
            </w:r>
          </w:p>
          <w:p w14:paraId="5192D13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40FFC93">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32 </w:t>
            </w:r>
            <w:r>
              <w:rPr>
                <w:rFonts w:hint="eastAsia" w:asciiTheme="minorEastAsia" w:hAnsiTheme="minorEastAsia" w:eastAsiaTheme="minorEastAsia" w:cstheme="minorEastAsia"/>
                <w:color w:val="auto"/>
                <w:sz w:val="21"/>
                <w:szCs w:val="21"/>
              </w:rPr>
              <w:t>分）</w:t>
            </w:r>
          </w:p>
        </w:tc>
        <w:tc>
          <w:tcPr>
            <w:tcW w:w="3037" w:type="pct"/>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（须提供物流合同、协议书、自有货车证明等），评委根据上述证明材料综合评审，优秀的得8-6分；一般的得6-4分，较差得基础分3分，未提供不得分。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（生产人员、安装人员、售后人员情况，可提供公司社保名录等证明材料），评委根据上述证明材料综合评审，优秀的得8-6分；一般的得6-4分，较差得基础分3分，未提供不得分</w:t>
            </w:r>
            <w:r>
              <w:rPr>
                <w:rFonts w:hint="eastAsia" w:asciiTheme="minorEastAsia" w:hAnsiTheme="minorEastAsia" w:eastAsiaTheme="minorEastAsia" w:cstheme="minorEastAsia"/>
                <w:color w:val="auto"/>
                <w:kern w:val="0"/>
                <w:sz w:val="21"/>
                <w:szCs w:val="21"/>
                <w:lang w:eastAsia="zh-CN" w:bidi="ar"/>
              </w:rPr>
              <w:t>。</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本项累计32分。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tc>
        <w:tc>
          <w:tcPr>
            <w:tcW w:w="3037" w:type="pct"/>
            <w:vAlign w:val="center"/>
          </w:tcPr>
          <w:p w14:paraId="2A3771DF">
            <w:pPr>
              <w:pStyle w:val="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9"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4C4C7D26">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5A1790CB">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6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37" w:type="pct"/>
            <w:shd w:val="clear" w:color="auto" w:fill="auto"/>
            <w:vAlign w:val="center"/>
          </w:tcPr>
          <w:p w14:paraId="08329A4F">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投标单位所投产品具有出厂合格证，得3分；</w:t>
            </w:r>
          </w:p>
          <w:p w14:paraId="696D2C80">
            <w:pPr>
              <w:pStyle w:val="2"/>
              <w:keepNext w:val="0"/>
              <w:keepLines w:val="0"/>
              <w:numPr>
                <w:ilvl w:val="0"/>
                <w:numId w:val="3"/>
              </w:numPr>
              <w:suppressLineNumbers w:val="0"/>
              <w:spacing w:before="0" w:beforeAutospacing="0" w:afterAutospacing="0"/>
              <w:ind w:left="0" w:leftChars="0" w:right="0" w:firstLine="210" w:firstLineChars="1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9"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34C6A9CA">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349EC1E3">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red"/>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shd w:val="clear" w:color="auto" w:fill="auto"/>
            <w:vAlign w:val="center"/>
          </w:tcPr>
          <w:p w14:paraId="3686DE7B">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优秀的得8-6分；一般的得5-3分，较差得基础分2分，未提供不得分。</w:t>
            </w:r>
            <w:r>
              <w:rPr>
                <w:rFonts w:hint="eastAsia" w:asciiTheme="minorEastAsia" w:hAnsiTheme="minorEastAsia" w:eastAsiaTheme="minorEastAsia" w:cstheme="minorEastAsia"/>
                <w:color w:val="auto"/>
                <w:sz w:val="21"/>
                <w:szCs w:val="21"/>
                <w:lang w:bidi="ar"/>
              </w:rPr>
              <w:t xml:space="preserve">  </w:t>
            </w:r>
          </w:p>
        </w:tc>
      </w:tr>
      <w:tr w14:paraId="00F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737D89C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342658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2D883872">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73DBCD61">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8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3037" w:type="pct"/>
            <w:shd w:val="clear" w:color="auto" w:fill="auto"/>
            <w:vAlign w:val="center"/>
          </w:tcPr>
          <w:p w14:paraId="060BEBE3">
            <w:pPr>
              <w:pStyle w:val="3"/>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根据投标人售后服务方案及增值服务进行综合评审。评委综合评分，优秀的得8-6分；一般的得5-3分，较差得基础分2分，未提供不得分。</w:t>
            </w:r>
          </w:p>
        </w:tc>
      </w:tr>
    </w:tbl>
    <w:p w14:paraId="338A61A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5"/>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44B1A86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BD697B2">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458530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653F03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6037B8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2DBD8A5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16701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775DC5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3.甲方预留最终审计定案的3 %作为质保金，在缺陷责任期后无质量问题一次性无息支付。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00F784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3F59AA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5FE47551">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3F98587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1907840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1723F7C9">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1931E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803E56E">
      <w:pPr>
        <w:rPr>
          <w:rFonts w:hint="eastAsia"/>
          <w:highlight w:val="none"/>
          <w:lang w:val="en-US" w:eastAsia="zh-CN"/>
        </w:rPr>
      </w:pP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588CE37">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8F9A612">
      <w:pPr>
        <w:bidi w:val="0"/>
        <w:rPr>
          <w:rFonts w:hint="eastAsia"/>
          <w:highlight w:val="none"/>
          <w:lang w:val="en-US" w:eastAsia="zh-CN"/>
        </w:rPr>
      </w:pPr>
    </w:p>
    <w:p w14:paraId="5C3013EF">
      <w:pPr>
        <w:bidi w:val="0"/>
        <w:rPr>
          <w:rFonts w:hint="eastAsia"/>
          <w:highlight w:val="none"/>
          <w:lang w:val="en-US" w:eastAsia="zh-CN"/>
        </w:rPr>
      </w:pP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7251D5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8"/>
    <w:p w14:paraId="2791E356">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96A78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34A730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2125968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2"/>
        <w:rPr>
          <w:rFonts w:hint="eastAsia"/>
          <w:color w:val="auto"/>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10"/>
        <w:bidi w:val="0"/>
        <w:rPr>
          <w:rFonts w:hint="eastAsia"/>
          <w:color w:val="auto"/>
        </w:rPr>
      </w:pPr>
    </w:p>
    <w:p w14:paraId="393656CA">
      <w:pPr>
        <w:pStyle w:val="5"/>
        <w:numPr>
          <w:ilvl w:val="255"/>
          <w:numId w:val="0"/>
        </w:numPr>
        <w:spacing w:before="312" w:after="312"/>
        <w:ind w:left="402"/>
        <w:rPr>
          <w:rFonts w:ascii="Times New Roman" w:hAnsi="Times New Roman" w:eastAsia="宋体" w:cs="Times New Roman"/>
          <w:color w:val="auto"/>
        </w:rPr>
      </w:pPr>
      <w:bookmarkStart w:id="71" w:name="_Toc13849"/>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求及清单</w:t>
      </w:r>
      <w:bookmarkEnd w:id="71"/>
    </w:p>
    <w:p w14:paraId="7908DC8F">
      <w:pPr>
        <w:pStyle w:val="18"/>
        <w:spacing w:beforeLines="0" w:afterLines="0"/>
        <w:ind w:firstLine="0" w:firstLineChars="0"/>
        <w:jc w:val="center"/>
        <w:rPr>
          <w:rFonts w:hint="eastAsia" w:ascii="宋体" w:hAnsi="宋体" w:cs="宋体"/>
          <w:b/>
          <w:color w:val="auto"/>
          <w:sz w:val="21"/>
          <w:szCs w:val="21"/>
        </w:rPr>
      </w:pPr>
      <w:r>
        <w:rPr>
          <w:rFonts w:hint="eastAsia" w:ascii="宋体" w:hAnsi="宋体" w:cs="宋体"/>
          <w:b/>
          <w:color w:val="auto"/>
          <w:sz w:val="28"/>
          <w:szCs w:val="28"/>
          <w:lang w:eastAsia="zh-CN"/>
        </w:rPr>
        <w:t>防水材料</w:t>
      </w:r>
      <w:r>
        <w:rPr>
          <w:rFonts w:hint="eastAsia" w:ascii="宋体" w:hAnsi="宋体" w:cs="宋体"/>
          <w:b/>
          <w:color w:val="auto"/>
          <w:sz w:val="28"/>
          <w:szCs w:val="28"/>
        </w:rPr>
        <w:t>材料报价清单</w:t>
      </w:r>
    </w:p>
    <w:p w14:paraId="32A0E4C4">
      <w:pPr>
        <w:snapToGrid w:val="0"/>
        <w:spacing w:beforeLines="0" w:afterLines="0"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08858408">
      <w:pPr>
        <w:pStyle w:val="2"/>
        <w:spacing w:beforeLines="0" w:afterLines="0"/>
        <w:rPr>
          <w:rFonts w:hint="eastAsia"/>
          <w:color w:val="auto"/>
          <w:sz w:val="21"/>
          <w:szCs w:val="24"/>
        </w:rPr>
      </w:pPr>
    </w:p>
    <w:p w14:paraId="22CDC5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751A2671">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2CB05D27">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14:paraId="005A80EB">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14:paraId="52ABFF6A">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14:paraId="2D3EF64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14:paraId="4C8C7732">
      <w:pPr>
        <w:pStyle w:val="2"/>
        <w:rPr>
          <w:rFonts w:hint="eastAsia" w:ascii="宋体" w:hAnsi="宋体" w:cs="宋体"/>
          <w:b w:val="0"/>
          <w:bCs/>
          <w:color w:val="auto"/>
          <w:sz w:val="24"/>
          <w:lang w:val="en-US" w:eastAsia="zh-CN"/>
        </w:rPr>
      </w:pPr>
    </w:p>
    <w:p w14:paraId="5423CFA3">
      <w:pPr>
        <w:pStyle w:val="4"/>
        <w:ind w:left="0" w:leftChars="0" w:firstLine="0" w:firstLineChars="0"/>
        <w:jc w:val="both"/>
        <w:rPr>
          <w:rFonts w:hint="eastAsia"/>
          <w:color w:val="auto"/>
          <w:lang w:val="en-US" w:eastAsia="zh-CN"/>
        </w:rPr>
      </w:pPr>
    </w:p>
    <w:p w14:paraId="29146CFD">
      <w:pPr>
        <w:rPr>
          <w:color w:val="auto"/>
        </w:rPr>
      </w:pPr>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110CBC0C">
      <w:pPr>
        <w:pStyle w:val="3"/>
        <w:jc w:val="center"/>
        <w:rPr>
          <w:color w:val="auto"/>
        </w:rPr>
      </w:pPr>
      <w:r>
        <w:rPr>
          <w:color w:val="auto"/>
        </w:rPr>
        <w:br w:type="page"/>
      </w:r>
    </w:p>
    <w:p w14:paraId="10DBE345">
      <w:pPr>
        <w:pStyle w:val="3"/>
        <w:jc w:val="center"/>
        <w:rPr>
          <w:color w:val="auto"/>
        </w:rPr>
      </w:pPr>
    </w:p>
    <w:p w14:paraId="5311980B">
      <w:pPr>
        <w:pStyle w:val="3"/>
        <w:jc w:val="center"/>
        <w:rPr>
          <w:rFonts w:hint="eastAsia" w:ascii="宋体" w:hAnsi="宋体" w:cs="宋体"/>
          <w:b/>
          <w:bCs w:val="0"/>
          <w:color w:val="000000" w:themeColor="text1"/>
          <w:sz w:val="24"/>
          <w:lang w:val="en-US" w:eastAsia="zh-CN"/>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报价清单</w:t>
      </w:r>
    </w:p>
    <w:p w14:paraId="4DD0C160">
      <w:pPr>
        <w:pStyle w:val="4"/>
        <w:rPr>
          <w:rFonts w:hint="eastAsia"/>
          <w:lang w:val="en-US" w:eastAsia="zh-CN"/>
        </w:rPr>
      </w:pPr>
    </w:p>
    <w:tbl>
      <w:tblPr>
        <w:tblStyle w:val="20"/>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3240"/>
        <w:gridCol w:w="900"/>
        <w:gridCol w:w="1785"/>
        <w:gridCol w:w="1350"/>
        <w:gridCol w:w="1725"/>
      </w:tblGrid>
      <w:tr w14:paraId="5FB0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3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bookmarkStart w:id="72" w:name="_Toc24198"/>
            <w:r>
              <w:rPr>
                <w:rFonts w:hint="eastAsia" w:ascii="宋体" w:hAnsi="宋体" w:eastAsia="宋体" w:cs="宋体"/>
                <w:b/>
                <w:bCs/>
                <w:i w:val="0"/>
                <w:iCs w:val="0"/>
                <w:color w:val="000000"/>
                <w:kern w:val="0"/>
                <w:sz w:val="20"/>
                <w:szCs w:val="20"/>
                <w:u w:val="none"/>
                <w:lang w:val="en-US" w:eastAsia="zh-CN" w:bidi="ar"/>
              </w:rPr>
              <w:t>序号</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C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6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r>
      <w:tr w14:paraId="2C25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单组份聚氨酯防水涂料Ⅰ型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181838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7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0632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JS复合防水涂料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D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C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57305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B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1C65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B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水泥基渗透结晶防水涂料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20477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1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5983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聚合物水泥基复合防水涂料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6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6609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6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1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238B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聚合物复合改性沥青涂膜防水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D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B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22E4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4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3mm厚SBS改性沥青防水卷材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4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9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47081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2F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165A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9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A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3mm自粘聚合物改性沥青防水卷材(聚酯胎)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4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11385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2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403C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4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5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4mmSBS改性沥青卷材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7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1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1277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DA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F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23F6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5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1.5mmSBS改性沥青卷材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6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1382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50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7441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4mmSBS改性沥青自粘防水卷材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C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10783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A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73A1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2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2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1.8mm聚氯乙烯卷材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C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755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9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F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17C4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E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w:t>
            </w:r>
            <w:r>
              <w:rPr>
                <w:rFonts w:hint="default" w:ascii="Arial" w:hAnsi="Arial" w:eastAsia="宋体" w:cs="Arial"/>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C352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B7D8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FEE2">
            <w:pPr>
              <w:keepNext w:val="0"/>
              <w:keepLines w:val="0"/>
              <w:widowControl/>
              <w:suppressLineNumbers w:val="0"/>
              <w:spacing w:before="0" w:beforeAutospacing="0" w:after="0" w:afterAutospacing="0"/>
              <w:ind w:left="0" w:right="0"/>
              <w:jc w:val="center"/>
              <w:textAlignment w:val="center"/>
              <w:rPr>
                <w:rFonts w:hint="default" w:ascii="Arial" w:hAnsi="Arial"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0</w:t>
            </w:r>
          </w:p>
        </w:tc>
      </w:tr>
    </w:tbl>
    <w:p w14:paraId="0A321693">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1C4A435D">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775A68E0">
      <w:pPr>
        <w:rPr>
          <w:rFonts w:hint="eastAsia" w:ascii="Times New Roman" w:hAnsi="Times New Roman" w:eastAsia="宋体" w:cs="Times New Roman"/>
          <w:color w:val="auto"/>
          <w:lang w:val="en-US" w:eastAsia="zh-CN"/>
        </w:rPr>
      </w:pPr>
    </w:p>
    <w:p w14:paraId="51A86702">
      <w:pPr>
        <w:pStyle w:val="5"/>
        <w:numPr>
          <w:ilvl w:val="255"/>
          <w:numId w:val="0"/>
        </w:numPr>
        <w:spacing w:before="312" w:after="312"/>
        <w:jc w:val="both"/>
        <w:rPr>
          <w:rFonts w:hint="eastAsia" w:ascii="Times New Roman" w:hAnsi="Times New Roman" w:eastAsia="宋体" w:cs="Times New Roman"/>
          <w:color w:val="auto"/>
          <w:lang w:val="en-US" w:eastAsia="zh-CN"/>
        </w:rPr>
      </w:pPr>
    </w:p>
    <w:p w14:paraId="0F08A985">
      <w:pPr>
        <w:rPr>
          <w:rFonts w:hint="eastAsia" w:ascii="Times New Roman" w:hAnsi="Times New Roman" w:eastAsia="宋体" w:cs="Times New Roman"/>
          <w:color w:val="auto"/>
          <w:lang w:val="en-US" w:eastAsia="zh-CN"/>
        </w:rPr>
      </w:pPr>
    </w:p>
    <w:p w14:paraId="504CDC8B">
      <w:pPr>
        <w:pStyle w:val="2"/>
        <w:rPr>
          <w:rFonts w:hint="eastAsia" w:ascii="Times New Roman" w:hAnsi="Times New Roman" w:eastAsia="宋体" w:cs="Times New Roman"/>
          <w:color w:val="auto"/>
          <w:lang w:val="en-US" w:eastAsia="zh-CN"/>
        </w:rPr>
      </w:pPr>
    </w:p>
    <w:p w14:paraId="64E6C3D8">
      <w:pPr>
        <w:pStyle w:val="3"/>
        <w:rPr>
          <w:rFonts w:hint="eastAsia"/>
          <w:lang w:val="en-US" w:eastAsia="zh-CN"/>
        </w:rPr>
      </w:pPr>
    </w:p>
    <w:p w14:paraId="7F1CA457">
      <w:pPr>
        <w:rPr>
          <w:rFonts w:hint="eastAsia"/>
          <w:lang w:val="en-US" w:eastAsia="zh-CN"/>
        </w:rPr>
      </w:pPr>
    </w:p>
    <w:p w14:paraId="79600E89">
      <w:pPr>
        <w:pStyle w:val="5"/>
        <w:numPr>
          <w:ilvl w:val="255"/>
          <w:numId w:val="0"/>
        </w:numPr>
        <w:spacing w:before="312" w:after="312"/>
        <w:ind w:left="402"/>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2"/>
    </w:p>
    <w:p w14:paraId="51717833">
      <w:pPr>
        <w:jc w:val="left"/>
        <w:rPr>
          <w:rFonts w:ascii="Times New Roman" w:hAnsi="Times New Roman" w:eastAsia="宋体" w:cs="Times New Roman"/>
          <w:color w:val="auto"/>
        </w:rPr>
      </w:pPr>
    </w:p>
    <w:p w14:paraId="09D6E9D9">
      <w:pPr>
        <w:pStyle w:val="7"/>
        <w:rPr>
          <w:rFonts w:hint="eastAsia" w:ascii="方正小标宋简体" w:hAnsi="方正小标宋简体" w:eastAsia="方正小标宋简体" w:cs="方正小标宋简体"/>
          <w:kern w:val="2"/>
          <w:sz w:val="44"/>
          <w:szCs w:val="44"/>
          <w:u w:val="single"/>
        </w:rPr>
      </w:pPr>
      <w:bookmarkStart w:id="73" w:name="_Toc26419"/>
    </w:p>
    <w:p w14:paraId="6E954DF9">
      <w:pPr>
        <w:rPr>
          <w:rFonts w:hint="eastAsia" w:ascii="方正小标宋简体" w:hAnsi="方正小标宋简体" w:eastAsia="方正小标宋简体" w:cs="方正小标宋简体"/>
          <w:kern w:val="2"/>
          <w:sz w:val="44"/>
          <w:szCs w:val="44"/>
          <w:u w:val="single"/>
        </w:rPr>
      </w:pPr>
    </w:p>
    <w:p w14:paraId="7078C935">
      <w:pPr>
        <w:pStyle w:val="2"/>
        <w:rPr>
          <w:rFonts w:hint="eastAsia" w:ascii="方正小标宋简体" w:hAnsi="方正小标宋简体" w:eastAsia="方正小标宋简体" w:cs="方正小标宋简体"/>
          <w:kern w:val="2"/>
          <w:sz w:val="44"/>
          <w:szCs w:val="44"/>
          <w:u w:val="single"/>
        </w:rPr>
      </w:pPr>
    </w:p>
    <w:p w14:paraId="3514E7CF">
      <w:pPr>
        <w:pStyle w:val="3"/>
        <w:rPr>
          <w:rFonts w:hint="eastAsia" w:ascii="方正小标宋简体" w:hAnsi="方正小标宋简体" w:eastAsia="方正小标宋简体" w:cs="方正小标宋简体"/>
          <w:kern w:val="2"/>
          <w:sz w:val="44"/>
          <w:szCs w:val="44"/>
          <w:u w:val="single"/>
        </w:rPr>
      </w:pPr>
    </w:p>
    <w:p w14:paraId="367D7D36">
      <w:pPr>
        <w:pStyle w:val="4"/>
        <w:rPr>
          <w:rFonts w:hint="eastAsia" w:ascii="方正小标宋简体" w:hAnsi="方正小标宋简体" w:eastAsia="方正小标宋简体" w:cs="方正小标宋简体"/>
          <w:kern w:val="2"/>
          <w:sz w:val="44"/>
          <w:szCs w:val="44"/>
          <w:u w:val="single"/>
        </w:rPr>
      </w:pPr>
    </w:p>
    <w:p w14:paraId="7DCB3744">
      <w:pPr>
        <w:rPr>
          <w:rFonts w:hint="eastAsia" w:ascii="方正小标宋简体" w:hAnsi="方正小标宋简体" w:eastAsia="方正小标宋简体" w:cs="方正小标宋简体"/>
          <w:kern w:val="2"/>
          <w:sz w:val="44"/>
          <w:szCs w:val="44"/>
          <w:u w:val="single"/>
        </w:rPr>
      </w:pPr>
    </w:p>
    <w:p w14:paraId="74203487">
      <w:pPr>
        <w:pStyle w:val="2"/>
        <w:rPr>
          <w:rFonts w:hint="eastAsia" w:ascii="方正小标宋简体" w:hAnsi="方正小标宋简体" w:eastAsia="方正小标宋简体" w:cs="方正小标宋简体"/>
          <w:kern w:val="2"/>
          <w:sz w:val="44"/>
          <w:szCs w:val="44"/>
          <w:u w:val="single"/>
        </w:rPr>
      </w:pPr>
    </w:p>
    <w:p w14:paraId="01B234F1">
      <w:pPr>
        <w:pStyle w:val="3"/>
        <w:rPr>
          <w:rFonts w:hint="eastAsia" w:ascii="方正小标宋简体" w:hAnsi="方正小标宋简体" w:eastAsia="方正小标宋简体" w:cs="方正小标宋简体"/>
          <w:kern w:val="2"/>
          <w:sz w:val="44"/>
          <w:szCs w:val="44"/>
          <w:u w:val="single"/>
        </w:rPr>
      </w:pPr>
    </w:p>
    <w:p w14:paraId="7646EDF7">
      <w:pPr>
        <w:pStyle w:val="4"/>
        <w:rPr>
          <w:rFonts w:hint="eastAsia" w:ascii="方正小标宋简体" w:hAnsi="方正小标宋简体" w:eastAsia="方正小标宋简体" w:cs="方正小标宋简体"/>
          <w:kern w:val="2"/>
          <w:sz w:val="44"/>
          <w:szCs w:val="44"/>
          <w:u w:val="single"/>
        </w:rPr>
      </w:pPr>
    </w:p>
    <w:p w14:paraId="56E679A2">
      <w:pPr>
        <w:rPr>
          <w:rFonts w:hint="eastAsia" w:ascii="方正小标宋简体" w:hAnsi="方正小标宋简体" w:eastAsia="方正小标宋简体" w:cs="方正小标宋简体"/>
          <w:kern w:val="2"/>
          <w:sz w:val="44"/>
          <w:szCs w:val="44"/>
          <w:u w:val="single"/>
        </w:rPr>
      </w:pPr>
    </w:p>
    <w:p w14:paraId="36E1974B">
      <w:pPr>
        <w:pStyle w:val="2"/>
        <w:rPr>
          <w:rFonts w:hint="eastAsia" w:ascii="方正小标宋简体" w:hAnsi="方正小标宋简体" w:eastAsia="方正小标宋简体" w:cs="方正小标宋简体"/>
          <w:kern w:val="2"/>
          <w:sz w:val="44"/>
          <w:szCs w:val="44"/>
          <w:u w:val="single"/>
        </w:rPr>
      </w:pPr>
    </w:p>
    <w:p w14:paraId="12FC1652">
      <w:pPr>
        <w:pStyle w:val="3"/>
        <w:rPr>
          <w:rFonts w:hint="eastAsia" w:ascii="方正小标宋简体" w:hAnsi="方正小标宋简体" w:eastAsia="方正小标宋简体" w:cs="方正小标宋简体"/>
          <w:kern w:val="2"/>
          <w:sz w:val="44"/>
          <w:szCs w:val="44"/>
          <w:u w:val="single"/>
        </w:rPr>
      </w:pPr>
    </w:p>
    <w:p w14:paraId="43D5896D">
      <w:pPr>
        <w:pStyle w:val="4"/>
        <w:rPr>
          <w:rFonts w:hint="eastAsia" w:ascii="方正小标宋简体" w:hAnsi="方正小标宋简体" w:eastAsia="方正小标宋简体" w:cs="方正小标宋简体"/>
          <w:kern w:val="2"/>
          <w:sz w:val="44"/>
          <w:szCs w:val="44"/>
          <w:u w:val="single"/>
        </w:rPr>
      </w:pPr>
    </w:p>
    <w:p w14:paraId="2ACABD72">
      <w:pPr>
        <w:rPr>
          <w:rFonts w:hint="eastAsia"/>
        </w:rPr>
      </w:pPr>
    </w:p>
    <w:p w14:paraId="7486429C">
      <w:pPr>
        <w:jc w:val="center"/>
        <w:outlineLvl w:val="9"/>
        <w:rPr>
          <w:rFonts w:hint="eastAsia" w:ascii="方正小标宋简体" w:hAnsi="方正小标宋简体" w:eastAsia="方正小标宋简体" w:cs="方正小标宋简体"/>
          <w:sz w:val="44"/>
          <w:szCs w:val="44"/>
          <w:u w:val="single"/>
          <w:lang w:val="en-US" w:eastAsia="zh-CN"/>
        </w:rPr>
      </w:pPr>
    </w:p>
    <w:p w14:paraId="52774273">
      <w:pPr>
        <w:jc w:val="center"/>
        <w:outlineLvl w:val="9"/>
        <w:rPr>
          <w:rFonts w:ascii="Times New Roman" w:hAnsi="Times New Roman" w:eastAsia="黑体" w:cs="Times New Roman"/>
          <w:sz w:val="50"/>
          <w:szCs w:val="50"/>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E754CAD">
      <w:pPr>
        <w:jc w:val="center"/>
        <w:outlineLvl w:val="9"/>
        <w:rPr>
          <w:rFonts w:ascii="Times New Roman" w:hAnsi="Times New Roman" w:eastAsia="黑体" w:cs="Times New Roman"/>
          <w:sz w:val="50"/>
          <w:szCs w:val="50"/>
        </w:rPr>
      </w:pPr>
    </w:p>
    <w:p w14:paraId="1E6F5305">
      <w:pPr>
        <w:jc w:val="center"/>
        <w:outlineLvl w:val="9"/>
        <w:rPr>
          <w:rFonts w:ascii="Times New Roman" w:hAnsi="Times New Roman" w:eastAsia="黑体" w:cs="Times New Roman"/>
          <w:sz w:val="50"/>
          <w:szCs w:val="50"/>
        </w:rPr>
      </w:pPr>
    </w:p>
    <w:p w14:paraId="17C23FA6">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7EEE89EB">
      <w:pPr>
        <w:pStyle w:val="19"/>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0BB51C71">
      <w:pPr>
        <w:spacing w:line="440" w:lineRule="exact"/>
        <w:rPr>
          <w:rFonts w:ascii="Times New Roman" w:hAnsi="Times New Roman" w:eastAsia="黑体" w:cs="Times New Roman"/>
          <w:sz w:val="32"/>
          <w:szCs w:val="32"/>
        </w:rPr>
      </w:pPr>
    </w:p>
    <w:p w14:paraId="3F5ED003">
      <w:pPr>
        <w:spacing w:line="440" w:lineRule="exact"/>
        <w:rPr>
          <w:rFonts w:ascii="Times New Roman" w:hAnsi="Times New Roman" w:eastAsia="黑体" w:cs="Times New Roman"/>
          <w:sz w:val="32"/>
          <w:szCs w:val="32"/>
        </w:rPr>
      </w:pPr>
    </w:p>
    <w:p w14:paraId="07563E1D">
      <w:pPr>
        <w:spacing w:line="440" w:lineRule="exact"/>
        <w:rPr>
          <w:rFonts w:ascii="Times New Roman" w:hAnsi="Times New Roman" w:eastAsia="黑体" w:cs="Times New Roman"/>
          <w:sz w:val="20"/>
          <w:szCs w:val="20"/>
        </w:rPr>
      </w:pPr>
    </w:p>
    <w:p w14:paraId="63107C88">
      <w:pPr>
        <w:spacing w:line="440" w:lineRule="exact"/>
        <w:rPr>
          <w:rFonts w:ascii="Times New Roman" w:hAnsi="Times New Roman" w:eastAsia="黑体" w:cs="Times New Roman"/>
          <w:sz w:val="20"/>
          <w:szCs w:val="20"/>
        </w:rPr>
      </w:pPr>
    </w:p>
    <w:p w14:paraId="2C576B10">
      <w:pPr>
        <w:pStyle w:val="19"/>
        <w:rPr>
          <w:rFonts w:ascii="Times New Roman" w:hAnsi="Times New Roman" w:eastAsia="黑体" w:cs="Times New Roman"/>
          <w:sz w:val="20"/>
          <w:szCs w:val="20"/>
        </w:rPr>
      </w:pPr>
    </w:p>
    <w:p w14:paraId="7183F2A9">
      <w:pPr>
        <w:rPr>
          <w:rFonts w:ascii="Times New Roman" w:hAnsi="Times New Roman" w:eastAsia="黑体" w:cs="Times New Roman"/>
          <w:sz w:val="20"/>
          <w:szCs w:val="20"/>
        </w:rPr>
      </w:pPr>
    </w:p>
    <w:p w14:paraId="581DA5AD">
      <w:pPr>
        <w:pStyle w:val="19"/>
        <w:rPr>
          <w:rFonts w:ascii="Times New Roman" w:hAnsi="Times New Roman" w:eastAsia="黑体" w:cs="Times New Roman"/>
          <w:sz w:val="20"/>
          <w:szCs w:val="20"/>
        </w:rPr>
      </w:pPr>
    </w:p>
    <w:p w14:paraId="06F7909F">
      <w:pPr>
        <w:rPr>
          <w:rFonts w:ascii="Times New Roman" w:hAnsi="Times New Roman" w:eastAsia="黑体" w:cs="Times New Roman"/>
          <w:sz w:val="20"/>
          <w:szCs w:val="20"/>
        </w:rPr>
      </w:pPr>
    </w:p>
    <w:p w14:paraId="6D22971E">
      <w:pPr>
        <w:spacing w:line="440" w:lineRule="exact"/>
        <w:rPr>
          <w:rFonts w:ascii="Times New Roman" w:hAnsi="Times New Roman" w:eastAsia="黑体" w:cs="Times New Roman"/>
          <w:sz w:val="20"/>
          <w:szCs w:val="20"/>
        </w:rPr>
      </w:pPr>
    </w:p>
    <w:p w14:paraId="5CF58BFE">
      <w:pPr>
        <w:spacing w:line="440" w:lineRule="exact"/>
        <w:rPr>
          <w:rFonts w:ascii="Times New Roman" w:hAnsi="Times New Roman" w:eastAsia="黑体" w:cs="Times New Roman"/>
          <w:sz w:val="20"/>
          <w:szCs w:val="20"/>
        </w:rPr>
      </w:pPr>
    </w:p>
    <w:p w14:paraId="434E8257">
      <w:pPr>
        <w:spacing w:line="440" w:lineRule="exact"/>
        <w:rPr>
          <w:rFonts w:ascii="Times New Roman" w:hAnsi="Times New Roman" w:eastAsia="黑体" w:cs="Times New Roman"/>
          <w:sz w:val="20"/>
          <w:szCs w:val="20"/>
        </w:rPr>
      </w:pPr>
    </w:p>
    <w:p w14:paraId="0E459BCF">
      <w:pPr>
        <w:spacing w:line="440" w:lineRule="exact"/>
        <w:rPr>
          <w:rFonts w:ascii="Times New Roman" w:hAnsi="Times New Roman" w:eastAsia="黑体" w:cs="Times New Roman"/>
          <w:sz w:val="20"/>
          <w:szCs w:val="20"/>
        </w:rPr>
      </w:pPr>
    </w:p>
    <w:p w14:paraId="4D8CEC4F">
      <w:pPr>
        <w:spacing w:line="440" w:lineRule="exact"/>
        <w:jc w:val="center"/>
        <w:rPr>
          <w:rFonts w:ascii="Times New Roman" w:hAnsi="Times New Roman" w:eastAsia="黑体" w:cs="Times New Roman"/>
          <w:sz w:val="28"/>
          <w:szCs w:val="28"/>
        </w:rPr>
      </w:pPr>
      <w:bookmarkStart w:id="74" w:name="_Toc5520_WPSOffice_Level2"/>
      <w:bookmarkStart w:id="7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4"/>
      <w:bookmarkEnd w:id="75"/>
      <w:r>
        <w:rPr>
          <w:rFonts w:ascii="Times New Roman" w:hAnsi="Times New Roman" w:eastAsia="黑体" w:cs="Times New Roman"/>
          <w:sz w:val="28"/>
          <w:szCs w:val="28"/>
          <w:u w:val="single"/>
        </w:rPr>
        <w:t xml:space="preserve"> </w:t>
      </w:r>
    </w:p>
    <w:p w14:paraId="6B5FC1ED">
      <w:pPr>
        <w:spacing w:line="440" w:lineRule="exact"/>
        <w:ind w:firstLine="2158" w:firstLineChars="771"/>
        <w:rPr>
          <w:rFonts w:ascii="Times New Roman" w:hAnsi="Times New Roman" w:eastAsia="黑体" w:cs="Times New Roman"/>
          <w:sz w:val="28"/>
          <w:szCs w:val="28"/>
        </w:rPr>
      </w:pPr>
    </w:p>
    <w:p w14:paraId="0FF8B43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76" w:name="_Toc31577_WPSOffice_Level2"/>
      <w:bookmarkStart w:id="77"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6"/>
      <w:bookmarkEnd w:id="77"/>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r>
        <w:rPr>
          <w:rFonts w:ascii="Times New Roman" w:hAnsi="Times New Roman" w:eastAsia="黑体" w:cs="Times New Roman"/>
          <w:sz w:val="20"/>
          <w:szCs w:val="20"/>
        </w:rPr>
        <w:br w:type="page"/>
      </w:r>
    </w:p>
    <w:p w14:paraId="5C2FEE3B">
      <w:pPr>
        <w:pStyle w:val="5"/>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3"/>
    </w:p>
    <w:p w14:paraId="49B3464C">
      <w:pPr>
        <w:pStyle w:val="2"/>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w w:val="99"/>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3"/>
        <w:spacing w:beforeLines="0" w:afterLines="0"/>
        <w:rPr>
          <w:rFonts w:hint="eastAsia"/>
          <w:color w:val="auto"/>
          <w:sz w:val="18"/>
          <w:szCs w:val="24"/>
        </w:rPr>
      </w:pPr>
    </w:p>
    <w:p w14:paraId="4368A36F">
      <w:pPr>
        <w:pStyle w:val="4"/>
        <w:spacing w:beforeLines="0" w:afterLines="0"/>
        <w:rPr>
          <w:rFonts w:hint="eastAsia" w:eastAsia="宋体"/>
          <w:color w:val="auto"/>
          <w:sz w:val="21"/>
          <w:szCs w:val="21"/>
        </w:rPr>
      </w:pPr>
    </w:p>
    <w:p w14:paraId="24B7FA17">
      <w:pPr>
        <w:rPr>
          <w:rFonts w:hint="eastAsia"/>
          <w:color w:val="auto"/>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8" w:name="_Hlk122530524"/>
      <w:r>
        <w:rPr>
          <w:rFonts w:hint="eastAsia" w:ascii="宋体" w:hAnsi="宋体" w:cs="宋体"/>
          <w:color w:val="auto"/>
          <w:sz w:val="24"/>
          <w:szCs w:val="24"/>
          <w:u w:val="single"/>
        </w:rPr>
        <w:t xml:space="preserve">                         </w:t>
      </w:r>
      <w:bookmarkEnd w:id="78"/>
      <w:r>
        <w:rPr>
          <w:rFonts w:hint="eastAsia" w:ascii="宋体" w:hAnsi="宋体" w:cs="宋体"/>
          <w:color w:val="auto"/>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3"/>
        <w:widowControl/>
        <w:jc w:val="center"/>
        <w:rPr>
          <w:rFonts w:hint="default" w:ascii="Times New Roman" w:hAnsi="Times New Roman" w:eastAsia="黑体" w:cs="Times New Roman"/>
          <w:color w:val="auto"/>
          <w:kern w:val="2"/>
          <w:sz w:val="28"/>
          <w:szCs w:val="28"/>
        </w:rPr>
      </w:pPr>
      <w:bookmarkStart w:id="79" w:name="_Toc23378"/>
      <w:r>
        <w:rPr>
          <w:rFonts w:hint="eastAsia" w:ascii="黑体" w:hAnsi="宋体" w:eastAsia="黑体" w:cs="黑体"/>
          <w:color w:val="auto"/>
          <w:kern w:val="2"/>
          <w:sz w:val="28"/>
          <w:szCs w:val="28"/>
          <w:lang w:val="en-US" w:eastAsia="zh-CN" w:bidi="ar"/>
        </w:rPr>
        <w:t>二、法定代表人身份证明及授权委托书</w:t>
      </w:r>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A9CA590">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0" w:name="_Toc19890"/>
      <w:r>
        <w:rPr>
          <w:rFonts w:hint="eastAsia" w:ascii="黑体" w:hAnsi="宋体" w:eastAsia="黑体" w:cs="黑体"/>
          <w:color w:val="auto"/>
          <w:kern w:val="2"/>
          <w:sz w:val="28"/>
          <w:szCs w:val="28"/>
          <w:lang w:val="en-US" w:eastAsia="zh-CN" w:bidi="ar"/>
        </w:rPr>
        <w:t>三、供应商基本情况</w:t>
      </w:r>
      <w:bookmarkEnd w:id="8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1" w:name="_Toc9989"/>
      <w:r>
        <w:rPr>
          <w:rFonts w:hint="eastAsia" w:ascii="黑体" w:hAnsi="宋体" w:eastAsia="黑体" w:cs="黑体"/>
          <w:color w:val="auto"/>
          <w:kern w:val="2"/>
          <w:sz w:val="28"/>
          <w:szCs w:val="28"/>
          <w:lang w:val="en-US" w:eastAsia="zh-CN" w:bidi="ar"/>
        </w:rPr>
        <w:t>四、近年类似业绩情况</w:t>
      </w:r>
      <w:bookmarkEnd w:id="8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2" w:name="_Toc29607"/>
      <w:r>
        <w:rPr>
          <w:rFonts w:hint="eastAsia" w:ascii="黑体" w:hAnsi="宋体" w:eastAsia="黑体" w:cs="黑体"/>
          <w:color w:val="auto"/>
          <w:kern w:val="2"/>
          <w:sz w:val="28"/>
          <w:szCs w:val="28"/>
          <w:lang w:val="en-US" w:eastAsia="zh-CN" w:bidi="ar"/>
        </w:rPr>
        <w:t>五、信誉情况</w:t>
      </w:r>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1569"/>
      <w:r>
        <w:rPr>
          <w:rFonts w:hint="eastAsia" w:ascii="黑体" w:hAnsi="宋体" w:eastAsia="黑体" w:cs="黑体"/>
          <w:color w:val="auto"/>
          <w:kern w:val="2"/>
          <w:sz w:val="28"/>
          <w:szCs w:val="28"/>
          <w:lang w:val="en-US" w:eastAsia="zh-CN" w:bidi="ar"/>
        </w:rPr>
        <w:t>六、企业实力</w:t>
      </w:r>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b/>
          <w:color w:val="auto"/>
          <w:kern w:val="0"/>
          <w:sz w:val="21"/>
          <w:szCs w:val="21"/>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color w:val="auto"/>
          <w:kern w:val="0"/>
          <w:sz w:val="21"/>
          <w:szCs w:val="21"/>
          <w:lang w:bidi="ar"/>
        </w:rPr>
        <w:t>2.机械</w:t>
      </w:r>
      <w:r>
        <w:rPr>
          <w:rFonts w:hint="eastAsia" w:asciiTheme="minorEastAsia" w:hAnsiTheme="minorEastAsia" w:eastAsiaTheme="minorEastAsia" w:cstheme="minorEastAsia"/>
          <w:b/>
          <w:bCs w:val="0"/>
          <w:color w:val="auto"/>
          <w:kern w:val="0"/>
          <w:sz w:val="21"/>
          <w:szCs w:val="21"/>
          <w:lang w:bidi="ar"/>
        </w:rPr>
        <w:t>设备情况</w:t>
      </w:r>
      <w:r>
        <w:rPr>
          <w:rFonts w:hint="eastAsia" w:asciiTheme="minorEastAsia" w:hAnsiTheme="minorEastAsia" w:eastAsiaTheme="minorEastAsia" w:cstheme="minorEastAsia"/>
          <w:b/>
          <w:bCs w:val="0"/>
          <w:color w:val="auto"/>
          <w:kern w:val="0"/>
          <w:sz w:val="21"/>
          <w:szCs w:val="21"/>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bCs w:val="0"/>
          <w:color w:val="auto"/>
          <w:kern w:val="0"/>
          <w:sz w:val="21"/>
          <w:szCs w:val="21"/>
          <w:lang w:bidi="ar"/>
        </w:rPr>
        <w:t>3.厂区规模情况</w:t>
      </w:r>
      <w:r>
        <w:rPr>
          <w:rFonts w:hint="eastAsia" w:asciiTheme="minorEastAsia" w:hAnsiTheme="minorEastAsia" w:eastAsiaTheme="minorEastAsia" w:cstheme="minorEastAsia"/>
          <w:b/>
          <w:bCs w:val="0"/>
          <w:color w:val="auto"/>
          <w:kern w:val="0"/>
          <w:sz w:val="21"/>
          <w:szCs w:val="21"/>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lang w:val="en-US" w:eastAsia="zh-CN"/>
        </w:rPr>
      </w:pPr>
      <w:r>
        <w:rPr>
          <w:rFonts w:hint="eastAsia" w:asciiTheme="minorEastAsia" w:hAnsiTheme="minorEastAsia" w:eastAsiaTheme="minorEastAsia" w:cstheme="minorEastAsia"/>
          <w:b/>
          <w:bCs w:val="0"/>
          <w:color w:val="auto"/>
          <w:kern w:val="0"/>
          <w:sz w:val="21"/>
          <w:szCs w:val="21"/>
          <w:lang w:bidi="ar"/>
        </w:rPr>
        <w:t>4.人员情况</w:t>
      </w:r>
      <w:r>
        <w:rPr>
          <w:rFonts w:hint="eastAsia" w:asciiTheme="minorEastAsia" w:hAnsiTheme="minorEastAsia" w:cstheme="minorEastAsia"/>
          <w:b/>
          <w:bCs w:val="0"/>
          <w:color w:val="auto"/>
          <w:kern w:val="0"/>
          <w:sz w:val="21"/>
          <w:szCs w:val="21"/>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2"/>
        <w:rPr>
          <w:rFonts w:hint="eastAsia" w:ascii="黑体" w:hAnsi="宋体" w:eastAsia="黑体" w:cs="黑体"/>
          <w:color w:val="auto"/>
          <w:kern w:val="2"/>
          <w:sz w:val="28"/>
          <w:szCs w:val="28"/>
          <w:lang w:val="en-US" w:eastAsia="zh-CN" w:bidi="ar"/>
        </w:rPr>
      </w:pPr>
    </w:p>
    <w:p w14:paraId="6FF13152">
      <w:pPr>
        <w:pStyle w:val="3"/>
        <w:rPr>
          <w:rFonts w:hint="eastAsia"/>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r>
        <w:rPr>
          <w:rFonts w:hint="eastAsia" w:ascii="黑体" w:hAnsi="宋体" w:eastAsia="黑体" w:cs="黑体"/>
          <w:color w:val="auto"/>
          <w:kern w:val="2"/>
          <w:sz w:val="28"/>
          <w:szCs w:val="28"/>
          <w:lang w:val="en-US" w:eastAsia="zh-CN" w:bidi="ar"/>
        </w:rPr>
        <w:t>七、</w:t>
      </w:r>
      <w:bookmarkEnd w:id="83"/>
      <w:r>
        <w:rPr>
          <w:rFonts w:hint="eastAsia" w:ascii="黑体" w:hAnsi="宋体" w:eastAsia="黑体" w:cs="黑体"/>
          <w:color w:val="auto"/>
          <w:kern w:val="2"/>
          <w:sz w:val="28"/>
          <w:szCs w:val="28"/>
          <w:lang w:val="en-US" w:eastAsia="zh-CN" w:bidi="ar"/>
        </w:rPr>
        <w:t>生产体系认证</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供应商应按项目特点编制供货方案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文字宜精炼、内容具有针对性</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2"/>
        <w:rPr>
          <w:rFonts w:hint="eastAsia"/>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4"/>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bookmarkStart w:id="85" w:name="_Toc30485"/>
      <w:r>
        <w:rPr>
          <w:rFonts w:hint="default" w:ascii="Times New Roman" w:hAnsi="Times New Roman" w:eastAsia="黑体" w:cs="Times New Roman"/>
          <w:color w:val="auto"/>
          <w:kern w:val="2"/>
          <w:sz w:val="28"/>
          <w:szCs w:val="28"/>
          <w:lang w:val="en-US" w:eastAsia="zh-CN" w:bidi="ar"/>
        </w:rPr>
        <w:t xml:space="preserve"> </w:t>
      </w:r>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7DF5F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C4D37F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69D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742221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5"/>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2"/>
          <w:sz w:val="24"/>
          <w:szCs w:val="24"/>
          <w:u w:val="none"/>
          <w:lang w:val="en-US" w:eastAsia="zh-CN" w:bidi="ar"/>
        </w:rPr>
        <w:t>包</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306DBA">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2975"/>
      <w:r>
        <w:rPr>
          <w:rFonts w:hint="eastAsia" w:ascii="黑体" w:hAnsi="宋体" w:eastAsia="黑体" w:cs="黑体"/>
          <w:color w:val="auto"/>
          <w:kern w:val="2"/>
          <w:sz w:val="28"/>
          <w:szCs w:val="28"/>
          <w:lang w:val="en-US" w:eastAsia="zh-CN" w:bidi="ar"/>
        </w:rPr>
        <w:t>十二、其他材料</w:t>
      </w:r>
      <w:bookmarkEnd w:id="86"/>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87" w:name="_Toc2786"/>
      <w:r>
        <w:rPr>
          <w:rFonts w:ascii="Times New Roman" w:hAnsi="Times New Roman" w:eastAsia="黑体" w:cs="Times New Roman"/>
          <w:color w:val="auto"/>
          <w:sz w:val="50"/>
          <w:szCs w:val="50"/>
        </w:rPr>
        <w:t>响  应  文  件</w:t>
      </w:r>
      <w:bookmarkEnd w:id="8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88" w:name="_Toc24269_WPSOffice_Level1"/>
      <w:bookmarkStart w:id="89" w:name="_Toc8703"/>
      <w:bookmarkStart w:id="90" w:name="_Toc30031_WPSOffice_Level1"/>
      <w:bookmarkStart w:id="91" w:name="_Toc11805_WPSOffice_Level1"/>
      <w:bookmarkStart w:id="92" w:name="_Toc29968"/>
      <w:bookmarkStart w:id="93" w:name="_Toc15092"/>
      <w:bookmarkStart w:id="94" w:name="_Toc2765_WPSOffice_Level1"/>
      <w:bookmarkStart w:id="95" w:name="_Toc29399_WPSOffice_Level1"/>
      <w:bookmarkStart w:id="96" w:name="_Toc23583"/>
      <w:bookmarkStart w:id="97" w:name="_Toc1924"/>
      <w:bookmarkStart w:id="98" w:name="_Toc18312_WPSOffice_Level1"/>
      <w:bookmarkStart w:id="99" w:name="_Toc1687_WPSOffice_Level1"/>
      <w:r>
        <w:rPr>
          <w:rFonts w:ascii="Times New Roman" w:hAnsi="Times New Roman" w:eastAsia="黑体" w:cs="Times New Roman"/>
          <w:color w:val="auto"/>
          <w:sz w:val="28"/>
          <w:szCs w:val="28"/>
        </w:rPr>
        <w:t>一、</w:t>
      </w:r>
      <w:bookmarkEnd w:id="88"/>
      <w:bookmarkEnd w:id="89"/>
      <w:bookmarkEnd w:id="90"/>
      <w:bookmarkEnd w:id="91"/>
      <w:bookmarkEnd w:id="92"/>
      <w:bookmarkEnd w:id="93"/>
      <w:bookmarkEnd w:id="94"/>
      <w:bookmarkEnd w:id="95"/>
      <w:bookmarkEnd w:id="96"/>
      <w:bookmarkEnd w:id="97"/>
      <w:bookmarkEnd w:id="98"/>
      <w:bookmarkEnd w:id="99"/>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1D13F3E4">
      <w:pPr>
        <w:pStyle w:val="2"/>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2"/>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100" w:name="_Toc162490440"/>
      <w:bookmarkStart w:id="101" w:name="_Toc153421230"/>
      <w:bookmarkStart w:id="102" w:name="_Toc272486050"/>
      <w:r>
        <w:rPr>
          <w:rFonts w:ascii="Times New Roman" w:hAnsi="Times New Roman" w:eastAsia="华文中宋" w:cs="Times New Roman"/>
          <w:b/>
          <w:color w:val="auto"/>
          <w:sz w:val="24"/>
        </w:rPr>
        <w:t>二、</w:t>
      </w:r>
      <w:bookmarkEnd w:id="100"/>
      <w:bookmarkEnd w:id="101"/>
      <w:bookmarkEnd w:id="102"/>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防水材料采购项目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涉及防水材料检测复试费用均由供应商承担，抽检频率和批次按国家、行业标准或甲方要求执行。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4.防水材料须在包装外壁醒目位置及卷材上永久性标示生产厂家、生产批次、品牌标志、规格型号、唯一性可追溯性编码标识（如二维码）等信息。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5.防水材料供货进度应满足采购人工程进度分批次实施的安排和要求，中标人应充分理解并全力配合采购人的防水材料采购、进场工作，并承担因送货次数增加而引起的运输成本增加等相应风险。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14:paraId="6E46E437">
      <w:pPr>
        <w:pStyle w:val="12"/>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2"/>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2"/>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CC3D77"/>
    <w:rsid w:val="0BDD422F"/>
    <w:rsid w:val="0C024903"/>
    <w:rsid w:val="0C126BE9"/>
    <w:rsid w:val="0C252478"/>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714B04"/>
    <w:rsid w:val="2F920A3A"/>
    <w:rsid w:val="2FED3439"/>
    <w:rsid w:val="2FFB71AB"/>
    <w:rsid w:val="300246FB"/>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410045"/>
    <w:rsid w:val="497B5EAF"/>
    <w:rsid w:val="49BB5BEF"/>
    <w:rsid w:val="49E550B8"/>
    <w:rsid w:val="4A304D7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7236C4"/>
    <w:rsid w:val="5CAD7A90"/>
    <w:rsid w:val="5CBA0A27"/>
    <w:rsid w:val="5CE24F97"/>
    <w:rsid w:val="5CEC3B27"/>
    <w:rsid w:val="5D047455"/>
    <w:rsid w:val="5D656145"/>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9D8608D"/>
    <w:rsid w:val="6A2D5CB0"/>
    <w:rsid w:val="6A4D2110"/>
    <w:rsid w:val="6A663992"/>
    <w:rsid w:val="6A7D0A56"/>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A144B1A"/>
    <w:rsid w:val="7A2B3BCE"/>
    <w:rsid w:val="7A7430CC"/>
    <w:rsid w:val="7A80169B"/>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22432</Words>
  <Characters>23612</Characters>
  <Lines>1</Lines>
  <Paragraphs>1</Paragraphs>
  <TotalTime>47</TotalTime>
  <ScaleCrop>false</ScaleCrop>
  <LinksUpToDate>false</LinksUpToDate>
  <CharactersWithSpaces>26269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2024-10-11T01:50:00Z</cp:lastPrinted>
  <dcterms:modified xsi:type="dcterms:W3CDTF">2024-10-11T09:33:40Z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