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39A5">
      <w:pPr>
        <w:pStyle w:val="2"/>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安徽省DXL改造提升工程临湖楼窗帘</w:t>
      </w:r>
    </w:p>
    <w:p w14:paraId="1D693FB4">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color w:val="auto"/>
          <w:sz w:val="44"/>
          <w:szCs w:val="44"/>
          <w:highlight w:val="none"/>
          <w:lang w:val="en-US" w:eastAsia="zh-CN"/>
        </w:rPr>
        <w:t>采购及安装项目</w:t>
      </w:r>
    </w:p>
    <w:p w14:paraId="517899DA">
      <w:pPr>
        <w:pStyle w:val="2"/>
        <w:rPr>
          <w:rFonts w:ascii="Times New Roman" w:hAnsi="Times New Roman" w:cs="Times New Roman"/>
          <w:color w:val="auto"/>
          <w:szCs w:val="21"/>
          <w:highlight w:val="none"/>
        </w:rPr>
      </w:pPr>
    </w:p>
    <w:p w14:paraId="5457FEC3">
      <w:pPr>
        <w:spacing w:line="540" w:lineRule="exact"/>
        <w:ind w:firstLine="420"/>
        <w:rPr>
          <w:rFonts w:ascii="Times New Roman" w:hAnsi="Times New Roman" w:cs="Times New Roman"/>
          <w:color w:val="auto"/>
          <w:szCs w:val="21"/>
          <w:highlight w:val="none"/>
        </w:rPr>
      </w:pPr>
    </w:p>
    <w:p w14:paraId="051A3531">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采</w:t>
      </w:r>
      <w:r>
        <w:rPr>
          <w:rFonts w:ascii="Times New Roman" w:hAnsi="Times New Roman" w:eastAsia="黑体" w:cs="Times New Roman"/>
          <w:color w:val="auto"/>
          <w:sz w:val="52"/>
          <w:szCs w:val="52"/>
          <w:highlight w:val="none"/>
        </w:rPr>
        <w:t xml:space="preserve"> </w:t>
      </w:r>
    </w:p>
    <w:p w14:paraId="35F63BC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3D320A60">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购</w:t>
      </w:r>
      <w:r>
        <w:rPr>
          <w:rFonts w:ascii="Times New Roman" w:hAnsi="Times New Roman" w:eastAsia="黑体" w:cs="Times New Roman"/>
          <w:color w:val="auto"/>
          <w:sz w:val="52"/>
          <w:szCs w:val="52"/>
          <w:highlight w:val="none"/>
        </w:rPr>
        <w:t xml:space="preserve">  </w:t>
      </w:r>
    </w:p>
    <w:p w14:paraId="73A2AA33">
      <w:pPr>
        <w:jc w:val="center"/>
        <w:rPr>
          <w:rFonts w:ascii="Times New Roman" w:hAnsi="Times New Roman" w:eastAsia="黑体" w:cs="Times New Roman"/>
          <w:color w:val="auto"/>
          <w:sz w:val="52"/>
          <w:szCs w:val="52"/>
          <w:highlight w:val="none"/>
        </w:rPr>
      </w:pPr>
    </w:p>
    <w:p w14:paraId="377E2A0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6220CB3B">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6E9FAE2F">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259153D0">
      <w:pPr>
        <w:pStyle w:val="25"/>
        <w:ind w:left="0" w:leftChars="0" w:firstLine="0" w:firstLineChars="0"/>
        <w:rPr>
          <w:rFonts w:ascii="Times New Roman" w:hAnsi="Times New Roman" w:cs="Times New Roman"/>
          <w:color w:val="auto"/>
          <w:szCs w:val="21"/>
          <w:highlight w:val="none"/>
        </w:rPr>
      </w:pPr>
    </w:p>
    <w:p w14:paraId="4EF9A775">
      <w:pPr>
        <w:spacing w:line="540" w:lineRule="exact"/>
        <w:rPr>
          <w:rFonts w:ascii="Times New Roman" w:hAnsi="Times New Roman" w:cs="Times New Roman"/>
          <w:color w:val="auto"/>
          <w:szCs w:val="21"/>
          <w:highlight w:val="none"/>
        </w:rPr>
      </w:pPr>
    </w:p>
    <w:p w14:paraId="76E70A12">
      <w:pPr>
        <w:spacing w:line="540" w:lineRule="exact"/>
        <w:ind w:firstLine="420"/>
        <w:rPr>
          <w:rFonts w:ascii="Times New Roman" w:hAnsi="Times New Roman" w:cs="Times New Roman"/>
          <w:color w:val="auto"/>
          <w:szCs w:val="21"/>
          <w:highlight w:val="none"/>
        </w:rPr>
      </w:pPr>
    </w:p>
    <w:p w14:paraId="4F762134">
      <w:pPr>
        <w:spacing w:line="440" w:lineRule="exact"/>
        <w:rPr>
          <w:rFonts w:eastAsia="黑体"/>
          <w:color w:val="auto"/>
          <w:sz w:val="20"/>
          <w:szCs w:val="20"/>
          <w:highlight w:val="none"/>
          <w:u w:val="none"/>
        </w:rPr>
      </w:pPr>
    </w:p>
    <w:p w14:paraId="0DC5D7E6">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left"/>
        <w:textAlignment w:val="auto"/>
        <w:rPr>
          <w:rFonts w:hint="eastAsia" w:eastAsia="黑体"/>
          <w:color w:val="auto"/>
          <w:sz w:val="28"/>
          <w:szCs w:val="28"/>
          <w:highlight w:val="none"/>
          <w:u w:val="single"/>
          <w:lang w:val="en-US" w:eastAsia="zh-CN"/>
        </w:rPr>
      </w:pPr>
      <w:r>
        <w:rPr>
          <w:rFonts w:hint="eastAsia" w:eastAsia="黑体"/>
          <w:color w:val="auto"/>
          <w:sz w:val="28"/>
          <w:szCs w:val="28"/>
          <w:highlight w:val="none"/>
          <w:u w:val="none"/>
          <w:lang w:eastAsia="zh-CN"/>
        </w:rPr>
        <w:t>采</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购</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人</w:t>
      </w:r>
      <w:r>
        <w:rPr>
          <w:rFonts w:eastAsia="黑体"/>
          <w:color w:val="auto"/>
          <w:sz w:val="28"/>
          <w:szCs w:val="28"/>
          <w:highlight w:val="none"/>
          <w:u w:val="none"/>
        </w:rPr>
        <w:t>：</w:t>
      </w:r>
      <w:r>
        <w:rPr>
          <w:rFonts w:hint="eastAsia" w:eastAsia="黑体"/>
          <w:color w:val="auto"/>
          <w:sz w:val="28"/>
          <w:szCs w:val="28"/>
          <w:highlight w:val="none"/>
          <w:u w:val="single"/>
        </w:rPr>
        <w:t>安徽省经工物资有限公司</w:t>
      </w:r>
      <w:r>
        <w:rPr>
          <w:rFonts w:hint="eastAsia" w:eastAsia="黑体"/>
          <w:color w:val="auto"/>
          <w:sz w:val="28"/>
          <w:szCs w:val="28"/>
          <w:highlight w:val="none"/>
          <w:u w:val="single"/>
          <w:lang w:val="en-US" w:eastAsia="zh-CN"/>
        </w:rPr>
        <w:t xml:space="preserve">  </w:t>
      </w:r>
    </w:p>
    <w:p w14:paraId="1DDF6AD2">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both"/>
        <w:textAlignment w:val="auto"/>
        <w:rPr>
          <w:rFonts w:hint="eastAsia" w:eastAsia="黑体"/>
          <w:color w:val="auto"/>
          <w:sz w:val="28"/>
          <w:szCs w:val="28"/>
          <w:highlight w:val="none"/>
          <w:u w:val="single"/>
        </w:rPr>
      </w:pPr>
      <w:r>
        <w:rPr>
          <w:rFonts w:hint="eastAsia" w:eastAsia="黑体"/>
          <w:color w:val="auto"/>
          <w:sz w:val="28"/>
          <w:szCs w:val="28"/>
          <w:highlight w:val="none"/>
          <w:u w:val="none"/>
        </w:rPr>
        <w:t>采购组织单位</w:t>
      </w:r>
      <w:r>
        <w:rPr>
          <w:rFonts w:hint="eastAsia" w:eastAsia="黑体"/>
          <w:color w:val="auto"/>
          <w:sz w:val="28"/>
          <w:szCs w:val="28"/>
          <w:highlight w:val="none"/>
          <w:u w:val="none"/>
          <w:lang w:eastAsia="zh-CN"/>
        </w:rPr>
        <w:t>：</w:t>
      </w:r>
      <w:r>
        <w:rPr>
          <w:rFonts w:hint="eastAsia" w:eastAsia="黑体"/>
          <w:color w:val="auto"/>
          <w:sz w:val="28"/>
          <w:szCs w:val="28"/>
          <w:highlight w:val="none"/>
          <w:u w:val="single"/>
        </w:rPr>
        <w:t>安徽交控建设工程集团有限公司</w:t>
      </w:r>
    </w:p>
    <w:p w14:paraId="0C13E675">
      <w:pPr>
        <w:keepNext w:val="0"/>
        <w:keepLines w:val="0"/>
        <w:pageBreakBefore w:val="0"/>
        <w:widowControl w:val="0"/>
        <w:kinsoku/>
        <w:wordWrap/>
        <w:overflowPunct/>
        <w:topLinePunct w:val="0"/>
        <w:autoSpaceDE/>
        <w:autoSpaceDN/>
        <w:bidi w:val="0"/>
        <w:adjustRightInd/>
        <w:snapToGrid/>
        <w:spacing w:line="440" w:lineRule="exact"/>
        <w:ind w:firstLine="3080" w:firstLineChars="1100"/>
        <w:jc w:val="left"/>
        <w:textAlignment w:val="auto"/>
        <w:rPr>
          <w:rFonts w:eastAsia="黑体"/>
          <w:color w:val="auto"/>
          <w:sz w:val="28"/>
          <w:szCs w:val="28"/>
          <w:highlight w:val="none"/>
          <w:u w:val="none"/>
        </w:rPr>
      </w:pPr>
      <w:r>
        <w:rPr>
          <w:rFonts w:hint="eastAsia" w:eastAsia="黑体"/>
          <w:color w:val="auto"/>
          <w:sz w:val="28"/>
          <w:szCs w:val="28"/>
          <w:highlight w:val="none"/>
          <w:u w:val="single"/>
        </w:rPr>
        <w:t>DXL改造提升工程</w:t>
      </w:r>
      <w:r>
        <w:rPr>
          <w:rFonts w:hint="eastAsia" w:eastAsia="黑体"/>
          <w:color w:val="auto"/>
          <w:sz w:val="28"/>
          <w:szCs w:val="28"/>
          <w:highlight w:val="none"/>
          <w:u w:val="single"/>
          <w:lang w:val="en-US" w:eastAsia="zh-CN"/>
        </w:rPr>
        <w:t>项目部</w:t>
      </w:r>
      <w:r>
        <w:rPr>
          <w:rFonts w:eastAsia="黑体"/>
          <w:color w:val="auto"/>
          <w:sz w:val="28"/>
          <w:szCs w:val="28"/>
          <w:highlight w:val="none"/>
          <w:u w:val="none"/>
        </w:rPr>
        <w:t xml:space="preserve"> </w:t>
      </w:r>
    </w:p>
    <w:p w14:paraId="0C343778">
      <w:pPr>
        <w:spacing w:line="440" w:lineRule="exact"/>
        <w:rPr>
          <w:rFonts w:eastAsia="黑体"/>
          <w:color w:val="auto"/>
          <w:sz w:val="28"/>
          <w:szCs w:val="28"/>
          <w:highlight w:val="none"/>
          <w:u w:val="none"/>
        </w:rPr>
      </w:pPr>
    </w:p>
    <w:p w14:paraId="01BC650D">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11</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color w:val="auto"/>
          <w:sz w:val="44"/>
          <w:szCs w:val="44"/>
          <w:highlight w:val="none"/>
        </w:rPr>
        <w:id w:val="147464949"/>
        <w:docPartObj>
          <w:docPartGallery w:val="Table of Contents"/>
          <w:docPartUnique/>
        </w:docPartObj>
      </w:sdtPr>
      <w:sdtEndPr>
        <w:rPr>
          <w:rFonts w:hint="eastAsia" w:ascii="宋体" w:hAnsi="宋体" w:eastAsia="宋体" w:cs="方正小标宋简体"/>
          <w:color w:val="auto"/>
          <w:sz w:val="21"/>
          <w:szCs w:val="24"/>
          <w:highlight w:val="none"/>
        </w:rPr>
      </w:sdtEndPr>
      <w:sdtContent>
        <w:p w14:paraId="1B00439D">
          <w:pPr>
            <w:jc w:val="center"/>
            <w:rPr>
              <w:color w:val="auto"/>
              <w:highlight w:val="none"/>
            </w:rPr>
          </w:pPr>
          <w:r>
            <w:rPr>
              <w:rFonts w:hint="eastAsia" w:ascii="方正小标宋简体" w:hAnsi="方正小标宋简体" w:eastAsia="方正小标宋简体" w:cs="方正小标宋简体"/>
              <w:color w:val="auto"/>
              <w:sz w:val="44"/>
              <w:szCs w:val="44"/>
              <w:highlight w:val="none"/>
            </w:rPr>
            <w:t>目录</w:t>
          </w:r>
          <w:r>
            <w:rPr>
              <w:rFonts w:ascii="宋体" w:hAnsi="宋体" w:eastAsia="宋体"/>
              <w:color w:val="auto"/>
              <w:sz w:val="21"/>
              <w:highlight w:val="none"/>
            </w:rPr>
            <w:fldChar w:fldCharType="begin"/>
          </w:r>
          <w:r>
            <w:rPr>
              <w:rFonts w:ascii="宋体" w:hAnsi="宋体" w:eastAsia="宋体"/>
              <w:color w:val="auto"/>
              <w:sz w:val="21"/>
              <w:highlight w:val="none"/>
            </w:rPr>
            <w:instrText xml:space="preserve">TOC \o "1-1" \h \u </w:instrText>
          </w:r>
          <w:r>
            <w:rPr>
              <w:rFonts w:ascii="宋体" w:hAnsi="宋体" w:eastAsia="宋体"/>
              <w:color w:val="auto"/>
              <w:sz w:val="21"/>
              <w:highlight w:val="none"/>
            </w:rPr>
            <w:fldChar w:fldCharType="separate"/>
          </w:r>
        </w:p>
        <w:p w14:paraId="312871CB">
          <w:pPr>
            <w:pStyle w:val="18"/>
            <w:tabs>
              <w:tab w:val="right" w:leader="dot" w:pos="831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_Toc5561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采购公告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_Toc5561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5D4E863">
          <w:pPr>
            <w:pStyle w:val="18"/>
            <w:tabs>
              <w:tab w:val="right" w:leader="dot" w:pos="831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_Toc6562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_Toc6562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83156BF">
          <w:pPr>
            <w:pStyle w:val="18"/>
            <w:tabs>
              <w:tab w:val="right" w:leader="dot" w:pos="831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_Toc15674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评审办法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_Toc15674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729527A">
          <w:pPr>
            <w:pStyle w:val="18"/>
            <w:tabs>
              <w:tab w:val="right" w:leader="dot" w:pos="831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_Toc14098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第四章 </w:t>
          </w:r>
          <w:r>
            <w:rPr>
              <w:rFonts w:hint="eastAsia" w:ascii="宋体" w:hAnsi="宋体" w:eastAsia="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rPr>
            <w:t>合同内容</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5</w:t>
          </w:r>
        </w:p>
        <w:p w14:paraId="3663B9E2">
          <w:pPr>
            <w:pStyle w:val="18"/>
            <w:tabs>
              <w:tab w:val="right" w:leader="dot" w:pos="831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_Toc31285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采购需求及清单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_Toc31285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9</w:t>
          </w:r>
        </w:p>
        <w:p w14:paraId="66ABD756">
          <w:pPr>
            <w:pStyle w:val="18"/>
            <w:tabs>
              <w:tab w:val="right" w:leader="dot" w:pos="8312"/>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_Toc17056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_Toc17056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1</w:t>
          </w:r>
        </w:p>
        <w:p w14:paraId="536F11AE">
          <w:pPr>
            <w:pStyle w:val="18"/>
            <w:tabs>
              <w:tab w:val="right" w:leader="dot" w:pos="8312"/>
            </w:tabs>
            <w:rPr>
              <w:rFonts w:hint="eastAsia" w:ascii="宋体" w:hAnsi="宋体" w:eastAsia="宋体" w:cs="宋体"/>
              <w:b w:val="0"/>
              <w:bCs w:val="0"/>
              <w:color w:val="auto"/>
              <w:sz w:val="28"/>
              <w:szCs w:val="28"/>
              <w:highlight w:val="none"/>
            </w:rPr>
          </w:pPr>
        </w:p>
        <w:p w14:paraId="4ABA6403">
          <w:pPr>
            <w:pStyle w:val="18"/>
            <w:tabs>
              <w:tab w:val="right" w:leader="dot" w:pos="8312"/>
            </w:tabs>
            <w:rPr>
              <w:color w:val="auto"/>
              <w:highlight w:val="none"/>
            </w:rPr>
          </w:pPr>
        </w:p>
        <w:p w14:paraId="1C6C7143">
          <w:pPr>
            <w:jc w:val="center"/>
            <w:rPr>
              <w:rFonts w:ascii="宋体" w:hAnsi="宋体" w:eastAsia="宋体"/>
              <w:color w:val="auto"/>
              <w:highlight w:val="none"/>
            </w:rPr>
          </w:pPr>
          <w:r>
            <w:rPr>
              <w:rFonts w:ascii="宋体" w:hAnsi="宋体" w:eastAsia="宋体"/>
              <w:color w:val="auto"/>
              <w:highlight w:val="none"/>
            </w:rPr>
            <w:fldChar w:fldCharType="end"/>
          </w:r>
        </w:p>
      </w:sdtContent>
    </w:sdt>
    <w:p w14:paraId="1F90FB04">
      <w:pPr>
        <w:jc w:val="center"/>
        <w:rPr>
          <w:rFonts w:ascii="宋体" w:hAnsi="宋体" w:eastAsia="宋体"/>
          <w:color w:val="auto"/>
          <w:highlight w:val="none"/>
        </w:rPr>
      </w:pPr>
    </w:p>
    <w:p w14:paraId="3FCA36C0">
      <w:pPr>
        <w:rPr>
          <w:rFonts w:ascii="宋体" w:hAnsi="宋体" w:eastAsia="宋体"/>
          <w:color w:val="auto"/>
          <w:highlight w:val="none"/>
        </w:rPr>
      </w:pPr>
    </w:p>
    <w:p w14:paraId="31D2A84D">
      <w:pPr>
        <w:rPr>
          <w:rFonts w:ascii="宋体" w:hAnsi="宋体" w:eastAsia="宋体"/>
          <w:color w:val="auto"/>
          <w:highlight w:val="none"/>
        </w:rPr>
      </w:pPr>
    </w:p>
    <w:p w14:paraId="09086B62">
      <w:pPr>
        <w:pStyle w:val="2"/>
        <w:rPr>
          <w:rFonts w:ascii="宋体" w:hAnsi="宋体" w:eastAsia="宋体"/>
          <w:color w:val="auto"/>
          <w:highlight w:val="none"/>
        </w:rPr>
      </w:pPr>
    </w:p>
    <w:p w14:paraId="4F0034D6">
      <w:pPr>
        <w:pStyle w:val="2"/>
        <w:rPr>
          <w:rFonts w:ascii="宋体" w:hAnsi="宋体" w:eastAsia="宋体"/>
          <w:color w:val="auto"/>
          <w:highlight w:val="none"/>
        </w:rPr>
      </w:pPr>
    </w:p>
    <w:p w14:paraId="29726F70">
      <w:pPr>
        <w:pStyle w:val="2"/>
        <w:rPr>
          <w:rFonts w:ascii="宋体" w:hAnsi="宋体" w:eastAsia="宋体"/>
          <w:color w:val="auto"/>
          <w:highlight w:val="none"/>
        </w:rPr>
      </w:pPr>
    </w:p>
    <w:p w14:paraId="23E4C08F">
      <w:pPr>
        <w:pStyle w:val="2"/>
        <w:rPr>
          <w:rFonts w:ascii="宋体" w:hAnsi="宋体" w:eastAsia="宋体"/>
          <w:color w:val="auto"/>
          <w:highlight w:val="none"/>
        </w:rPr>
      </w:pPr>
    </w:p>
    <w:p w14:paraId="31F53508">
      <w:pPr>
        <w:pStyle w:val="2"/>
        <w:rPr>
          <w:rFonts w:ascii="宋体" w:hAnsi="宋体" w:eastAsia="宋体"/>
          <w:color w:val="auto"/>
          <w:highlight w:val="none"/>
        </w:rPr>
      </w:pPr>
    </w:p>
    <w:p w14:paraId="57EB824B">
      <w:pPr>
        <w:pStyle w:val="2"/>
        <w:rPr>
          <w:rFonts w:ascii="宋体" w:hAnsi="宋体" w:eastAsia="宋体"/>
          <w:color w:val="auto"/>
          <w:highlight w:val="none"/>
        </w:rPr>
      </w:pPr>
    </w:p>
    <w:p w14:paraId="2B2A98ED">
      <w:pPr>
        <w:pStyle w:val="2"/>
        <w:rPr>
          <w:rFonts w:ascii="宋体" w:hAnsi="宋体" w:eastAsia="宋体"/>
          <w:color w:val="auto"/>
          <w:highlight w:val="none"/>
        </w:rPr>
      </w:pPr>
    </w:p>
    <w:p w14:paraId="67735F5A">
      <w:pPr>
        <w:pStyle w:val="2"/>
        <w:rPr>
          <w:rFonts w:ascii="宋体" w:hAnsi="宋体" w:eastAsia="宋体"/>
          <w:color w:val="auto"/>
          <w:highlight w:val="none"/>
        </w:rPr>
      </w:pPr>
    </w:p>
    <w:p w14:paraId="6117EC33">
      <w:pPr>
        <w:pStyle w:val="2"/>
        <w:rPr>
          <w:rFonts w:ascii="宋体" w:hAnsi="宋体" w:eastAsia="宋体"/>
          <w:color w:val="auto"/>
          <w:highlight w:val="none"/>
        </w:rPr>
      </w:pPr>
    </w:p>
    <w:p w14:paraId="02ECE5AC">
      <w:pPr>
        <w:pStyle w:val="2"/>
        <w:rPr>
          <w:rFonts w:ascii="宋体" w:hAnsi="宋体" w:eastAsia="宋体"/>
          <w:color w:val="auto"/>
          <w:highlight w:val="none"/>
        </w:rPr>
      </w:pPr>
    </w:p>
    <w:p w14:paraId="3A846042">
      <w:pPr>
        <w:pStyle w:val="2"/>
        <w:rPr>
          <w:rFonts w:ascii="宋体" w:hAnsi="宋体" w:eastAsia="宋体"/>
          <w:color w:val="auto"/>
          <w:highlight w:val="none"/>
        </w:rPr>
      </w:pPr>
    </w:p>
    <w:p w14:paraId="0E48F0F2">
      <w:pPr>
        <w:pStyle w:val="2"/>
        <w:rPr>
          <w:rFonts w:ascii="宋体" w:hAnsi="宋体" w:eastAsia="宋体"/>
          <w:color w:val="auto"/>
          <w:highlight w:val="none"/>
        </w:rPr>
      </w:pPr>
    </w:p>
    <w:p w14:paraId="0AB67899">
      <w:pPr>
        <w:pStyle w:val="2"/>
        <w:rPr>
          <w:rFonts w:ascii="宋体" w:hAnsi="宋体" w:eastAsia="宋体"/>
          <w:color w:val="auto"/>
          <w:highlight w:val="none"/>
        </w:rPr>
      </w:pPr>
    </w:p>
    <w:p w14:paraId="0AB92C52">
      <w:pPr>
        <w:pStyle w:val="2"/>
        <w:rPr>
          <w:rFonts w:ascii="宋体" w:hAnsi="宋体" w:eastAsia="宋体"/>
          <w:color w:val="auto"/>
          <w:highlight w:val="none"/>
        </w:rPr>
      </w:pPr>
    </w:p>
    <w:p w14:paraId="07599244">
      <w:pPr>
        <w:pStyle w:val="5"/>
        <w:spacing w:before="312" w:after="312"/>
        <w:rPr>
          <w:rFonts w:ascii="Times New Roman" w:hAnsi="Times New Roman" w:eastAsia="宋体" w:cs="Times New Roman"/>
          <w:color w:val="auto"/>
          <w:highlight w:val="none"/>
        </w:rPr>
      </w:pPr>
      <w:bookmarkStart w:id="0" w:name="_Toc5561"/>
      <w:r>
        <w:rPr>
          <w:rFonts w:ascii="Times New Roman" w:hAnsi="Times New Roman" w:eastAsia="宋体" w:cs="Times New Roman"/>
          <w:color w:val="auto"/>
          <w:highlight w:val="none"/>
        </w:rPr>
        <w:t>采购公告</w:t>
      </w:r>
      <w:bookmarkEnd w:id="0"/>
    </w:p>
    <w:p w14:paraId="3F0FE02A">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525632585"/>
      <w:bookmarkStart w:id="2" w:name="_Toc10395_WPSOffice_Level2"/>
      <w:bookmarkStart w:id="3" w:name="_Toc24354_WPSOffice_Level2"/>
      <w:bookmarkStart w:id="4" w:name="_Toc12765"/>
      <w:bookmarkStart w:id="5" w:name="_Toc4489_WPSOffice_Level2"/>
      <w:bookmarkStart w:id="6" w:name="_Toc13871"/>
      <w:bookmarkStart w:id="7" w:name="_Toc6496_WPSOffice_Level2"/>
      <w:r>
        <w:rPr>
          <w:rFonts w:ascii="Times New Roman" w:hAnsi="Times New Roman" w:eastAsia="黑体" w:cs="Times New Roman"/>
          <w:bCs w:val="0"/>
          <w:color w:val="auto"/>
          <w:sz w:val="22"/>
          <w:szCs w:val="15"/>
          <w:highlight w:val="none"/>
        </w:rPr>
        <w:t>项目简介</w:t>
      </w:r>
      <w:bookmarkEnd w:id="1"/>
      <w:bookmarkEnd w:id="2"/>
      <w:bookmarkEnd w:id="3"/>
      <w:bookmarkEnd w:id="4"/>
      <w:bookmarkEnd w:id="5"/>
      <w:bookmarkEnd w:id="6"/>
      <w:bookmarkEnd w:id="7"/>
    </w:p>
    <w:p w14:paraId="2DC225F1">
      <w:pPr>
        <w:pageBreakBefore w:val="0"/>
        <w:numPr>
          <w:ilvl w:val="1"/>
          <w:numId w:val="4"/>
        </w:numPr>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DXL改造提升工程临湖楼窗帘采购及安装项目</w:t>
      </w:r>
    </w:p>
    <w:p w14:paraId="2E632DAA">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eastAsia" w:ascii="Times New Roman" w:hAnsi="Times New Roman" w:cs="Times New Roman"/>
          <w:color w:val="auto"/>
          <w:szCs w:val="22"/>
          <w:highlight w:val="none"/>
          <w:u w:val="single"/>
          <w:lang w:eastAsia="zh-CN"/>
        </w:rPr>
      </w:pPr>
      <w:r>
        <w:rPr>
          <w:rFonts w:ascii="Times New Roman" w:hAnsi="Times New Roman" w:cs="Times New Roman"/>
          <w:color w:val="auto"/>
          <w:szCs w:val="22"/>
          <w:highlight w:val="none"/>
        </w:rPr>
        <w:t>1.2 采 购 人：</w:t>
      </w:r>
      <w:bookmarkEnd w:id="10"/>
      <w:bookmarkEnd w:id="11"/>
      <w:r>
        <w:rPr>
          <w:rFonts w:hint="eastAsia" w:ascii="Times New Roman" w:hAnsi="Times New Roman" w:cs="Times New Roman"/>
          <w:color w:val="auto"/>
          <w:szCs w:val="22"/>
          <w:highlight w:val="none"/>
          <w:u w:val="single"/>
          <w:lang w:eastAsia="zh-CN"/>
        </w:rPr>
        <w:t>安徽省经工物资有限公司</w:t>
      </w:r>
    </w:p>
    <w:p w14:paraId="3FC6208D">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none"/>
          <w:lang w:val="en-US" w:eastAsia="zh-CN"/>
        </w:rPr>
        <w:t>1.3采购组织单位：</w:t>
      </w:r>
      <w:r>
        <w:rPr>
          <w:rFonts w:hint="eastAsia" w:ascii="Times New Roman" w:hAnsi="Times New Roman" w:cs="Times New Roman"/>
          <w:color w:val="auto"/>
          <w:szCs w:val="22"/>
          <w:highlight w:val="none"/>
          <w:u w:val="single"/>
          <w:lang w:val="en-US" w:eastAsia="zh-CN"/>
        </w:rPr>
        <w:t>安徽交控建设工程集团有限公司DXL改造提升工程项目部</w:t>
      </w:r>
    </w:p>
    <w:p w14:paraId="27A740AD">
      <w:pPr>
        <w:keepNext w:val="0"/>
        <w:keepLines w:val="0"/>
        <w:pageBreakBefore w:val="0"/>
        <w:widowControl/>
        <w:suppressLineNumbers w:val="0"/>
        <w:kinsoku/>
        <w:wordWrap/>
        <w:overflowPunct/>
        <w:topLinePunct w:val="0"/>
        <w:autoSpaceDE/>
        <w:autoSpaceDN/>
        <w:bidi w:val="0"/>
        <w:adjustRightInd/>
        <w:snapToGrid/>
        <w:spacing w:line="520" w:lineRule="exact"/>
        <w:ind w:firstLine="420" w:firstLineChars="200"/>
        <w:jc w:val="left"/>
        <w:textAlignment w:val="auto"/>
        <w:rPr>
          <w:rFonts w:ascii="Times New Roman" w:hAnsi="Times New Roman" w:eastAsia="宋体" w:cs="Times New Roman"/>
          <w:color w:val="auto"/>
          <w:szCs w:val="22"/>
          <w:highlight w:val="none"/>
          <w:u w:val="single"/>
        </w:rPr>
      </w:pPr>
      <w:bookmarkStart w:id="12" w:name="_Toc18704_WPSOffice_Level2"/>
      <w:bookmarkStart w:id="13" w:name="_Toc25273_WPSOffice_Level2"/>
      <w:r>
        <w:rPr>
          <w:rFonts w:ascii="Times New Roman" w:hAnsi="Times New Roman" w:cs="Times New Roman"/>
          <w:color w:val="auto"/>
          <w:szCs w:val="22"/>
          <w:highlight w:val="none"/>
        </w:rPr>
        <w:t>1.</w:t>
      </w:r>
      <w:r>
        <w:rPr>
          <w:rFonts w:hint="eastAsia" w:ascii="Times New Roman" w:hAnsi="Times New Roman" w:cs="Times New Roman"/>
          <w:color w:val="auto"/>
          <w:szCs w:val="22"/>
          <w:highlight w:val="none"/>
          <w:lang w:val="en-US" w:eastAsia="zh-CN"/>
        </w:rPr>
        <w:t>4</w:t>
      </w:r>
      <w:r>
        <w:rPr>
          <w:rFonts w:ascii="Times New Roman" w:hAnsi="Times New Roman" w:cs="Times New Roman"/>
          <w:color w:val="auto"/>
          <w:szCs w:val="22"/>
          <w:highlight w:val="none"/>
        </w:rPr>
        <w:t xml:space="preserve"> 项目概况：</w:t>
      </w:r>
      <w:bookmarkEnd w:id="12"/>
      <w:bookmarkEnd w:id="13"/>
      <w:r>
        <w:rPr>
          <w:rFonts w:hint="eastAsia" w:ascii="Times New Roman" w:hAnsi="Times New Roman" w:cs="Times New Roman"/>
          <w:color w:val="auto"/>
          <w:szCs w:val="22"/>
          <w:highlight w:val="none"/>
          <w:u w:val="single"/>
          <w:lang w:val="en-US" w:eastAsia="zh-CN"/>
        </w:rPr>
        <w:t>DXL改造提升工程临湖楼窗帘采购及安装项目</w:t>
      </w:r>
      <w:r>
        <w:rPr>
          <w:rFonts w:hint="eastAsia" w:cs="Times New Roman"/>
          <w:color w:val="auto"/>
          <w:sz w:val="21"/>
          <w:szCs w:val="22"/>
          <w:highlight w:val="none"/>
          <w:u w:val="single"/>
          <w:lang w:eastAsia="zh-CN"/>
        </w:rPr>
        <w:t>。</w:t>
      </w:r>
    </w:p>
    <w:p w14:paraId="5AD91A40">
      <w:pPr>
        <w:pStyle w:val="6"/>
        <w:pageBreakBefore w:val="0"/>
        <w:numPr>
          <w:ilvl w:val="0"/>
          <w:numId w:val="3"/>
        </w:numPr>
        <w:kinsoku/>
        <w:wordWrap/>
        <w:overflowPunct/>
        <w:topLinePunct w:val="0"/>
        <w:autoSpaceDE/>
        <w:autoSpaceDN/>
        <w:bidi w:val="0"/>
        <w:adjustRightInd/>
        <w:snapToGrid w:val="0"/>
        <w:spacing w:before="120" w:after="120" w:line="520" w:lineRule="exact"/>
        <w:ind w:firstLine="403"/>
        <w:textAlignment w:val="auto"/>
        <w:rPr>
          <w:rFonts w:ascii="Times New Roman" w:hAnsi="Times New Roman" w:eastAsia="黑体" w:cs="Times New Roman"/>
          <w:bCs w:val="0"/>
          <w:color w:val="auto"/>
          <w:sz w:val="22"/>
          <w:szCs w:val="15"/>
          <w:highlight w:val="none"/>
        </w:rPr>
      </w:pPr>
      <w:bookmarkStart w:id="14" w:name="_Toc2127_WPSOffice_Level2"/>
      <w:bookmarkStart w:id="15" w:name="_Toc1586"/>
      <w:bookmarkStart w:id="16" w:name="_Toc2938"/>
      <w:bookmarkStart w:id="17" w:name="_Toc55466804"/>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541D5802">
      <w:pPr>
        <w:pageBreakBefore w:val="0"/>
        <w:kinsoku/>
        <w:wordWrap/>
        <w:overflowPunct/>
        <w:topLinePunct w:val="0"/>
        <w:autoSpaceDE/>
        <w:autoSpaceDN/>
        <w:bidi w:val="0"/>
        <w:adjustRightInd/>
        <w:snapToGrid w:val="0"/>
        <w:spacing w:line="520" w:lineRule="exact"/>
        <w:ind w:firstLine="420" w:firstLineChars="200"/>
        <w:textAlignment w:val="auto"/>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val="en-US" w:eastAsia="zh-CN"/>
        </w:rPr>
        <w:t>谈判</w:t>
      </w:r>
      <w:r>
        <w:rPr>
          <w:rFonts w:ascii="Times New Roman" w:hAnsi="Times New Roman" w:cs="Times New Roman"/>
          <w:color w:val="auto"/>
          <w:szCs w:val="22"/>
          <w:highlight w:val="none"/>
          <w:u w:val="single"/>
        </w:rPr>
        <w:t>采购</w:t>
      </w:r>
      <w:bookmarkEnd w:id="18"/>
    </w:p>
    <w:p w14:paraId="610ABC15">
      <w:pPr>
        <w:pageBreakBefore w:val="0"/>
        <w:kinsoku/>
        <w:wordWrap/>
        <w:overflowPunct/>
        <w:topLinePunct w:val="0"/>
        <w:autoSpaceDE/>
        <w:autoSpaceDN/>
        <w:bidi w:val="0"/>
        <w:adjustRightInd/>
        <w:snapToGrid w:val="0"/>
        <w:spacing w:line="520" w:lineRule="exac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5242CFE1">
      <w:pPr>
        <w:keepNext w:val="0"/>
        <w:keepLines w:val="0"/>
        <w:pageBreakBefore w:val="0"/>
        <w:widowControl/>
        <w:suppressLineNumbers w:val="0"/>
        <w:kinsoku/>
        <w:wordWrap/>
        <w:overflowPunct/>
        <w:topLinePunct w:val="0"/>
        <w:autoSpaceDE/>
        <w:autoSpaceDN/>
        <w:bidi w:val="0"/>
        <w:adjustRightInd/>
        <w:spacing w:line="520" w:lineRule="exact"/>
        <w:ind w:firstLine="420" w:firstLineChars="200"/>
        <w:jc w:val="left"/>
        <w:textAlignment w:val="auto"/>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u w:val="single"/>
          <w:lang w:val="en-US" w:eastAsia="zh-CN"/>
        </w:rPr>
        <w:t>窗帘采购及安装</w:t>
      </w:r>
      <w:r>
        <w:rPr>
          <w:rFonts w:hint="eastAsia" w:cs="Times New Roman"/>
          <w:color w:val="auto"/>
          <w:sz w:val="21"/>
          <w:szCs w:val="22"/>
          <w:highlight w:val="none"/>
          <w:u w:val="single"/>
          <w:lang w:eastAsia="zh-CN"/>
        </w:rPr>
        <w:t>，</w:t>
      </w:r>
      <w:r>
        <w:rPr>
          <w:rFonts w:hint="eastAsia" w:cs="Times New Roman"/>
          <w:color w:val="auto"/>
          <w:sz w:val="21"/>
          <w:szCs w:val="22"/>
          <w:highlight w:val="none"/>
          <w:u w:val="single"/>
          <w:lang w:val="en-US" w:eastAsia="zh-CN"/>
        </w:rPr>
        <w:t>供货及安装地点为</w:t>
      </w:r>
      <w:r>
        <w:rPr>
          <w:rFonts w:hint="eastAsia" w:ascii="Times New Roman" w:hAnsi="Times New Roman" w:cs="Times New Roman" w:eastAsiaTheme="minorEastAsia"/>
          <w:color w:val="auto"/>
          <w:kern w:val="2"/>
          <w:sz w:val="21"/>
          <w:szCs w:val="22"/>
          <w:highlight w:val="none"/>
          <w:u w:val="single"/>
          <w:lang w:val="en-US" w:eastAsia="zh-CN" w:bidi="ar-SA"/>
        </w:rPr>
        <w:t>合肥市蜀山区金寨路</w:t>
      </w:r>
      <w:r>
        <w:rPr>
          <w:rFonts w:hint="default" w:ascii="Times New Roman" w:hAnsi="Times New Roman" w:cs="Times New Roman" w:eastAsiaTheme="minorEastAsia"/>
          <w:color w:val="auto"/>
          <w:kern w:val="2"/>
          <w:sz w:val="21"/>
          <w:szCs w:val="22"/>
          <w:highlight w:val="none"/>
          <w:u w:val="single"/>
          <w:lang w:val="en-US" w:eastAsia="zh-CN" w:bidi="ar-SA"/>
        </w:rPr>
        <w:t>311</w:t>
      </w:r>
      <w:r>
        <w:rPr>
          <w:rFonts w:hint="eastAsia" w:ascii="Times New Roman" w:hAnsi="Times New Roman" w:cs="Times New Roman" w:eastAsiaTheme="minorEastAsia"/>
          <w:color w:val="auto"/>
          <w:kern w:val="2"/>
          <w:sz w:val="21"/>
          <w:szCs w:val="22"/>
          <w:highlight w:val="none"/>
          <w:u w:val="single"/>
          <w:lang w:val="en-US" w:eastAsia="zh-CN" w:bidi="ar-SA"/>
        </w:rPr>
        <w:t>号</w:t>
      </w:r>
      <w:r>
        <w:rPr>
          <w:rFonts w:hint="eastAsia" w:cs="Times New Roman"/>
          <w:color w:val="auto"/>
          <w:sz w:val="21"/>
          <w:szCs w:val="22"/>
          <w:highlight w:val="none"/>
          <w:u w:val="single"/>
          <w:lang w:eastAsia="zh-CN"/>
        </w:rPr>
        <w:t>。</w:t>
      </w:r>
    </w:p>
    <w:p w14:paraId="3E53F02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详见采购清单。</w:t>
      </w:r>
    </w:p>
    <w:p w14:paraId="41B4F8C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p>
    <w:p w14:paraId="035F7016">
      <w:pPr>
        <w:snapToGrid w:val="0"/>
        <w:spacing w:line="440" w:lineRule="exact"/>
        <w:ind w:firstLine="420" w:firstLineChars="200"/>
        <w:rPr>
          <w:rFonts w:hint="eastAsia" w:ascii="Times New Roman" w:hAnsi="Times New Roman" w:cs="Times New Roman"/>
          <w:b/>
          <w:bCs/>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2.6</w:t>
      </w:r>
      <w:r>
        <w:rPr>
          <w:rFonts w:hint="eastAsia" w:ascii="Times New Roman" w:hAnsi="Times New Roman" w:cs="Times New Roman"/>
          <w:b/>
          <w:bCs/>
          <w:color w:val="auto"/>
          <w:szCs w:val="22"/>
          <w:highlight w:val="none"/>
          <w:lang w:val="en-US" w:eastAsia="zh-CN"/>
        </w:rPr>
        <w:t xml:space="preserve"> 采购</w:t>
      </w:r>
      <w:r>
        <w:rPr>
          <w:rFonts w:ascii="Times New Roman" w:hAnsi="Times New Roman" w:cs="Times New Roman"/>
          <w:b/>
          <w:bCs/>
          <w:color w:val="auto"/>
          <w:szCs w:val="22"/>
          <w:highlight w:val="none"/>
        </w:rPr>
        <w:t>限价：</w:t>
      </w:r>
      <w:r>
        <w:rPr>
          <w:rFonts w:hint="eastAsia" w:ascii="Times New Roman" w:hAnsi="Times New Roman" w:cs="Times New Roman"/>
          <w:b/>
          <w:bCs/>
          <w:color w:val="auto"/>
          <w:szCs w:val="22"/>
          <w:highlight w:val="none"/>
          <w:u w:val="single"/>
          <w:lang w:val="en-US" w:eastAsia="zh-CN"/>
        </w:rPr>
        <w:t xml:space="preserve"> 人民币65.3万元。</w:t>
      </w:r>
    </w:p>
    <w:p w14:paraId="104AB20E">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交货及安装期</w:t>
      </w:r>
      <w:r>
        <w:rPr>
          <w:rFonts w:ascii="Times New Roman" w:hAnsi="Times New Roman" w:cs="Times New Roman"/>
          <w:color w:val="auto"/>
          <w:szCs w:val="22"/>
          <w:highlight w:val="none"/>
        </w:rPr>
        <w:t>：</w:t>
      </w:r>
      <w:bookmarkEnd w:id="22"/>
      <w:r>
        <w:rPr>
          <w:rFonts w:hint="eastAsia" w:ascii="Times New Roman" w:hAnsi="Times New Roman" w:cs="Times New Roman"/>
          <w:color w:val="auto"/>
          <w:szCs w:val="22"/>
          <w:highlight w:val="none"/>
          <w:u w:val="single"/>
        </w:rPr>
        <w:t>确定成交供应商后，30天日完成全部供货及安装（28日内完成图纸深化、复尺及下单及所有货物生产并到达现场，货到现场后2日完成安装）。</w:t>
      </w:r>
      <w:r>
        <w:rPr>
          <w:rFonts w:hint="eastAsia" w:ascii="Times New Roman" w:hAnsi="Times New Roman" w:cs="Times New Roman"/>
          <w:color w:val="auto"/>
          <w:szCs w:val="22"/>
          <w:highlight w:val="none"/>
          <w:u w:val="single"/>
          <w:lang w:val="en-US" w:eastAsia="zh-CN"/>
        </w:rPr>
        <w:t xml:space="preserve"> </w:t>
      </w:r>
    </w:p>
    <w:p w14:paraId="024596CC">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6427"/>
      <w:bookmarkStart w:id="24" w:name="_Toc22521"/>
      <w:bookmarkStart w:id="25" w:name="_Toc55466805"/>
      <w:bookmarkStart w:id="26" w:name="_Toc26260_WPSOffice_Level2"/>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14:paraId="29AAD11E">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5758EFA3">
      <w:pPr>
        <w:snapToGrid w:val="0"/>
        <w:spacing w:line="440" w:lineRule="exact"/>
        <w:ind w:firstLine="420" w:firstLineChars="200"/>
        <w:rPr>
          <w:rFonts w:hint="eastAsia" w:ascii="Times New Roman" w:hAnsi="Times New Roman" w:cs="Times New Roman"/>
          <w:color w:val="auto"/>
          <w:szCs w:val="21"/>
          <w:highlight w:val="none"/>
        </w:rPr>
      </w:pPr>
      <w:bookmarkStart w:id="27" w:name="_Toc1986_WPSOffice_Level2"/>
      <w:bookmarkStart w:id="28" w:name="_Toc23061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独立法人资格，能提供所投品牌产品且具有安装能力的潜在供应商。</w:t>
      </w:r>
    </w:p>
    <w:p w14:paraId="6D18B7FA">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30884_WPSOffice_Level2"/>
      <w:bookmarkStart w:id="30" w:name="_Toc16936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imes New Roman" w:hAnsi="Times New Roman" w:cs="Times New Roman"/>
          <w:color w:val="auto"/>
          <w:szCs w:val="21"/>
          <w:highlight w:val="none"/>
          <w:u w:val="single"/>
          <w:lang w:val="en-US" w:eastAsia="zh-CN"/>
        </w:rPr>
        <w:t>符合采购文件采购需求及清单要求品牌或相当于推荐品牌产品</w:t>
      </w:r>
      <w:r>
        <w:rPr>
          <w:rFonts w:hint="eastAsia" w:ascii="Times New Roman" w:hAnsi="Times New Roman" w:cs="Times New Roman"/>
          <w:color w:val="auto"/>
          <w:szCs w:val="22"/>
          <w:highlight w:val="none"/>
          <w:u w:val="single"/>
          <w:lang w:val="en-US" w:eastAsia="zh-CN"/>
        </w:rPr>
        <w:t>。</w:t>
      </w:r>
    </w:p>
    <w:p w14:paraId="70DEF829">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Times New Roman" w:hAnsi="Times New Roman" w:cs="Times New Roman"/>
          <w:b/>
          <w:bCs/>
          <w:color w:val="auto"/>
          <w:szCs w:val="21"/>
          <w:highlight w:val="none"/>
          <w:u w:val="single"/>
          <w:lang w:val="en-US" w:eastAsia="zh-CN"/>
        </w:rPr>
        <w:t>至少1个业绩证明（至少50万（含）采购及安装业绩）。</w:t>
      </w:r>
      <w:r>
        <w:rPr>
          <w:rFonts w:hint="eastAsia" w:ascii="Times New Roman" w:hAnsi="Times New Roman" w:cs="Times New Roman"/>
          <w:color w:val="auto"/>
          <w:szCs w:val="21"/>
          <w:highlight w:val="none"/>
          <w:u w:val="single"/>
          <w:lang w:val="en-US" w:eastAsia="zh-CN"/>
        </w:rPr>
        <w:t xml:space="preserve"> </w:t>
      </w:r>
    </w:p>
    <w:p w14:paraId="7A372EC4">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14:paraId="6492FB6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1990739B">
      <w:pPr>
        <w:snapToGrid w:val="0"/>
        <w:spacing w:line="440" w:lineRule="exact"/>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86031EF">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24EFE85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10B24594">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44D6B15E">
      <w:pPr>
        <w:snapToGrid w:val="0"/>
        <w:spacing w:line="440" w:lineRule="exact"/>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⑥</w:t>
      </w:r>
      <w:r>
        <w:rPr>
          <w:rFonts w:hint="default" w:ascii="Times New Roman" w:hAnsi="Times New Roman" w:cs="Times New Roman" w:eastAsiaTheme="minorEastAsia"/>
          <w:color w:val="auto"/>
          <w:highlight w:val="none"/>
          <w:lang w:val="en-US" w:eastAsia="zh-CN"/>
        </w:rPr>
        <w:t>其他要求：</w:t>
      </w:r>
      <w:r>
        <w:rPr>
          <w:rFonts w:hint="eastAsia"/>
          <w:color w:val="auto"/>
          <w:szCs w:val="21"/>
          <w:highlight w:val="none"/>
          <w:u w:val="none"/>
        </w:rPr>
        <w:t>没有法律法规规定的其他情形</w:t>
      </w:r>
      <w:r>
        <w:rPr>
          <w:rFonts w:hint="default" w:ascii="Times New Roman" w:hAnsi="Times New Roman" w:cs="Times New Roman" w:eastAsiaTheme="minorEastAsia"/>
          <w:color w:val="auto"/>
          <w:highlight w:val="none"/>
          <w:u w:val="none"/>
          <w:lang w:val="en-US" w:eastAsia="zh-CN"/>
        </w:rPr>
        <w:t>。</w:t>
      </w:r>
    </w:p>
    <w:p w14:paraId="75D47869">
      <w:pPr>
        <w:snapToGrid w:val="0"/>
        <w:spacing w:line="440" w:lineRule="exact"/>
        <w:ind w:firstLine="420" w:firstLineChars="200"/>
        <w:rPr>
          <w:rFonts w:hint="default" w:ascii="Times New Roman" w:hAnsi="Times New Roman" w:cs="Times New Roman"/>
          <w:color w:val="auto"/>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7C68FF25">
      <w:pPr>
        <w:snapToGrid w:val="0"/>
        <w:spacing w:line="440" w:lineRule="exact"/>
        <w:ind w:firstLine="420" w:firstLineChars="200"/>
        <w:rPr>
          <w:rFonts w:hint="eastAsia" w:eastAsiaTheme="minorEastAsia"/>
          <w:color w:val="auto"/>
          <w:highlight w:val="none"/>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6287B627">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55466806"/>
      <w:bookmarkStart w:id="33" w:name="_Toc22256"/>
      <w:bookmarkStart w:id="34" w:name="_Toc9021_WPSOffice_Level2"/>
      <w:bookmarkStart w:id="35" w:name="_Toc2631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14:paraId="306935E7">
      <w:pPr>
        <w:snapToGrid w:val="0"/>
        <w:spacing w:line="440" w:lineRule="exact"/>
        <w:ind w:firstLine="367" w:firstLineChars="175"/>
        <w:rPr>
          <w:rFonts w:ascii="Times New Roman" w:hAnsi="Times New Roman" w:cs="Times New Roman"/>
          <w:color w:val="auto"/>
          <w:szCs w:val="22"/>
          <w:highlight w:val="none"/>
        </w:rPr>
      </w:pPr>
      <w:bookmarkStart w:id="36" w:name="_Toc27599_WPSOffice_Level2"/>
      <w:bookmarkStart w:id="37" w:name="_Toc55466807"/>
      <w:bookmarkStart w:id="38" w:name="_Toc19124"/>
      <w:bookmarkStart w:id="39" w:name="_Toc19495"/>
      <w:r>
        <w:rPr>
          <w:rFonts w:hint="eastAsia" w:ascii="Times New Roman" w:hAnsi="Times New Roman" w:cs="Times New Roman"/>
          <w:color w:val="auto"/>
          <w:szCs w:val="22"/>
          <w:highlight w:val="none"/>
        </w:rPr>
        <w:t>供应商须在“</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”栏目了解项目信息、下载询价文件及其他资料（含澄清、答疑及相关补充文件）。咨询电话：0551-62265211、</w:t>
      </w:r>
      <w:r>
        <w:rPr>
          <w:rFonts w:hint="eastAsia" w:ascii="Times New Roman" w:hAnsi="Times New Roman" w:cs="Times New Roman"/>
          <w:color w:val="auto"/>
          <w:sz w:val="21"/>
          <w:szCs w:val="22"/>
          <w:highlight w:val="none"/>
          <w:u w:val="none"/>
          <w:lang w:val="en-US" w:eastAsia="zh-CN"/>
        </w:rPr>
        <w:t>15855127123</w:t>
      </w:r>
      <w:r>
        <w:rPr>
          <w:rFonts w:hint="eastAsia" w:ascii="Times New Roman" w:hAnsi="Times New Roman" w:cs="Times New Roman"/>
          <w:color w:val="auto"/>
          <w:szCs w:val="22"/>
          <w:highlight w:val="none"/>
        </w:rPr>
        <w:t>。采购人不再另行书面通知，供应商应及时关注、查阅。因未及时查看导致不利后果的，责任自负。</w:t>
      </w:r>
    </w:p>
    <w:p w14:paraId="54456319">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保证金</w:t>
      </w:r>
    </w:p>
    <w:p w14:paraId="3CC55BA7">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（1）响应保证金</w:t>
      </w:r>
    </w:p>
    <w:p w14:paraId="1AAF5EC2">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 xml:space="preserve"> 壹万元整（</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：10000.00）</w:t>
      </w:r>
    </w:p>
    <w:p w14:paraId="3F9AB8C8">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14:paraId="459D8030">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递交截止时间：响应文件递交截止时间。</w:t>
      </w:r>
    </w:p>
    <w:p w14:paraId="108D646F">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392AB7C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户    名：安徽省经工物资有限公司</w:t>
      </w:r>
    </w:p>
    <w:p w14:paraId="304A416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开户银行：工行合肥蜀山支行</w:t>
      </w:r>
    </w:p>
    <w:p w14:paraId="0FE5165A">
      <w:pPr>
        <w:pStyle w:val="6"/>
        <w:numPr>
          <w:ilvl w:val="0"/>
          <w:numId w:val="0"/>
        </w:numPr>
        <w:ind w:left="417" w:left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账    号：1302012119200034038</w:t>
      </w:r>
    </w:p>
    <w:p w14:paraId="6F4E905D">
      <w:pPr>
        <w:spacing w:line="440" w:lineRule="exact"/>
        <w:ind w:firstLine="42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w:t>
      </w:r>
      <w:r>
        <w:rPr>
          <w:rFonts w:hint="eastAsia" w:ascii="Times New Roman" w:hAnsi="Times New Roman" w:cs="Times New Roman"/>
          <w:b/>
          <w:bCs/>
          <w:color w:val="auto"/>
          <w:highlight w:val="none"/>
          <w:u w:val="single"/>
          <w:lang w:val="en-US" w:eastAsia="zh-CN"/>
        </w:rPr>
        <w:t>“DXL项目临湖楼窗帘采购及安装响应保证金”</w:t>
      </w:r>
      <w:r>
        <w:rPr>
          <w:rFonts w:hint="eastAsia" w:ascii="Times New Roman" w:hAnsi="Times New Roman" w:cs="Times New Roman"/>
          <w:b/>
          <w:bCs/>
          <w:color w:val="auto"/>
          <w:highlight w:val="none"/>
          <w:lang w:val="en-US" w:eastAsia="zh-CN"/>
        </w:rPr>
        <w:t>。</w:t>
      </w:r>
    </w:p>
    <w:p w14:paraId="14D7D4B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5BC7B12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备注：如采用银行转账或银行电汇：</w:t>
      </w:r>
    </w:p>
    <w:p w14:paraId="42FE859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0B9B2B0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55119E95">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（2）履约保证金</w:t>
      </w:r>
    </w:p>
    <w:p w14:paraId="1870028A">
      <w:pPr>
        <w:spacing w:line="440" w:lineRule="exact"/>
        <w:ind w:firstLine="420"/>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在签订合同前，成交人应向采购人提交履约保证金。同响应保证金金额，履约保证金的形式为银行汇款或响应保证金转履约保证金。</w:t>
      </w:r>
    </w:p>
    <w:p w14:paraId="5869C3EF">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14:paraId="7DBE53BB">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14:paraId="33DD822F">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响应文件成册胶装，商务技术文件、报价文件分别密封，正副本密封在同一密封袋，封口处须密封并加盖企业公章</w:t>
      </w:r>
      <w:r>
        <w:rPr>
          <w:rFonts w:hint="eastAsia" w:ascii="Times New Roman" w:hAnsi="Times New Roman" w:cs="Times New Roman"/>
          <w:color w:val="auto"/>
          <w:highlight w:val="none"/>
          <w:lang w:val="en-US" w:eastAsia="zh-CN"/>
        </w:rPr>
        <w:t>。</w:t>
      </w:r>
    </w:p>
    <w:p w14:paraId="634DD6F6">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14:paraId="798C180F">
      <w:pPr>
        <w:snapToGrid w:val="0"/>
        <w:spacing w:line="440" w:lineRule="exact"/>
        <w:ind w:firstLine="420" w:firstLineChars="200"/>
        <w:rPr>
          <w:rFonts w:hint="eastAsia" w:ascii="Times New Roman" w:hAnsi="Times New Roman" w:cs="Times New Roman"/>
          <w:color w:val="auto"/>
          <w:szCs w:val="22"/>
          <w:highlight w:val="none"/>
          <w:lang w:val="en-US" w:eastAsia="zh-CN"/>
        </w:rPr>
      </w:pPr>
      <w:r>
        <w:rPr>
          <w:rFonts w:ascii="Times New Roman" w:hAnsi="Times New Roman" w:cs="Times New Roman"/>
          <w:color w:val="auto"/>
          <w:szCs w:val="22"/>
          <w:highlight w:val="none"/>
        </w:rPr>
        <w:t>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11</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19</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，供应商的法定代表人或其授权代理人应于递交截止时间前将响应文件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安徽省DXL改造提升工程东楼项目部（合肥市蜀山区金寨路311号）</w:t>
      </w:r>
      <w:r>
        <w:rPr>
          <w:rFonts w:ascii="Times New Roman" w:hAnsi="Times New Roman" w:cs="Times New Roman"/>
          <w:color w:val="auto"/>
          <w:szCs w:val="22"/>
          <w:highlight w:val="none"/>
        </w:rPr>
        <w:t>。</w:t>
      </w:r>
    </w:p>
    <w:p w14:paraId="61B699CD">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55466809"/>
      <w:bookmarkStart w:id="42" w:name="_Toc32421"/>
      <w:bookmarkStart w:id="43" w:name="_Toc22486"/>
      <w:r>
        <w:rPr>
          <w:rFonts w:hint="eastAsia" w:ascii="Times New Roman" w:hAnsi="Times New Roman" w:eastAsia="黑体" w:cs="Times New Roman"/>
          <w:bCs w:val="0"/>
          <w:color w:val="auto"/>
          <w:sz w:val="22"/>
          <w:szCs w:val="15"/>
          <w:highlight w:val="none"/>
          <w:lang w:eastAsia="zh-CN"/>
        </w:rPr>
        <w:t>响应文件启封</w:t>
      </w:r>
    </w:p>
    <w:p w14:paraId="3EBC89E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color w:val="auto"/>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lang w:val="en-US" w:eastAsia="zh-CN"/>
        </w:rPr>
        <w:t>（地点）组织进行响应文件的启封。供应商的法定代表人或授权代理人应携带本人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78408BB4">
      <w:pPr>
        <w:pStyle w:val="6"/>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ascii="Times New Roman" w:hAnsi="Times New Roman" w:eastAsia="黑体" w:cs="Times New Roman"/>
          <w:bCs w:val="0"/>
          <w:color w:val="auto"/>
          <w:sz w:val="22"/>
          <w:szCs w:val="15"/>
          <w:highlight w:val="none"/>
        </w:rPr>
        <w:t>发布公告的媒介</w:t>
      </w:r>
    </w:p>
    <w:p w14:paraId="43BD707D">
      <w:pPr>
        <w:snapToGrid w:val="0"/>
        <w:spacing w:line="440" w:lineRule="exact"/>
        <w:ind w:firstLine="420" w:firstLineChars="200"/>
        <w:rPr>
          <w:rFonts w:hint="default"/>
          <w:color w:val="auto"/>
          <w:highlight w:val="none"/>
          <w:lang w:val="en-US" w:eastAsia="zh-CN"/>
        </w:rPr>
      </w:pPr>
      <w:r>
        <w:rPr>
          <w:rFonts w:ascii="Times New Roman" w:hAnsi="Times New Roman" w:cs="Times New Roman"/>
          <w:color w:val="auto"/>
          <w:szCs w:val="22"/>
          <w:highlight w:val="none"/>
        </w:rPr>
        <w:t>本次采购公告在</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”栏目中</w:t>
      </w:r>
      <w:r>
        <w:rPr>
          <w:rFonts w:ascii="Times New Roman" w:hAnsi="Times New Roman" w:cs="Times New Roman"/>
          <w:color w:val="auto"/>
          <w:szCs w:val="22"/>
          <w:highlight w:val="none"/>
        </w:rPr>
        <w:t>发布。</w:t>
      </w:r>
    </w:p>
    <w:p w14:paraId="67CD7AC5">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14:paraId="6B396984">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安徽省经工物资有限公司 </w:t>
      </w:r>
    </w:p>
    <w:p w14:paraId="4F0C3F89">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u w:val="none"/>
          <w:lang w:val="en-US" w:eastAsia="zh-CN"/>
        </w:rPr>
        <w:t>采购组织单位：</w:t>
      </w:r>
      <w:r>
        <w:rPr>
          <w:rFonts w:hint="default" w:ascii="Times New Roman" w:hAnsi="Times New Roman" w:cs="Times New Roman"/>
          <w:color w:val="auto"/>
          <w:sz w:val="21"/>
          <w:szCs w:val="22"/>
          <w:highlight w:val="none"/>
          <w:u w:val="single"/>
          <w:lang w:val="en-US" w:eastAsia="zh-CN"/>
        </w:rPr>
        <w:t>安徽交控建设工程集团有限公司DXL改造提升工程项目部</w:t>
      </w:r>
    </w:p>
    <w:p w14:paraId="376B6A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u w:val="single"/>
          <w:lang w:val="en-US" w:eastAsia="zh-CN"/>
        </w:rPr>
        <w:t xml:space="preserve">  </w:t>
      </w:r>
    </w:p>
    <w:p w14:paraId="000303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邓工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4A149813">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17756585865  </w:t>
      </w:r>
    </w:p>
    <w:p w14:paraId="00AED75D">
      <w:pPr>
        <w:spacing w:line="440" w:lineRule="exact"/>
        <w:ind w:firstLine="420" w:firstLineChars="200"/>
        <w:rPr>
          <w:rFonts w:ascii="Times New Roman" w:hAnsi="Times New Roman" w:cs="Times New Roman"/>
          <w:color w:val="auto"/>
          <w:szCs w:val="22"/>
          <w:highlight w:val="none"/>
          <w:u w:val="single"/>
        </w:rPr>
      </w:pPr>
      <w:r>
        <w:rPr>
          <w:rFonts w:hint="default" w:ascii="Times New Roman" w:hAnsi="Times New Roman"/>
          <w:color w:val="auto"/>
          <w:sz w:val="21"/>
          <w:szCs w:val="22"/>
          <w:highlight w:val="none"/>
        </w:rPr>
        <w:t xml:space="preserve">      </w:t>
      </w:r>
    </w:p>
    <w:p w14:paraId="62FFEB05">
      <w:pPr>
        <w:pStyle w:val="35"/>
        <w:jc w:val="cente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t xml:space="preserve">                                          </w:t>
      </w:r>
    </w:p>
    <w:p w14:paraId="6D5322BA">
      <w:pPr>
        <w:pStyle w:val="35"/>
        <w:jc w:val="right"/>
        <w:rPr>
          <w:rFonts w:hint="default" w:ascii="Times New Roman" w:hAnsi="Times New Roman"/>
          <w:color w:val="auto"/>
          <w:sz w:val="21"/>
          <w:szCs w:val="22"/>
          <w:highlight w:val="none"/>
        </w:rPr>
      </w:pPr>
    </w:p>
    <w:p w14:paraId="119D4C87">
      <w:pPr>
        <w:pStyle w:val="35"/>
        <w:jc w:val="right"/>
        <w:rPr>
          <w:rFonts w:hint="default" w:ascii="Times New Roman" w:hAnsi="Times New Roman"/>
          <w:color w:val="auto"/>
          <w:sz w:val="21"/>
          <w:szCs w:val="22"/>
          <w:highlight w:val="none"/>
        </w:rPr>
      </w:pPr>
    </w:p>
    <w:p w14:paraId="03572897">
      <w:pPr>
        <w:pStyle w:val="35"/>
        <w:jc w:val="right"/>
        <w:rPr>
          <w:rFonts w:hint="default" w:ascii="Times New Roman" w:hAnsi="Times New Roman"/>
          <w:color w:val="auto"/>
          <w:sz w:val="21"/>
          <w:szCs w:val="22"/>
          <w:highlight w:val="none"/>
        </w:rPr>
      </w:pPr>
    </w:p>
    <w:p w14:paraId="5BE47B18">
      <w:pP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br w:type="page"/>
      </w:r>
    </w:p>
    <w:p w14:paraId="365E3D43">
      <w:pPr>
        <w:pStyle w:val="5"/>
        <w:spacing w:before="312" w:after="312"/>
        <w:rPr>
          <w:rFonts w:ascii="Times New Roman" w:hAnsi="Times New Roman" w:eastAsia="宋体" w:cs="Times New Roman"/>
          <w:color w:val="auto"/>
          <w:highlight w:val="none"/>
        </w:rPr>
      </w:pPr>
      <w:bookmarkStart w:id="45" w:name="_Toc6562"/>
      <w:r>
        <w:rPr>
          <w:rFonts w:ascii="Times New Roman" w:hAnsi="Times New Roman" w:eastAsia="宋体" w:cs="Times New Roman"/>
          <w:color w:val="auto"/>
          <w:highlight w:val="none"/>
        </w:rPr>
        <w:t>供应商须知</w:t>
      </w:r>
      <w:bookmarkEnd w:id="45"/>
    </w:p>
    <w:p w14:paraId="2C9FD149">
      <w:pPr>
        <w:spacing w:line="360" w:lineRule="auto"/>
        <w:jc w:val="center"/>
        <w:outlineLvl w:val="1"/>
        <w:rPr>
          <w:rFonts w:eastAsia="黑体"/>
          <w:color w:val="auto"/>
          <w:kern w:val="0"/>
          <w:sz w:val="28"/>
          <w:szCs w:val="28"/>
          <w:highlight w:val="none"/>
        </w:rPr>
      </w:pPr>
      <w:bookmarkStart w:id="46" w:name="_Toc26656938"/>
      <w:bookmarkStart w:id="47" w:name="_Toc14201207"/>
      <w:bookmarkStart w:id="48" w:name="_Toc9067720"/>
      <w:r>
        <w:rPr>
          <w:rFonts w:hint="eastAsia" w:ascii="黑体" w:eastAsia="黑体"/>
          <w:color w:val="auto"/>
          <w:kern w:val="0"/>
          <w:sz w:val="32"/>
          <w:szCs w:val="32"/>
          <w:highlight w:val="none"/>
          <w:lang w:eastAsia="zh-CN"/>
        </w:rPr>
        <w:t>供应商</w:t>
      </w:r>
      <w:r>
        <w:rPr>
          <w:rFonts w:hint="eastAsia" w:ascii="黑体" w:eastAsia="黑体"/>
          <w:color w:val="auto"/>
          <w:kern w:val="0"/>
          <w:sz w:val="32"/>
          <w:szCs w:val="32"/>
          <w:highlight w:val="none"/>
        </w:rPr>
        <w:t>须知</w:t>
      </w:r>
      <w:r>
        <w:rPr>
          <w:rFonts w:hint="eastAsia" w:ascii="黑体" w:eastAsia="黑体"/>
          <w:color w:val="auto"/>
          <w:kern w:val="0"/>
          <w:sz w:val="32"/>
          <w:szCs w:val="32"/>
          <w:highlight w:val="none"/>
          <w:lang w:eastAsia="zh-CN"/>
        </w:rPr>
        <w:t>前</w:t>
      </w:r>
      <w:r>
        <w:rPr>
          <w:rFonts w:hint="eastAsia" w:ascii="黑体" w:eastAsia="黑体"/>
          <w:color w:val="auto"/>
          <w:kern w:val="0"/>
          <w:sz w:val="32"/>
          <w:szCs w:val="32"/>
          <w:highlight w:val="none"/>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10110D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30A6210A">
            <w:pPr>
              <w:jc w:val="center"/>
              <w:rPr>
                <w:b/>
                <w:color w:val="auto"/>
                <w:szCs w:val="21"/>
                <w:highlight w:val="none"/>
              </w:rPr>
            </w:pPr>
            <w:r>
              <w:rPr>
                <w:b/>
                <w:color w:val="auto"/>
                <w:sz w:val="22"/>
                <w:szCs w:val="21"/>
                <w:highlight w:val="none"/>
              </w:rPr>
              <w:t>条款号</w:t>
            </w:r>
          </w:p>
        </w:tc>
        <w:tc>
          <w:tcPr>
            <w:tcW w:w="3200" w:type="dxa"/>
            <w:vAlign w:val="center"/>
          </w:tcPr>
          <w:p w14:paraId="489F7A1F">
            <w:pPr>
              <w:jc w:val="center"/>
              <w:rPr>
                <w:b/>
                <w:color w:val="auto"/>
                <w:szCs w:val="21"/>
                <w:highlight w:val="none"/>
              </w:rPr>
            </w:pPr>
            <w:r>
              <w:rPr>
                <w:b/>
                <w:color w:val="auto"/>
                <w:sz w:val="22"/>
                <w:szCs w:val="21"/>
                <w:highlight w:val="none"/>
              </w:rPr>
              <w:t>条 款 名 称</w:t>
            </w:r>
          </w:p>
        </w:tc>
        <w:tc>
          <w:tcPr>
            <w:tcW w:w="5107" w:type="dxa"/>
            <w:vAlign w:val="center"/>
          </w:tcPr>
          <w:p w14:paraId="3B3EA945">
            <w:pPr>
              <w:ind w:left="42" w:leftChars="20" w:right="42" w:rightChars="20"/>
              <w:jc w:val="center"/>
              <w:rPr>
                <w:b/>
                <w:color w:val="auto"/>
                <w:szCs w:val="21"/>
                <w:highlight w:val="none"/>
              </w:rPr>
            </w:pPr>
            <w:r>
              <w:rPr>
                <w:b/>
                <w:color w:val="auto"/>
                <w:sz w:val="22"/>
                <w:szCs w:val="21"/>
                <w:highlight w:val="none"/>
              </w:rPr>
              <w:t>编 列 内 容</w:t>
            </w:r>
          </w:p>
        </w:tc>
      </w:tr>
      <w:tr w14:paraId="047622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4748E5A">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3200" w:type="dxa"/>
            <w:vAlign w:val="center"/>
          </w:tcPr>
          <w:p w14:paraId="416DBE98">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589B2D15">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0DE100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F32417E">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3200" w:type="dxa"/>
            <w:vAlign w:val="center"/>
          </w:tcPr>
          <w:p w14:paraId="3F228DC4">
            <w:pPr>
              <w:jc w:val="center"/>
              <w:rPr>
                <w:color w:val="auto"/>
                <w:szCs w:val="21"/>
                <w:highlight w:val="none"/>
              </w:rPr>
            </w:pPr>
            <w:r>
              <w:rPr>
                <w:color w:val="auto"/>
                <w:sz w:val="22"/>
                <w:szCs w:val="21"/>
                <w:highlight w:val="none"/>
              </w:rPr>
              <w:t>招标代理机构</w:t>
            </w:r>
          </w:p>
        </w:tc>
        <w:tc>
          <w:tcPr>
            <w:tcW w:w="5107" w:type="dxa"/>
            <w:vAlign w:val="center"/>
          </w:tcPr>
          <w:p w14:paraId="4E9A9613">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3E5C79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64A62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3200" w:type="dxa"/>
            <w:vAlign w:val="center"/>
          </w:tcPr>
          <w:p w14:paraId="4F08CCF9">
            <w:pPr>
              <w:jc w:val="center"/>
              <w:rPr>
                <w:color w:val="auto"/>
                <w:szCs w:val="21"/>
                <w:highlight w:val="none"/>
              </w:rPr>
            </w:pPr>
            <w:r>
              <w:rPr>
                <w:color w:val="auto"/>
                <w:sz w:val="22"/>
                <w:szCs w:val="21"/>
                <w:highlight w:val="none"/>
              </w:rPr>
              <w:t>项目名称</w:t>
            </w:r>
          </w:p>
        </w:tc>
        <w:tc>
          <w:tcPr>
            <w:tcW w:w="5107" w:type="dxa"/>
            <w:vAlign w:val="center"/>
          </w:tcPr>
          <w:p w14:paraId="41231487">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74F62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70FC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3200" w:type="dxa"/>
            <w:vAlign w:val="center"/>
          </w:tcPr>
          <w:p w14:paraId="70FA2E95">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1A692F03">
            <w:pPr>
              <w:ind w:left="42" w:leftChars="20" w:right="42" w:rightChars="20"/>
              <w:jc w:val="left"/>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24EE1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0C0B0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3200" w:type="dxa"/>
            <w:vAlign w:val="center"/>
          </w:tcPr>
          <w:p w14:paraId="4E9B3833">
            <w:pPr>
              <w:jc w:val="center"/>
              <w:rPr>
                <w:color w:val="auto"/>
                <w:szCs w:val="21"/>
                <w:highlight w:val="none"/>
              </w:rPr>
            </w:pPr>
            <w:r>
              <w:rPr>
                <w:color w:val="auto"/>
                <w:sz w:val="22"/>
                <w:szCs w:val="21"/>
                <w:highlight w:val="none"/>
              </w:rPr>
              <w:t>资金来源及比例</w:t>
            </w:r>
          </w:p>
        </w:tc>
        <w:tc>
          <w:tcPr>
            <w:tcW w:w="5107" w:type="dxa"/>
            <w:vAlign w:val="center"/>
          </w:tcPr>
          <w:p w14:paraId="316C2E6F">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76A2DF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4D4F21">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3200" w:type="dxa"/>
            <w:vAlign w:val="center"/>
          </w:tcPr>
          <w:p w14:paraId="0E427FDE">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1E55567E">
            <w:pPr>
              <w:ind w:left="42" w:leftChars="20" w:right="42" w:rightChars="20"/>
              <w:rPr>
                <w:bCs/>
                <w:color w:val="auto"/>
                <w:kern w:val="0"/>
                <w:sz w:val="22"/>
                <w:szCs w:val="21"/>
                <w:highlight w:val="none"/>
                <w:lang w:bidi="ar"/>
              </w:rPr>
            </w:pPr>
            <w:r>
              <w:rPr>
                <w:color w:val="auto"/>
                <w:sz w:val="22"/>
                <w:szCs w:val="21"/>
                <w:highlight w:val="none"/>
              </w:rPr>
              <w:t>已落实</w:t>
            </w:r>
          </w:p>
        </w:tc>
      </w:tr>
      <w:tr w14:paraId="1DD17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1DCFBF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3200" w:type="dxa"/>
            <w:vAlign w:val="center"/>
          </w:tcPr>
          <w:p w14:paraId="05C6AA39">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471DFA7C">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61A60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751202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3200" w:type="dxa"/>
            <w:vAlign w:val="center"/>
          </w:tcPr>
          <w:p w14:paraId="74699A91">
            <w:pPr>
              <w:jc w:val="center"/>
              <w:rPr>
                <w:color w:val="auto"/>
                <w:szCs w:val="21"/>
                <w:highlight w:val="none"/>
              </w:rPr>
            </w:pPr>
            <w:r>
              <w:rPr>
                <w:color w:val="auto"/>
                <w:sz w:val="22"/>
                <w:szCs w:val="21"/>
                <w:highlight w:val="none"/>
              </w:rPr>
              <w:t>交货地点</w:t>
            </w:r>
          </w:p>
        </w:tc>
        <w:tc>
          <w:tcPr>
            <w:tcW w:w="5107" w:type="dxa"/>
            <w:vAlign w:val="center"/>
          </w:tcPr>
          <w:p w14:paraId="62FBFE0A">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3BC88F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2FACAB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3200" w:type="dxa"/>
            <w:vAlign w:val="center"/>
          </w:tcPr>
          <w:p w14:paraId="72321A9E">
            <w:pPr>
              <w:jc w:val="center"/>
              <w:rPr>
                <w:color w:val="auto"/>
                <w:szCs w:val="21"/>
                <w:highlight w:val="none"/>
              </w:rPr>
            </w:pPr>
            <w:r>
              <w:rPr>
                <w:color w:val="auto"/>
                <w:sz w:val="22"/>
                <w:szCs w:val="21"/>
                <w:highlight w:val="none"/>
              </w:rPr>
              <w:t xml:space="preserve">技术性能指标 </w:t>
            </w:r>
          </w:p>
        </w:tc>
        <w:tc>
          <w:tcPr>
            <w:tcW w:w="5107" w:type="dxa"/>
            <w:vAlign w:val="center"/>
          </w:tcPr>
          <w:p w14:paraId="3048ECB5">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37C0E5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BAE6986">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3200" w:type="dxa"/>
            <w:vAlign w:val="center"/>
          </w:tcPr>
          <w:p w14:paraId="68FB3FA4">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26D44DDC">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14:paraId="464B3213">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14:paraId="7B7D23D5">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14:paraId="70C19C4D">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14:paraId="39E0EDB1">
            <w:pPr>
              <w:ind w:left="42" w:leftChars="20" w:right="42" w:rightChars="20"/>
              <w:rPr>
                <w:rFonts w:hint="eastAsia"/>
                <w:color w:val="auto"/>
                <w:szCs w:val="21"/>
                <w:highlight w:val="none"/>
              </w:rPr>
            </w:pPr>
            <w:r>
              <w:rPr>
                <w:rFonts w:hint="eastAsia"/>
                <w:color w:val="auto"/>
                <w:sz w:val="22"/>
                <w:szCs w:val="21"/>
                <w:highlight w:val="none"/>
              </w:rPr>
              <w:t>（5）其他要求：无</w:t>
            </w:r>
          </w:p>
        </w:tc>
      </w:tr>
      <w:tr w14:paraId="03FBCA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BA787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3200" w:type="dxa"/>
            <w:vAlign w:val="center"/>
          </w:tcPr>
          <w:p w14:paraId="6232AF82">
            <w:pPr>
              <w:jc w:val="center"/>
              <w:rPr>
                <w:color w:val="auto"/>
                <w:szCs w:val="21"/>
                <w:highlight w:val="none"/>
              </w:rPr>
            </w:pPr>
            <w:r>
              <w:rPr>
                <w:color w:val="auto"/>
                <w:sz w:val="22"/>
                <w:szCs w:val="21"/>
                <w:highlight w:val="none"/>
              </w:rPr>
              <w:t>是否接受联合体投标</w:t>
            </w:r>
          </w:p>
        </w:tc>
        <w:tc>
          <w:tcPr>
            <w:tcW w:w="5107" w:type="dxa"/>
            <w:vAlign w:val="center"/>
          </w:tcPr>
          <w:p w14:paraId="4E017D90">
            <w:pPr>
              <w:ind w:left="42" w:leftChars="20" w:right="42" w:rightChars="20"/>
              <w:rPr>
                <w:color w:val="auto"/>
                <w:szCs w:val="21"/>
                <w:highlight w:val="none"/>
              </w:rPr>
            </w:pPr>
            <w:r>
              <w:rPr>
                <w:color w:val="auto"/>
                <w:sz w:val="22"/>
                <w:szCs w:val="21"/>
                <w:highlight w:val="none"/>
              </w:rPr>
              <w:t>不接受</w:t>
            </w:r>
          </w:p>
        </w:tc>
      </w:tr>
      <w:tr w14:paraId="3B63A1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ADF64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3200" w:type="dxa"/>
            <w:vAlign w:val="center"/>
          </w:tcPr>
          <w:p w14:paraId="6C117E0E">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AD1D88B">
            <w:pPr>
              <w:ind w:left="42" w:leftChars="20" w:right="42" w:rightChars="20"/>
              <w:rPr>
                <w:color w:val="auto"/>
                <w:szCs w:val="21"/>
                <w:highlight w:val="none"/>
              </w:rPr>
            </w:pPr>
            <w:r>
              <w:rPr>
                <w:rFonts w:hint="eastAsia"/>
                <w:color w:val="auto"/>
                <w:sz w:val="22"/>
                <w:szCs w:val="21"/>
                <w:highlight w:val="none"/>
              </w:rPr>
              <w:t>/</w:t>
            </w:r>
          </w:p>
        </w:tc>
      </w:tr>
      <w:tr w14:paraId="77757A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970C60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3200" w:type="dxa"/>
            <w:vAlign w:val="center"/>
          </w:tcPr>
          <w:p w14:paraId="08FE0B6A">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4E71A32B">
            <w:pPr>
              <w:ind w:left="42" w:leftChars="20" w:right="42" w:rightChars="20"/>
              <w:rPr>
                <w:color w:val="auto"/>
                <w:szCs w:val="21"/>
                <w:highlight w:val="none"/>
              </w:rPr>
            </w:pPr>
            <w:r>
              <w:rPr>
                <w:color w:val="auto"/>
                <w:sz w:val="22"/>
                <w:szCs w:val="21"/>
                <w:highlight w:val="none"/>
              </w:rPr>
              <w:t>不召开</w:t>
            </w:r>
          </w:p>
        </w:tc>
      </w:tr>
      <w:tr w14:paraId="05ED42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15D79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3200" w:type="dxa"/>
            <w:vAlign w:val="center"/>
          </w:tcPr>
          <w:p w14:paraId="2D6C985F">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C9CA52A">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3488B891">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5404A289">
            <w:pPr>
              <w:ind w:left="42" w:leftChars="20" w:right="42" w:rightChars="20" w:firstLine="880" w:firstLineChars="400"/>
              <w:rPr>
                <w:color w:val="auto"/>
                <w:sz w:val="22"/>
                <w:szCs w:val="21"/>
                <w:highlight w:val="none"/>
              </w:rPr>
            </w:pPr>
            <w:r>
              <w:rPr>
                <w:color w:val="auto"/>
                <w:sz w:val="22"/>
                <w:szCs w:val="21"/>
                <w:highlight w:val="none"/>
              </w:rPr>
              <w:t>分包金额要求：</w:t>
            </w:r>
          </w:p>
          <w:p w14:paraId="60BF2662">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21AC9F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2334E7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3200" w:type="dxa"/>
            <w:vAlign w:val="center"/>
          </w:tcPr>
          <w:p w14:paraId="3E5EC447">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07D7AD63">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4695A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AEB8D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3200" w:type="dxa"/>
            <w:vAlign w:val="center"/>
          </w:tcPr>
          <w:p w14:paraId="4675E92E">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96604F3">
            <w:pPr>
              <w:ind w:right="42" w:rightChars="20"/>
              <w:rPr>
                <w:rFonts w:hint="eastAsia"/>
                <w:color w:val="auto"/>
                <w:szCs w:val="21"/>
                <w:highlight w:val="none"/>
              </w:rPr>
            </w:pPr>
            <w:r>
              <w:rPr>
                <w:rFonts w:hint="eastAsia"/>
                <w:color w:val="auto"/>
                <w:szCs w:val="21"/>
                <w:highlight w:val="none"/>
              </w:rPr>
              <w:t>/</w:t>
            </w:r>
          </w:p>
        </w:tc>
      </w:tr>
      <w:tr w14:paraId="4E9182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D278A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3200" w:type="dxa"/>
            <w:vAlign w:val="center"/>
          </w:tcPr>
          <w:p w14:paraId="50D96C3E">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4731987F">
            <w:pPr>
              <w:ind w:left="42" w:leftChars="20" w:right="42" w:rightChars="20"/>
              <w:rPr>
                <w:color w:val="auto"/>
                <w:szCs w:val="21"/>
                <w:highlight w:val="none"/>
              </w:rPr>
            </w:pPr>
            <w:r>
              <w:rPr>
                <w:rStyle w:val="51"/>
                <w:rFonts w:ascii="Times New Roman" w:hAnsi="Times New Roman" w:cs="Times New Roman"/>
                <w:bCs/>
                <w:color w:val="auto"/>
                <w:sz w:val="22"/>
                <w:szCs w:val="21"/>
                <w:highlight w:val="none"/>
                <w:lang w:bidi="ar"/>
              </w:rPr>
              <w:t>允许</w:t>
            </w:r>
            <w:r>
              <w:rPr>
                <w:rStyle w:val="51"/>
                <w:rFonts w:hint="eastAsia" w:ascii="Times New Roman" w:hAnsi="Times New Roman" w:cs="Times New Roman"/>
                <w:bCs/>
                <w:color w:val="auto"/>
                <w:sz w:val="22"/>
                <w:szCs w:val="21"/>
                <w:highlight w:val="none"/>
                <w:lang w:bidi="ar"/>
              </w:rPr>
              <w:t>有利于</w:t>
            </w:r>
            <w:r>
              <w:rPr>
                <w:rStyle w:val="51"/>
                <w:rFonts w:hint="eastAsia" w:ascii="Times New Roman" w:hAnsi="Times New Roman" w:cs="Times New Roman"/>
                <w:bCs/>
                <w:color w:val="auto"/>
                <w:sz w:val="22"/>
                <w:szCs w:val="21"/>
                <w:highlight w:val="none"/>
                <w:lang w:eastAsia="zh-CN" w:bidi="ar"/>
              </w:rPr>
              <w:t>采购人</w:t>
            </w:r>
            <w:r>
              <w:rPr>
                <w:rStyle w:val="51"/>
                <w:rFonts w:hint="eastAsia" w:ascii="Times New Roman" w:hAnsi="Times New Roman" w:cs="Times New Roman"/>
                <w:bCs/>
                <w:color w:val="auto"/>
                <w:sz w:val="22"/>
                <w:szCs w:val="21"/>
                <w:highlight w:val="none"/>
                <w:lang w:bidi="ar"/>
              </w:rPr>
              <w:t>的偏差</w:t>
            </w:r>
          </w:p>
        </w:tc>
      </w:tr>
      <w:tr w14:paraId="316221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89BFE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3200" w:type="dxa"/>
            <w:vAlign w:val="center"/>
          </w:tcPr>
          <w:p w14:paraId="57AC3AC3">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03395DC0">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263D3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770BF07D">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3200" w:type="dxa"/>
            <w:vMerge w:val="restart"/>
            <w:vAlign w:val="center"/>
          </w:tcPr>
          <w:p w14:paraId="7A31813E">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0EF80E28">
            <w:pPr>
              <w:pStyle w:val="47"/>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47AE2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4C63D699">
            <w:pPr>
              <w:ind w:left="105" w:leftChars="50" w:right="113"/>
              <w:rPr>
                <w:color w:val="auto"/>
                <w:szCs w:val="21"/>
                <w:highlight w:val="none"/>
              </w:rPr>
            </w:pPr>
          </w:p>
        </w:tc>
        <w:tc>
          <w:tcPr>
            <w:tcW w:w="3200" w:type="dxa"/>
            <w:vMerge w:val="continue"/>
            <w:vAlign w:val="center"/>
          </w:tcPr>
          <w:p w14:paraId="77D463DD">
            <w:pPr>
              <w:ind w:left="105" w:leftChars="50" w:right="113"/>
              <w:rPr>
                <w:color w:val="auto"/>
                <w:szCs w:val="21"/>
                <w:highlight w:val="none"/>
              </w:rPr>
            </w:pPr>
          </w:p>
        </w:tc>
        <w:tc>
          <w:tcPr>
            <w:tcW w:w="5107" w:type="dxa"/>
            <w:vAlign w:val="center"/>
          </w:tcPr>
          <w:p w14:paraId="363562FE">
            <w:pPr>
              <w:pStyle w:val="47"/>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w:t>
            </w:r>
            <w:r>
              <w:rPr>
                <w:rFonts w:hint="eastAsia" w:ascii="Times New Roman" w:hAnsi="Times New Roman" w:cs="Times New Roman"/>
                <w:color w:val="auto"/>
                <w:szCs w:val="22"/>
                <w:highlight w:val="none"/>
                <w:lang w:eastAsia="zh-CN"/>
              </w:rPr>
              <w:t>发布</w:t>
            </w:r>
          </w:p>
        </w:tc>
      </w:tr>
      <w:tr w14:paraId="5420A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35B41C">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3200" w:type="dxa"/>
            <w:vAlign w:val="center"/>
          </w:tcPr>
          <w:p w14:paraId="59DEFBF5">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434B7776">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w:t>
            </w:r>
            <w:r>
              <w:rPr>
                <w:rFonts w:hint="eastAsia" w:ascii="Times New Roman" w:hAnsi="Times New Roman" w:cs="Times New Roman"/>
                <w:color w:val="auto"/>
                <w:szCs w:val="22"/>
                <w:highlight w:val="none"/>
                <w:lang w:eastAsia="zh-CN"/>
              </w:rPr>
              <w:t>发出</w:t>
            </w:r>
          </w:p>
        </w:tc>
      </w:tr>
      <w:tr w14:paraId="0427AB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0A67C2B">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6536B9F9">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9D10A80">
            <w:pPr>
              <w:pStyle w:val="47"/>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3370F8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7FCCF00">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3200" w:type="dxa"/>
            <w:vAlign w:val="center"/>
          </w:tcPr>
          <w:p w14:paraId="181B5BBC">
            <w:pPr>
              <w:pStyle w:val="47"/>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019CEB75">
            <w:pPr>
              <w:pStyle w:val="47"/>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2D08FD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5884F1CF">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3200" w:type="dxa"/>
            <w:vAlign w:val="center"/>
          </w:tcPr>
          <w:p w14:paraId="7AACA7B3">
            <w:pPr>
              <w:pStyle w:val="47"/>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3BE99BAB">
            <w:pPr>
              <w:pStyle w:val="47"/>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5C2EB4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C2B0D0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3200" w:type="dxa"/>
            <w:vAlign w:val="center"/>
          </w:tcPr>
          <w:p w14:paraId="347A390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0097238C">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14:paraId="513DE0E0">
            <w:pPr>
              <w:rPr>
                <w:rFonts w:hint="eastAsia" w:eastAsiaTheme="minorEastAsia"/>
                <w:color w:val="auto"/>
                <w:szCs w:val="21"/>
                <w:highlight w:val="none"/>
                <w:lang w:eastAsia="zh-CN"/>
              </w:rPr>
            </w:pPr>
            <w:r>
              <w:rPr>
                <w:rFonts w:hint="eastAsia"/>
                <w:color w:val="auto"/>
                <w:szCs w:val="21"/>
                <w:highlight w:val="none"/>
              </w:rPr>
              <w:sym w:font="Wingdings" w:char="00FE"/>
            </w:r>
            <w:r>
              <w:rPr>
                <w:color w:val="auto"/>
                <w:sz w:val="22"/>
                <w:szCs w:val="21"/>
                <w:highlight w:val="none"/>
              </w:rPr>
              <w:t>双信封</w:t>
            </w:r>
          </w:p>
        </w:tc>
      </w:tr>
      <w:tr w14:paraId="04A4DB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7E164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3200" w:type="dxa"/>
            <w:vAlign w:val="center"/>
          </w:tcPr>
          <w:p w14:paraId="255F6F3E">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5758AABE">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6ACDE8E6">
            <w:pPr>
              <w:ind w:left="42" w:leftChars="20" w:right="42" w:rightChars="20"/>
              <w:rPr>
                <w:color w:val="auto"/>
                <w:sz w:val="22"/>
                <w:szCs w:val="22"/>
                <w:highlight w:val="none"/>
              </w:rPr>
            </w:pPr>
            <w:r>
              <w:rPr>
                <w:color w:val="auto"/>
                <w:sz w:val="22"/>
                <w:szCs w:val="22"/>
                <w:highlight w:val="none"/>
              </w:rPr>
              <w:t>承包人应提供增值税专用发票。</w:t>
            </w:r>
          </w:p>
        </w:tc>
      </w:tr>
      <w:tr w14:paraId="042FBD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94D96D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3200" w:type="dxa"/>
            <w:vAlign w:val="center"/>
          </w:tcPr>
          <w:p w14:paraId="1AE07E3E">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B598CEE">
            <w:pPr>
              <w:pStyle w:val="2"/>
              <w:rPr>
                <w:rFonts w:hint="default"/>
                <w:color w:val="auto"/>
                <w:highlight w:val="none"/>
                <w:lang w:val="en-US"/>
              </w:rPr>
            </w:pPr>
            <w:r>
              <w:rPr>
                <w:rFonts w:hint="eastAsia"/>
                <w:b/>
                <w:bCs/>
                <w:color w:val="auto"/>
                <w:sz w:val="22"/>
                <w:szCs w:val="22"/>
                <w:highlight w:val="none"/>
                <w:lang w:val="en-US" w:eastAsia="zh-CN"/>
              </w:rPr>
              <w:t>人民币</w:t>
            </w:r>
            <w:r>
              <w:rPr>
                <w:rFonts w:hint="eastAsia"/>
                <w:b/>
                <w:bCs/>
                <w:color w:val="auto"/>
                <w:sz w:val="22"/>
                <w:szCs w:val="22"/>
                <w:highlight w:val="none"/>
                <w:u w:val="single"/>
                <w:lang w:val="en-US" w:eastAsia="zh-CN"/>
              </w:rPr>
              <w:t>65.3万元；</w:t>
            </w:r>
          </w:p>
        </w:tc>
      </w:tr>
      <w:tr w14:paraId="72C6B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EBDF83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3200" w:type="dxa"/>
            <w:vAlign w:val="center"/>
          </w:tcPr>
          <w:p w14:paraId="65B8E2DA">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5B079E40">
            <w:pPr>
              <w:ind w:right="42" w:rightChars="20"/>
              <w:rPr>
                <w:color w:val="auto"/>
                <w:sz w:val="22"/>
                <w:szCs w:val="22"/>
                <w:highlight w:val="none"/>
              </w:rPr>
            </w:pPr>
            <w:r>
              <w:rPr>
                <w:color w:val="auto"/>
                <w:sz w:val="22"/>
                <w:szCs w:val="22"/>
                <w:highlight w:val="none"/>
              </w:rPr>
              <w:t>1.</w:t>
            </w:r>
            <w:r>
              <w:rPr>
                <w:rFonts w:hint="eastAsia"/>
                <w:color w:val="auto"/>
                <w:sz w:val="22"/>
                <w:szCs w:val="22"/>
                <w:highlight w:val="none"/>
                <w:lang w:eastAsia="zh-CN"/>
              </w:rPr>
              <w:t>供应商</w:t>
            </w:r>
            <w:r>
              <w:rPr>
                <w:color w:val="auto"/>
                <w:sz w:val="22"/>
                <w:szCs w:val="22"/>
                <w:highlight w:val="none"/>
              </w:rPr>
              <w:t>按照</w:t>
            </w:r>
            <w:r>
              <w:rPr>
                <w:rFonts w:hint="eastAsia"/>
                <w:color w:val="auto"/>
                <w:sz w:val="22"/>
                <w:szCs w:val="22"/>
                <w:highlight w:val="none"/>
                <w:lang w:eastAsia="zh-CN"/>
              </w:rPr>
              <w:t>响应文件</w:t>
            </w:r>
            <w:r>
              <w:rPr>
                <w:color w:val="auto"/>
                <w:sz w:val="22"/>
                <w:szCs w:val="22"/>
                <w:highlight w:val="none"/>
              </w:rPr>
              <w:t>中提供的填写要求填写；</w:t>
            </w:r>
          </w:p>
          <w:p w14:paraId="4ACF01E3">
            <w:pPr>
              <w:ind w:right="42" w:rightChars="20"/>
              <w:rPr>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color w:val="auto"/>
                <w:sz w:val="22"/>
                <w:szCs w:val="22"/>
                <w:highlight w:val="none"/>
                <w:lang w:val="en-US" w:eastAsia="zh-CN"/>
              </w:rPr>
              <w:t>安装、</w:t>
            </w:r>
            <w:r>
              <w:rPr>
                <w:color w:val="auto"/>
                <w:sz w:val="22"/>
                <w:szCs w:val="22"/>
                <w:highlight w:val="none"/>
              </w:rPr>
              <w:t>取证、技术服务、损耗费、附属材料费、售后服务、保险费、利润、税金、质保期维护维修服务等全部内容报价。</w:t>
            </w:r>
          </w:p>
        </w:tc>
      </w:tr>
      <w:tr w14:paraId="35D54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5ABA36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28</w:t>
            </w:r>
          </w:p>
        </w:tc>
        <w:tc>
          <w:tcPr>
            <w:tcW w:w="3200" w:type="dxa"/>
            <w:vAlign w:val="center"/>
          </w:tcPr>
          <w:p w14:paraId="7625BA3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538C89FA">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086550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A6640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29</w:t>
            </w:r>
          </w:p>
        </w:tc>
        <w:tc>
          <w:tcPr>
            <w:tcW w:w="3200" w:type="dxa"/>
            <w:vAlign w:val="center"/>
          </w:tcPr>
          <w:p w14:paraId="119473DF">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15FB8BA1">
            <w:pPr>
              <w:pStyle w:val="9"/>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439B7A63">
            <w:pPr>
              <w:pStyle w:val="9"/>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14:paraId="19F2E8AE">
            <w:pPr>
              <w:pStyle w:val="9"/>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55D9A672">
            <w:pPr>
              <w:pStyle w:val="9"/>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w:t>
            </w:r>
          </w:p>
          <w:p w14:paraId="6E5E9035">
            <w:pPr>
              <w:pStyle w:val="9"/>
              <w:rPr>
                <w:rFonts w:hint="eastAsia" w:eastAsiaTheme="minorEastAsia"/>
                <w:b/>
                <w:bCs/>
                <w:color w:val="auto"/>
                <w:szCs w:val="21"/>
                <w:highlight w:val="none"/>
                <w:u w:val="single"/>
                <w:lang w:val="en-US" w:eastAsia="zh-CN"/>
              </w:rPr>
            </w:pPr>
            <w:r>
              <w:rPr>
                <w:rFonts w:hint="eastAsia"/>
                <w:b/>
                <w:bCs/>
                <w:color w:val="auto"/>
                <w:sz w:val="22"/>
                <w:szCs w:val="22"/>
                <w:highlight w:val="none"/>
                <w:u w:val="single"/>
                <w:lang w:val="en-US" w:eastAsia="zh-CN"/>
              </w:rPr>
              <w:t>壹万元整</w:t>
            </w:r>
            <w:r>
              <w:rPr>
                <w:rFonts w:hint="eastAsia"/>
                <w:b/>
                <w:bCs/>
                <w:color w:val="auto"/>
                <w:szCs w:val="21"/>
                <w:highlight w:val="none"/>
                <w:u w:val="single"/>
              </w:rPr>
              <w:t>（¥：</w:t>
            </w:r>
            <w:r>
              <w:rPr>
                <w:rFonts w:hint="eastAsia"/>
                <w:b/>
                <w:bCs/>
                <w:color w:val="auto"/>
                <w:szCs w:val="21"/>
                <w:highlight w:val="none"/>
                <w:u w:val="single"/>
                <w:lang w:val="en-US" w:eastAsia="zh-CN"/>
              </w:rPr>
              <w:t>1</w:t>
            </w:r>
            <w:r>
              <w:rPr>
                <w:rFonts w:hint="eastAsia"/>
                <w:b/>
                <w:bCs/>
                <w:color w:val="auto"/>
                <w:sz w:val="22"/>
                <w:szCs w:val="22"/>
                <w:highlight w:val="none"/>
                <w:u w:val="single"/>
                <w:lang w:val="en-US" w:eastAsia="zh-CN"/>
              </w:rPr>
              <w:t>0000.00</w:t>
            </w:r>
            <w:r>
              <w:rPr>
                <w:rFonts w:hint="eastAsia"/>
                <w:b/>
                <w:bCs/>
                <w:color w:val="auto"/>
                <w:szCs w:val="21"/>
                <w:highlight w:val="none"/>
                <w:u w:val="single"/>
              </w:rPr>
              <w:t>）</w:t>
            </w:r>
            <w:r>
              <w:rPr>
                <w:rFonts w:hint="eastAsia"/>
                <w:b/>
                <w:bCs/>
                <w:color w:val="auto"/>
                <w:szCs w:val="21"/>
                <w:highlight w:val="none"/>
                <w:u w:val="single"/>
                <w:lang w:eastAsia="zh-CN"/>
              </w:rPr>
              <w:t>。</w:t>
            </w:r>
          </w:p>
          <w:p w14:paraId="1E8F3324">
            <w:pPr>
              <w:pStyle w:val="9"/>
              <w:rPr>
                <w:color w:val="auto"/>
                <w:szCs w:val="21"/>
                <w:highlight w:val="none"/>
              </w:rPr>
            </w:pPr>
            <w:r>
              <w:rPr>
                <w:rFonts w:hint="eastAsia"/>
                <w:color w:val="auto"/>
                <w:szCs w:val="21"/>
                <w:highlight w:val="none"/>
              </w:rPr>
              <w:t xml:space="preserve">递交要求： </w:t>
            </w:r>
          </w:p>
          <w:p w14:paraId="1FA25BEB">
            <w:pPr>
              <w:pStyle w:val="9"/>
              <w:rPr>
                <w:color w:val="auto"/>
                <w:szCs w:val="21"/>
                <w:highlight w:val="none"/>
              </w:rPr>
            </w:pPr>
            <w:r>
              <w:rPr>
                <w:rFonts w:hint="eastAsia"/>
                <w:color w:val="auto"/>
                <w:szCs w:val="21"/>
                <w:highlight w:val="none"/>
              </w:rPr>
              <w:t>①</w:t>
            </w:r>
            <w:r>
              <w:rPr>
                <w:rFonts w:hint="eastAsia"/>
                <w:color w:val="auto"/>
                <w:szCs w:val="21"/>
                <w:highlight w:val="none"/>
                <w:lang w:eastAsia="zh-CN"/>
              </w:rPr>
              <w:t>响应保证金</w:t>
            </w:r>
            <w:r>
              <w:rPr>
                <w:rFonts w:hint="eastAsia"/>
                <w:color w:val="auto"/>
                <w:szCs w:val="21"/>
                <w:highlight w:val="none"/>
              </w:rPr>
              <w:t>的到账截止时间：投标截止时间。</w:t>
            </w:r>
          </w:p>
          <w:p w14:paraId="578923A1">
            <w:pPr>
              <w:pStyle w:val="9"/>
              <w:rPr>
                <w:color w:val="auto"/>
                <w:szCs w:val="21"/>
                <w:highlight w:val="none"/>
              </w:rPr>
            </w:pPr>
            <w:r>
              <w:rPr>
                <w:rFonts w:hint="eastAsia"/>
                <w:color w:val="auto"/>
                <w:szCs w:val="21"/>
                <w:highlight w:val="none"/>
              </w:rPr>
              <w:t>②</w:t>
            </w:r>
            <w:r>
              <w:rPr>
                <w:rFonts w:hint="eastAsia"/>
                <w:color w:val="auto"/>
                <w:szCs w:val="21"/>
                <w:highlight w:val="none"/>
                <w:lang w:eastAsia="zh-CN"/>
              </w:rPr>
              <w:t>响应保证金</w:t>
            </w:r>
            <w:r>
              <w:rPr>
                <w:rFonts w:hint="eastAsia"/>
                <w:color w:val="auto"/>
                <w:szCs w:val="21"/>
                <w:highlight w:val="none"/>
              </w:rPr>
              <w:t>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w:t>
            </w:r>
            <w:r>
              <w:rPr>
                <w:rFonts w:hint="eastAsia"/>
                <w:color w:val="auto"/>
                <w:szCs w:val="21"/>
                <w:highlight w:val="none"/>
                <w:lang w:eastAsia="zh-CN"/>
              </w:rPr>
              <w:t>响应保证金</w:t>
            </w:r>
            <w:r>
              <w:rPr>
                <w:rFonts w:hint="eastAsia"/>
                <w:color w:val="auto"/>
                <w:szCs w:val="21"/>
                <w:highlight w:val="none"/>
              </w:rPr>
              <w:t>。</w:t>
            </w:r>
          </w:p>
          <w:p w14:paraId="19BA2846">
            <w:pPr>
              <w:pStyle w:val="9"/>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eastAsia="zh-CN"/>
              </w:rPr>
              <w:t>采购公告</w:t>
            </w:r>
            <w:r>
              <w:rPr>
                <w:rFonts w:hint="eastAsia"/>
                <w:color w:val="auto"/>
                <w:szCs w:val="21"/>
                <w:highlight w:val="none"/>
              </w:rPr>
              <w:t>所示。</w:t>
            </w:r>
          </w:p>
        </w:tc>
      </w:tr>
      <w:tr w14:paraId="66EE3D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72294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30</w:t>
            </w:r>
          </w:p>
        </w:tc>
        <w:tc>
          <w:tcPr>
            <w:tcW w:w="3200" w:type="dxa"/>
            <w:vAlign w:val="center"/>
          </w:tcPr>
          <w:p w14:paraId="351ABA37">
            <w:pPr>
              <w:ind w:left="105" w:leftChars="50"/>
              <w:jc w:val="center"/>
              <w:rPr>
                <w:color w:val="auto"/>
                <w:szCs w:val="21"/>
                <w:highlight w:val="none"/>
              </w:rPr>
            </w:pPr>
            <w:r>
              <w:rPr>
                <w:color w:val="auto"/>
                <w:sz w:val="22"/>
                <w:szCs w:val="21"/>
                <w:highlight w:val="none"/>
              </w:rPr>
              <w:t>其他可以不予退还</w:t>
            </w:r>
            <w:r>
              <w:rPr>
                <w:rFonts w:hint="eastAsia"/>
                <w:color w:val="auto"/>
                <w:sz w:val="22"/>
                <w:szCs w:val="21"/>
                <w:highlight w:val="none"/>
                <w:lang w:eastAsia="zh-CN"/>
              </w:rPr>
              <w:t>响应保证金</w:t>
            </w:r>
            <w:r>
              <w:rPr>
                <w:color w:val="auto"/>
                <w:sz w:val="22"/>
                <w:szCs w:val="21"/>
                <w:highlight w:val="none"/>
              </w:rPr>
              <w:t>的情形</w:t>
            </w:r>
          </w:p>
        </w:tc>
        <w:tc>
          <w:tcPr>
            <w:tcW w:w="5107" w:type="dxa"/>
            <w:vAlign w:val="center"/>
          </w:tcPr>
          <w:p w14:paraId="65C81DE7">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w:t>
            </w:r>
            <w:r>
              <w:rPr>
                <w:rFonts w:hint="eastAsia"/>
                <w:color w:val="auto"/>
                <w:sz w:val="22"/>
                <w:szCs w:val="21"/>
                <w:highlight w:val="none"/>
                <w:lang w:val="en-US" w:eastAsia="zh-CN"/>
              </w:rPr>
              <w:t>成交</w:t>
            </w:r>
            <w:r>
              <w:rPr>
                <w:color w:val="auto"/>
                <w:sz w:val="22"/>
                <w:szCs w:val="21"/>
                <w:highlight w:val="none"/>
              </w:rPr>
              <w:t>候选人放弃</w:t>
            </w:r>
            <w:r>
              <w:rPr>
                <w:rFonts w:hint="eastAsia"/>
                <w:color w:val="auto"/>
                <w:sz w:val="22"/>
                <w:szCs w:val="21"/>
                <w:highlight w:val="none"/>
                <w:lang w:val="en-US" w:eastAsia="zh-CN"/>
              </w:rPr>
              <w:t>成交</w:t>
            </w:r>
            <w:r>
              <w:rPr>
                <w:color w:val="auto"/>
                <w:sz w:val="22"/>
                <w:szCs w:val="21"/>
                <w:highlight w:val="none"/>
              </w:rPr>
              <w:t>候选人资格；</w:t>
            </w:r>
          </w:p>
          <w:p w14:paraId="67BB79CB">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BA0E0E1">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53C11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40E6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31</w:t>
            </w:r>
          </w:p>
        </w:tc>
        <w:tc>
          <w:tcPr>
            <w:tcW w:w="3200" w:type="dxa"/>
            <w:vAlign w:val="center"/>
          </w:tcPr>
          <w:p w14:paraId="5A30EF8E">
            <w:pPr>
              <w:jc w:val="center"/>
              <w:rPr>
                <w:color w:val="auto"/>
                <w:szCs w:val="21"/>
                <w:highlight w:val="none"/>
              </w:rPr>
            </w:pPr>
            <w:r>
              <w:rPr>
                <w:color w:val="auto"/>
                <w:sz w:val="22"/>
                <w:szCs w:val="21"/>
                <w:highlight w:val="none"/>
              </w:rPr>
              <w:t>资格审查资料的特殊要求</w:t>
            </w:r>
          </w:p>
        </w:tc>
        <w:tc>
          <w:tcPr>
            <w:tcW w:w="5107" w:type="dxa"/>
            <w:vAlign w:val="center"/>
          </w:tcPr>
          <w:p w14:paraId="58AAC71B">
            <w:pPr>
              <w:ind w:left="42" w:leftChars="20" w:right="42" w:rightChars="20"/>
              <w:rPr>
                <w:color w:val="auto"/>
                <w:szCs w:val="21"/>
                <w:highlight w:val="none"/>
              </w:rPr>
            </w:pPr>
            <w:r>
              <w:rPr>
                <w:color w:val="auto"/>
                <w:sz w:val="22"/>
                <w:szCs w:val="21"/>
                <w:highlight w:val="none"/>
              </w:rPr>
              <w:t>无</w:t>
            </w:r>
          </w:p>
        </w:tc>
      </w:tr>
      <w:tr w14:paraId="349EE2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EAE332F">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32</w:t>
            </w:r>
          </w:p>
        </w:tc>
        <w:tc>
          <w:tcPr>
            <w:tcW w:w="3200" w:type="dxa"/>
            <w:vAlign w:val="center"/>
          </w:tcPr>
          <w:p w14:paraId="4530AC43">
            <w:pPr>
              <w:jc w:val="center"/>
              <w:rPr>
                <w:color w:val="auto"/>
                <w:szCs w:val="21"/>
                <w:highlight w:val="none"/>
              </w:rPr>
            </w:pPr>
            <w:r>
              <w:rPr>
                <w:color w:val="auto"/>
                <w:sz w:val="22"/>
                <w:szCs w:val="21"/>
                <w:highlight w:val="none"/>
              </w:rPr>
              <w:t>近年财务状况的年份要求</w:t>
            </w:r>
          </w:p>
        </w:tc>
        <w:tc>
          <w:tcPr>
            <w:tcW w:w="5107" w:type="dxa"/>
            <w:vAlign w:val="center"/>
          </w:tcPr>
          <w:p w14:paraId="61D0AEF6">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5E7FEE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2540BED">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33</w:t>
            </w:r>
          </w:p>
        </w:tc>
        <w:tc>
          <w:tcPr>
            <w:tcW w:w="3200" w:type="dxa"/>
            <w:vAlign w:val="center"/>
          </w:tcPr>
          <w:p w14:paraId="3A0B01CA">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5D9B6181">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10</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w:t>
            </w:r>
            <w:r>
              <w:rPr>
                <w:rFonts w:hint="eastAsia"/>
                <w:color w:val="auto"/>
                <w:sz w:val="22"/>
                <w:highlight w:val="none"/>
                <w:lang w:val="en-US" w:eastAsia="zh-CN"/>
              </w:rPr>
              <w:t>响应</w:t>
            </w:r>
            <w:r>
              <w:rPr>
                <w:color w:val="auto"/>
                <w:sz w:val="22"/>
                <w:highlight w:val="none"/>
              </w:rPr>
              <w:t>截止时间</w:t>
            </w:r>
          </w:p>
        </w:tc>
      </w:tr>
      <w:tr w14:paraId="5B53EE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EE5D716">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34</w:t>
            </w:r>
          </w:p>
        </w:tc>
        <w:tc>
          <w:tcPr>
            <w:tcW w:w="3200" w:type="dxa"/>
            <w:vAlign w:val="center"/>
          </w:tcPr>
          <w:p w14:paraId="2542A74F">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1C50D1C2">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56A20F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619251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auto"/>
                <w:kern w:val="0"/>
                <w:sz w:val="22"/>
                <w:szCs w:val="22"/>
                <w:highlight w:val="none"/>
                <w:u w:val="none"/>
                <w:lang w:val="en-US" w:eastAsia="zh-CN" w:bidi="ar"/>
              </w:rPr>
              <w:t>35</w:t>
            </w:r>
          </w:p>
        </w:tc>
        <w:tc>
          <w:tcPr>
            <w:tcW w:w="3200" w:type="dxa"/>
            <w:vAlign w:val="center"/>
          </w:tcPr>
          <w:p w14:paraId="4000BBA4">
            <w:pPr>
              <w:jc w:val="center"/>
              <w:rPr>
                <w:color w:val="auto"/>
                <w:szCs w:val="21"/>
                <w:highlight w:val="none"/>
              </w:rPr>
            </w:pPr>
            <w:r>
              <w:rPr>
                <w:color w:val="auto"/>
                <w:sz w:val="22"/>
                <w:szCs w:val="21"/>
                <w:highlight w:val="none"/>
              </w:rPr>
              <w:t>是否允许递交备选投标方案</w:t>
            </w:r>
          </w:p>
        </w:tc>
        <w:tc>
          <w:tcPr>
            <w:tcW w:w="5107" w:type="dxa"/>
            <w:vAlign w:val="center"/>
          </w:tcPr>
          <w:p w14:paraId="6A4435D3">
            <w:pPr>
              <w:ind w:left="42" w:leftChars="20" w:right="42" w:rightChars="20"/>
              <w:rPr>
                <w:color w:val="auto"/>
                <w:szCs w:val="21"/>
                <w:highlight w:val="none"/>
              </w:rPr>
            </w:pPr>
            <w:r>
              <w:rPr>
                <w:color w:val="auto"/>
                <w:sz w:val="22"/>
                <w:szCs w:val="21"/>
                <w:highlight w:val="none"/>
              </w:rPr>
              <w:t>不允许</w:t>
            </w:r>
          </w:p>
        </w:tc>
      </w:tr>
      <w:tr w14:paraId="23CB8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19874CF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36</w:t>
            </w:r>
          </w:p>
        </w:tc>
        <w:tc>
          <w:tcPr>
            <w:tcW w:w="3200" w:type="dxa"/>
            <w:vAlign w:val="center"/>
          </w:tcPr>
          <w:p w14:paraId="3B07275B">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526F72C7">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005C56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7ECEC94">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37</w:t>
            </w:r>
          </w:p>
        </w:tc>
        <w:tc>
          <w:tcPr>
            <w:tcW w:w="3200" w:type="dxa"/>
            <w:vAlign w:val="center"/>
          </w:tcPr>
          <w:p w14:paraId="41A486D6">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采购</w:t>
            </w:r>
            <w:r>
              <w:rPr>
                <w:rFonts w:hint="eastAsia" w:ascii="宋体" w:hAnsi="宋体" w:cs="宋体"/>
                <w:color w:val="auto"/>
                <w:sz w:val="22"/>
                <w:highlight w:val="none"/>
              </w:rPr>
              <w:t>程序</w:t>
            </w:r>
          </w:p>
        </w:tc>
        <w:tc>
          <w:tcPr>
            <w:tcW w:w="5107" w:type="dxa"/>
            <w:vAlign w:val="center"/>
          </w:tcPr>
          <w:p w14:paraId="7DB4BCD8">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14:paraId="0E73BF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0F920FFE">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38</w:t>
            </w:r>
          </w:p>
        </w:tc>
        <w:tc>
          <w:tcPr>
            <w:tcW w:w="3200" w:type="dxa"/>
            <w:vAlign w:val="center"/>
          </w:tcPr>
          <w:p w14:paraId="39E56B94">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14:paraId="71B97BAB">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14:paraId="405A3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3EF1DAE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39</w:t>
            </w:r>
          </w:p>
        </w:tc>
        <w:tc>
          <w:tcPr>
            <w:tcW w:w="3200" w:type="dxa"/>
            <w:vAlign w:val="center"/>
          </w:tcPr>
          <w:p w14:paraId="71246ECC">
            <w:pPr>
              <w:jc w:val="center"/>
              <w:rPr>
                <w:color w:val="auto"/>
                <w:szCs w:val="21"/>
                <w:highlight w:val="none"/>
              </w:rPr>
            </w:pPr>
            <w:r>
              <w:rPr>
                <w:color w:val="auto"/>
                <w:sz w:val="22"/>
                <w:szCs w:val="21"/>
                <w:highlight w:val="none"/>
              </w:rPr>
              <w:t>开标时间和地点</w:t>
            </w:r>
          </w:p>
        </w:tc>
        <w:tc>
          <w:tcPr>
            <w:tcW w:w="5107" w:type="dxa"/>
            <w:vAlign w:val="center"/>
          </w:tcPr>
          <w:p w14:paraId="4C95BA10">
            <w:pPr>
              <w:spacing w:line="300" w:lineRule="exact"/>
              <w:rPr>
                <w:rFonts w:hint="eastAsia" w:eastAsiaTheme="minorEastAsia"/>
                <w:color w:val="auto"/>
                <w:szCs w:val="21"/>
                <w:highlight w:val="none"/>
                <w:lang w:eastAsia="zh-CN"/>
              </w:rPr>
            </w:pPr>
            <w:r>
              <w:rPr>
                <w:rFonts w:hint="eastAsia"/>
                <w:color w:val="auto"/>
                <w:sz w:val="22"/>
                <w:highlight w:val="none"/>
              </w:rPr>
              <w:t>见</w:t>
            </w:r>
            <w:r>
              <w:rPr>
                <w:rFonts w:hint="eastAsia"/>
                <w:color w:val="auto"/>
                <w:sz w:val="22"/>
                <w:highlight w:val="none"/>
                <w:lang w:eastAsia="zh-CN"/>
              </w:rPr>
              <w:t>采购公告</w:t>
            </w:r>
          </w:p>
        </w:tc>
      </w:tr>
      <w:tr w14:paraId="6DD417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16676EA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40</w:t>
            </w:r>
          </w:p>
        </w:tc>
        <w:tc>
          <w:tcPr>
            <w:tcW w:w="3200" w:type="dxa"/>
            <w:vAlign w:val="center"/>
          </w:tcPr>
          <w:p w14:paraId="4D073C8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58ABBAF6">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79F5C836">
            <w:pPr>
              <w:snapToGrid w:val="0"/>
              <w:ind w:left="42" w:leftChars="20" w:right="42" w:rightChars="20"/>
              <w:rPr>
                <w:color w:val="auto"/>
                <w:szCs w:val="21"/>
                <w:highlight w:val="none"/>
              </w:rPr>
            </w:pPr>
            <w:r>
              <w:rPr>
                <w:color w:val="auto"/>
                <w:sz w:val="22"/>
                <w:szCs w:val="21"/>
                <w:highlight w:val="none"/>
              </w:rPr>
              <w:t>评</w:t>
            </w:r>
            <w:r>
              <w:rPr>
                <w:rFonts w:hint="eastAsia"/>
                <w:color w:val="auto"/>
                <w:sz w:val="22"/>
                <w:szCs w:val="21"/>
                <w:highlight w:val="none"/>
                <w:lang w:val="en-US" w:eastAsia="zh-CN"/>
              </w:rPr>
              <w:t>审人员</w:t>
            </w:r>
            <w:r>
              <w:rPr>
                <w:color w:val="auto"/>
                <w:sz w:val="22"/>
                <w:szCs w:val="21"/>
                <w:highlight w:val="none"/>
              </w:rPr>
              <w:t>确定方式：符合规定的</w:t>
            </w:r>
            <w:r>
              <w:rPr>
                <w:rFonts w:hint="eastAsia"/>
                <w:color w:val="auto"/>
                <w:sz w:val="22"/>
                <w:szCs w:val="21"/>
                <w:highlight w:val="none"/>
                <w:lang w:val="en-US" w:eastAsia="zh-CN"/>
              </w:rPr>
              <w:t>采购评审工作小组</w:t>
            </w:r>
            <w:r>
              <w:rPr>
                <w:color w:val="auto"/>
                <w:sz w:val="22"/>
                <w:szCs w:val="21"/>
                <w:highlight w:val="none"/>
              </w:rPr>
              <w:t>中随机抽取。</w:t>
            </w:r>
          </w:p>
        </w:tc>
      </w:tr>
      <w:tr w14:paraId="661157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F24E582">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41</w:t>
            </w:r>
          </w:p>
        </w:tc>
        <w:tc>
          <w:tcPr>
            <w:tcW w:w="3200" w:type="dxa"/>
            <w:vAlign w:val="center"/>
          </w:tcPr>
          <w:p w14:paraId="34F3124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w:t>
            </w:r>
            <w:r>
              <w:rPr>
                <w:rFonts w:hint="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14:paraId="110CF876">
            <w:pPr>
              <w:ind w:left="42" w:leftChars="20" w:right="42" w:rightChars="20"/>
              <w:rPr>
                <w:color w:val="auto"/>
                <w:szCs w:val="21"/>
                <w:highlight w:val="none"/>
              </w:rPr>
            </w:pPr>
            <w:r>
              <w:rPr>
                <w:rFonts w:hint="eastAsia"/>
                <w:color w:val="auto"/>
                <w:sz w:val="22"/>
                <w:szCs w:val="21"/>
                <w:highlight w:val="none"/>
                <w:lang w:val="en-US" w:eastAsia="zh-CN"/>
              </w:rPr>
              <w:t>2</w:t>
            </w:r>
            <w:r>
              <w:rPr>
                <w:rFonts w:hint="eastAsia"/>
                <w:color w:val="auto"/>
                <w:sz w:val="22"/>
                <w:szCs w:val="21"/>
                <w:highlight w:val="none"/>
              </w:rPr>
              <w:t>名，</w:t>
            </w:r>
            <w:r>
              <w:rPr>
                <w:color w:val="auto"/>
                <w:sz w:val="22"/>
                <w:szCs w:val="21"/>
                <w:highlight w:val="none"/>
              </w:rPr>
              <w:t>如不足</w:t>
            </w:r>
            <w:r>
              <w:rPr>
                <w:rFonts w:hint="eastAsia"/>
                <w:color w:val="auto"/>
                <w:sz w:val="22"/>
                <w:szCs w:val="21"/>
                <w:highlight w:val="none"/>
                <w:lang w:val="en-US" w:eastAsia="zh-CN"/>
              </w:rPr>
              <w:t>2</w:t>
            </w:r>
            <w:r>
              <w:rPr>
                <w:color w:val="auto"/>
                <w:sz w:val="22"/>
                <w:szCs w:val="21"/>
                <w:highlight w:val="none"/>
              </w:rPr>
              <w:t>人，按</w:t>
            </w:r>
            <w:r>
              <w:rPr>
                <w:rFonts w:hint="eastAsia"/>
                <w:color w:val="auto"/>
                <w:sz w:val="22"/>
                <w:szCs w:val="21"/>
                <w:highlight w:val="none"/>
                <w:lang w:val="en-US" w:eastAsia="zh-CN"/>
              </w:rPr>
              <w:t>评审</w:t>
            </w:r>
            <w:r>
              <w:rPr>
                <w:rFonts w:hint="eastAsia"/>
                <w:color w:val="auto"/>
                <w:sz w:val="22"/>
                <w:szCs w:val="21"/>
                <w:highlight w:val="none"/>
              </w:rPr>
              <w:t>办法</w:t>
            </w:r>
            <w:r>
              <w:rPr>
                <w:color w:val="auto"/>
                <w:sz w:val="22"/>
                <w:szCs w:val="21"/>
                <w:highlight w:val="none"/>
              </w:rPr>
              <w:t>规定处理。</w:t>
            </w:r>
          </w:p>
        </w:tc>
      </w:tr>
      <w:tr w14:paraId="3DE9F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8E8C197">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42</w:t>
            </w:r>
          </w:p>
        </w:tc>
        <w:tc>
          <w:tcPr>
            <w:tcW w:w="3200" w:type="dxa"/>
            <w:vAlign w:val="center"/>
          </w:tcPr>
          <w:p w14:paraId="58570539">
            <w:pPr>
              <w:ind w:left="105" w:leftChars="50"/>
              <w:jc w:val="center"/>
              <w:rPr>
                <w:color w:val="auto"/>
                <w:szCs w:val="21"/>
                <w:highlight w:val="none"/>
              </w:rPr>
            </w:pPr>
            <w:r>
              <w:rPr>
                <w:rFonts w:hint="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14:paraId="78F6E434">
            <w:pPr>
              <w:pStyle w:val="47"/>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w:t>
            </w:r>
          </w:p>
          <w:p w14:paraId="2740D3CB">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14:paraId="6AD84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DD38FC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43</w:t>
            </w:r>
          </w:p>
        </w:tc>
        <w:tc>
          <w:tcPr>
            <w:tcW w:w="3200" w:type="dxa"/>
            <w:vAlign w:val="center"/>
          </w:tcPr>
          <w:p w14:paraId="40C0FDDD">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w:t>
            </w:r>
            <w:r>
              <w:rPr>
                <w:rFonts w:hint="eastAsia"/>
                <w:color w:val="auto"/>
                <w:sz w:val="22"/>
                <w:szCs w:val="21"/>
                <w:highlight w:val="none"/>
                <w:lang w:val="en-US" w:eastAsia="zh-CN"/>
              </w:rPr>
              <w:t>成交</w:t>
            </w:r>
            <w:r>
              <w:rPr>
                <w:rFonts w:hint="eastAsia"/>
                <w:color w:val="auto"/>
                <w:sz w:val="22"/>
                <w:szCs w:val="21"/>
                <w:highlight w:val="none"/>
                <w:lang w:eastAsia="zh-CN"/>
              </w:rPr>
              <w:t>人</w:t>
            </w:r>
          </w:p>
        </w:tc>
        <w:tc>
          <w:tcPr>
            <w:tcW w:w="5107" w:type="dxa"/>
            <w:vAlign w:val="center"/>
          </w:tcPr>
          <w:p w14:paraId="7A35EE01">
            <w:pPr>
              <w:ind w:left="42" w:leftChars="20" w:right="42" w:rightChars="20"/>
              <w:rPr>
                <w:color w:val="auto"/>
                <w:szCs w:val="21"/>
                <w:highlight w:val="none"/>
              </w:rPr>
            </w:pPr>
            <w:r>
              <w:rPr>
                <w:color w:val="auto"/>
                <w:sz w:val="22"/>
                <w:szCs w:val="21"/>
                <w:highlight w:val="none"/>
              </w:rPr>
              <w:t>否</w:t>
            </w:r>
          </w:p>
        </w:tc>
      </w:tr>
      <w:tr w14:paraId="3D656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353E6C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44</w:t>
            </w:r>
          </w:p>
        </w:tc>
        <w:tc>
          <w:tcPr>
            <w:tcW w:w="3200" w:type="dxa"/>
            <w:vAlign w:val="center"/>
          </w:tcPr>
          <w:p w14:paraId="3EE382C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56DEBA9C">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见第二章第七项条款</w:t>
            </w:r>
          </w:p>
        </w:tc>
      </w:tr>
      <w:tr w14:paraId="59D86A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7AE8A404">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45</w:t>
            </w:r>
          </w:p>
        </w:tc>
        <w:tc>
          <w:tcPr>
            <w:tcW w:w="3200" w:type="dxa"/>
            <w:vAlign w:val="center"/>
          </w:tcPr>
          <w:p w14:paraId="38C4F79A">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51315F39">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42699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E6D44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auto"/>
                <w:kern w:val="0"/>
                <w:sz w:val="22"/>
                <w:szCs w:val="22"/>
                <w:highlight w:val="none"/>
                <w:u w:val="none"/>
                <w:lang w:val="en-US" w:eastAsia="zh-CN" w:bidi="ar"/>
              </w:rPr>
              <w:t>46</w:t>
            </w:r>
          </w:p>
        </w:tc>
        <w:tc>
          <w:tcPr>
            <w:tcW w:w="3200" w:type="dxa"/>
            <w:vAlign w:val="center"/>
          </w:tcPr>
          <w:p w14:paraId="4501E182">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22FC2EFB">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3F29FC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4ABC7BD7">
            <w:pPr>
              <w:ind w:right="0"/>
              <w:jc w:val="left"/>
              <w:rPr>
                <w:rFonts w:ascii="宋体" w:hAnsi="宋体" w:cs="宋体"/>
                <w:color w:val="auto"/>
                <w:szCs w:val="21"/>
                <w:highlight w:val="none"/>
              </w:rPr>
            </w:pPr>
            <w:r>
              <w:rPr>
                <w:color w:val="auto"/>
                <w:sz w:val="22"/>
                <w:szCs w:val="21"/>
                <w:highlight w:val="none"/>
              </w:rPr>
              <w:t>需要补充的其他内容</w:t>
            </w:r>
          </w:p>
        </w:tc>
      </w:tr>
      <w:tr w14:paraId="633A4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FA89B44">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3B37B5C">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28213E0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2588F1FD">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6F18F6C6">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21E2F332">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1BF1A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54305AC">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61A4D991">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4E0E9A4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342578D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2C86A396">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605F4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2DE9B1DF">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23533D9B">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一、</w:t>
            </w:r>
            <w:r>
              <w:rPr>
                <w:rFonts w:hint="eastAsia" w:asciiTheme="minorEastAsia" w:hAnsiTheme="minorEastAsia" w:eastAsiaTheme="minorEastAsia" w:cstheme="minorEastAsia"/>
                <w:b/>
                <w:bCs w:val="0"/>
                <w:color w:val="auto"/>
                <w:kern w:val="0"/>
                <w:sz w:val="24"/>
                <w:szCs w:val="24"/>
                <w:highlight w:val="none"/>
                <w:lang w:bidi="ar"/>
              </w:rPr>
              <w:t xml:space="preserve"> 本供货要求提出的技术参数及要求为最低限度的技术要求，并未对一切技术细节做出规定，也未充分引述有关标准和规范条文，供应商应保证提供符合或优于本技术要求的产品。  </w:t>
            </w:r>
          </w:p>
          <w:p w14:paraId="460CDDC6">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二、</w:t>
            </w:r>
            <w:r>
              <w:rPr>
                <w:rFonts w:hint="eastAsia" w:asciiTheme="minorEastAsia" w:hAnsiTheme="minorEastAsia" w:eastAsiaTheme="minorEastAsia" w:cstheme="minorEastAsia"/>
                <w:b/>
                <w:bCs w:val="0"/>
                <w:color w:val="auto"/>
                <w:kern w:val="0"/>
                <w:sz w:val="24"/>
                <w:szCs w:val="24"/>
                <w:highlight w:val="none"/>
                <w:lang w:bidi="ar"/>
              </w:rPr>
              <w:t xml:space="preserve"> 供应商应自行踏勘本项目现场，核对货物安装现场的土建尺寸等可能影响后期安装的全部因素，确保所投货物满足现场实际安装要求。 </w:t>
            </w:r>
          </w:p>
          <w:p w14:paraId="1A0465EC">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三、</w:t>
            </w:r>
            <w:r>
              <w:rPr>
                <w:rFonts w:hint="eastAsia" w:asciiTheme="minorEastAsia" w:hAnsiTheme="minorEastAsia" w:eastAsiaTheme="minorEastAsia" w:cstheme="minorEastAsia"/>
                <w:b/>
                <w:bCs w:val="0"/>
                <w:color w:val="auto"/>
                <w:kern w:val="0"/>
                <w:sz w:val="24"/>
                <w:szCs w:val="24"/>
                <w:highlight w:val="none"/>
                <w:lang w:bidi="ar"/>
              </w:rPr>
              <w:t xml:space="preserve"> 采购人保留在签订合同之前对本技术规格及要求进行补充和修改的权利，成交人应予以配合。 </w:t>
            </w:r>
          </w:p>
          <w:p w14:paraId="7C16263F">
            <w:pPr>
              <w:pStyle w:val="6"/>
              <w:numPr>
                <w:ilvl w:val="0"/>
                <w:numId w:val="0"/>
              </w:numP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四、拟成交单位须报样品经业主确认，若不符合采购文件或业主要求，采购人有权取消成交资格。</w:t>
            </w:r>
          </w:p>
          <w:p w14:paraId="307D5065">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
              </w:rPr>
              <w:t>五、供应商所供材料应满足图纸设计要求。</w:t>
            </w:r>
          </w:p>
        </w:tc>
      </w:tr>
      <w:tr w14:paraId="3DCFA0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14:paraId="247A1935">
            <w:pPr>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45275DC9">
            <w:pPr>
              <w:jc w:val="left"/>
              <w:textAlignment w:val="top"/>
              <w:rPr>
                <w:rFonts w:hint="eastAsia"/>
                <w:color w:val="auto"/>
                <w:highlight w:val="none"/>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2C28A90A">
      <w:pPr>
        <w:jc w:val="center"/>
        <w:rPr>
          <w:rFonts w:hint="eastAsia" w:ascii="黑体" w:eastAsia="黑体"/>
          <w:color w:val="auto"/>
          <w:sz w:val="24"/>
          <w:szCs w:val="24"/>
          <w:highlight w:val="none"/>
        </w:rPr>
      </w:pPr>
    </w:p>
    <w:p w14:paraId="4B26073F">
      <w:pPr>
        <w:jc w:val="center"/>
        <w:rPr>
          <w:rFonts w:hint="eastAsia" w:ascii="黑体" w:eastAsia="黑体"/>
          <w:color w:val="auto"/>
          <w:sz w:val="24"/>
          <w:szCs w:val="24"/>
          <w:highlight w:val="none"/>
        </w:rPr>
      </w:pPr>
    </w:p>
    <w:p w14:paraId="1E3FDDE3">
      <w:pPr>
        <w:jc w:val="center"/>
        <w:rPr>
          <w:rFonts w:hint="eastAsia" w:ascii="黑体" w:eastAsia="黑体"/>
          <w:color w:val="auto"/>
          <w:sz w:val="24"/>
          <w:szCs w:val="24"/>
          <w:highlight w:val="none"/>
        </w:rPr>
      </w:pPr>
    </w:p>
    <w:p w14:paraId="28F613A4">
      <w:pPr>
        <w:pStyle w:val="2"/>
        <w:rPr>
          <w:rFonts w:hint="eastAsia" w:ascii="黑体" w:eastAsia="黑体"/>
          <w:color w:val="auto"/>
          <w:sz w:val="24"/>
          <w:szCs w:val="24"/>
          <w:highlight w:val="none"/>
        </w:rPr>
      </w:pPr>
    </w:p>
    <w:p w14:paraId="205A709B">
      <w:pPr>
        <w:rPr>
          <w:rFonts w:hint="eastAsia" w:ascii="黑体" w:eastAsia="黑体"/>
          <w:color w:val="auto"/>
          <w:sz w:val="24"/>
          <w:szCs w:val="24"/>
          <w:highlight w:val="none"/>
        </w:rPr>
      </w:pPr>
    </w:p>
    <w:p w14:paraId="49DAC657">
      <w:pPr>
        <w:pStyle w:val="2"/>
        <w:rPr>
          <w:rFonts w:hint="eastAsia" w:ascii="黑体" w:eastAsia="黑体"/>
          <w:color w:val="auto"/>
          <w:sz w:val="24"/>
          <w:szCs w:val="24"/>
          <w:highlight w:val="none"/>
        </w:rPr>
      </w:pPr>
    </w:p>
    <w:p w14:paraId="281D639A">
      <w:pPr>
        <w:rPr>
          <w:rFonts w:hint="eastAsia" w:ascii="黑体" w:eastAsia="黑体"/>
          <w:color w:val="auto"/>
          <w:sz w:val="24"/>
          <w:szCs w:val="24"/>
          <w:highlight w:val="none"/>
        </w:rPr>
      </w:pPr>
    </w:p>
    <w:p w14:paraId="2B0E510C">
      <w:pPr>
        <w:rPr>
          <w:rFonts w:hint="eastAsia" w:ascii="黑体" w:eastAsia="黑体"/>
          <w:color w:val="auto"/>
          <w:sz w:val="24"/>
          <w:szCs w:val="24"/>
          <w:highlight w:val="none"/>
        </w:rPr>
      </w:pPr>
    </w:p>
    <w:p w14:paraId="7846319B">
      <w:pPr>
        <w:pStyle w:val="2"/>
        <w:rPr>
          <w:rFonts w:hint="eastAsia" w:ascii="黑体" w:eastAsia="黑体"/>
          <w:color w:val="auto"/>
          <w:sz w:val="24"/>
          <w:szCs w:val="24"/>
          <w:highlight w:val="none"/>
        </w:rPr>
      </w:pPr>
    </w:p>
    <w:p w14:paraId="6EB9BB39">
      <w:pPr>
        <w:rPr>
          <w:rFonts w:hint="eastAsia"/>
          <w:color w:val="auto"/>
          <w:highlight w:val="none"/>
        </w:rPr>
      </w:pPr>
    </w:p>
    <w:p w14:paraId="650220FC">
      <w:pPr>
        <w:jc w:val="center"/>
        <w:outlineLvl w:val="1"/>
        <w:rPr>
          <w:rFonts w:hint="eastAsia" w:ascii="黑体" w:eastAsia="黑体"/>
          <w:color w:val="auto"/>
          <w:sz w:val="24"/>
          <w:szCs w:val="24"/>
          <w:highlight w:val="none"/>
        </w:rPr>
      </w:pPr>
    </w:p>
    <w:p w14:paraId="0EF7B466">
      <w:pPr>
        <w:jc w:val="center"/>
        <w:outlineLvl w:val="1"/>
        <w:rPr>
          <w:rFonts w:hint="eastAsia" w:ascii="黑体" w:eastAsia="黑体"/>
          <w:color w:val="auto"/>
          <w:sz w:val="24"/>
          <w:szCs w:val="24"/>
          <w:highlight w:val="none"/>
        </w:rPr>
      </w:pPr>
    </w:p>
    <w:p w14:paraId="351FBFED">
      <w:pPr>
        <w:jc w:val="center"/>
        <w:outlineLvl w:val="1"/>
        <w:rPr>
          <w:rFonts w:hint="eastAsia" w:ascii="黑体" w:eastAsia="黑体"/>
          <w:color w:val="auto"/>
          <w:sz w:val="24"/>
          <w:szCs w:val="24"/>
          <w:highlight w:val="none"/>
        </w:rPr>
      </w:pPr>
    </w:p>
    <w:p w14:paraId="3338646A">
      <w:pPr>
        <w:jc w:val="center"/>
        <w:outlineLvl w:val="1"/>
        <w:rPr>
          <w:rFonts w:hint="eastAsia" w:ascii="黑体" w:eastAsia="黑体"/>
          <w:color w:val="auto"/>
          <w:sz w:val="24"/>
          <w:szCs w:val="24"/>
          <w:highlight w:val="none"/>
        </w:rPr>
      </w:pPr>
    </w:p>
    <w:p w14:paraId="6FD7A628">
      <w:pPr>
        <w:jc w:val="center"/>
        <w:outlineLvl w:val="1"/>
        <w:rPr>
          <w:rFonts w:hint="eastAsia" w:ascii="黑体" w:eastAsia="黑体"/>
          <w:color w:val="auto"/>
          <w:sz w:val="24"/>
          <w:szCs w:val="24"/>
          <w:highlight w:val="none"/>
        </w:rPr>
      </w:pPr>
    </w:p>
    <w:p w14:paraId="3F4C07EA">
      <w:pPr>
        <w:jc w:val="center"/>
        <w:outlineLvl w:val="1"/>
        <w:rPr>
          <w:rFonts w:hint="eastAsia" w:ascii="黑体" w:eastAsia="黑体"/>
          <w:color w:val="auto"/>
          <w:sz w:val="24"/>
          <w:szCs w:val="24"/>
          <w:highlight w:val="none"/>
        </w:rPr>
      </w:pPr>
    </w:p>
    <w:p w14:paraId="0770B6C7">
      <w:pPr>
        <w:jc w:val="center"/>
        <w:outlineLvl w:val="1"/>
        <w:rPr>
          <w:rFonts w:hint="eastAsia" w:ascii="黑体" w:eastAsia="黑体"/>
          <w:color w:val="auto"/>
          <w:sz w:val="24"/>
          <w:szCs w:val="24"/>
          <w:highlight w:val="none"/>
        </w:rPr>
      </w:pPr>
    </w:p>
    <w:p w14:paraId="2C0AED58">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6CDD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7E0EC97C">
            <w:pPr>
              <w:jc w:val="center"/>
              <w:rPr>
                <w:color w:val="auto"/>
                <w:sz w:val="22"/>
                <w:szCs w:val="22"/>
                <w:highlight w:val="none"/>
              </w:rPr>
            </w:pPr>
            <w:r>
              <w:rPr>
                <w:rFonts w:hint="eastAsia"/>
                <w:color w:val="auto"/>
                <w:sz w:val="22"/>
                <w:szCs w:val="22"/>
                <w:highlight w:val="none"/>
              </w:rPr>
              <w:t>企业资质等级要求</w:t>
            </w:r>
          </w:p>
        </w:tc>
      </w:tr>
      <w:tr w14:paraId="5C1E6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BE02B2A">
            <w:pPr>
              <w:rPr>
                <w:rFonts w:hint="eastAsia"/>
                <w:color w:val="auto"/>
                <w:sz w:val="22"/>
                <w:szCs w:val="22"/>
                <w:highlight w:val="none"/>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p>
        </w:tc>
      </w:tr>
    </w:tbl>
    <w:p w14:paraId="2587D341">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5EF87DBD">
      <w:pPr>
        <w:pStyle w:val="2"/>
        <w:rPr>
          <w:rFonts w:hint="eastAsia"/>
          <w:color w:val="auto"/>
          <w:highlight w:val="none"/>
        </w:rPr>
      </w:pPr>
    </w:p>
    <w:p w14:paraId="51C55BB1">
      <w:pPr>
        <w:pStyle w:val="2"/>
        <w:rPr>
          <w:rFonts w:hint="eastAsia"/>
          <w:color w:val="auto"/>
          <w:highlight w:val="none"/>
        </w:rPr>
      </w:pPr>
    </w:p>
    <w:p w14:paraId="51416472">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018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1F46DB98">
            <w:pPr>
              <w:jc w:val="center"/>
              <w:rPr>
                <w:color w:val="auto"/>
                <w:sz w:val="22"/>
                <w:szCs w:val="22"/>
                <w:highlight w:val="none"/>
              </w:rPr>
            </w:pPr>
            <w:r>
              <w:rPr>
                <w:rFonts w:hint="eastAsia"/>
                <w:color w:val="auto"/>
                <w:sz w:val="22"/>
                <w:szCs w:val="22"/>
                <w:highlight w:val="none"/>
              </w:rPr>
              <w:t>业 绩 要 求</w:t>
            </w:r>
          </w:p>
        </w:tc>
      </w:tr>
      <w:tr w14:paraId="509D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6BBB1C6F">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229BB21C">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供应商近三年（2021年10月1日至投标截止日，以合同协议书签订时间为准）至少有1个合同金额在50万元（含）的</w:t>
            </w:r>
            <w:r>
              <w:rPr>
                <w:rFonts w:hint="eastAsia" w:ascii="Times New Roman" w:hAnsi="Times New Roman" w:cs="Times New Roman"/>
                <w:color w:val="auto"/>
                <w:szCs w:val="22"/>
                <w:highlight w:val="none"/>
                <w:u w:val="single"/>
                <w:lang w:val="en-US" w:eastAsia="zh-CN"/>
              </w:rPr>
              <w:t>窗帘</w:t>
            </w:r>
            <w:r>
              <w:rPr>
                <w:rFonts w:hint="eastAsia" w:ascii="宋体" w:hAnsi="宋体" w:eastAsia="宋体" w:cs="宋体"/>
                <w:color w:val="auto"/>
                <w:sz w:val="21"/>
                <w:szCs w:val="21"/>
                <w:highlight w:val="none"/>
                <w:lang w:val="en-US" w:eastAsia="zh-CN"/>
              </w:rPr>
              <w:t>采购及安装业绩；</w:t>
            </w:r>
          </w:p>
        </w:tc>
      </w:tr>
    </w:tbl>
    <w:p w14:paraId="385AAEC4">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085257E7">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14:paraId="7C3C316C">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15E7CC4A">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2F4C746E">
      <w:pPr>
        <w:adjustRightInd w:val="0"/>
        <w:snapToGrid w:val="0"/>
        <w:spacing w:line="300" w:lineRule="auto"/>
        <w:jc w:val="left"/>
        <w:rPr>
          <w:rFonts w:ascii="黑体" w:eastAsia="黑体"/>
          <w:bCs/>
          <w:color w:val="auto"/>
          <w:sz w:val="24"/>
          <w:szCs w:val="24"/>
          <w:highlight w:val="none"/>
        </w:rPr>
      </w:pPr>
    </w:p>
    <w:p w14:paraId="74C5983A">
      <w:pPr>
        <w:pStyle w:val="2"/>
        <w:rPr>
          <w:rFonts w:ascii="黑体" w:eastAsia="黑体"/>
          <w:bCs/>
          <w:color w:val="auto"/>
          <w:sz w:val="24"/>
          <w:szCs w:val="24"/>
          <w:highlight w:val="none"/>
        </w:rPr>
      </w:pPr>
    </w:p>
    <w:p w14:paraId="3E09160A">
      <w:pPr>
        <w:rPr>
          <w:color w:val="auto"/>
          <w:highlight w:val="none"/>
        </w:rPr>
      </w:pPr>
    </w:p>
    <w:p w14:paraId="09F99D45">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w:t>
      </w:r>
      <w:r>
        <w:rPr>
          <w:rFonts w:hint="eastAsia" w:ascii="黑体" w:eastAsia="黑体"/>
          <w:bCs/>
          <w:color w:val="auto"/>
          <w:sz w:val="24"/>
          <w:szCs w:val="24"/>
          <w:highlight w:val="none"/>
          <w:lang w:val="en-US" w:eastAsia="zh-CN"/>
        </w:rPr>
        <w:t xml:space="preserve"> </w:t>
      </w:r>
      <w:r>
        <w:rPr>
          <w:rFonts w:ascii="黑体" w:eastAsia="黑体"/>
          <w:bCs/>
          <w:color w:val="auto"/>
          <w:sz w:val="24"/>
          <w:szCs w:val="24"/>
          <w:highlight w:val="none"/>
        </w:rPr>
        <w:t>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7DAF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14:paraId="0C71294B">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53F3D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7FEB7E6A">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6CD48237">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0CB37D52">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00BB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40319FE8">
            <w:pPr>
              <w:jc w:val="center"/>
              <w:rPr>
                <w:color w:val="auto"/>
                <w:sz w:val="22"/>
                <w:szCs w:val="22"/>
                <w:highlight w:val="none"/>
              </w:rPr>
            </w:pPr>
            <w:r>
              <w:rPr>
                <w:rFonts w:hint="eastAsia"/>
                <w:color w:val="auto"/>
                <w:sz w:val="22"/>
                <w:szCs w:val="22"/>
                <w:highlight w:val="none"/>
              </w:rPr>
              <w:t>信 誉 要 求</w:t>
            </w:r>
          </w:p>
        </w:tc>
      </w:tr>
      <w:tr w14:paraId="79F9E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0FFB9CBD">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14CE78FC">
            <w:pPr>
              <w:snapToGrid w:val="0"/>
              <w:spacing w:line="440" w:lineRule="exact"/>
              <w:ind w:firstLine="420" w:firstLineChars="20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64A60E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00B2962C">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63A2DC9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65986B24">
            <w:pPr>
              <w:snapToGrid w:val="0"/>
              <w:spacing w:line="440" w:lineRule="exact"/>
              <w:ind w:firstLine="420" w:firstLineChars="200"/>
              <w:rPr>
                <w:color w:val="auto"/>
                <w:szCs w:val="21"/>
                <w:highlight w:val="none"/>
              </w:rPr>
            </w:pPr>
            <w:r>
              <w:rPr>
                <w:rFonts w:hint="eastAsia" w:ascii="Times New Roman" w:hAnsi="Times New Roman" w:cs="Times New Roman"/>
                <w:color w:val="auto"/>
                <w:highlight w:val="none"/>
                <w:lang w:val="en-US" w:eastAsia="zh-CN"/>
              </w:rPr>
              <w:t>6.</w:t>
            </w:r>
            <w:r>
              <w:rPr>
                <w:rFonts w:hint="default" w:ascii="Times New Roman" w:hAnsi="Times New Roman" w:cs="Times New Roman" w:eastAsiaTheme="minorEastAsia"/>
                <w:color w:val="auto"/>
                <w:highlight w:val="none"/>
                <w:lang w:val="en-US" w:eastAsia="zh-CN"/>
              </w:rPr>
              <w:t>其他要求：</w:t>
            </w:r>
            <w:r>
              <w:rPr>
                <w:rFonts w:hint="eastAsia"/>
                <w:color w:val="auto"/>
                <w:szCs w:val="21"/>
                <w:highlight w:val="none"/>
              </w:rPr>
              <w:t>没有法律法规规定的其他情形。</w:t>
            </w:r>
          </w:p>
        </w:tc>
      </w:tr>
    </w:tbl>
    <w:p w14:paraId="6C9CE3F3">
      <w:pPr>
        <w:keepNext/>
        <w:keepLines/>
        <w:spacing w:beforeLines="50"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bookmarkEnd w:id="46"/>
      <w:bookmarkEnd w:id="47"/>
      <w:bookmarkEnd w:id="48"/>
    </w:p>
    <w:p w14:paraId="7034468F">
      <w:pPr>
        <w:keepNext/>
        <w:keepLines/>
        <w:spacing w:before="120" w:after="120"/>
        <w:outlineLvl w:val="2"/>
        <w:rPr>
          <w:rFonts w:ascii="Times New Roman" w:hAnsi="Times New Roman" w:eastAsia="黑体" w:cs="Times New Roman"/>
          <w:bCs/>
          <w:color w:val="auto"/>
          <w:sz w:val="24"/>
          <w:szCs w:val="32"/>
          <w:highlight w:val="none"/>
        </w:rPr>
      </w:pPr>
      <w:bookmarkStart w:id="49" w:name="_Toc14201208"/>
      <w:bookmarkStart w:id="50" w:name="_Toc26656939"/>
      <w:r>
        <w:rPr>
          <w:rFonts w:ascii="Times New Roman" w:hAnsi="Times New Roman" w:eastAsia="黑体" w:cs="Times New Roman"/>
          <w:bCs/>
          <w:color w:val="auto"/>
          <w:sz w:val="24"/>
          <w:szCs w:val="32"/>
          <w:highlight w:val="none"/>
        </w:rPr>
        <w:t xml:space="preserve">1.1 </w:t>
      </w:r>
      <w:bookmarkEnd w:id="49"/>
      <w:bookmarkEnd w:id="50"/>
      <w:bookmarkStart w:id="51" w:name="_Toc14201210"/>
      <w:bookmarkStart w:id="52" w:name="_Toc26656941"/>
      <w:r>
        <w:rPr>
          <w:rFonts w:ascii="Times New Roman" w:hAnsi="Times New Roman" w:eastAsia="黑体" w:cs="Times New Roman"/>
          <w:bCs/>
          <w:color w:val="auto"/>
          <w:sz w:val="24"/>
          <w:szCs w:val="32"/>
          <w:highlight w:val="none"/>
        </w:rPr>
        <w:t>质量要求</w:t>
      </w:r>
      <w:bookmarkEnd w:id="51"/>
      <w:bookmarkEnd w:id="52"/>
    </w:p>
    <w:p w14:paraId="7ED6F27A">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检测合格</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rPr>
        <w:t>。</w:t>
      </w:r>
    </w:p>
    <w:p w14:paraId="2F1A9E79">
      <w:pPr>
        <w:keepNext/>
        <w:keepLines/>
        <w:spacing w:before="120" w:after="120"/>
        <w:outlineLvl w:val="2"/>
        <w:rPr>
          <w:rFonts w:ascii="Times New Roman" w:hAnsi="Times New Roman" w:eastAsia="黑体" w:cs="Times New Roman"/>
          <w:bCs/>
          <w:color w:val="auto"/>
          <w:sz w:val="24"/>
          <w:szCs w:val="32"/>
          <w:highlight w:val="none"/>
        </w:rPr>
      </w:pPr>
      <w:bookmarkStart w:id="53" w:name="_Toc26656942"/>
      <w:bookmarkStart w:id="54" w:name="_Toc14201211"/>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53"/>
      <w:bookmarkEnd w:id="54"/>
    </w:p>
    <w:p w14:paraId="354BE217">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.1供应商应具备承担本合同包</w:t>
      </w:r>
      <w:r>
        <w:rPr>
          <w:rFonts w:hint="eastAsia" w:ascii="Times New Roman" w:hAnsi="Times New Roman" w:cs="Times New Roman"/>
          <w:color w:val="auto"/>
          <w:szCs w:val="21"/>
          <w:highlight w:val="none"/>
        </w:rPr>
        <w:t>供货</w:t>
      </w:r>
      <w:r>
        <w:rPr>
          <w:rFonts w:ascii="Times New Roman" w:hAnsi="Times New Roman" w:cs="Times New Roman"/>
          <w:color w:val="auto"/>
          <w:szCs w:val="21"/>
          <w:highlight w:val="none"/>
        </w:rPr>
        <w:t>的资质条件、能力和信誉：见第一章</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采购公告</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第3</w:t>
      </w:r>
      <w:r>
        <w:rPr>
          <w:rFonts w:hint="eastAsia" w:ascii="Times New Roman" w:hAnsi="Times New Roman" w:cs="Times New Roman"/>
          <w:color w:val="auto"/>
          <w:szCs w:val="21"/>
          <w:highlight w:val="none"/>
          <w:lang w:eastAsia="zh-CN"/>
        </w:rPr>
        <w:t>条</w:t>
      </w:r>
      <w:r>
        <w:rPr>
          <w:rFonts w:hint="eastAsia" w:ascii="Times New Roman" w:hAnsi="Times New Roman" w:cs="Times New Roman"/>
          <w:color w:val="auto"/>
          <w:szCs w:val="21"/>
          <w:highlight w:val="none"/>
        </w:rPr>
        <w:t>要求</w:t>
      </w:r>
      <w:r>
        <w:rPr>
          <w:rFonts w:ascii="Times New Roman" w:hAnsi="Times New Roman" w:cs="Times New Roman"/>
          <w:color w:val="auto"/>
          <w:szCs w:val="21"/>
          <w:highlight w:val="none"/>
        </w:rPr>
        <w:t>。</w:t>
      </w:r>
    </w:p>
    <w:p w14:paraId="2A57F89E">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w:t>
      </w:r>
      <w:r>
        <w:rPr>
          <w:rFonts w:hint="eastAsia" w:ascii="Times New Roman" w:hAnsi="Times New Roman" w:cs="Times New Roman"/>
          <w:color w:val="auto"/>
          <w:szCs w:val="21"/>
          <w:highlight w:val="none"/>
          <w:u w:val="single"/>
        </w:rPr>
        <w:t>满足前附表要求</w:t>
      </w:r>
      <w:r>
        <w:rPr>
          <w:rFonts w:ascii="Times New Roman" w:hAnsi="Times New Roman" w:cs="Times New Roman"/>
          <w:color w:val="auto"/>
          <w:szCs w:val="21"/>
          <w:highlight w:val="none"/>
        </w:rPr>
        <w:t>。</w:t>
      </w:r>
    </w:p>
    <w:p w14:paraId="2B41F531">
      <w:pPr>
        <w:keepNext/>
        <w:keepLines/>
        <w:spacing w:before="120" w:after="120"/>
        <w:outlineLvl w:val="2"/>
        <w:rPr>
          <w:rFonts w:ascii="Times New Roman" w:hAnsi="Times New Roman" w:eastAsia="黑体" w:cs="Times New Roman"/>
          <w:bCs/>
          <w:color w:val="auto"/>
          <w:sz w:val="24"/>
          <w:szCs w:val="32"/>
          <w:highlight w:val="none"/>
        </w:rPr>
      </w:pPr>
      <w:bookmarkStart w:id="55" w:name="_Toc26656943"/>
      <w:bookmarkStart w:id="56" w:name="_Toc1420121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55"/>
      <w:bookmarkEnd w:id="56"/>
    </w:p>
    <w:p w14:paraId="6C6D6BEE">
      <w:pPr>
        <w:spacing w:line="440" w:lineRule="exact"/>
        <w:ind w:firstLine="420"/>
        <w:rPr>
          <w:rFonts w:ascii="Times New Roman" w:hAnsi="Times New Roman" w:cs="Times New Roman"/>
          <w:color w:val="auto"/>
          <w:highlight w:val="none"/>
        </w:rPr>
      </w:pPr>
      <w:r>
        <w:rPr>
          <w:rFonts w:ascii="Times New Roman" w:hAnsi="Times New Roman" w:cs="Times New Roman"/>
          <w:color w:val="auto"/>
          <w:szCs w:val="21"/>
          <w:highlight w:val="none"/>
        </w:rPr>
        <w:t>供应商</w:t>
      </w:r>
      <w:r>
        <w:rPr>
          <w:rFonts w:ascii="Times New Roman" w:hAnsi="Times New Roman" w:cs="Times New Roman"/>
          <w:color w:val="auto"/>
          <w:highlight w:val="none"/>
        </w:rPr>
        <w:t>准备和参加询比活动发生的费用自理。</w:t>
      </w:r>
    </w:p>
    <w:p w14:paraId="7B771BD2">
      <w:pPr>
        <w:keepNext/>
        <w:keepLines/>
        <w:spacing w:before="120" w:after="120"/>
        <w:outlineLvl w:val="2"/>
        <w:rPr>
          <w:rFonts w:ascii="Times New Roman" w:hAnsi="Times New Roman" w:eastAsia="黑体" w:cs="Times New Roman"/>
          <w:bCs/>
          <w:color w:val="auto"/>
          <w:sz w:val="24"/>
          <w:szCs w:val="32"/>
          <w:highlight w:val="none"/>
        </w:rPr>
      </w:pPr>
      <w:bookmarkStart w:id="57" w:name="_Toc26656944"/>
      <w:bookmarkStart w:id="58" w:name="_Toc14201213"/>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57"/>
      <w:bookmarkEnd w:id="58"/>
    </w:p>
    <w:p w14:paraId="20392D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参与询比活动的各方应对</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和响应文件中的商业和技术等秘密保密，否则应承担相应的法律责任。</w:t>
      </w:r>
    </w:p>
    <w:p w14:paraId="2A5C2D6E">
      <w:pPr>
        <w:keepNext/>
        <w:keepLines/>
        <w:spacing w:before="120" w:after="120"/>
        <w:outlineLvl w:val="2"/>
        <w:rPr>
          <w:rFonts w:ascii="Times New Roman" w:hAnsi="Times New Roman" w:eastAsia="黑体" w:cs="Times New Roman"/>
          <w:bCs/>
          <w:color w:val="auto"/>
          <w:sz w:val="24"/>
          <w:szCs w:val="32"/>
          <w:highlight w:val="none"/>
        </w:rPr>
      </w:pPr>
      <w:bookmarkStart w:id="59" w:name="_Toc26656946"/>
      <w:bookmarkStart w:id="60" w:name="_Toc14201215"/>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59"/>
      <w:bookmarkEnd w:id="60"/>
    </w:p>
    <w:p w14:paraId="289E0EB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3F077E52">
      <w:pPr>
        <w:keepNext/>
        <w:keepLines/>
        <w:spacing w:before="120" w:after="120"/>
        <w:outlineLvl w:val="2"/>
        <w:rPr>
          <w:rFonts w:ascii="Times New Roman" w:hAnsi="Times New Roman" w:eastAsia="黑体" w:cs="Times New Roman"/>
          <w:bCs/>
          <w:color w:val="auto"/>
          <w:sz w:val="24"/>
          <w:szCs w:val="32"/>
          <w:highlight w:val="none"/>
        </w:rPr>
      </w:pPr>
      <w:bookmarkStart w:id="61" w:name="_Toc14201216"/>
      <w:bookmarkStart w:id="62" w:name="_Toc26656947"/>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61"/>
      <w:bookmarkEnd w:id="62"/>
    </w:p>
    <w:p w14:paraId="3EE3D3A0">
      <w:pPr>
        <w:keepNext w:val="0"/>
        <w:keepLines w:val="0"/>
        <w:widowControl/>
        <w:suppressLineNumbers w:val="0"/>
        <w:ind w:firstLine="400" w:firstLineChars="200"/>
        <w:jc w:val="left"/>
        <w:rPr>
          <w:rFonts w:ascii="Times New Roman" w:hAnsi="Times New Roman" w:cs="Times New Roman"/>
          <w:color w:val="auto"/>
          <w:highlight w:val="none"/>
        </w:rPr>
      </w:pPr>
      <w:r>
        <w:rPr>
          <w:rFonts w:hint="eastAsia" w:ascii="宋体" w:hAnsi="宋体" w:eastAsia="宋体" w:cs="宋体"/>
          <w:color w:val="auto"/>
          <w:kern w:val="0"/>
          <w:sz w:val="20"/>
          <w:szCs w:val="20"/>
          <w:highlight w:val="none"/>
          <w:lang w:val="en-US" w:eastAsia="zh-CN" w:bidi="ar"/>
        </w:rPr>
        <w:t>采购人不组织，</w:t>
      </w: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5E7B3B21">
      <w:pPr>
        <w:keepNext/>
        <w:keepLines/>
        <w:spacing w:before="120" w:after="120"/>
        <w:outlineLvl w:val="2"/>
        <w:rPr>
          <w:rFonts w:ascii="Times New Roman" w:hAnsi="Times New Roman" w:eastAsia="黑体" w:cs="Times New Roman"/>
          <w:bCs/>
          <w:color w:val="auto"/>
          <w:sz w:val="24"/>
          <w:szCs w:val="32"/>
          <w:highlight w:val="none"/>
        </w:rPr>
      </w:pPr>
      <w:bookmarkStart w:id="63" w:name="_Toc26656949"/>
      <w:bookmarkStart w:id="64" w:name="_Toc14201218"/>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63"/>
      <w:bookmarkEnd w:id="64"/>
    </w:p>
    <w:p w14:paraId="165C27F2">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5335063D">
      <w:pPr>
        <w:keepNext/>
        <w:keepLines/>
        <w:spacing w:before="120" w:after="120"/>
        <w:outlineLvl w:val="2"/>
        <w:rPr>
          <w:rFonts w:ascii="Times New Roman" w:hAnsi="Times New Roman" w:eastAsia="黑体" w:cs="Times New Roman"/>
          <w:bCs/>
          <w:color w:val="auto"/>
          <w:sz w:val="24"/>
          <w:szCs w:val="32"/>
          <w:highlight w:val="none"/>
        </w:rPr>
      </w:pPr>
      <w:bookmarkStart w:id="65" w:name="_Toc26656950"/>
      <w:bookmarkStart w:id="66" w:name="_Toc14201219"/>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rPr>
        <w:t>差</w:t>
      </w:r>
    </w:p>
    <w:p w14:paraId="130AB70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2D4BDA9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 xml:space="preserve">.2 </w:t>
      </w:r>
      <w:r>
        <w:rPr>
          <w:rFonts w:ascii="Times New Roman" w:hAnsi="Times New Roman" w:cs="Times New Roman"/>
          <w:b/>
          <w:bCs/>
          <w:color w:val="auto"/>
          <w:highlight w:val="none"/>
        </w:rPr>
        <w:t>响应文件存在第三章</w:t>
      </w:r>
      <w:r>
        <w:rPr>
          <w:rFonts w:hint="eastAsia" w:asciiTheme="minorEastAsia" w:hAnsiTheme="minorEastAsia" w:eastAsiaTheme="minorEastAsia" w:cstheme="minorEastAsia"/>
          <w:b/>
          <w:bCs/>
          <w:color w:val="auto"/>
          <w:highlight w:val="none"/>
        </w:rPr>
        <w:t>“评审办法”</w:t>
      </w:r>
      <w:r>
        <w:rPr>
          <w:rFonts w:ascii="Times New Roman" w:hAnsi="Times New Roman" w:cs="Times New Roman"/>
          <w:b/>
          <w:bCs/>
          <w:color w:val="auto"/>
          <w:highlight w:val="none"/>
        </w:rPr>
        <w:t>中所列任一否决</w:t>
      </w:r>
      <w:r>
        <w:rPr>
          <w:rFonts w:hint="eastAsia" w:ascii="Times New Roman" w:hAnsi="Times New Roman" w:cs="Times New Roman"/>
          <w:b/>
          <w:bCs/>
          <w:color w:val="auto"/>
          <w:highlight w:val="none"/>
        </w:rPr>
        <w:t>响应文件</w:t>
      </w:r>
      <w:r>
        <w:rPr>
          <w:rFonts w:ascii="Times New Roman" w:hAnsi="Times New Roman" w:cs="Times New Roman"/>
          <w:b/>
          <w:bCs/>
          <w:color w:val="auto"/>
          <w:highlight w:val="none"/>
        </w:rPr>
        <w:t>情形的，均属于存在重大偏差</w:t>
      </w:r>
      <w:r>
        <w:rPr>
          <w:rFonts w:hint="eastAsia" w:ascii="Times New Roman" w:hAnsi="Times New Roman" w:cs="Times New Roman"/>
          <w:b/>
          <w:bCs/>
          <w:color w:val="auto"/>
          <w:highlight w:val="none"/>
        </w:rPr>
        <w:t>，响应文件将被否决</w:t>
      </w:r>
      <w:r>
        <w:rPr>
          <w:rFonts w:ascii="Times New Roman" w:hAnsi="Times New Roman" w:cs="Times New Roman"/>
          <w:b/>
          <w:bCs/>
          <w:color w:val="auto"/>
          <w:highlight w:val="none"/>
        </w:rPr>
        <w:t>。</w:t>
      </w:r>
    </w:p>
    <w:p w14:paraId="4188DD68">
      <w:pPr>
        <w:keepNext/>
        <w:keepLines/>
        <w:spacing w:beforeLines="50" w:afterLines="50"/>
        <w:outlineLvl w:val="1"/>
        <w:rPr>
          <w:rFonts w:ascii="Times New Roman" w:hAnsi="Times New Roman" w:eastAsia="黑体" w:cs="Times New Roman"/>
          <w:bCs/>
          <w:color w:val="auto"/>
          <w:sz w:val="24"/>
          <w:szCs w:val="32"/>
          <w:highlight w:val="none"/>
        </w:rPr>
      </w:pPr>
      <w:bookmarkStart w:id="67" w:name="_Toc9067721"/>
      <w:bookmarkStart w:id="68" w:name="_Toc14201220"/>
      <w:bookmarkStart w:id="69" w:name="_Toc26656951"/>
      <w:r>
        <w:rPr>
          <w:rFonts w:ascii="Times New Roman" w:hAnsi="Times New Roman" w:eastAsia="黑体" w:cs="Times New Roman"/>
          <w:bCs/>
          <w:color w:val="auto"/>
          <w:sz w:val="24"/>
          <w:szCs w:val="32"/>
          <w:highlight w:val="none"/>
        </w:rPr>
        <w:t xml:space="preserve">2. </w:t>
      </w:r>
      <w:bookmarkEnd w:id="67"/>
      <w:bookmarkEnd w:id="68"/>
      <w:bookmarkEnd w:id="69"/>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w:t>
      </w:r>
    </w:p>
    <w:p w14:paraId="4CC432F7">
      <w:pPr>
        <w:keepNext/>
        <w:keepLines/>
        <w:spacing w:before="120" w:after="120"/>
        <w:outlineLvl w:val="2"/>
        <w:rPr>
          <w:rFonts w:ascii="Times New Roman" w:hAnsi="Times New Roman" w:eastAsia="黑体" w:cs="Times New Roman"/>
          <w:bCs/>
          <w:color w:val="auto"/>
          <w:sz w:val="24"/>
          <w:szCs w:val="32"/>
          <w:highlight w:val="none"/>
        </w:rPr>
      </w:pPr>
      <w:bookmarkStart w:id="70" w:name="_Toc14201221"/>
      <w:bookmarkStart w:id="71" w:name="_Toc26656952"/>
      <w:r>
        <w:rPr>
          <w:rFonts w:ascii="Times New Roman" w:hAnsi="Times New Roman" w:eastAsia="黑体" w:cs="Times New Roman"/>
          <w:bCs/>
          <w:color w:val="auto"/>
          <w:sz w:val="24"/>
          <w:szCs w:val="32"/>
          <w:highlight w:val="none"/>
        </w:rPr>
        <w:t xml:space="preserve">2.1 </w:t>
      </w:r>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文件的组成</w:t>
      </w:r>
      <w:bookmarkEnd w:id="70"/>
      <w:bookmarkEnd w:id="71"/>
    </w:p>
    <w:p w14:paraId="782F00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包括：</w:t>
      </w:r>
    </w:p>
    <w:p w14:paraId="7219B8A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14:paraId="27BE0C8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7D03FB3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6F66458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CN"/>
        </w:rPr>
        <w:t>采购</w:t>
      </w:r>
      <w:r>
        <w:rPr>
          <w:rFonts w:hint="default" w:ascii="Times New Roman" w:hAnsi="Times New Roman" w:cs="Times New Roman"/>
          <w:color w:val="auto"/>
          <w:highlight w:val="none"/>
        </w:rPr>
        <w:t>合同</w:t>
      </w:r>
      <w:r>
        <w:rPr>
          <w:rFonts w:hint="eastAsia" w:ascii="Times New Roman" w:hAnsi="Times New Roman" w:cs="Times New Roman"/>
          <w:color w:val="auto"/>
          <w:highlight w:val="none"/>
          <w:lang w:val="en-US" w:eastAsia="zh-CN"/>
        </w:rPr>
        <w:t>内容</w:t>
      </w:r>
      <w:r>
        <w:rPr>
          <w:rFonts w:hint="default" w:ascii="Times New Roman" w:hAnsi="Times New Roman" w:cs="Times New Roman"/>
          <w:color w:val="auto"/>
          <w:highlight w:val="none"/>
        </w:rPr>
        <w:t>；</w:t>
      </w:r>
    </w:p>
    <w:p w14:paraId="4DBF564F">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569F5A4E">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032B594C">
      <w:pPr>
        <w:spacing w:line="44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根据本章第2.2款对</w:t>
      </w:r>
      <w:r>
        <w:rPr>
          <w:rFonts w:hint="eastAsia" w:ascii="Times New Roman" w:hAnsi="Times New Roman" w:cs="Times New Roman"/>
          <w:color w:val="auto"/>
          <w:highlight w:val="none"/>
          <w:lang w:eastAsia="zh-CN"/>
        </w:rPr>
        <w:t>采购文件</w:t>
      </w:r>
      <w:r>
        <w:rPr>
          <w:rFonts w:hint="eastAsia" w:ascii="Times New Roman" w:hAnsi="Times New Roman" w:cs="Times New Roman"/>
          <w:color w:val="auto"/>
          <w:highlight w:val="none"/>
        </w:rPr>
        <w:t>所</w:t>
      </w:r>
      <w:r>
        <w:rPr>
          <w:rFonts w:hint="eastAsia" w:ascii="Times New Roman" w:hAnsi="Times New Roman" w:cs="Times New Roman"/>
          <w:color w:val="auto"/>
          <w:highlight w:val="none"/>
          <w:lang w:eastAsia="zh-CN"/>
        </w:rPr>
        <w:t>作</w:t>
      </w:r>
      <w:r>
        <w:rPr>
          <w:rFonts w:hint="eastAsia" w:ascii="Times New Roman" w:hAnsi="Times New Roman" w:cs="Times New Roman"/>
          <w:color w:val="auto"/>
          <w:highlight w:val="none"/>
        </w:rPr>
        <w:t>的</w:t>
      </w:r>
      <w:r>
        <w:rPr>
          <w:rFonts w:ascii="Times New Roman" w:hAnsi="Times New Roman" w:cs="Times New Roman"/>
          <w:color w:val="auto"/>
          <w:highlight w:val="none"/>
        </w:rPr>
        <w:t>澄清、修改，构成</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的组成部分。</w:t>
      </w:r>
    </w:p>
    <w:p w14:paraId="679837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的澄清或修改等在同一内容的表述上不一致时，以最后发出的书面文件为准。</w:t>
      </w:r>
    </w:p>
    <w:p w14:paraId="6EFDC94D">
      <w:pPr>
        <w:keepNext/>
        <w:keepLines/>
        <w:spacing w:before="120" w:after="120"/>
        <w:outlineLvl w:val="2"/>
        <w:rPr>
          <w:rFonts w:ascii="Times New Roman" w:hAnsi="Times New Roman" w:eastAsia="黑体" w:cs="Times New Roman"/>
          <w:bCs/>
          <w:color w:val="auto"/>
          <w:sz w:val="24"/>
          <w:szCs w:val="32"/>
          <w:highlight w:val="none"/>
        </w:rPr>
      </w:pPr>
      <w:bookmarkStart w:id="72" w:name="_Toc14201222"/>
      <w:bookmarkStart w:id="73" w:name="_Toc26656953"/>
      <w:r>
        <w:rPr>
          <w:rFonts w:ascii="Times New Roman" w:hAnsi="Times New Roman" w:eastAsia="黑体" w:cs="Times New Roman"/>
          <w:bCs/>
          <w:color w:val="auto"/>
          <w:sz w:val="24"/>
          <w:szCs w:val="32"/>
          <w:highlight w:val="none"/>
        </w:rPr>
        <w:t xml:space="preserve">2.2 </w:t>
      </w:r>
      <w:r>
        <w:rPr>
          <w:rFonts w:hint="eastAsia" w:ascii="Times New Roman" w:hAnsi="Times New Roman" w:eastAsia="黑体" w:cs="Times New Roman"/>
          <w:bCs/>
          <w:color w:val="auto"/>
          <w:sz w:val="24"/>
          <w:szCs w:val="32"/>
          <w:highlight w:val="none"/>
          <w:lang w:eastAsia="zh-CN"/>
        </w:rPr>
        <w:t>采购文件</w:t>
      </w:r>
      <w:r>
        <w:rPr>
          <w:rFonts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rPr>
        <w:t>与修改</w:t>
      </w:r>
    </w:p>
    <w:p w14:paraId="2638F5A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ascii="Times New Roman" w:hAnsi="Times New Roman" w:cs="Times New Roman"/>
          <w:color w:val="auto"/>
          <w:highlight w:val="none"/>
        </w:rPr>
        <w:t>前</w:t>
      </w:r>
      <w:r>
        <w:rPr>
          <w:rFonts w:hint="eastAsia" w:ascii="Times New Roman" w:hAnsi="Times New Roman" w:cs="Times New Roman"/>
          <w:color w:val="auto"/>
          <w:highlight w:val="none"/>
        </w:rPr>
        <w:t>通过</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安徽交控建设工程集团有限公司</w:t>
      </w:r>
      <w:r>
        <w:rPr>
          <w:rFonts w:hint="eastAsia" w:ascii="Times New Roman" w:hAnsi="Times New Roman" w:cs="Times New Roman"/>
          <w:color w:val="auto"/>
          <w:szCs w:val="22"/>
          <w:highlight w:val="none"/>
        </w:rPr>
        <w:t>”</w:t>
      </w:r>
      <w:r>
        <w:rPr>
          <w:rFonts w:hint="eastAsia" w:ascii="Times New Roman" w:hAnsi="Times New Roman" w:cs="Times New Roman"/>
          <w:color w:val="auto"/>
          <w:szCs w:val="22"/>
          <w:highlight w:val="none"/>
          <w:lang w:eastAsia="zh-CN"/>
        </w:rPr>
        <w:t>官网</w:t>
      </w:r>
      <w:r>
        <w:rPr>
          <w:rFonts w:hint="eastAsia" w:ascii="Times New Roman" w:hAnsi="Times New Roman" w:cs="Times New Roman"/>
          <w:color w:val="auto"/>
          <w:szCs w:val="22"/>
          <w:highlight w:val="none"/>
        </w:rPr>
        <w:t>网址：http://www.ahjggroup.com）“</w:t>
      </w:r>
      <w:r>
        <w:rPr>
          <w:rFonts w:hint="eastAsia" w:ascii="Times New Roman" w:hAnsi="Times New Roman" w:cs="Times New Roman"/>
          <w:color w:val="auto"/>
          <w:szCs w:val="22"/>
          <w:highlight w:val="none"/>
          <w:lang w:val="en-US" w:eastAsia="zh-CN"/>
        </w:rPr>
        <w:t>招标信息</w:t>
      </w:r>
      <w:r>
        <w:rPr>
          <w:rFonts w:hint="eastAsia" w:ascii="Times New Roman" w:hAnsi="Times New Roman" w:cs="Times New Roman"/>
          <w:color w:val="auto"/>
          <w:szCs w:val="22"/>
          <w:highlight w:val="none"/>
        </w:rPr>
        <w:t>”栏目平台</w:t>
      </w:r>
      <w:r>
        <w:rPr>
          <w:rFonts w:hint="eastAsia" w:ascii="Times New Roman" w:hAnsi="Times New Roman" w:cs="Times New Roman"/>
          <w:color w:val="auto"/>
          <w:highlight w:val="none"/>
          <w:lang w:eastAsia="zh-CN"/>
        </w:rPr>
        <w:t>联系</w:t>
      </w:r>
      <w:r>
        <w:rPr>
          <w:rFonts w:ascii="Times New Roman" w:hAnsi="Times New Roman" w:cs="Times New Roman"/>
          <w:color w:val="auto"/>
          <w:highlight w:val="none"/>
        </w:rPr>
        <w:t>采购人对</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394F8F0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74B53381">
      <w:pPr>
        <w:keepNext/>
        <w:keepLines/>
        <w:spacing w:beforeLines="50" w:afterLines="50"/>
        <w:outlineLvl w:val="1"/>
        <w:rPr>
          <w:rFonts w:ascii="Times New Roman" w:hAnsi="Times New Roman" w:eastAsia="黑体" w:cs="Times New Roman"/>
          <w:bCs/>
          <w:color w:val="auto"/>
          <w:sz w:val="24"/>
          <w:szCs w:val="32"/>
          <w:highlight w:val="none"/>
        </w:rPr>
      </w:pPr>
      <w:bookmarkStart w:id="74" w:name="_Toc26656956"/>
      <w:bookmarkStart w:id="75" w:name="_Toc14201225"/>
      <w:bookmarkStart w:id="76" w:name="_Toc9067722"/>
      <w:r>
        <w:rPr>
          <w:rFonts w:ascii="Times New Roman" w:hAnsi="Times New Roman" w:eastAsia="黑体" w:cs="Times New Roman"/>
          <w:bCs/>
          <w:color w:val="auto"/>
          <w:sz w:val="24"/>
          <w:szCs w:val="32"/>
          <w:highlight w:val="none"/>
        </w:rPr>
        <w:t xml:space="preserve">3. </w:t>
      </w:r>
      <w:bookmarkEnd w:id="74"/>
      <w:bookmarkEnd w:id="75"/>
      <w:bookmarkEnd w:id="76"/>
      <w:r>
        <w:rPr>
          <w:rFonts w:ascii="Times New Roman" w:hAnsi="Times New Roman" w:eastAsia="黑体" w:cs="Times New Roman"/>
          <w:bCs/>
          <w:color w:val="auto"/>
          <w:sz w:val="24"/>
          <w:szCs w:val="32"/>
          <w:highlight w:val="none"/>
        </w:rPr>
        <w:t>响应文件</w:t>
      </w:r>
    </w:p>
    <w:p w14:paraId="3B60D156">
      <w:pPr>
        <w:keepNext/>
        <w:keepLines/>
        <w:spacing w:before="120" w:after="120"/>
        <w:outlineLvl w:val="2"/>
        <w:rPr>
          <w:rFonts w:ascii="Times New Roman" w:hAnsi="Times New Roman" w:eastAsia="黑体" w:cs="Times New Roman"/>
          <w:bCs/>
          <w:color w:val="auto"/>
          <w:sz w:val="24"/>
          <w:szCs w:val="32"/>
          <w:highlight w:val="none"/>
        </w:rPr>
      </w:pPr>
      <w:bookmarkStart w:id="77" w:name="_Toc14201226"/>
      <w:bookmarkStart w:id="78" w:name="_Toc26656957"/>
      <w:r>
        <w:rPr>
          <w:rFonts w:ascii="Times New Roman" w:hAnsi="Times New Roman" w:eastAsia="黑体" w:cs="Times New Roman"/>
          <w:bCs/>
          <w:color w:val="auto"/>
          <w:sz w:val="24"/>
          <w:szCs w:val="32"/>
          <w:highlight w:val="none"/>
        </w:rPr>
        <w:t>3.1响应文件的组成</w:t>
      </w:r>
      <w:bookmarkEnd w:id="77"/>
      <w:bookmarkEnd w:id="78"/>
    </w:p>
    <w:p w14:paraId="2B8F841C">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分为商务及技术文件和报价文件。</w:t>
      </w:r>
    </w:p>
    <w:p w14:paraId="26F9825C">
      <w:pPr>
        <w:keepNext/>
        <w:keepLines/>
        <w:spacing w:before="120" w:after="120"/>
        <w:outlineLvl w:val="2"/>
        <w:rPr>
          <w:rFonts w:ascii="Times New Roman" w:hAnsi="Times New Roman" w:eastAsia="黑体" w:cs="Times New Roman"/>
          <w:bCs/>
          <w:color w:val="auto"/>
          <w:sz w:val="24"/>
          <w:szCs w:val="32"/>
          <w:highlight w:val="none"/>
        </w:rPr>
      </w:pPr>
      <w:bookmarkStart w:id="79" w:name="_Toc26656958"/>
      <w:bookmarkStart w:id="80" w:name="_Toc14201227"/>
      <w:r>
        <w:rPr>
          <w:rFonts w:ascii="Times New Roman" w:hAnsi="Times New Roman" w:eastAsia="黑体" w:cs="Times New Roman"/>
          <w:bCs/>
          <w:color w:val="auto"/>
          <w:sz w:val="24"/>
          <w:szCs w:val="32"/>
          <w:highlight w:val="none"/>
        </w:rPr>
        <w:t>3.2 报价</w:t>
      </w:r>
      <w:bookmarkEnd w:id="79"/>
      <w:bookmarkEnd w:id="80"/>
      <w:r>
        <w:rPr>
          <w:rFonts w:ascii="Times New Roman" w:hAnsi="Times New Roman" w:eastAsia="黑体" w:cs="Times New Roman"/>
          <w:bCs/>
          <w:color w:val="auto"/>
          <w:sz w:val="24"/>
          <w:szCs w:val="32"/>
          <w:highlight w:val="none"/>
        </w:rPr>
        <w:t xml:space="preserve">要求 </w:t>
      </w:r>
    </w:p>
    <w:p w14:paraId="75D344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rPr>
        <w:t>，供应商应提供增值税专用发票</w:t>
      </w:r>
      <w:r>
        <w:rPr>
          <w:rFonts w:hint="eastAsia" w:ascii="Times New Roman" w:hAnsi="Times New Roman" w:cs="Times New Roman"/>
          <w:color w:val="auto"/>
          <w:highlight w:val="none"/>
          <w:lang w:eastAsia="zh-CN"/>
        </w:rPr>
        <w:t>（税率</w:t>
      </w:r>
      <w:r>
        <w:rPr>
          <w:rFonts w:hint="eastAsia" w:ascii="Times New Roman" w:hAnsi="Times New Roman" w:cs="Times New Roman"/>
          <w:color w:val="auto"/>
          <w:highlight w:val="none"/>
          <w:lang w:val="en-US" w:eastAsia="zh-CN"/>
        </w:rPr>
        <w:t>13%</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w:t>
      </w:r>
    </w:p>
    <w:p w14:paraId="34B14733">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w:t>
      </w:r>
      <w:r>
        <w:rPr>
          <w:rFonts w:hint="eastAsia" w:asciiTheme="minorEastAsia" w:hAnsiTheme="minorEastAsia" w:eastAsiaTheme="minorEastAsia" w:cstheme="minorEastAsia"/>
          <w:color w:val="auto"/>
          <w:highlight w:val="none"/>
        </w:rPr>
        <w:t>“响应文件格式”</w:t>
      </w:r>
      <w:r>
        <w:rPr>
          <w:rFonts w:ascii="Times New Roman" w:hAnsi="Times New Roman" w:cs="Times New Roman"/>
          <w:color w:val="auto"/>
          <w:highlight w:val="none"/>
        </w:rPr>
        <w:t>的要求在</w:t>
      </w:r>
      <w:r>
        <w:rPr>
          <w:rFonts w:hint="eastAsia" w:ascii="Times New Roman" w:hAnsi="Times New Roman" w:cs="Times New Roman"/>
          <w:color w:val="auto"/>
          <w:highlight w:val="none"/>
          <w:lang w:eastAsia="zh-CN"/>
        </w:rPr>
        <w:t>响应函</w:t>
      </w:r>
      <w:r>
        <w:rPr>
          <w:rFonts w:ascii="Times New Roman" w:hAnsi="Times New Roman" w:cs="Times New Roman"/>
          <w:color w:val="auto"/>
          <w:highlight w:val="none"/>
        </w:rPr>
        <w:t>中进行报价并填写</w:t>
      </w:r>
      <w:r>
        <w:rPr>
          <w:rFonts w:hint="eastAsia" w:ascii="Times New Roman" w:hAnsi="Times New Roman" w:cs="Times New Roman"/>
          <w:color w:val="auto"/>
          <w:highlight w:val="none"/>
        </w:rPr>
        <w:t>报价清单</w:t>
      </w:r>
      <w:r>
        <w:rPr>
          <w:rFonts w:ascii="Times New Roman" w:hAnsi="Times New Roman" w:cs="Times New Roman"/>
          <w:color w:val="auto"/>
          <w:highlight w:val="none"/>
        </w:rPr>
        <w:t>相应表格</w:t>
      </w:r>
      <w:r>
        <w:rPr>
          <w:rFonts w:hint="eastAsia" w:ascii="Times New Roman" w:hAnsi="Times New Roman" w:cs="Times New Roman"/>
          <w:color w:val="auto"/>
          <w:highlight w:val="none"/>
          <w:lang w:eastAsia="zh-CN"/>
        </w:rPr>
        <w:t>，且未修改报价清单说明、数量等实质性内容</w:t>
      </w:r>
      <w:r>
        <w:rPr>
          <w:rFonts w:ascii="Times New Roman" w:hAnsi="Times New Roman" w:cs="Times New Roman"/>
          <w:color w:val="auto"/>
          <w:highlight w:val="none"/>
        </w:rPr>
        <w:t>。</w:t>
      </w:r>
    </w:p>
    <w:p w14:paraId="7C7D75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采购公告</w:t>
      </w:r>
      <w:r>
        <w:rPr>
          <w:rFonts w:hint="eastAsia" w:asciiTheme="minorEastAsia" w:hAnsiTheme="minorEastAsia" w:eastAsiaTheme="minorEastAsia" w:cstheme="minorEastAsia"/>
          <w:color w:val="auto"/>
          <w:highlight w:val="none"/>
        </w:rPr>
        <w:t>”</w:t>
      </w:r>
      <w:r>
        <w:rPr>
          <w:rFonts w:hint="eastAsia" w:ascii="Times New Roman" w:hAnsi="Times New Roman" w:cs="Times New Roman"/>
          <w:color w:val="auto"/>
          <w:highlight w:val="none"/>
        </w:rPr>
        <w:t>第2.</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款</w:t>
      </w:r>
      <w:r>
        <w:rPr>
          <w:rFonts w:ascii="Times New Roman" w:hAnsi="Times New Roman" w:cs="Times New Roman"/>
          <w:color w:val="auto"/>
          <w:highlight w:val="none"/>
        </w:rPr>
        <w:t>。</w:t>
      </w:r>
    </w:p>
    <w:p w14:paraId="552BE28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 xml:space="preserve">为 </w:t>
      </w:r>
      <w:r>
        <w:rPr>
          <w:rFonts w:hint="eastAsia" w:ascii="Times New Roman" w:hAnsi="Times New Roman" w:cs="Times New Roman"/>
          <w:color w:val="auto"/>
          <w:highlight w:val="none"/>
          <w:u w:val="single"/>
          <w:lang w:val="en-US" w:eastAsia="zh-CN"/>
        </w:rPr>
        <w:t>（单价/总价）</w:t>
      </w:r>
      <w:r>
        <w:rPr>
          <w:rFonts w:ascii="Times New Roman" w:hAnsi="Times New Roman" w:cs="Times New Roman"/>
          <w:color w:val="auto"/>
          <w:highlight w:val="none"/>
        </w:rPr>
        <w:t>。</w:t>
      </w:r>
    </w:p>
    <w:p w14:paraId="1AC78AF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lang w:val="en-US" w:eastAsia="zh-CN"/>
        </w:rPr>
        <w:t>综合单价</w:t>
      </w:r>
      <w:r>
        <w:rPr>
          <w:rFonts w:ascii="Times New Roman" w:hAnsi="Times New Roman" w:cs="Times New Roman"/>
          <w:color w:val="auto"/>
          <w:highlight w:val="none"/>
        </w:rPr>
        <w:t>。</w:t>
      </w:r>
    </w:p>
    <w:p w14:paraId="4E639AD2">
      <w:pPr>
        <w:keepNext/>
        <w:keepLines/>
        <w:spacing w:before="120" w:after="120"/>
        <w:outlineLvl w:val="2"/>
        <w:rPr>
          <w:rFonts w:ascii="Times New Roman" w:hAnsi="Times New Roman" w:eastAsia="黑体" w:cs="Times New Roman"/>
          <w:bCs/>
          <w:color w:val="auto"/>
          <w:sz w:val="24"/>
          <w:szCs w:val="32"/>
          <w:highlight w:val="none"/>
        </w:rPr>
      </w:pPr>
      <w:bookmarkStart w:id="81" w:name="_Toc14201228"/>
      <w:bookmarkStart w:id="82" w:name="_Toc26656959"/>
      <w:r>
        <w:rPr>
          <w:rFonts w:ascii="Times New Roman" w:hAnsi="Times New Roman" w:eastAsia="黑体" w:cs="Times New Roman"/>
          <w:bCs/>
          <w:color w:val="auto"/>
          <w:sz w:val="24"/>
          <w:szCs w:val="32"/>
          <w:highlight w:val="none"/>
        </w:rPr>
        <w:t>3.3</w:t>
      </w:r>
      <w:bookmarkEnd w:id="81"/>
      <w:bookmarkEnd w:id="82"/>
      <w:r>
        <w:rPr>
          <w:rFonts w:ascii="Times New Roman" w:hAnsi="Times New Roman" w:eastAsia="黑体" w:cs="Times New Roman"/>
          <w:bCs/>
          <w:color w:val="auto"/>
          <w:sz w:val="24"/>
          <w:szCs w:val="32"/>
          <w:highlight w:val="none"/>
        </w:rPr>
        <w:t>响应有效期</w:t>
      </w:r>
    </w:p>
    <w:p w14:paraId="1A07799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0413F70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和法律规定的责任。</w:t>
      </w:r>
    </w:p>
    <w:p w14:paraId="4ADB7902">
      <w:pPr>
        <w:keepNext/>
        <w:keepLines/>
        <w:spacing w:before="120" w:after="120" w:line="415" w:lineRule="auto"/>
        <w:outlineLvl w:val="2"/>
        <w:rPr>
          <w:rFonts w:ascii="Times New Roman" w:hAnsi="Times New Roman" w:eastAsia="黑体" w:cs="Times New Roman"/>
          <w:bCs/>
          <w:color w:val="auto"/>
          <w:sz w:val="24"/>
          <w:szCs w:val="32"/>
          <w:highlight w:val="none"/>
        </w:rPr>
      </w:pPr>
      <w:bookmarkStart w:id="83" w:name="_Toc14201229"/>
      <w:bookmarkStart w:id="84" w:name="_Toc26656960"/>
      <w:r>
        <w:rPr>
          <w:rFonts w:ascii="Times New Roman" w:hAnsi="Times New Roman" w:eastAsia="黑体" w:cs="Times New Roman"/>
          <w:bCs/>
          <w:color w:val="auto"/>
          <w:sz w:val="24"/>
          <w:szCs w:val="32"/>
          <w:highlight w:val="none"/>
        </w:rPr>
        <w:t>3.4</w:t>
      </w:r>
      <w:bookmarkEnd w:id="83"/>
      <w:bookmarkEnd w:id="84"/>
      <w:r>
        <w:rPr>
          <w:rFonts w:ascii="Times New Roman" w:hAnsi="Times New Roman" w:eastAsia="黑体" w:cs="Times New Roman"/>
          <w:bCs/>
          <w:color w:val="auto"/>
          <w:sz w:val="24"/>
          <w:szCs w:val="32"/>
          <w:highlight w:val="none"/>
        </w:rPr>
        <w:t>响应保证金</w:t>
      </w:r>
    </w:p>
    <w:p w14:paraId="73D94A15">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采购公告</w:t>
      </w:r>
      <w:r>
        <w:rPr>
          <w:rFonts w:hint="eastAsia" w:asciiTheme="minorEastAsia" w:hAnsiTheme="minorEastAsia" w:eastAsiaTheme="minorEastAsia" w:cstheme="minorEastAsia"/>
          <w:color w:val="auto"/>
          <w:highlight w:val="none"/>
        </w:rPr>
        <w:t>”</w:t>
      </w:r>
      <w:r>
        <w:rPr>
          <w:rFonts w:hint="eastAsia" w:ascii="Times New Roman" w:hAnsi="Times New Roman" w:cs="Times New Roman"/>
          <w:color w:val="auto"/>
          <w:highlight w:val="none"/>
        </w:rPr>
        <w:t>第</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rPr>
        <w:t>条的要求</w:t>
      </w:r>
      <w:r>
        <w:rPr>
          <w:rFonts w:ascii="Times New Roman" w:hAnsi="Times New Roman" w:cs="Times New Roman"/>
          <w:color w:val="auto"/>
          <w:highlight w:val="none"/>
        </w:rPr>
        <w:t>递交响应保证金，并作为其响应文件的组成部分。</w:t>
      </w:r>
    </w:p>
    <w:p w14:paraId="148C4D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327C5A1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3.4.2 </w:t>
      </w:r>
      <w:r>
        <w:rPr>
          <w:rFonts w:ascii="Times New Roman" w:hAnsi="Times New Roman" w:cs="Times New Roman"/>
          <w:b/>
          <w:bCs/>
          <w:color w:val="auto"/>
          <w:highlight w:val="none"/>
        </w:rPr>
        <w:t>供应商不按本章第3.4.1项要求提交响应保证金的，</w:t>
      </w:r>
      <w:r>
        <w:rPr>
          <w:rFonts w:hint="eastAsia" w:ascii="Times New Roman" w:hAnsi="Times New Roman" w:cs="Times New Roman"/>
          <w:b/>
          <w:bCs/>
          <w:color w:val="auto"/>
          <w:highlight w:val="none"/>
        </w:rPr>
        <w:t>评审小组</w:t>
      </w:r>
      <w:r>
        <w:rPr>
          <w:rFonts w:ascii="Times New Roman" w:hAnsi="Times New Roman" w:cs="Times New Roman"/>
          <w:b/>
          <w:bCs/>
          <w:color w:val="auto"/>
          <w:highlight w:val="none"/>
        </w:rPr>
        <w:t>将否决其</w:t>
      </w:r>
      <w:r>
        <w:rPr>
          <w:rFonts w:hint="eastAsia" w:ascii="Times New Roman" w:hAnsi="Times New Roman" w:cs="Times New Roman"/>
          <w:b/>
          <w:bCs/>
          <w:color w:val="auto"/>
          <w:highlight w:val="none"/>
        </w:rPr>
        <w:t>响应文件</w:t>
      </w:r>
      <w:r>
        <w:rPr>
          <w:rFonts w:ascii="Times New Roman" w:hAnsi="Times New Roman" w:cs="Times New Roman"/>
          <w:b/>
          <w:bCs/>
          <w:color w:val="auto"/>
          <w:highlight w:val="none"/>
        </w:rPr>
        <w:t>。</w:t>
      </w:r>
    </w:p>
    <w:p w14:paraId="247DDB1E">
      <w:pPr>
        <w:spacing w:line="440" w:lineRule="exact"/>
        <w:ind w:firstLine="420"/>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3.4.3 采购人在与成交人签订合同后5日内办理退还响应保证金手续</w:t>
      </w:r>
      <w:r>
        <w:rPr>
          <w:rFonts w:hint="eastAsia" w:ascii="Times New Roman" w:hAnsi="Times New Roman" w:cs="Times New Roman"/>
          <w:color w:val="auto"/>
          <w:highlight w:val="none"/>
          <w:lang w:eastAsia="zh-CN"/>
        </w:rPr>
        <w:t>，如果供应商未成交响应保证金将在</w:t>
      </w:r>
      <w:r>
        <w:rPr>
          <w:rFonts w:hint="eastAsia" w:ascii="Times New Roman" w:hAnsi="Times New Roman" w:cs="Times New Roman"/>
          <w:color w:val="auto"/>
          <w:highlight w:val="none"/>
          <w:lang w:val="en-US" w:eastAsia="zh-CN"/>
        </w:rPr>
        <w:t>5个工作日内无息原路径退还。</w:t>
      </w:r>
    </w:p>
    <w:p w14:paraId="5743C0F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08CFAE1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成交</w:t>
      </w:r>
      <w:r>
        <w:rPr>
          <w:rFonts w:ascii="Times New Roman" w:hAnsi="Times New Roman" w:cs="Times New Roman"/>
          <w:color w:val="auto"/>
          <w:highlight w:val="none"/>
        </w:rPr>
        <w:t>候选人放弃</w:t>
      </w:r>
      <w:r>
        <w:rPr>
          <w:rFonts w:hint="eastAsia" w:ascii="Times New Roman" w:hAnsi="Times New Roman" w:cs="Times New Roman"/>
          <w:color w:val="auto"/>
          <w:highlight w:val="none"/>
          <w:lang w:val="en-US" w:eastAsia="zh-CN"/>
        </w:rPr>
        <w:t>成交</w:t>
      </w:r>
      <w:r>
        <w:rPr>
          <w:rFonts w:ascii="Times New Roman" w:hAnsi="Times New Roman" w:cs="Times New Roman"/>
          <w:color w:val="auto"/>
          <w:highlight w:val="none"/>
        </w:rPr>
        <w:t>候选人资格；</w:t>
      </w:r>
    </w:p>
    <w:p w14:paraId="4B7F4D4A">
      <w:pPr>
        <w:spacing w:line="440" w:lineRule="exact"/>
        <w:ind w:firstLine="420"/>
        <w:rPr>
          <w:rFonts w:hint="eastAsia"/>
          <w:color w:val="auto"/>
          <w:sz w:val="22"/>
          <w:szCs w:val="21"/>
          <w:highlight w:val="none"/>
          <w:lang w:eastAsia="zh-CN"/>
        </w:rPr>
      </w:pPr>
      <w:r>
        <w:rPr>
          <w:rFonts w:ascii="Times New Roman" w:hAnsi="Times New Roman" w:cs="Times New Roman"/>
          <w:color w:val="auto"/>
          <w:highlight w:val="none"/>
        </w:rPr>
        <w:t>（2）</w:t>
      </w:r>
      <w:r>
        <w:rPr>
          <w:rFonts w:hint="eastAsia"/>
          <w:color w:val="auto"/>
          <w:sz w:val="22"/>
          <w:szCs w:val="21"/>
          <w:highlight w:val="none"/>
          <w:lang w:eastAsia="zh-CN"/>
        </w:rPr>
        <w:t>供应商</w:t>
      </w:r>
      <w:r>
        <w:rPr>
          <w:color w:val="auto"/>
          <w:sz w:val="22"/>
          <w:szCs w:val="21"/>
          <w:highlight w:val="none"/>
        </w:rPr>
        <w:t>在</w:t>
      </w:r>
      <w:r>
        <w:rPr>
          <w:rFonts w:hint="eastAsia"/>
          <w:color w:val="auto"/>
          <w:sz w:val="22"/>
          <w:szCs w:val="21"/>
          <w:highlight w:val="none"/>
          <w:lang w:eastAsia="zh-CN"/>
        </w:rPr>
        <w:t>响应</w:t>
      </w:r>
      <w:r>
        <w:rPr>
          <w:color w:val="auto"/>
          <w:sz w:val="22"/>
          <w:szCs w:val="21"/>
          <w:highlight w:val="none"/>
        </w:rPr>
        <w:t>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05416E9">
      <w:pPr>
        <w:spacing w:line="440" w:lineRule="exact"/>
        <w:ind w:firstLine="420"/>
        <w:rPr>
          <w:rFonts w:ascii="Times New Roman" w:hAnsi="Times New Roman" w:cs="Times New Roman"/>
          <w:color w:val="auto"/>
          <w:highlight w:val="none"/>
        </w:rPr>
      </w:pPr>
      <w:r>
        <w:rPr>
          <w:rFonts w:hint="eastAsia"/>
          <w:color w:val="auto"/>
          <w:sz w:val="22"/>
          <w:szCs w:val="21"/>
          <w:highlight w:val="none"/>
          <w:lang w:eastAsia="zh-CN"/>
        </w:rPr>
        <w:t>（</w:t>
      </w:r>
      <w:r>
        <w:rPr>
          <w:rFonts w:hint="eastAsia"/>
          <w:color w:val="auto"/>
          <w:sz w:val="22"/>
          <w:szCs w:val="21"/>
          <w:highlight w:val="none"/>
          <w:lang w:val="en-US" w:eastAsia="zh-CN"/>
        </w:rPr>
        <w:t>3</w:t>
      </w:r>
      <w:r>
        <w:rPr>
          <w:rFonts w:hint="eastAsia"/>
          <w:color w:val="auto"/>
          <w:sz w:val="22"/>
          <w:szCs w:val="21"/>
          <w:highlight w:val="none"/>
          <w:lang w:eastAsia="zh-CN"/>
        </w:rPr>
        <w:t>）</w:t>
      </w:r>
      <w:r>
        <w:rPr>
          <w:rFonts w:ascii="Times New Roman" w:hAnsi="Times New Roman" w:cs="Times New Roman"/>
          <w:color w:val="auto"/>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所要求的履约保证金的。</w:t>
      </w:r>
    </w:p>
    <w:p w14:paraId="02BC3CEB">
      <w:pPr>
        <w:keepNext/>
        <w:keepLines/>
        <w:spacing w:before="120" w:after="120"/>
        <w:outlineLvl w:val="2"/>
        <w:rPr>
          <w:rFonts w:ascii="Times New Roman" w:hAnsi="Times New Roman" w:eastAsia="黑体" w:cs="Times New Roman"/>
          <w:bCs/>
          <w:color w:val="auto"/>
          <w:sz w:val="24"/>
          <w:szCs w:val="32"/>
          <w:highlight w:val="none"/>
        </w:rPr>
      </w:pPr>
      <w:bookmarkStart w:id="85" w:name="_Toc26656961"/>
      <w:bookmarkStart w:id="86" w:name="_Toc14201230"/>
      <w:r>
        <w:rPr>
          <w:rFonts w:ascii="Times New Roman" w:hAnsi="Times New Roman" w:eastAsia="黑体" w:cs="Times New Roman"/>
          <w:bCs/>
          <w:color w:val="auto"/>
          <w:sz w:val="24"/>
          <w:szCs w:val="32"/>
          <w:highlight w:val="none"/>
        </w:rPr>
        <w:t>3.5资格审查资料</w:t>
      </w:r>
      <w:bookmarkEnd w:id="85"/>
      <w:bookmarkEnd w:id="86"/>
    </w:p>
    <w:p w14:paraId="20296A6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供应商应按第六章</w:t>
      </w:r>
      <w:r>
        <w:rPr>
          <w:rFonts w:hint="eastAsia" w:asciiTheme="minorEastAsia" w:hAnsiTheme="minorEastAsia" w:eastAsiaTheme="minorEastAsia" w:cstheme="minorEastAsia"/>
          <w:color w:val="auto"/>
          <w:highlight w:val="none"/>
        </w:rPr>
        <w:t>“响应文件格式”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款规定的资质、业绩、信誉等要求。</w:t>
      </w:r>
    </w:p>
    <w:p w14:paraId="4ADC7618">
      <w:pPr>
        <w:keepNext/>
        <w:keepLines/>
        <w:spacing w:before="120" w:after="120"/>
        <w:outlineLvl w:val="2"/>
        <w:rPr>
          <w:rFonts w:ascii="Times New Roman" w:hAnsi="Times New Roman" w:eastAsia="黑体" w:cs="Times New Roman"/>
          <w:bCs/>
          <w:color w:val="auto"/>
          <w:sz w:val="24"/>
          <w:szCs w:val="32"/>
          <w:highlight w:val="none"/>
        </w:rPr>
      </w:pPr>
      <w:bookmarkStart w:id="87" w:name="_Toc26656963"/>
      <w:bookmarkStart w:id="88" w:name="_Toc14201232"/>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87"/>
      <w:bookmarkEnd w:id="88"/>
    </w:p>
    <w:p w14:paraId="5B9BE8F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响应文件应按第六章</w:t>
      </w:r>
      <w:r>
        <w:rPr>
          <w:rFonts w:hint="eastAsia" w:asciiTheme="minorEastAsia" w:hAnsiTheme="minorEastAsia" w:eastAsiaTheme="minorEastAsia" w:cstheme="minorEastAsia"/>
          <w:color w:val="auto"/>
          <w:highlight w:val="none"/>
        </w:rPr>
        <w:t>“响应文件格式”</w:t>
      </w:r>
      <w:r>
        <w:rPr>
          <w:rFonts w:ascii="Times New Roman" w:hAnsi="Times New Roman" w:cs="Times New Roman"/>
          <w:color w:val="auto"/>
          <w:highlight w:val="none"/>
        </w:rPr>
        <w:t>进行编写，如有必要，可以增加附页，作为响应文件的组成部分。</w:t>
      </w:r>
    </w:p>
    <w:p w14:paraId="383C0C1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有关</w:t>
      </w:r>
      <w:r>
        <w:rPr>
          <w:rFonts w:hint="eastAsia" w:ascii="Times New Roman" w:hAnsi="Times New Roman" w:cs="Times New Roman"/>
          <w:color w:val="auto"/>
          <w:highlight w:val="none"/>
        </w:rPr>
        <w:t>交货</w:t>
      </w:r>
      <w:r>
        <w:rPr>
          <w:rFonts w:ascii="Times New Roman" w:hAnsi="Times New Roman" w:cs="Times New Roman"/>
          <w:color w:val="auto"/>
          <w:highlight w:val="none"/>
        </w:rPr>
        <w:t>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613FC2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26A27FE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heme="minorEastAsia" w:hAnsiTheme="minorEastAsia" w:eastAsiaTheme="minorEastAsia" w:cstheme="minorEastAsia"/>
          <w:color w:val="auto"/>
          <w:highlight w:val="none"/>
        </w:rPr>
        <w:t>“响应文件格式”</w:t>
      </w:r>
      <w:r>
        <w:rPr>
          <w:rFonts w:ascii="Times New Roman" w:hAnsi="Times New Roman" w:cs="Times New Roman"/>
          <w:color w:val="auto"/>
          <w:highlight w:val="none"/>
        </w:rPr>
        <w:t>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6A92E5A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正本一份，副本</w:t>
      </w:r>
      <w:r>
        <w:rPr>
          <w:rFonts w:hint="eastAsia" w:ascii="Times New Roman" w:hAnsi="Times New Roman" w:cs="Times New Roman"/>
          <w:color w:val="auto"/>
          <w:highlight w:val="none"/>
          <w:u w:val="none"/>
        </w:rPr>
        <w:t>一</w:t>
      </w:r>
      <w:r>
        <w:rPr>
          <w:rFonts w:ascii="Times New Roman" w:hAnsi="Times New Roman" w:cs="Times New Roman"/>
          <w:color w:val="auto"/>
          <w:highlight w:val="none"/>
        </w:rPr>
        <w:t>份。正本和副本的封面右上角上应清楚地标记</w:t>
      </w:r>
      <w:r>
        <w:rPr>
          <w:rFonts w:hint="eastAsia" w:asciiTheme="minorEastAsia" w:hAnsiTheme="minorEastAsia" w:eastAsiaTheme="minorEastAsia" w:cstheme="minorEastAsia"/>
          <w:color w:val="auto"/>
          <w:highlight w:val="none"/>
        </w:rPr>
        <w:t>“正本”</w:t>
      </w:r>
      <w:r>
        <w:rPr>
          <w:rFonts w:hint="eastAsia" w:ascii="Times New Roman" w:hAnsi="Times New Roman" w:cs="Times New Roman"/>
          <w:color w:val="auto"/>
          <w:highlight w:val="none"/>
        </w:rPr>
        <w:t>或“副本”的字样。</w:t>
      </w:r>
      <w:r>
        <w:rPr>
          <w:rFonts w:ascii="Times New Roman" w:hAnsi="Times New Roman" w:cs="Times New Roman"/>
          <w:color w:val="auto"/>
          <w:highlight w:val="none"/>
        </w:rPr>
        <w:t>当副本和正本不一致时，以正本文件为准。</w:t>
      </w:r>
    </w:p>
    <w:p w14:paraId="1EC0762E">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的正本与副本应分别</w:t>
      </w:r>
      <w:r>
        <w:rPr>
          <w:rFonts w:hint="eastAsia" w:ascii="Times New Roman" w:hAnsi="Times New Roman" w:cs="Times New Roman"/>
          <w:color w:val="auto"/>
          <w:highlight w:val="none"/>
          <w:lang w:eastAsia="zh-CN"/>
        </w:rPr>
        <w:t>胶装成册。</w:t>
      </w:r>
    </w:p>
    <w:p w14:paraId="52BA36DB">
      <w:pPr>
        <w:keepNext/>
        <w:keepLines/>
        <w:spacing w:beforeLines="50" w:afterLines="50"/>
        <w:outlineLvl w:val="1"/>
        <w:rPr>
          <w:rFonts w:ascii="Times New Roman" w:hAnsi="Times New Roman" w:eastAsia="黑体" w:cs="Times New Roman"/>
          <w:bCs/>
          <w:color w:val="auto"/>
          <w:sz w:val="24"/>
          <w:szCs w:val="32"/>
          <w:highlight w:val="none"/>
        </w:rPr>
      </w:pPr>
      <w:bookmarkStart w:id="89" w:name="_Toc26656964"/>
      <w:bookmarkStart w:id="90" w:name="_Toc9067723"/>
      <w:bookmarkStart w:id="91" w:name="_Toc14201233"/>
      <w:r>
        <w:rPr>
          <w:rFonts w:ascii="Times New Roman" w:hAnsi="Times New Roman" w:eastAsia="黑体" w:cs="Times New Roman"/>
          <w:bCs/>
          <w:color w:val="auto"/>
          <w:sz w:val="24"/>
          <w:szCs w:val="32"/>
          <w:highlight w:val="none"/>
        </w:rPr>
        <w:t xml:space="preserve">4. </w:t>
      </w:r>
      <w:bookmarkEnd w:id="89"/>
      <w:bookmarkEnd w:id="90"/>
      <w:bookmarkEnd w:id="91"/>
      <w:r>
        <w:rPr>
          <w:rFonts w:ascii="Times New Roman" w:hAnsi="Times New Roman" w:eastAsia="黑体" w:cs="Times New Roman"/>
          <w:bCs/>
          <w:color w:val="auto"/>
          <w:sz w:val="24"/>
          <w:szCs w:val="32"/>
          <w:highlight w:val="none"/>
        </w:rPr>
        <w:t>响应文件的递交</w:t>
      </w:r>
    </w:p>
    <w:p w14:paraId="751B04C7">
      <w:pPr>
        <w:keepNext/>
        <w:keepLines/>
        <w:spacing w:before="120" w:after="120"/>
        <w:outlineLvl w:val="2"/>
        <w:rPr>
          <w:rFonts w:ascii="Times New Roman" w:hAnsi="Times New Roman" w:eastAsia="黑体" w:cs="Times New Roman"/>
          <w:bCs/>
          <w:color w:val="auto"/>
          <w:sz w:val="24"/>
          <w:szCs w:val="32"/>
          <w:highlight w:val="none"/>
        </w:rPr>
      </w:pPr>
      <w:bookmarkStart w:id="92" w:name="_Toc14201234"/>
      <w:bookmarkStart w:id="93" w:name="_Toc26656965"/>
      <w:r>
        <w:rPr>
          <w:rFonts w:ascii="Times New Roman" w:hAnsi="Times New Roman" w:eastAsia="黑体" w:cs="Times New Roman"/>
          <w:bCs/>
          <w:color w:val="auto"/>
          <w:sz w:val="24"/>
          <w:szCs w:val="32"/>
          <w:highlight w:val="none"/>
        </w:rPr>
        <w:t>4.1响应文件的密封和标记</w:t>
      </w:r>
      <w:bookmarkEnd w:id="92"/>
      <w:bookmarkEnd w:id="93"/>
    </w:p>
    <w:p w14:paraId="2D5979C4">
      <w:pPr>
        <w:pStyle w:val="47"/>
        <w:adjustRightInd w:val="0"/>
        <w:snapToGrid w:val="0"/>
        <w:ind w:firstLine="420"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4.1.1响应文件</w:t>
      </w:r>
      <w:r>
        <w:rPr>
          <w:rFonts w:hint="eastAsia" w:ascii="Times New Roman" w:hAnsi="Times New Roman" w:cs="Times New Roman"/>
          <w:b/>
          <w:bCs/>
          <w:color w:val="auto"/>
          <w:highlight w:val="none"/>
        </w:rPr>
        <w:t>正、副本</w:t>
      </w:r>
      <w:r>
        <w:rPr>
          <w:rFonts w:ascii="Times New Roman" w:hAnsi="Times New Roman" w:cs="Times New Roman"/>
          <w:b/>
          <w:bCs/>
          <w:color w:val="auto"/>
          <w:highlight w:val="none"/>
        </w:rPr>
        <w:t>应密封包装</w:t>
      </w:r>
      <w:r>
        <w:rPr>
          <w:rFonts w:hint="eastAsia" w:ascii="Times New Roman" w:hAnsi="Times New Roman" w:cs="Times New Roman"/>
          <w:b/>
          <w:bCs/>
          <w:color w:val="auto"/>
          <w:highlight w:val="none"/>
        </w:rPr>
        <w:t>在一个封套内，第一信封（商务及技术文件）与第二信封（报价文件）分开密封。</w:t>
      </w:r>
    </w:p>
    <w:p w14:paraId="636AF6CE">
      <w:pPr>
        <w:spacing w:line="440" w:lineRule="exact"/>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响应</w:t>
      </w:r>
      <w:r>
        <w:rPr>
          <w:rFonts w:ascii="Times New Roman" w:hAnsi="Times New Roman" w:cs="Times New Roman"/>
          <w:b/>
          <w:color w:val="auto"/>
          <w:sz w:val="24"/>
          <w:highlight w:val="none"/>
        </w:rPr>
        <w:t>文件第一个信封（商务及技术文件）封套：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67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8" w:type="dxa"/>
            <w:tcBorders>
              <w:top w:val="single" w:color="auto" w:sz="4" w:space="0"/>
              <w:left w:val="single" w:color="auto" w:sz="4" w:space="0"/>
              <w:bottom w:val="single" w:color="auto" w:sz="4" w:space="0"/>
              <w:right w:val="single" w:color="auto" w:sz="4" w:space="0"/>
            </w:tcBorders>
            <w:vAlign w:val="center"/>
          </w:tcPr>
          <w:p w14:paraId="22C84D4B">
            <w:pPr>
              <w:adjustRightInd w:val="0"/>
              <w:snapToGrid w:val="0"/>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rPr>
              <w:t>采购</w:t>
            </w:r>
            <w:r>
              <w:rPr>
                <w:rFonts w:ascii="Times New Roman" w:hAnsi="Times New Roman" w:cs="Times New Roman"/>
                <w:color w:val="auto"/>
                <w:sz w:val="24"/>
                <w:highlight w:val="none"/>
              </w:rPr>
              <w:t>人名称：</w:t>
            </w:r>
            <w:r>
              <w:rPr>
                <w:rFonts w:ascii="Times New Roman" w:hAnsi="Times New Roman" w:cs="Times New Roman"/>
                <w:color w:val="auto"/>
                <w:sz w:val="24"/>
                <w:highlight w:val="none"/>
                <w:u w:val="single"/>
              </w:rPr>
              <w:t xml:space="preserve">                        </w:t>
            </w:r>
          </w:p>
          <w:p w14:paraId="29C66933">
            <w:pPr>
              <w:adjustRightInd w:val="0"/>
              <w:snapToGrid w:val="0"/>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（项目名称）（商务及技术文件）</w:t>
            </w:r>
            <w:r>
              <w:rPr>
                <w:rFonts w:hint="eastAsia" w:ascii="Times New Roman" w:hAnsi="Times New Roman" w:cs="Times New Roman"/>
                <w:color w:val="auto"/>
                <w:sz w:val="24"/>
                <w:highlight w:val="none"/>
              </w:rPr>
              <w:t>响应</w:t>
            </w:r>
            <w:r>
              <w:rPr>
                <w:rFonts w:ascii="Times New Roman" w:hAnsi="Times New Roman" w:cs="Times New Roman"/>
                <w:color w:val="auto"/>
                <w:sz w:val="24"/>
                <w:highlight w:val="none"/>
              </w:rPr>
              <w:t>文件</w:t>
            </w:r>
          </w:p>
          <w:p w14:paraId="3CA9714E">
            <w:pPr>
              <w:adjustRightInd w:val="0"/>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在</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时</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分（</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截止时间）前不得开启</w:t>
            </w:r>
          </w:p>
          <w:p w14:paraId="7CC26CF6">
            <w:pPr>
              <w:adjustRightInd w:val="0"/>
              <w:snapToGrid w:val="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响应</w:t>
            </w:r>
            <w:r>
              <w:rPr>
                <w:rFonts w:ascii="Times New Roman" w:hAnsi="Times New Roman" w:cs="Times New Roman"/>
                <w:color w:val="auto"/>
                <w:sz w:val="24"/>
                <w:highlight w:val="none"/>
              </w:rPr>
              <w:t>人名称：</w:t>
            </w:r>
            <w:r>
              <w:rPr>
                <w:rFonts w:ascii="Times New Roman" w:hAnsi="Times New Roman" w:cs="Times New Roman"/>
                <w:color w:val="auto"/>
                <w:sz w:val="24"/>
                <w:highlight w:val="none"/>
                <w:u w:val="single"/>
              </w:rPr>
              <w:t xml:space="preserve">                      </w:t>
            </w:r>
          </w:p>
        </w:tc>
      </w:tr>
    </w:tbl>
    <w:p w14:paraId="324C3BCA">
      <w:pPr>
        <w:pStyle w:val="47"/>
        <w:adjustRightInd w:val="0"/>
        <w:snapToGrid w:val="0"/>
        <w:rPr>
          <w:rFonts w:hint="eastAsia" w:ascii="Times New Roman" w:hAnsi="Times New Roman" w:cs="Times New Roman"/>
          <w:b/>
          <w:color w:val="auto"/>
          <w:sz w:val="24"/>
          <w:highlight w:val="none"/>
        </w:rPr>
      </w:pPr>
    </w:p>
    <w:p w14:paraId="6AE6F10B">
      <w:pPr>
        <w:pStyle w:val="47"/>
        <w:adjustRightInd w:val="0"/>
        <w:snapToGrid w:val="0"/>
        <w:rPr>
          <w:rFonts w:ascii="Times New Roman" w:hAnsi="Times New Roman" w:cs="Times New Roman"/>
          <w:color w:val="auto"/>
          <w:highlight w:val="none"/>
        </w:rPr>
      </w:pPr>
      <w:r>
        <w:rPr>
          <w:rFonts w:hint="eastAsia" w:ascii="Times New Roman" w:hAnsi="Times New Roman" w:cs="Times New Roman"/>
          <w:b/>
          <w:color w:val="auto"/>
          <w:sz w:val="24"/>
          <w:highlight w:val="none"/>
        </w:rPr>
        <w:t>响应</w:t>
      </w:r>
      <w:r>
        <w:rPr>
          <w:rFonts w:ascii="Times New Roman" w:hAnsi="Times New Roman" w:cs="Times New Roman"/>
          <w:b/>
          <w:color w:val="auto"/>
          <w:sz w:val="24"/>
          <w:highlight w:val="none"/>
        </w:rPr>
        <w:t>文件第二个信封（报价文件）封套：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702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528" w:type="dxa"/>
            <w:tcBorders>
              <w:top w:val="single" w:color="auto" w:sz="4" w:space="0"/>
              <w:left w:val="single" w:color="auto" w:sz="4" w:space="0"/>
              <w:bottom w:val="single" w:color="auto" w:sz="4" w:space="0"/>
              <w:right w:val="single" w:color="auto" w:sz="4" w:space="0"/>
            </w:tcBorders>
            <w:vAlign w:val="center"/>
          </w:tcPr>
          <w:p w14:paraId="32A8B119">
            <w:pPr>
              <w:adjustRightInd w:val="0"/>
              <w:snapToGrid w:val="0"/>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rPr>
              <w:t>采购</w:t>
            </w:r>
            <w:r>
              <w:rPr>
                <w:rFonts w:ascii="Times New Roman" w:hAnsi="Times New Roman" w:cs="Times New Roman"/>
                <w:color w:val="auto"/>
                <w:sz w:val="24"/>
                <w:highlight w:val="none"/>
              </w:rPr>
              <w:t>人名称：</w:t>
            </w:r>
            <w:r>
              <w:rPr>
                <w:rFonts w:ascii="Times New Roman" w:hAnsi="Times New Roman" w:cs="Times New Roman"/>
                <w:color w:val="auto"/>
                <w:sz w:val="24"/>
                <w:highlight w:val="none"/>
                <w:u w:val="single"/>
              </w:rPr>
              <w:t xml:space="preserve">                        </w:t>
            </w:r>
          </w:p>
          <w:p w14:paraId="64F2A831">
            <w:pPr>
              <w:adjustRightInd w:val="0"/>
              <w:snapToGrid w:val="0"/>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（项目名称）第二个信封（报价文件）</w:t>
            </w:r>
            <w:r>
              <w:rPr>
                <w:rFonts w:hint="eastAsia" w:ascii="Times New Roman" w:hAnsi="Times New Roman" w:cs="Times New Roman"/>
                <w:color w:val="auto"/>
                <w:sz w:val="24"/>
                <w:highlight w:val="none"/>
              </w:rPr>
              <w:t>响应</w:t>
            </w:r>
            <w:r>
              <w:rPr>
                <w:rFonts w:ascii="Times New Roman" w:hAnsi="Times New Roman" w:cs="Times New Roman"/>
                <w:color w:val="auto"/>
                <w:sz w:val="24"/>
                <w:highlight w:val="none"/>
              </w:rPr>
              <w:t>文件</w:t>
            </w:r>
          </w:p>
          <w:p w14:paraId="6E28118A">
            <w:pPr>
              <w:adjustRightInd w:val="0"/>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在</w:t>
            </w:r>
            <w:r>
              <w:rPr>
                <w:rFonts w:hint="eastAsia" w:ascii="Times New Roman" w:hAnsi="Times New Roman" w:cs="Times New Roman"/>
                <w:color w:val="auto"/>
                <w:sz w:val="24"/>
                <w:highlight w:val="none"/>
              </w:rPr>
              <w:t>响应</w:t>
            </w:r>
            <w:r>
              <w:rPr>
                <w:rFonts w:ascii="Times New Roman" w:hAnsi="Times New Roman" w:cs="Times New Roman"/>
                <w:color w:val="auto"/>
                <w:sz w:val="24"/>
                <w:highlight w:val="none"/>
              </w:rPr>
              <w:t>文件第二个信封（报价文件）开标前不得开启</w:t>
            </w:r>
          </w:p>
          <w:p w14:paraId="0001D589">
            <w:pPr>
              <w:adjustRightInd w:val="0"/>
              <w:snapToGrid w:val="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响应</w:t>
            </w:r>
            <w:r>
              <w:rPr>
                <w:rFonts w:ascii="Times New Roman" w:hAnsi="Times New Roman" w:cs="Times New Roman"/>
                <w:color w:val="auto"/>
                <w:sz w:val="24"/>
                <w:highlight w:val="none"/>
              </w:rPr>
              <w:t>人名称：</w:t>
            </w:r>
            <w:r>
              <w:rPr>
                <w:rFonts w:ascii="Times New Roman" w:hAnsi="Times New Roman" w:cs="Times New Roman"/>
                <w:color w:val="auto"/>
                <w:sz w:val="24"/>
                <w:highlight w:val="none"/>
                <w:u w:val="single"/>
              </w:rPr>
              <w:t xml:space="preserve">                      </w:t>
            </w:r>
          </w:p>
        </w:tc>
      </w:tr>
    </w:tbl>
    <w:p w14:paraId="1430E5FC">
      <w:pPr>
        <w:spacing w:line="440" w:lineRule="exact"/>
        <w:ind w:firstLine="420"/>
        <w:rPr>
          <w:rFonts w:ascii="Times New Roman" w:hAnsi="Times New Roman" w:cs="Times New Roman"/>
          <w:b/>
          <w:bCs/>
          <w:color w:val="auto"/>
          <w:highlight w:val="none"/>
        </w:rPr>
      </w:pPr>
      <w:r>
        <w:rPr>
          <w:rFonts w:ascii="Times New Roman" w:hAnsi="Times New Roman" w:cs="Times New Roman"/>
          <w:b/>
          <w:bCs/>
          <w:color w:val="auto"/>
          <w:highlight w:val="none"/>
        </w:rPr>
        <w:t>4.1.2</w:t>
      </w:r>
      <w:r>
        <w:rPr>
          <w:rFonts w:ascii="Times New Roman" w:hAnsi="Times New Roman"/>
          <w:b/>
          <w:bCs/>
          <w:color w:val="auto"/>
          <w:highlight w:val="none"/>
        </w:rPr>
        <w:t>未按本章第4.1.1项</w:t>
      </w:r>
      <w:r>
        <w:rPr>
          <w:rFonts w:ascii="Times New Roman" w:hAnsi="Times New Roman" w:cs="Times New Roman"/>
          <w:b/>
          <w:bCs/>
          <w:color w:val="auto"/>
          <w:highlight w:val="none"/>
        </w:rPr>
        <w:t>要求</w:t>
      </w:r>
      <w:r>
        <w:rPr>
          <w:rFonts w:ascii="Times New Roman" w:hAnsi="Times New Roman"/>
          <w:b/>
          <w:bCs/>
          <w:color w:val="auto"/>
          <w:highlight w:val="none"/>
        </w:rPr>
        <w:t>密封的</w:t>
      </w:r>
      <w:r>
        <w:rPr>
          <w:rFonts w:hint="eastAsia" w:ascii="Times New Roman" w:hAnsi="Times New Roman"/>
          <w:b/>
          <w:bCs/>
          <w:color w:val="auto"/>
          <w:highlight w:val="none"/>
        </w:rPr>
        <w:t>响应文件</w:t>
      </w:r>
      <w:r>
        <w:rPr>
          <w:rFonts w:ascii="Times New Roman" w:hAnsi="Times New Roman"/>
          <w:b/>
          <w:bCs/>
          <w:color w:val="auto"/>
          <w:highlight w:val="none"/>
        </w:rPr>
        <w:t>，</w:t>
      </w:r>
      <w:r>
        <w:rPr>
          <w:rFonts w:hint="eastAsia" w:ascii="Times New Roman" w:hAnsi="Times New Roman"/>
          <w:b/>
          <w:bCs/>
          <w:color w:val="auto"/>
          <w:highlight w:val="none"/>
        </w:rPr>
        <w:t>采购人</w:t>
      </w:r>
      <w:r>
        <w:rPr>
          <w:rFonts w:ascii="Times New Roman" w:hAnsi="Times New Roman"/>
          <w:b/>
          <w:bCs/>
          <w:color w:val="auto"/>
          <w:highlight w:val="none"/>
        </w:rPr>
        <w:t>将予以拒收。</w:t>
      </w:r>
    </w:p>
    <w:p w14:paraId="5EE1786D">
      <w:pPr>
        <w:keepNext/>
        <w:keepLines/>
        <w:spacing w:before="120" w:after="120"/>
        <w:outlineLvl w:val="2"/>
        <w:rPr>
          <w:rFonts w:ascii="Times New Roman" w:hAnsi="Times New Roman" w:eastAsia="黑体" w:cs="Times New Roman"/>
          <w:bCs/>
          <w:color w:val="auto"/>
          <w:sz w:val="24"/>
          <w:szCs w:val="32"/>
          <w:highlight w:val="none"/>
        </w:rPr>
      </w:pPr>
      <w:bookmarkStart w:id="94" w:name="_Toc26656966"/>
      <w:bookmarkStart w:id="95" w:name="_Toc14201235"/>
      <w:r>
        <w:rPr>
          <w:rFonts w:ascii="Times New Roman" w:hAnsi="Times New Roman" w:eastAsia="黑体" w:cs="Times New Roman"/>
          <w:bCs/>
          <w:color w:val="auto"/>
          <w:sz w:val="24"/>
          <w:szCs w:val="32"/>
          <w:highlight w:val="none"/>
        </w:rPr>
        <w:t>4.2 响应文件的递交</w:t>
      </w:r>
      <w:bookmarkEnd w:id="94"/>
      <w:bookmarkEnd w:id="95"/>
    </w:p>
    <w:p w14:paraId="3E0E2AB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采购公告</w:t>
      </w:r>
      <w:r>
        <w:rPr>
          <w:rFonts w:hint="eastAsia" w:asciiTheme="minorEastAsia" w:hAnsiTheme="minorEastAsia" w:eastAsiaTheme="minorEastAsia" w:cstheme="minorEastAsia"/>
          <w:color w:val="auto"/>
          <w:highlight w:val="none"/>
        </w:rPr>
        <w:t>”</w:t>
      </w:r>
      <w:r>
        <w:rPr>
          <w:rFonts w:hint="eastAsia" w:ascii="Times New Roman" w:hAnsi="Times New Roman" w:cs="Times New Roman"/>
          <w:color w:val="auto"/>
          <w:szCs w:val="21"/>
          <w:highlight w:val="none"/>
        </w:rPr>
        <w:t>第</w:t>
      </w:r>
      <w:r>
        <w:rPr>
          <w:rFonts w:hint="eastAsia" w:ascii="Times New Roman" w:hAnsi="Times New Roman" w:cs="Times New Roman"/>
          <w:color w:val="auto"/>
          <w:szCs w:val="21"/>
          <w:highlight w:val="none"/>
          <w:lang w:val="en-US" w:eastAsia="zh-CN"/>
        </w:rPr>
        <w:t>7</w:t>
      </w:r>
      <w:r>
        <w:rPr>
          <w:rFonts w:hint="eastAsia" w:ascii="Times New Roman" w:hAnsi="Times New Roman" w:cs="Times New Roman"/>
          <w:color w:val="auto"/>
          <w:szCs w:val="21"/>
          <w:highlight w:val="none"/>
        </w:rPr>
        <w:t>条的规定递交响应文件</w:t>
      </w:r>
      <w:r>
        <w:rPr>
          <w:rFonts w:ascii="Times New Roman" w:hAnsi="Times New Roman" w:cs="Times New Roman"/>
          <w:color w:val="auto"/>
          <w:highlight w:val="none"/>
        </w:rPr>
        <w:t>。</w:t>
      </w:r>
    </w:p>
    <w:p w14:paraId="76AA3F8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75E546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4B0C5A78">
      <w:pPr>
        <w:keepNext/>
        <w:keepLines/>
        <w:spacing w:beforeLines="50" w:afterLines="50"/>
        <w:outlineLvl w:val="1"/>
        <w:rPr>
          <w:rFonts w:ascii="Times New Roman" w:hAnsi="Times New Roman" w:eastAsia="黑体" w:cs="Times New Roman"/>
          <w:bCs/>
          <w:color w:val="auto"/>
          <w:sz w:val="24"/>
          <w:szCs w:val="32"/>
          <w:highlight w:val="none"/>
        </w:rPr>
      </w:pPr>
      <w:bookmarkStart w:id="96" w:name="_Toc26656968"/>
      <w:bookmarkStart w:id="97" w:name="_Toc9067724"/>
      <w:bookmarkStart w:id="98" w:name="_Toc14201237"/>
      <w:r>
        <w:rPr>
          <w:rFonts w:ascii="Times New Roman" w:hAnsi="Times New Roman" w:eastAsia="黑体" w:cs="Times New Roman"/>
          <w:bCs/>
          <w:color w:val="auto"/>
          <w:sz w:val="24"/>
          <w:szCs w:val="32"/>
          <w:highlight w:val="none"/>
        </w:rPr>
        <w:t xml:space="preserve">5. </w:t>
      </w:r>
      <w:bookmarkEnd w:id="96"/>
      <w:bookmarkEnd w:id="97"/>
      <w:bookmarkEnd w:id="98"/>
      <w:r>
        <w:rPr>
          <w:rFonts w:ascii="Times New Roman" w:hAnsi="Times New Roman" w:eastAsia="黑体" w:cs="Times New Roman"/>
          <w:bCs/>
          <w:color w:val="auto"/>
          <w:sz w:val="24"/>
          <w:szCs w:val="32"/>
          <w:highlight w:val="none"/>
        </w:rPr>
        <w:t>启封</w:t>
      </w:r>
    </w:p>
    <w:p w14:paraId="53FD97C2">
      <w:pPr>
        <w:keepNext/>
        <w:keepLines/>
        <w:spacing w:before="120" w:after="120"/>
        <w:outlineLvl w:val="2"/>
        <w:rPr>
          <w:rFonts w:ascii="Times New Roman" w:hAnsi="Times New Roman" w:eastAsia="黑体" w:cs="Times New Roman"/>
          <w:bCs/>
          <w:color w:val="auto"/>
          <w:sz w:val="24"/>
          <w:szCs w:val="32"/>
          <w:highlight w:val="none"/>
        </w:rPr>
      </w:pPr>
      <w:bookmarkStart w:id="99" w:name="_Toc26656969"/>
      <w:bookmarkStart w:id="100" w:name="_Toc14201238"/>
      <w:r>
        <w:rPr>
          <w:rFonts w:ascii="Times New Roman" w:hAnsi="Times New Roman" w:eastAsia="黑体" w:cs="Times New Roman"/>
          <w:bCs/>
          <w:color w:val="auto"/>
          <w:sz w:val="24"/>
          <w:szCs w:val="32"/>
          <w:highlight w:val="none"/>
        </w:rPr>
        <w:t>5.1 启封时间和地点</w:t>
      </w:r>
      <w:bookmarkEnd w:id="99"/>
      <w:bookmarkEnd w:id="100"/>
    </w:p>
    <w:p w14:paraId="16EC313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w:t>
      </w:r>
      <w:r>
        <w:rPr>
          <w:rFonts w:hint="eastAsia" w:asciiTheme="minorEastAsia" w:hAnsiTheme="minorEastAsia" w:eastAsiaTheme="minorEastAsia" w:cstheme="minorEastAsia"/>
          <w:color w:val="auto"/>
          <w:highlight w:val="none"/>
        </w:rPr>
        <w:t>一章“</w:t>
      </w:r>
      <w:r>
        <w:rPr>
          <w:rFonts w:hint="eastAsia" w:asciiTheme="minorEastAsia" w:hAnsiTheme="minorEastAsia" w:eastAsiaTheme="minorEastAsia" w:cstheme="minorEastAsia"/>
          <w:color w:val="auto"/>
          <w:szCs w:val="21"/>
          <w:highlight w:val="none"/>
        </w:rPr>
        <w:t>采购公告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第</w:t>
      </w:r>
      <w:r>
        <w:rPr>
          <w:rFonts w:hint="eastAsia" w:ascii="Times New Roman" w:hAnsi="Times New Roman" w:cs="Times New Roman"/>
          <w:color w:val="auto"/>
          <w:highlight w:val="none"/>
          <w:lang w:val="en-US" w:eastAsia="zh-CN"/>
        </w:rPr>
        <w:t>8</w:t>
      </w:r>
      <w:r>
        <w:rPr>
          <w:rFonts w:hint="eastAsia" w:asciiTheme="minorEastAsia" w:hAnsiTheme="minorEastAsia" w:eastAsiaTheme="minorEastAsia" w:cstheme="minorEastAsia"/>
          <w:color w:val="auto"/>
          <w:szCs w:val="21"/>
          <w:highlight w:val="none"/>
        </w:rPr>
        <w:t>条的规定进行启封</w:t>
      </w:r>
      <w:r>
        <w:rPr>
          <w:rFonts w:hint="eastAsia" w:asciiTheme="minorEastAsia" w:hAnsiTheme="minorEastAsia" w:eastAsiaTheme="minorEastAsia" w:cstheme="minorEastAsia"/>
          <w:color w:val="auto"/>
          <w:highlight w:val="none"/>
        </w:rPr>
        <w:t>。</w:t>
      </w:r>
    </w:p>
    <w:p w14:paraId="0DA68CC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1BFBBB4C">
      <w:pPr>
        <w:keepNext/>
        <w:keepLines/>
        <w:spacing w:before="120" w:after="120"/>
        <w:outlineLvl w:val="2"/>
        <w:rPr>
          <w:rFonts w:ascii="Times New Roman" w:hAnsi="Times New Roman" w:eastAsia="黑体" w:cs="Times New Roman"/>
          <w:bCs/>
          <w:color w:val="auto"/>
          <w:sz w:val="24"/>
          <w:szCs w:val="32"/>
          <w:highlight w:val="none"/>
        </w:rPr>
      </w:pPr>
      <w:bookmarkStart w:id="101" w:name="_Toc14201239"/>
      <w:bookmarkStart w:id="102" w:name="_Toc26656970"/>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bookmarkEnd w:id="101"/>
      <w:bookmarkEnd w:id="102"/>
    </w:p>
    <w:p w14:paraId="1ABA093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5AD3A94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05A54AE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13AFB5F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（3）开启商务技术响应文件；</w:t>
      </w:r>
    </w:p>
    <w:p w14:paraId="342A51E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（4）开启报价文件；</w:t>
      </w:r>
    </w:p>
    <w:p w14:paraId="7C6ABB9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（5）启封结束。</w:t>
      </w:r>
    </w:p>
    <w:p w14:paraId="24C93D9F">
      <w:pPr>
        <w:spacing w:line="440" w:lineRule="exact"/>
        <w:ind w:firstLine="420"/>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530EA052">
      <w:pPr>
        <w:keepNext/>
        <w:keepLines/>
        <w:spacing w:beforeLines="50" w:afterLines="50"/>
        <w:outlineLvl w:val="1"/>
        <w:rPr>
          <w:rFonts w:ascii="Times New Roman" w:hAnsi="Times New Roman" w:eastAsia="黑体" w:cs="Times New Roman"/>
          <w:bCs/>
          <w:color w:val="auto"/>
          <w:sz w:val="24"/>
          <w:szCs w:val="32"/>
          <w:highlight w:val="none"/>
        </w:rPr>
      </w:pPr>
      <w:bookmarkStart w:id="103" w:name="_Toc9067725"/>
      <w:bookmarkStart w:id="104" w:name="_Toc14201241"/>
      <w:bookmarkStart w:id="105" w:name="_Toc26656972"/>
      <w:r>
        <w:rPr>
          <w:rFonts w:ascii="Times New Roman" w:hAnsi="Times New Roman" w:eastAsia="黑体" w:cs="Times New Roman"/>
          <w:bCs/>
          <w:color w:val="auto"/>
          <w:sz w:val="24"/>
          <w:szCs w:val="32"/>
          <w:highlight w:val="none"/>
        </w:rPr>
        <w:t>6. 评</w:t>
      </w:r>
      <w:bookmarkEnd w:id="103"/>
      <w:bookmarkEnd w:id="104"/>
      <w:bookmarkEnd w:id="105"/>
      <w:r>
        <w:rPr>
          <w:rFonts w:ascii="Times New Roman" w:hAnsi="Times New Roman" w:eastAsia="黑体" w:cs="Times New Roman"/>
          <w:bCs/>
          <w:color w:val="auto"/>
          <w:sz w:val="24"/>
          <w:szCs w:val="32"/>
          <w:highlight w:val="none"/>
        </w:rPr>
        <w:t>审</w:t>
      </w:r>
    </w:p>
    <w:p w14:paraId="4ABF9868">
      <w:pPr>
        <w:keepNext/>
        <w:keepLines/>
        <w:spacing w:before="120" w:after="120"/>
        <w:outlineLvl w:val="2"/>
        <w:rPr>
          <w:rFonts w:ascii="Times New Roman" w:hAnsi="Times New Roman" w:eastAsia="黑体" w:cs="Times New Roman"/>
          <w:bCs/>
          <w:color w:val="auto"/>
          <w:sz w:val="24"/>
          <w:szCs w:val="32"/>
          <w:highlight w:val="none"/>
        </w:rPr>
      </w:pPr>
      <w:bookmarkStart w:id="106" w:name="_Toc14201242"/>
      <w:bookmarkStart w:id="107" w:name="_Toc26656973"/>
      <w:r>
        <w:rPr>
          <w:rFonts w:ascii="Times New Roman" w:hAnsi="Times New Roman" w:eastAsia="黑体" w:cs="Times New Roman"/>
          <w:bCs/>
          <w:color w:val="auto"/>
          <w:sz w:val="24"/>
          <w:szCs w:val="32"/>
          <w:highlight w:val="none"/>
        </w:rPr>
        <w:t>6.1</w:t>
      </w:r>
      <w:bookmarkEnd w:id="106"/>
      <w:bookmarkEnd w:id="107"/>
      <w:r>
        <w:rPr>
          <w:rFonts w:hint="eastAsia" w:ascii="Times New Roman" w:hAnsi="Times New Roman" w:eastAsia="黑体" w:cs="Times New Roman"/>
          <w:bCs/>
          <w:color w:val="auto"/>
          <w:sz w:val="24"/>
          <w:szCs w:val="32"/>
          <w:highlight w:val="none"/>
        </w:rPr>
        <w:t>评审小组</w:t>
      </w:r>
    </w:p>
    <w:p w14:paraId="69ACA49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评审小组人数：3~7人（单数）</w:t>
      </w:r>
      <w:r>
        <w:rPr>
          <w:rFonts w:ascii="Times New Roman" w:hAnsi="Times New Roman" w:cs="Times New Roman"/>
          <w:color w:val="auto"/>
          <w:highlight w:val="none"/>
        </w:rPr>
        <w:t>。</w:t>
      </w:r>
    </w:p>
    <w:p w14:paraId="57CB9CF2">
      <w:pPr>
        <w:keepNext/>
        <w:keepLines/>
        <w:spacing w:before="120" w:after="120"/>
        <w:outlineLvl w:val="2"/>
        <w:rPr>
          <w:rFonts w:ascii="Times New Roman" w:hAnsi="Times New Roman" w:eastAsia="黑体" w:cs="Times New Roman"/>
          <w:bCs/>
          <w:color w:val="auto"/>
          <w:sz w:val="24"/>
          <w:szCs w:val="32"/>
          <w:highlight w:val="none"/>
        </w:rPr>
      </w:pPr>
      <w:bookmarkStart w:id="108" w:name="_Toc14201244"/>
      <w:bookmarkStart w:id="109" w:name="_Toc26656975"/>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w:t>
      </w:r>
      <w:bookmarkEnd w:id="108"/>
      <w:bookmarkEnd w:id="109"/>
      <w:r>
        <w:rPr>
          <w:rFonts w:ascii="Times New Roman" w:hAnsi="Times New Roman" w:eastAsia="黑体" w:cs="Times New Roman"/>
          <w:bCs/>
          <w:color w:val="auto"/>
          <w:sz w:val="24"/>
          <w:szCs w:val="32"/>
          <w:highlight w:val="none"/>
        </w:rPr>
        <w:t>审</w:t>
      </w:r>
    </w:p>
    <w:p w14:paraId="3636F37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08C077E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04C26A36">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6.2.3</w:t>
      </w:r>
      <w:r>
        <w:rPr>
          <w:rFonts w:hint="eastAsia" w:ascii="Times New Roman" w:hAnsi="Times New Roman" w:cs="Times New Roman"/>
          <w:color w:val="auto"/>
          <w:highlight w:val="none"/>
        </w:rPr>
        <w:t>成交候选人公示期间，因异议或投诉导致采购候选人少于采购文件规定的数量时，采购人应当从以下后续处理方式中选择一种，具体为：</w:t>
      </w:r>
    </w:p>
    <w:p w14:paraId="44F5428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（1）继续定标； </w:t>
      </w:r>
    </w:p>
    <w:p w14:paraId="574F2FA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（2）组织原</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rPr>
        <w:t>重新评审，补充推荐成交候选人后再定标；</w:t>
      </w:r>
    </w:p>
    <w:p w14:paraId="2C10B93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（3）重新采购。</w:t>
      </w:r>
    </w:p>
    <w:p w14:paraId="2C8A88BD">
      <w:pPr>
        <w:keepNext/>
        <w:keepLines/>
        <w:spacing w:beforeLines="50" w:afterLines="50"/>
        <w:outlineLvl w:val="1"/>
        <w:rPr>
          <w:rFonts w:ascii="Times New Roman" w:hAnsi="Times New Roman" w:eastAsia="黑体" w:cs="Times New Roman"/>
          <w:bCs/>
          <w:color w:val="auto"/>
          <w:sz w:val="24"/>
          <w:szCs w:val="32"/>
          <w:highlight w:val="none"/>
        </w:rPr>
      </w:pPr>
      <w:bookmarkStart w:id="110" w:name="_Toc26656976"/>
      <w:bookmarkStart w:id="111" w:name="_Toc9067726"/>
      <w:bookmarkStart w:id="112" w:name="_Toc14201245"/>
      <w:r>
        <w:rPr>
          <w:rFonts w:ascii="Times New Roman" w:hAnsi="Times New Roman" w:eastAsia="黑体" w:cs="Times New Roman"/>
          <w:bCs/>
          <w:color w:val="auto"/>
          <w:sz w:val="24"/>
          <w:szCs w:val="32"/>
          <w:highlight w:val="none"/>
        </w:rPr>
        <w:t>7. 合同授予</w:t>
      </w:r>
      <w:bookmarkEnd w:id="110"/>
      <w:bookmarkEnd w:id="111"/>
      <w:bookmarkEnd w:id="112"/>
    </w:p>
    <w:p w14:paraId="4DF5E304">
      <w:pPr>
        <w:keepNext/>
        <w:keepLines/>
        <w:spacing w:before="120" w:after="120"/>
        <w:outlineLvl w:val="2"/>
        <w:rPr>
          <w:rFonts w:ascii="Times New Roman" w:hAnsi="Times New Roman" w:eastAsia="黑体" w:cs="Times New Roman"/>
          <w:bCs/>
          <w:color w:val="auto"/>
          <w:sz w:val="24"/>
          <w:szCs w:val="32"/>
          <w:highlight w:val="none"/>
        </w:rPr>
      </w:pPr>
      <w:bookmarkStart w:id="113" w:name="_Toc14201246"/>
      <w:bookmarkStart w:id="114" w:name="_Toc26656977"/>
      <w:r>
        <w:rPr>
          <w:rFonts w:ascii="Times New Roman" w:hAnsi="Times New Roman" w:eastAsia="黑体" w:cs="Times New Roman"/>
          <w:bCs/>
          <w:color w:val="auto"/>
          <w:sz w:val="24"/>
          <w:szCs w:val="32"/>
          <w:highlight w:val="none"/>
        </w:rPr>
        <w:t>7.1成交候选人公示</w:t>
      </w:r>
      <w:bookmarkEnd w:id="113"/>
      <w:bookmarkEnd w:id="114"/>
    </w:p>
    <w:p w14:paraId="05DD173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采用公开询比方式采购的项目，公示期不得少于2日</w:t>
      </w:r>
      <w:r>
        <w:rPr>
          <w:rFonts w:hint="eastAsia" w:ascii="Times New Roman" w:hAnsi="Times New Roman" w:cs="Times New Roman"/>
          <w:color w:val="auto"/>
          <w:highlight w:val="none"/>
          <w:lang w:eastAsia="zh-CN"/>
        </w:rPr>
        <w:t>（含周末周日）</w:t>
      </w:r>
      <w:r>
        <w:rPr>
          <w:rFonts w:ascii="Times New Roman" w:hAnsi="Times New Roman" w:cs="Times New Roman"/>
          <w:color w:val="auto"/>
          <w:highlight w:val="none"/>
        </w:rPr>
        <w:t>。</w:t>
      </w:r>
    </w:p>
    <w:p w14:paraId="431C4A5D">
      <w:pPr>
        <w:keepNext/>
        <w:keepLines/>
        <w:spacing w:before="120" w:after="120"/>
        <w:outlineLvl w:val="2"/>
        <w:rPr>
          <w:rFonts w:ascii="Times New Roman" w:hAnsi="Times New Roman" w:eastAsia="黑体" w:cs="Times New Roman"/>
          <w:bCs/>
          <w:color w:val="auto"/>
          <w:sz w:val="24"/>
          <w:szCs w:val="32"/>
          <w:highlight w:val="none"/>
        </w:rPr>
      </w:pPr>
      <w:bookmarkStart w:id="115" w:name="_Toc14201247"/>
      <w:bookmarkStart w:id="116" w:name="_Toc26656978"/>
      <w:r>
        <w:rPr>
          <w:rFonts w:ascii="Times New Roman" w:hAnsi="Times New Roman" w:eastAsia="黑体" w:cs="Times New Roman"/>
          <w:bCs/>
          <w:color w:val="auto"/>
          <w:sz w:val="24"/>
          <w:szCs w:val="32"/>
          <w:highlight w:val="none"/>
        </w:rPr>
        <w:t>7.2评审结果异议</w:t>
      </w:r>
      <w:bookmarkEnd w:id="115"/>
      <w:bookmarkEnd w:id="116"/>
    </w:p>
    <w:p w14:paraId="70BDB7B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3810465C">
      <w:pPr>
        <w:keepNext/>
        <w:keepLines/>
        <w:spacing w:before="120" w:after="120"/>
        <w:outlineLvl w:val="2"/>
        <w:rPr>
          <w:rFonts w:ascii="Times New Roman" w:hAnsi="Times New Roman" w:eastAsia="黑体" w:cs="Times New Roman"/>
          <w:bCs/>
          <w:color w:val="auto"/>
          <w:sz w:val="24"/>
          <w:szCs w:val="32"/>
          <w:highlight w:val="none"/>
        </w:rPr>
      </w:pPr>
      <w:bookmarkStart w:id="117" w:name="_Toc26656979"/>
      <w:bookmarkStart w:id="118" w:name="_Toc14201248"/>
      <w:r>
        <w:rPr>
          <w:rFonts w:ascii="Times New Roman" w:hAnsi="Times New Roman" w:eastAsia="黑体" w:cs="Times New Roman"/>
          <w:bCs/>
          <w:color w:val="auto"/>
          <w:sz w:val="24"/>
          <w:szCs w:val="32"/>
          <w:highlight w:val="none"/>
        </w:rPr>
        <w:t>7.3成交候选人履约能力审查</w:t>
      </w:r>
      <w:bookmarkEnd w:id="117"/>
      <w:bookmarkEnd w:id="118"/>
    </w:p>
    <w:p w14:paraId="175173E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规定的标准和方法进行审查确认。</w:t>
      </w:r>
    </w:p>
    <w:p w14:paraId="7F16944C">
      <w:pPr>
        <w:keepNext/>
        <w:keepLines/>
        <w:spacing w:before="120" w:after="120"/>
        <w:outlineLvl w:val="2"/>
        <w:rPr>
          <w:rFonts w:ascii="Times New Roman" w:hAnsi="Times New Roman" w:eastAsia="黑体" w:cs="Times New Roman"/>
          <w:bCs/>
          <w:color w:val="auto"/>
          <w:sz w:val="24"/>
          <w:szCs w:val="32"/>
          <w:highlight w:val="none"/>
        </w:rPr>
      </w:pPr>
      <w:bookmarkStart w:id="119" w:name="_Toc26656981"/>
      <w:bookmarkStart w:id="120" w:name="_Toc14201250"/>
      <w:r>
        <w:rPr>
          <w:rFonts w:ascii="Times New Roman" w:hAnsi="Times New Roman" w:eastAsia="黑体" w:cs="Times New Roman"/>
          <w:bCs/>
          <w:color w:val="auto"/>
          <w:sz w:val="24"/>
          <w:szCs w:val="32"/>
          <w:highlight w:val="none"/>
        </w:rPr>
        <w:t>7.</w:t>
      </w:r>
      <w:bookmarkEnd w:id="119"/>
      <w:bookmarkEnd w:id="120"/>
      <w:bookmarkStart w:id="121" w:name="_Toc14201252"/>
      <w:bookmarkStart w:id="122" w:name="_Toc26656983"/>
      <w:r>
        <w:rPr>
          <w:rFonts w:ascii="Times New Roman" w:hAnsi="Times New Roman" w:eastAsia="黑体" w:cs="Times New Roman"/>
          <w:bCs/>
          <w:color w:val="auto"/>
          <w:sz w:val="24"/>
          <w:szCs w:val="32"/>
          <w:highlight w:val="none"/>
        </w:rPr>
        <w:t>4履约保证金</w:t>
      </w:r>
      <w:bookmarkEnd w:id="121"/>
      <w:bookmarkEnd w:id="122"/>
    </w:p>
    <w:p w14:paraId="0A75EC22">
      <w:pPr>
        <w:spacing w:line="440" w:lineRule="exact"/>
        <w:ind w:firstLine="420"/>
        <w:rPr>
          <w:rFonts w:ascii="Times New Roman" w:hAnsi="Times New Roman" w:cs="Times New Roman"/>
          <w:b/>
          <w:bCs/>
          <w:color w:val="auto"/>
          <w:highlight w:val="none"/>
        </w:rPr>
      </w:pPr>
      <w:r>
        <w:rPr>
          <w:rFonts w:ascii="Times New Roman" w:hAnsi="Times New Roman" w:cs="Times New Roman"/>
          <w:color w:val="auto"/>
          <w:highlight w:val="none"/>
        </w:rPr>
        <w:t>7.4.1</w:t>
      </w:r>
      <w:r>
        <w:rPr>
          <w:rFonts w:ascii="Times New Roman" w:hAnsi="Times New Roman" w:cs="Times New Roman"/>
          <w:b/>
          <w:bCs/>
          <w:color w:val="auto"/>
          <w:highlight w:val="none"/>
        </w:rPr>
        <w:t>在签订合同前，成交人应向采购人提交履约保证金。履约保证金</w:t>
      </w:r>
      <w:r>
        <w:rPr>
          <w:rFonts w:hint="eastAsia" w:ascii="Times New Roman" w:hAnsi="Times New Roman" w:cs="Times New Roman"/>
          <w:b/>
          <w:bCs/>
          <w:color w:val="auto"/>
          <w:highlight w:val="none"/>
        </w:rPr>
        <w:t>的金额</w:t>
      </w:r>
      <w:r>
        <w:rPr>
          <w:rFonts w:ascii="Times New Roman" w:hAnsi="Times New Roman" w:cs="Times New Roman"/>
          <w:b/>
          <w:bCs/>
          <w:color w:val="auto"/>
          <w:highlight w:val="none"/>
        </w:rPr>
        <w:t>为</w:t>
      </w:r>
      <w:r>
        <w:rPr>
          <w:rFonts w:hint="eastAsia" w:ascii="Times New Roman" w:hAnsi="Times New Roman" w:cs="Times New Roman"/>
          <w:b/>
          <w:bCs/>
          <w:color w:val="auto"/>
          <w:highlight w:val="none"/>
          <w:u w:val="single"/>
          <w:lang w:val="en-US" w:eastAsia="zh-CN"/>
        </w:rPr>
        <w:t xml:space="preserve"> 同响应保证金金额 </w:t>
      </w:r>
      <w:r>
        <w:rPr>
          <w:rFonts w:hint="eastAsia" w:ascii="Times New Roman" w:hAnsi="Times New Roman" w:cs="Times New Roman"/>
          <w:b/>
          <w:bCs/>
          <w:color w:val="auto"/>
          <w:highlight w:val="none"/>
        </w:rPr>
        <w:t>履约保证金的形式为</w:t>
      </w:r>
      <w:r>
        <w:rPr>
          <w:rFonts w:hint="eastAsia" w:ascii="Times New Roman" w:hAnsi="Times New Roman" w:cs="Times New Roman"/>
          <w:b/>
          <w:bCs/>
          <w:color w:val="auto"/>
          <w:highlight w:val="none"/>
          <w:u w:val="single"/>
          <w:lang w:val="en-US" w:eastAsia="zh-CN"/>
        </w:rPr>
        <w:t xml:space="preserve"> </w:t>
      </w:r>
      <w:r>
        <w:rPr>
          <w:rFonts w:hint="eastAsia" w:ascii="Times New Roman" w:hAnsi="Times New Roman" w:cs="Times New Roman"/>
          <w:b/>
          <w:bCs/>
          <w:color w:val="auto"/>
          <w:highlight w:val="none"/>
          <w:u w:val="single"/>
        </w:rPr>
        <w:t>银行汇款</w:t>
      </w:r>
      <w:r>
        <w:rPr>
          <w:rFonts w:hint="eastAsia" w:ascii="Times New Roman" w:hAnsi="Times New Roman" w:cs="Times New Roman"/>
          <w:b/>
          <w:bCs/>
          <w:color w:val="auto"/>
          <w:highlight w:val="none"/>
          <w:u w:val="single"/>
          <w:lang w:val="en-US" w:eastAsia="zh-CN"/>
        </w:rPr>
        <w:t xml:space="preserve">或响应保证金转履约保证金 </w:t>
      </w:r>
    </w:p>
    <w:p w14:paraId="74685F49">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货物全部供完后退还全部履约保证金。</w:t>
      </w:r>
    </w:p>
    <w:p w14:paraId="26F84B93">
      <w:pPr>
        <w:keepNext/>
        <w:keepLines/>
        <w:spacing w:before="120" w:after="120"/>
        <w:outlineLvl w:val="2"/>
        <w:rPr>
          <w:rFonts w:ascii="Times New Roman" w:hAnsi="Times New Roman" w:eastAsia="黑体" w:cs="Times New Roman"/>
          <w:bCs/>
          <w:color w:val="auto"/>
          <w:sz w:val="24"/>
          <w:szCs w:val="32"/>
          <w:highlight w:val="none"/>
        </w:rPr>
      </w:pPr>
      <w:bookmarkStart w:id="123" w:name="_Toc14201253"/>
      <w:bookmarkStart w:id="124" w:name="_Toc26656984"/>
      <w:r>
        <w:rPr>
          <w:rFonts w:ascii="Times New Roman" w:hAnsi="Times New Roman" w:eastAsia="黑体" w:cs="Times New Roman"/>
          <w:bCs/>
          <w:color w:val="auto"/>
          <w:sz w:val="24"/>
          <w:szCs w:val="32"/>
          <w:highlight w:val="none"/>
        </w:rPr>
        <w:t>7.5签订合同</w:t>
      </w:r>
      <w:bookmarkEnd w:id="123"/>
      <w:bookmarkEnd w:id="124"/>
    </w:p>
    <w:p w14:paraId="76E8448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采购人和成交人应在响应有效期内以及成交通知书发出之日起30日内，根据</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和成交人的响应文件订立书面合同。成交人无正当理由拒签合同，在签订合同时向采购人提出附加条件，或不按照</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要求提交履约保证金的，采购人取消其成交资格，其响应保证金不予退还；给采购人造成的损失超过响应保证金数额的，成交人还应对超过部分予以赔偿。</w:t>
      </w:r>
      <w:r>
        <w:rPr>
          <w:rFonts w:hint="eastAsia" w:ascii="Times New Roman" w:hAnsi="Times New Roman" w:cs="Times New Roman"/>
          <w:color w:val="auto"/>
          <w:highlight w:val="none"/>
        </w:rPr>
        <w:t>签约合同价的确定以启封时宣布的报价与经供应商确认的修正（如有）后的报价中较低的为准。</w:t>
      </w:r>
    </w:p>
    <w:p w14:paraId="6CECE6F9">
      <w:pPr>
        <w:keepNext/>
        <w:keepLines/>
        <w:spacing w:beforeLines="50" w:afterLines="50"/>
        <w:outlineLvl w:val="1"/>
        <w:rPr>
          <w:rFonts w:ascii="Times New Roman" w:hAnsi="Times New Roman" w:eastAsia="黑体" w:cs="Times New Roman"/>
          <w:bCs/>
          <w:color w:val="auto"/>
          <w:sz w:val="24"/>
          <w:szCs w:val="32"/>
          <w:highlight w:val="none"/>
        </w:rPr>
      </w:pPr>
      <w:bookmarkStart w:id="125" w:name="_Toc26656988"/>
      <w:bookmarkStart w:id="126" w:name="_Toc14201257"/>
      <w:bookmarkStart w:id="127" w:name="_Toc9067727"/>
      <w:r>
        <w:rPr>
          <w:rFonts w:ascii="Times New Roman" w:hAnsi="Times New Roman" w:eastAsia="黑体" w:cs="Times New Roman"/>
          <w:bCs/>
          <w:color w:val="auto"/>
          <w:sz w:val="24"/>
          <w:szCs w:val="32"/>
          <w:highlight w:val="none"/>
        </w:rPr>
        <w:t>8. 纪律和监督</w:t>
      </w:r>
      <w:bookmarkEnd w:id="125"/>
      <w:bookmarkEnd w:id="126"/>
      <w:bookmarkEnd w:id="127"/>
    </w:p>
    <w:p w14:paraId="2E19E78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供应商不得相互串通报价或与采购人串通报价，不得向采购人或</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成员行贿谋取成交，不得以他人名义报价或以其他方式弄虚作假骗取成交；供应商不得以任何方式干扰、影响评审工作。</w:t>
      </w:r>
    </w:p>
    <w:p w14:paraId="0248111C">
      <w:pPr>
        <w:keepNext/>
        <w:keepLines/>
        <w:spacing w:beforeLines="50" w:afterLines="50"/>
        <w:outlineLvl w:val="1"/>
        <w:rPr>
          <w:rFonts w:ascii="Times New Roman" w:hAnsi="Times New Roman" w:eastAsia="黑体" w:cs="Times New Roman"/>
          <w:bCs/>
          <w:color w:val="auto"/>
          <w:sz w:val="24"/>
          <w:szCs w:val="32"/>
          <w:highlight w:val="none"/>
        </w:rPr>
      </w:pPr>
      <w:bookmarkStart w:id="128" w:name="_Toc26656993"/>
      <w:bookmarkStart w:id="129" w:name="_Toc14201262"/>
      <w:r>
        <w:rPr>
          <w:rFonts w:hint="eastAsia" w:ascii="Times New Roman" w:hAnsi="Times New Roman" w:eastAsia="黑体" w:cs="Times New Roman"/>
          <w:bCs/>
          <w:color w:val="auto"/>
          <w:sz w:val="24"/>
          <w:szCs w:val="32"/>
          <w:highlight w:val="none"/>
        </w:rPr>
        <w:t>9</w:t>
      </w:r>
      <w:r>
        <w:rPr>
          <w:rFonts w:hint="eastAsia" w:ascii="Times New Roman" w:hAnsi="Times New Roman" w:eastAsia="黑体" w:cs="Times New Roman"/>
          <w:bCs/>
          <w:color w:val="auto"/>
          <w:sz w:val="24"/>
          <w:szCs w:val="32"/>
          <w:highlight w:val="none"/>
          <w:lang w:val="en-US" w:eastAsia="zh-CN"/>
        </w:rPr>
        <w:t>.</w:t>
      </w:r>
      <w:r>
        <w:rPr>
          <w:rFonts w:ascii="Times New Roman" w:hAnsi="Times New Roman" w:eastAsia="黑体" w:cs="Times New Roman"/>
          <w:bCs/>
          <w:color w:val="auto"/>
          <w:sz w:val="24"/>
          <w:szCs w:val="32"/>
          <w:highlight w:val="none"/>
        </w:rPr>
        <w:t xml:space="preserve"> 投诉</w:t>
      </w:r>
      <w:bookmarkEnd w:id="128"/>
      <w:bookmarkEnd w:id="129"/>
    </w:p>
    <w:p w14:paraId="3AAC952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.1 供应商或其他利害关系人认为询比活动不符合法律法规规定的，可以自知道或应当知道之日起10日内向有关监督部门投诉。投诉应有明确的请求和必要的证明材料。</w:t>
      </w:r>
    </w:p>
    <w:p w14:paraId="5CAD7D56">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.2 监督部门</w:t>
      </w:r>
      <w:r>
        <w:rPr>
          <w:rFonts w:hint="eastAsia" w:ascii="Times New Roman" w:hAnsi="Times New Roman" w:cs="Times New Roman"/>
          <w:color w:val="auto"/>
          <w:highlight w:val="none"/>
        </w:rPr>
        <w:t>及</w:t>
      </w:r>
      <w:r>
        <w:rPr>
          <w:rFonts w:ascii="Times New Roman" w:hAnsi="Times New Roman" w:cs="Times New Roman"/>
          <w:color w:val="auto"/>
          <w:highlight w:val="none"/>
        </w:rPr>
        <w:t>联系方式</w:t>
      </w:r>
      <w:r>
        <w:rPr>
          <w:rFonts w:hint="eastAsia" w:ascii="Times New Roman" w:hAnsi="Times New Roman" w:cs="Times New Roman"/>
          <w:color w:val="auto"/>
          <w:highlight w:val="none"/>
        </w:rPr>
        <w:t>：__</w:t>
      </w:r>
      <w:r>
        <w:rPr>
          <w:rFonts w:hint="eastAsia" w:ascii="Times New Roman" w:hAnsi="Times New Roman" w:cs="Times New Roman"/>
          <w:color w:val="auto"/>
          <w:highlight w:val="none"/>
          <w:u w:val="single"/>
          <w:lang w:val="en-US" w:eastAsia="zh-CN"/>
        </w:rPr>
        <w:t>0551-62265211</w:t>
      </w:r>
      <w:r>
        <w:rPr>
          <w:rFonts w:hint="eastAsia" w:ascii="Times New Roman" w:hAnsi="Times New Roman" w:cs="Times New Roman"/>
          <w:color w:val="auto"/>
          <w:highlight w:val="none"/>
          <w:u w:val="single"/>
        </w:rPr>
        <w:t>_</w:t>
      </w:r>
      <w:r>
        <w:rPr>
          <w:rFonts w:hint="eastAsia" w:ascii="Times New Roman" w:hAnsi="Times New Roman" w:cs="Times New Roman"/>
          <w:color w:val="auto"/>
          <w:highlight w:val="none"/>
        </w:rPr>
        <w:t>_。</w:t>
      </w:r>
    </w:p>
    <w:p w14:paraId="3D8FDC54">
      <w:pPr>
        <w:keepNext/>
        <w:keepLines/>
        <w:spacing w:beforeLines="50" w:afterLines="50"/>
        <w:outlineLvl w:val="1"/>
        <w:rPr>
          <w:rFonts w:ascii="Times New Roman" w:hAnsi="Times New Roman" w:eastAsia="黑体" w:cs="Times New Roman"/>
          <w:bCs/>
          <w:color w:val="auto"/>
          <w:sz w:val="24"/>
          <w:szCs w:val="32"/>
          <w:highlight w:val="none"/>
        </w:rPr>
      </w:pPr>
      <w:bookmarkStart w:id="130" w:name="_Toc14201263"/>
      <w:bookmarkStart w:id="131" w:name="_Toc26656994"/>
      <w:bookmarkStart w:id="132" w:name="_Toc9067731"/>
      <w:r>
        <w:rPr>
          <w:rFonts w:hint="eastAsia" w:ascii="Times New Roman" w:hAnsi="Times New Roman" w:eastAsia="黑体" w:cs="Times New Roman"/>
          <w:bCs/>
          <w:color w:val="auto"/>
          <w:sz w:val="24"/>
          <w:szCs w:val="32"/>
          <w:highlight w:val="none"/>
        </w:rPr>
        <w:t>10</w:t>
      </w:r>
      <w:r>
        <w:rPr>
          <w:rFonts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rPr>
        <w:t xml:space="preserve"> </w:t>
      </w:r>
      <w:r>
        <w:rPr>
          <w:rFonts w:ascii="Times New Roman" w:hAnsi="Times New Roman" w:eastAsia="黑体" w:cs="Times New Roman"/>
          <w:bCs/>
          <w:color w:val="auto"/>
          <w:sz w:val="24"/>
          <w:szCs w:val="32"/>
          <w:highlight w:val="none"/>
        </w:rPr>
        <w:t>需要补充的其他内容</w:t>
      </w:r>
      <w:bookmarkEnd w:id="130"/>
      <w:bookmarkEnd w:id="131"/>
      <w:bookmarkEnd w:id="132"/>
    </w:p>
    <w:p w14:paraId="3D58D46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需要补充的其他内容：</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rPr>
        <w:t>见</w:t>
      </w:r>
      <w:r>
        <w:rPr>
          <w:rFonts w:hint="eastAsia" w:ascii="Times New Roman" w:hAnsi="Times New Roman" w:cs="Times New Roman"/>
          <w:color w:val="auto"/>
          <w:highlight w:val="none"/>
          <w:u w:val="single"/>
          <w:lang w:eastAsia="zh-CN"/>
        </w:rPr>
        <w:t>响应</w:t>
      </w:r>
      <w:r>
        <w:rPr>
          <w:rFonts w:hint="eastAsia" w:ascii="Times New Roman" w:hAnsi="Times New Roman" w:cs="Times New Roman"/>
          <w:color w:val="auto"/>
          <w:highlight w:val="none"/>
          <w:u w:val="single"/>
        </w:rPr>
        <w:t>人须知前附表</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rPr>
        <w:t>。</w:t>
      </w:r>
    </w:p>
    <w:p w14:paraId="5D6F09BA">
      <w:pPr>
        <w:widowControl/>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14:paraId="2A5F94A1">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color w:val="auto"/>
          <w:sz w:val="28"/>
          <w:szCs w:val="28"/>
          <w:highlight w:val="none"/>
        </w:rPr>
      </w:pPr>
      <w:bookmarkStart w:id="133" w:name="_Toc23501_WPSOffice_Level2"/>
      <w:r>
        <w:rPr>
          <w:rFonts w:hint="default" w:ascii="Times New Roman" w:hAnsi="Times New Roman" w:eastAsia="黑体" w:cs="Times New Roman"/>
          <w:color w:val="auto"/>
          <w:sz w:val="28"/>
          <w:szCs w:val="28"/>
          <w:highlight w:val="none"/>
        </w:rPr>
        <w:t>附件一</w:t>
      </w:r>
      <w:r>
        <w:rPr>
          <w:rFonts w:hint="eastAsia" w:ascii="黑体" w:hAnsi="黑体" w:eastAsia="黑体" w:cs="黑体"/>
          <w:b w:val="0"/>
          <w:bCs w:val="0"/>
          <w:color w:val="auto"/>
          <w:sz w:val="28"/>
          <w:szCs w:val="28"/>
          <w:highlight w:val="none"/>
        </w:rPr>
        <w:t>：</w:t>
      </w:r>
    </w:p>
    <w:p w14:paraId="5795315A">
      <w:pPr>
        <w:pageBreakBefore w:val="0"/>
        <w:kinsoku/>
        <w:overflowPunct/>
        <w:topLinePunct/>
        <w:bidi w:val="0"/>
        <w:adjustRightInd w:val="0"/>
        <w:snapToGrid w:val="0"/>
        <w:spacing w:beforeAutospacing="0" w:afterAutospacing="0" w:line="240" w:lineRule="auto"/>
        <w:ind w:left="0" w:leftChars="0" w:right="0" w:rightChars="0"/>
        <w:jc w:val="center"/>
        <w:rPr>
          <w:rStyle w:val="39"/>
          <w:rFonts w:hint="eastAsia" w:ascii="方正小标宋简体" w:hAnsi="方正小标宋简体" w:eastAsia="方正小标宋简体" w:cs="方正小标宋简体"/>
          <w:b w:val="0"/>
          <w:bCs w:val="0"/>
          <w:color w:val="auto"/>
          <w:sz w:val="32"/>
          <w:szCs w:val="36"/>
          <w:highlight w:val="none"/>
        </w:rPr>
      </w:pPr>
      <w:r>
        <w:rPr>
          <w:rFonts w:hint="eastAsia" w:ascii="黑体" w:hAnsi="黑体" w:eastAsia="黑体" w:cs="黑体"/>
          <w:b w:val="0"/>
          <w:bCs w:val="0"/>
          <w:color w:val="auto"/>
          <w:sz w:val="28"/>
          <w:szCs w:val="28"/>
          <w:highlight w:val="none"/>
        </w:rPr>
        <w:t>履约</w:t>
      </w:r>
      <w:r>
        <w:rPr>
          <w:rFonts w:hint="eastAsia" w:ascii="黑体" w:hAnsi="黑体" w:eastAsia="黑体" w:cs="黑体"/>
          <w:b w:val="0"/>
          <w:bCs w:val="0"/>
          <w:color w:val="auto"/>
          <w:sz w:val="28"/>
          <w:szCs w:val="32"/>
          <w:highlight w:val="none"/>
        </w:rPr>
        <w:t>保证金</w:t>
      </w:r>
      <w:r>
        <w:rPr>
          <w:rFonts w:hint="eastAsia" w:ascii="黑体" w:hAnsi="黑体" w:eastAsia="黑体" w:cs="黑体"/>
          <w:b w:val="0"/>
          <w:bCs w:val="0"/>
          <w:color w:val="auto"/>
          <w:sz w:val="28"/>
          <w:szCs w:val="28"/>
          <w:highlight w:val="none"/>
        </w:rPr>
        <w:t>格式</w:t>
      </w:r>
      <w:bookmarkEnd w:id="133"/>
    </w:p>
    <w:p w14:paraId="79B268FD">
      <w:pPr>
        <w:snapToGrid w:val="0"/>
        <w:spacing w:line="440" w:lineRule="exact"/>
        <w:rPr>
          <w:rFonts w:ascii="Times New Roman" w:hAnsi="Times New Roman" w:cs="Times New Roman"/>
          <w:color w:val="auto"/>
          <w:szCs w:val="21"/>
          <w:highlight w:val="none"/>
        </w:rPr>
      </w:pPr>
      <w:r>
        <w:rPr>
          <w:rFonts w:ascii="Times New Roman" w:hAnsi="Times New Roman" w:cs="Times New Roman"/>
          <w:color w:val="auto"/>
          <w:szCs w:val="21"/>
          <w:highlight w:val="none"/>
        </w:rPr>
        <w:t>如采用银行保函，格式如下。</w:t>
      </w:r>
    </w:p>
    <w:p w14:paraId="6D602228">
      <w:pPr>
        <w:spacing w:line="440" w:lineRule="exact"/>
        <w:ind w:firstLine="2520" w:firstLineChars="1200"/>
        <w:rPr>
          <w:rFonts w:ascii="Times New Roman" w:hAnsi="Times New Roman" w:cs="Times New Roman"/>
          <w:color w:val="auto"/>
          <w:szCs w:val="21"/>
          <w:highlight w:val="none"/>
        </w:rPr>
      </w:pPr>
    </w:p>
    <w:p w14:paraId="58EAE65F">
      <w:pPr>
        <w:spacing w:line="440" w:lineRule="exact"/>
        <w:ind w:firstLine="48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履 约 保 证 金</w:t>
      </w:r>
    </w:p>
    <w:p w14:paraId="656769C1">
      <w:pPr>
        <w:spacing w:line="440" w:lineRule="exact"/>
        <w:rPr>
          <w:rFonts w:ascii="Times New Roman" w:hAnsi="Times New Roman" w:cs="Times New Roman"/>
          <w:color w:val="auto"/>
          <w:szCs w:val="21"/>
          <w:highlight w:val="none"/>
        </w:rPr>
      </w:pPr>
    </w:p>
    <w:p w14:paraId="51F0FCA6">
      <w:pPr>
        <w:spacing w:line="440" w:lineRule="exac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甲方</w:t>
      </w:r>
      <w:r>
        <w:rPr>
          <w:rFonts w:ascii="Times New Roman" w:hAnsi="Times New Roman" w:cs="Times New Roman"/>
          <w:color w:val="auto"/>
          <w:szCs w:val="21"/>
          <w:highlight w:val="none"/>
        </w:rPr>
        <w:t>名称)：</w:t>
      </w:r>
    </w:p>
    <w:p w14:paraId="6F952DAD">
      <w:pPr>
        <w:spacing w:line="440" w:lineRule="exact"/>
        <w:rPr>
          <w:rFonts w:ascii="Times New Roman" w:hAnsi="Times New Roman" w:cs="Times New Roman"/>
          <w:color w:val="auto"/>
          <w:szCs w:val="21"/>
          <w:highlight w:val="none"/>
        </w:rPr>
      </w:pPr>
    </w:p>
    <w:p w14:paraId="432FBBEF">
      <w:pPr>
        <w:spacing w:line="440" w:lineRule="exact"/>
        <w:ind w:firstLine="525" w:firstLineChars="250"/>
        <w:rPr>
          <w:rFonts w:ascii="Times New Roman" w:hAnsi="Times New Roman" w:cs="Times New Roman"/>
          <w:color w:val="auto"/>
          <w:szCs w:val="21"/>
          <w:highlight w:val="none"/>
        </w:rPr>
      </w:pPr>
      <w:r>
        <w:rPr>
          <w:rFonts w:ascii="Times New Roman" w:hAnsi="Times New Roman" w:cs="Times New Roman"/>
          <w:color w:val="auto"/>
          <w:szCs w:val="21"/>
          <w:highlight w:val="none"/>
        </w:rPr>
        <w:t>鉴于</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甲方</w:t>
      </w:r>
      <w:r>
        <w:rPr>
          <w:rFonts w:ascii="Times New Roman" w:hAnsi="Times New Roman" w:cs="Times New Roman"/>
          <w:color w:val="auto"/>
          <w:szCs w:val="21"/>
          <w:highlight w:val="none"/>
        </w:rPr>
        <w:t>名称，以下简称</w:t>
      </w:r>
      <w:r>
        <w:rPr>
          <w:rFonts w:hint="eastAsia" w:asciiTheme="minorEastAsia" w:hAnsiTheme="minorEastAsia" w:eastAsiaTheme="minorEastAsia" w:cstheme="minorEastAsia"/>
          <w:color w:val="auto"/>
          <w:szCs w:val="21"/>
          <w:highlight w:val="none"/>
        </w:rPr>
        <w:t>“甲方”</w:t>
      </w:r>
      <w:r>
        <w:rPr>
          <w:rFonts w:ascii="Times New Roman" w:hAnsi="Times New Roman" w:cs="Times New Roman"/>
          <w:color w:val="auto"/>
          <w:szCs w:val="21"/>
          <w:highlight w:val="none"/>
        </w:rPr>
        <w:t>)接受</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名称)(以下称“</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”)于</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日参加</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(项目名称)的报价。我方愿意无条件地、不可撤销地就</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履行与你方订立的合同，向你方提供担保。</w:t>
      </w:r>
    </w:p>
    <w:p w14:paraId="76FA133E">
      <w:pPr>
        <w:spacing w:line="440" w:lineRule="exact"/>
        <w:ind w:left="367" w:leftChars="175"/>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担保金额人民币(大写)</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 xml:space="preserve"> 元(¥</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p>
    <w:p w14:paraId="2B4879CC">
      <w:pPr>
        <w:spacing w:line="440" w:lineRule="exact"/>
        <w:ind w:firstLine="367" w:firstLineChars="175"/>
        <w:rPr>
          <w:rFonts w:ascii="Times New Roman" w:hAnsi="Times New Roman" w:cs="Times New Roman"/>
          <w:color w:val="auto"/>
          <w:szCs w:val="21"/>
          <w:highlight w:val="none"/>
        </w:rPr>
      </w:pPr>
      <w:r>
        <w:rPr>
          <w:rFonts w:ascii="Times New Roman" w:hAnsi="Times New Roman" w:cs="Times New Roman"/>
          <w:color w:val="auto"/>
          <w:szCs w:val="21"/>
          <w:highlight w:val="none"/>
        </w:rPr>
        <w:t>2、担保有效期自</w:t>
      </w:r>
      <w:r>
        <w:rPr>
          <w:rFonts w:hint="eastAsia" w:ascii="Times New Roman" w:hAnsi="Times New Roman" w:cs="Times New Roman"/>
          <w:color w:val="auto"/>
          <w:szCs w:val="21"/>
          <w:highlight w:val="none"/>
        </w:rPr>
        <w:t>甲方</w:t>
      </w:r>
      <w:r>
        <w:rPr>
          <w:rFonts w:ascii="Times New Roman" w:hAnsi="Times New Roman" w:cs="Times New Roman"/>
          <w:color w:val="auto"/>
          <w:szCs w:val="21"/>
          <w:highlight w:val="none"/>
        </w:rPr>
        <w:t>与</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签订的合同生效之日起至</w:t>
      </w:r>
      <w:r>
        <w:rPr>
          <w:rFonts w:hint="eastAsia" w:ascii="Times New Roman" w:hAnsi="Times New Roman" w:cs="Times New Roman"/>
          <w:color w:val="auto"/>
          <w:szCs w:val="21"/>
          <w:highlight w:val="none"/>
        </w:rPr>
        <w:t>甲方验收本项目货物验收通过</w:t>
      </w:r>
      <w:r>
        <w:rPr>
          <w:rFonts w:ascii="Times New Roman" w:hAnsi="Times New Roman" w:cs="Times New Roman"/>
          <w:color w:val="auto"/>
          <w:szCs w:val="21"/>
          <w:highlight w:val="none"/>
        </w:rPr>
        <w:t>之日止。</w:t>
      </w:r>
    </w:p>
    <w:p w14:paraId="10A7B73B">
      <w:pPr>
        <w:spacing w:line="440" w:lineRule="exact"/>
        <w:ind w:firstLine="367" w:firstLineChars="175"/>
        <w:rPr>
          <w:rFonts w:ascii="Times New Roman" w:hAnsi="Times New Roman" w:cs="Times New Roman"/>
          <w:color w:val="auto"/>
          <w:szCs w:val="21"/>
          <w:highlight w:val="none"/>
        </w:rPr>
      </w:pPr>
      <w:r>
        <w:rPr>
          <w:rFonts w:ascii="Times New Roman" w:hAnsi="Times New Roman" w:cs="Times New Roman"/>
          <w:color w:val="auto"/>
          <w:szCs w:val="21"/>
          <w:highlight w:val="none"/>
        </w:rPr>
        <w:t>3、在本担保有效期内，因</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违反合同约定的义务给你方造成经济损失时，我方在收到你方以书面形式提出的在担保金额内的赔偿要求后，在7天内无条件支付，无须你方出具证明或陈述理由。</w:t>
      </w:r>
    </w:p>
    <w:p w14:paraId="51420224">
      <w:pPr>
        <w:spacing w:line="440" w:lineRule="exact"/>
        <w:ind w:firstLine="367" w:firstLineChars="175"/>
        <w:rPr>
          <w:rFonts w:ascii="Times New Roman" w:hAnsi="Times New Roman" w:cs="Times New Roman"/>
          <w:color w:val="auto"/>
          <w:szCs w:val="21"/>
          <w:highlight w:val="none"/>
        </w:rPr>
      </w:pPr>
      <w:r>
        <w:rPr>
          <w:rFonts w:ascii="Times New Roman" w:hAnsi="Times New Roman" w:cs="Times New Roman"/>
          <w:color w:val="auto"/>
          <w:szCs w:val="21"/>
          <w:highlight w:val="none"/>
        </w:rPr>
        <w:t>4、</w:t>
      </w:r>
      <w:r>
        <w:rPr>
          <w:rFonts w:hint="eastAsia" w:ascii="Times New Roman" w:hAnsi="Times New Roman" w:cs="Times New Roman"/>
          <w:color w:val="auto"/>
          <w:szCs w:val="21"/>
          <w:highlight w:val="none"/>
        </w:rPr>
        <w:t>甲方</w:t>
      </w:r>
      <w:r>
        <w:rPr>
          <w:rFonts w:ascii="Times New Roman" w:hAnsi="Times New Roman" w:cs="Times New Roman"/>
          <w:color w:val="auto"/>
          <w:szCs w:val="21"/>
          <w:highlight w:val="none"/>
        </w:rPr>
        <w:t>和</w:t>
      </w:r>
      <w:r>
        <w:rPr>
          <w:rFonts w:hint="eastAsia" w:ascii="Times New Roman" w:hAnsi="Times New Roman" w:cs="Times New Roman"/>
          <w:color w:val="auto"/>
          <w:szCs w:val="21"/>
          <w:highlight w:val="none"/>
        </w:rPr>
        <w:t>乙方</w:t>
      </w:r>
      <w:r>
        <w:rPr>
          <w:rFonts w:ascii="Times New Roman" w:hAnsi="Times New Roman" w:cs="Times New Roman"/>
          <w:color w:val="auto"/>
          <w:szCs w:val="21"/>
          <w:highlight w:val="none"/>
        </w:rPr>
        <w:t>按合同条款</w:t>
      </w:r>
      <w:r>
        <w:rPr>
          <w:rFonts w:hint="eastAsia" w:ascii="Times New Roman" w:hAnsi="Times New Roman" w:cs="Times New Roman"/>
          <w:color w:val="auto"/>
          <w:szCs w:val="21"/>
          <w:highlight w:val="none"/>
        </w:rPr>
        <w:t>进行</w:t>
      </w:r>
      <w:r>
        <w:rPr>
          <w:rFonts w:ascii="Times New Roman" w:hAnsi="Times New Roman" w:cs="Times New Roman"/>
          <w:color w:val="auto"/>
          <w:szCs w:val="21"/>
          <w:highlight w:val="none"/>
        </w:rPr>
        <w:t>变更合同时，无论我方是否收到该变更，我方承担本担保规定的义务不变。</w:t>
      </w:r>
    </w:p>
    <w:p w14:paraId="029DBAD8">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担 保 人 名 称：</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69192F6F">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法定代表人或其委托代理人：</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签名</w:t>
      </w:r>
      <w:r>
        <w:rPr>
          <w:rFonts w:ascii="Times New Roman" w:hAnsi="Times New Roman" w:cs="Times New Roman"/>
          <w:color w:val="auto"/>
          <w:szCs w:val="21"/>
          <w:highlight w:val="none"/>
        </w:rPr>
        <w:t>)</w:t>
      </w:r>
    </w:p>
    <w:p w14:paraId="32C8EE0D">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地    址：</w:t>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p>
    <w:p w14:paraId="4D91EE3F">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邮政编码：</w:t>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r>
        <w:rPr>
          <w:rFonts w:ascii="Times New Roman" w:hAnsi="Times New Roman" w:cs="Times New Roman"/>
          <w:color w:val="auto"/>
          <w:szCs w:val="21"/>
          <w:highlight w:val="none"/>
          <w:u w:val="single"/>
        </w:rPr>
        <w:tab/>
      </w:r>
    </w:p>
    <w:p w14:paraId="5DD92574">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电    话：</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 xml:space="preserve"> </w:t>
      </w:r>
    </w:p>
    <w:p w14:paraId="746768D3">
      <w:pPr>
        <w:spacing w:line="440" w:lineRule="exact"/>
        <w:ind w:firstLine="3059" w:firstLineChars="1457"/>
        <w:rPr>
          <w:rFonts w:ascii="Times New Roman" w:hAnsi="Times New Roman" w:cs="Times New Roman"/>
          <w:color w:val="auto"/>
          <w:szCs w:val="21"/>
          <w:highlight w:val="none"/>
        </w:rPr>
      </w:pPr>
      <w:r>
        <w:rPr>
          <w:rFonts w:ascii="Times New Roman" w:hAnsi="Times New Roman" w:cs="Times New Roman"/>
          <w:color w:val="auto"/>
          <w:szCs w:val="21"/>
          <w:highlight w:val="none"/>
        </w:rPr>
        <w:t>传    真：</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 xml:space="preserve"> </w:t>
      </w:r>
    </w:p>
    <w:p w14:paraId="79B62664">
      <w:pPr>
        <w:spacing w:line="440" w:lineRule="exact"/>
        <w:ind w:firstLine="3689" w:firstLineChars="1757"/>
        <w:rPr>
          <w:rFonts w:ascii="Times New Roman" w:hAnsi="Times New Roman" w:cs="Times New Roman"/>
          <w:color w:val="auto"/>
          <w:sz w:val="24"/>
          <w:highlight w:val="none"/>
        </w:rPr>
      </w:pP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 xml:space="preserve"> 年</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 xml:space="preserve">月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日</w:t>
      </w:r>
    </w:p>
    <w:p w14:paraId="2F3F63D9">
      <w:pPr>
        <w:pStyle w:val="10"/>
        <w:ind w:firstLine="0"/>
        <w:rPr>
          <w:rFonts w:ascii="Times New Roman" w:hAnsi="Times New Roman" w:cs="Times New Roman"/>
          <w:color w:val="auto"/>
          <w:highlight w:val="none"/>
        </w:rPr>
      </w:pPr>
    </w:p>
    <w:p w14:paraId="1F5E755D">
      <w:pPr>
        <w:snapToGrid w:val="0"/>
        <w:spacing w:line="440" w:lineRule="exact"/>
        <w:rPr>
          <w:rFonts w:ascii="Times New Roman" w:hAnsi="Times New Roman" w:eastAsia="宋体" w:cs="Times New Roman"/>
          <w:color w:val="auto"/>
          <w:highlight w:val="none"/>
        </w:rPr>
      </w:pPr>
      <w:r>
        <w:rPr>
          <w:rFonts w:ascii="Times New Roman" w:hAnsi="Times New Roman" w:cs="Times New Roman"/>
          <w:color w:val="auto"/>
          <w:szCs w:val="21"/>
          <w:highlight w:val="none"/>
        </w:rPr>
        <w:br w:type="page"/>
      </w:r>
    </w:p>
    <w:p w14:paraId="7FE59990">
      <w:pPr>
        <w:pStyle w:val="5"/>
        <w:spacing w:before="312" w:after="312"/>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color w:val="auto"/>
          <w:highlight w:val="none"/>
        </w:rPr>
        <w:t>评审办法</w:t>
      </w:r>
      <w:bookmarkEnd w:id="134"/>
    </w:p>
    <w:p w14:paraId="2A7AEE11">
      <w:pPr>
        <w:rPr>
          <w:rFonts w:ascii="Times New Roman" w:hAnsi="Times New Roman" w:eastAsia="宋体" w:cs="Times New Roman"/>
          <w:color w:val="auto"/>
          <w:highlight w:val="none"/>
        </w:rPr>
      </w:pPr>
    </w:p>
    <w:p w14:paraId="0AC7791C">
      <w:pPr>
        <w:spacing w:afterLines="100" w:line="420" w:lineRule="exact"/>
        <w:jc w:val="center"/>
        <w:rPr>
          <w:rFonts w:ascii="Times New Roman" w:hAnsi="Times New Roman" w:eastAsia="黑体" w:cs="Times New Roman"/>
          <w:color w:val="auto"/>
          <w:sz w:val="28"/>
          <w:szCs w:val="28"/>
          <w:highlight w:val="none"/>
        </w:rPr>
      </w:pPr>
      <w:bookmarkStart w:id="135" w:name="_Toc14847"/>
      <w:bookmarkStart w:id="136" w:name="_Toc457482536"/>
      <w:bookmarkStart w:id="137" w:name="_Toc144974496"/>
      <w:bookmarkStart w:id="138" w:name="_Toc152045528"/>
      <w:bookmarkStart w:id="139" w:name="_Toc3834"/>
      <w:bookmarkStart w:id="140" w:name="_Toc152042304"/>
      <w:bookmarkStart w:id="141" w:name="_Toc447808662"/>
      <w:bookmarkStart w:id="142"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7972F93">
      <w:pPr>
        <w:pStyle w:val="4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color w:val="auto"/>
          <w:szCs w:val="28"/>
          <w:highlight w:val="none"/>
        </w:rPr>
        <w:t>前附表</w:t>
      </w:r>
      <w:bookmarkEnd w:id="135"/>
      <w:bookmarkEnd w:id="136"/>
      <w:bookmarkEnd w:id="137"/>
      <w:bookmarkEnd w:id="138"/>
      <w:bookmarkEnd w:id="139"/>
      <w:bookmarkEnd w:id="140"/>
      <w:bookmarkEnd w:id="141"/>
      <w:r>
        <w:rPr>
          <w:rFonts w:hint="eastAsia" w:ascii="宋体" w:hAnsi="宋体" w:eastAsia="宋体"/>
          <w:b/>
          <w:bCs/>
          <w:color w:val="auto"/>
          <w:szCs w:val="28"/>
          <w:highlight w:val="none"/>
        </w:rPr>
        <w:t>A</w:t>
      </w:r>
    </w:p>
    <w:tbl>
      <w:tblPr>
        <w:tblStyle w:val="2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62"/>
        <w:gridCol w:w="1603"/>
        <w:gridCol w:w="5139"/>
      </w:tblGrid>
      <w:tr w14:paraId="556C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50" w:type="pct"/>
            <w:gridSpan w:val="2"/>
            <w:vAlign w:val="center"/>
          </w:tcPr>
          <w:p w14:paraId="74D260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63" w:type="pct"/>
            <w:vAlign w:val="center"/>
          </w:tcPr>
          <w:p w14:paraId="428E1DC7">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086" w:type="pct"/>
            <w:vAlign w:val="center"/>
          </w:tcPr>
          <w:p w14:paraId="33F2FF36">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1D0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2" w:type="pct"/>
            <w:vAlign w:val="center"/>
          </w:tcPr>
          <w:p w14:paraId="3B83FBBB">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577" w:type="pct"/>
            <w:vAlign w:val="center"/>
          </w:tcPr>
          <w:p w14:paraId="059CE09A">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评审方法</w:t>
            </w:r>
          </w:p>
        </w:tc>
        <w:tc>
          <w:tcPr>
            <w:tcW w:w="963" w:type="pct"/>
            <w:tcMar>
              <w:left w:w="75" w:type="dxa"/>
            </w:tcMar>
            <w:vAlign w:val="center"/>
          </w:tcPr>
          <w:p w14:paraId="6D459D85">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成交候选人</w:t>
            </w:r>
          </w:p>
          <w:p w14:paraId="0F8E2171">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排序方法</w:t>
            </w:r>
          </w:p>
        </w:tc>
        <w:tc>
          <w:tcPr>
            <w:tcW w:w="3086" w:type="pct"/>
            <w:tcMar>
              <w:left w:w="75" w:type="dxa"/>
            </w:tcMar>
            <w:vAlign w:val="center"/>
          </w:tcPr>
          <w:p w14:paraId="522DDB60">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评审成员对通过初步评审的投标人的商务及技术文件进行评分，按得分由高到低排序确定前N名。</w:t>
            </w:r>
          </w:p>
          <w:p w14:paraId="50A760E4">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 xml:space="preserve">对排名前N名的投标人的报价文件进行评审并进行谈判，谈判结束后各投标人在约定时间递交最终报价，根据最终报价由低到高的顺序推荐成交候选人。最终报价相等时，评标委员会依次按照以下优先顺序推荐成交候选人：  </w:t>
            </w:r>
          </w:p>
          <w:p w14:paraId="7952DB4F">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 xml:space="preserve">）商务及技术文件得分较高的投标人优先； </w:t>
            </w:r>
          </w:p>
          <w:p w14:paraId="559805C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）投标文件提供的业绩数量多的投标人优先； </w:t>
            </w:r>
          </w:p>
          <w:p w14:paraId="3E25AC10">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02"/>
        <w:gridCol w:w="5908"/>
      </w:tblGrid>
      <w:tr w14:paraId="1EC9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5" w:type="pct"/>
            <w:vAlign w:val="center"/>
          </w:tcPr>
          <w:p w14:paraId="00CBB3C1">
            <w:pPr>
              <w:pStyle w:val="2"/>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057" w:type="pct"/>
            <w:vAlign w:val="center"/>
          </w:tcPr>
          <w:p w14:paraId="5D515D68">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highlight w:val="none"/>
                <w:vertAlign w:val="baseline"/>
                <w:lang w:val="en-US" w:eastAsia="zh-CN"/>
              </w:rPr>
              <w:t>通过商务及技术文件评审，打分前N名值的确定</w:t>
            </w:r>
          </w:p>
        </w:tc>
        <w:tc>
          <w:tcPr>
            <w:tcW w:w="3466" w:type="pct"/>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2535"/>
            </w:tblGrid>
            <w:tr w14:paraId="4E8C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B3B2CCC">
                  <w:pPr>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通过资格审查的投标人数量（T）</w:t>
                  </w:r>
                </w:p>
              </w:tc>
              <w:tc>
                <w:tcPr>
                  <w:tcW w:w="2535" w:type="dxa"/>
                  <w:vAlign w:val="center"/>
                </w:tcPr>
                <w:p w14:paraId="18013935">
                  <w:pPr>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商务及技术文件评审打分排名（N）</w:t>
                  </w:r>
                </w:p>
              </w:tc>
            </w:tr>
            <w:tr w14:paraId="07CA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42D7E25">
                  <w:pPr>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T</w:t>
                  </w:r>
                </w:p>
              </w:tc>
              <w:tc>
                <w:tcPr>
                  <w:tcW w:w="2535" w:type="dxa"/>
                  <w:vAlign w:val="center"/>
                </w:tcPr>
                <w:p w14:paraId="7971F388">
                  <w:pPr>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N=3</w:t>
                  </w:r>
                </w:p>
              </w:tc>
            </w:tr>
          </w:tbl>
          <w:p w14:paraId="564A3A8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63F940D9">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 xml:space="preserve">说明：如出现 </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auto"/>
                <w:kern w:val="0"/>
                <w:sz w:val="21"/>
                <w:szCs w:val="21"/>
                <w:highlight w:val="none"/>
                <w:lang w:val="en-US" w:eastAsia="zh-CN" w:bidi="ar"/>
              </w:rPr>
              <w:t xml:space="preserve">B </w:t>
            </w:r>
            <w:r>
              <w:rPr>
                <w:rFonts w:hint="eastAsia" w:ascii="宋体" w:hAnsi="宋体" w:eastAsia="宋体" w:cs="宋体"/>
                <w:color w:val="auto"/>
                <w:kern w:val="0"/>
                <w:sz w:val="21"/>
                <w:szCs w:val="21"/>
                <w:highlight w:val="none"/>
                <w:lang w:val="en-US" w:eastAsia="zh-CN" w:bidi="ar"/>
              </w:rPr>
              <w:t xml:space="preserve">名，则排名在 </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auto"/>
                <w:kern w:val="0"/>
                <w:sz w:val="21"/>
                <w:szCs w:val="21"/>
                <w:highlight w:val="none"/>
                <w:lang w:val="en-US" w:eastAsia="zh-CN" w:bidi="ar"/>
              </w:rPr>
              <w:t xml:space="preserve">B+A </w:t>
            </w:r>
            <w:r>
              <w:rPr>
                <w:rFonts w:hint="eastAsia" w:ascii="宋体" w:hAnsi="宋体" w:eastAsia="宋体" w:cs="宋体"/>
                <w:color w:val="auto"/>
                <w:kern w:val="0"/>
                <w:sz w:val="21"/>
                <w:szCs w:val="21"/>
                <w:highlight w:val="none"/>
                <w:lang w:val="en-US" w:eastAsia="zh-CN" w:bidi="ar"/>
              </w:rPr>
              <w:t xml:space="preserve">名开始依次计列。 </w:t>
            </w:r>
          </w:p>
        </w:tc>
      </w:tr>
    </w:tbl>
    <w:p w14:paraId="722AFFCF">
      <w:pPr>
        <w:rPr>
          <w:rFonts w:hint="eastAsia"/>
          <w:color w:val="auto"/>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991"/>
        <w:gridCol w:w="6706"/>
      </w:tblGrid>
      <w:tr w14:paraId="2AE1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7" w:type="pct"/>
            <w:gridSpan w:val="2"/>
            <w:vAlign w:val="center"/>
          </w:tcPr>
          <w:p w14:paraId="549B9E0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32" w:type="pct"/>
            <w:vAlign w:val="center"/>
          </w:tcPr>
          <w:p w14:paraId="1726472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609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371" w:type="pct"/>
            <w:vAlign w:val="center"/>
          </w:tcPr>
          <w:p w14:paraId="4E563E8D">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96" w:type="pct"/>
            <w:vAlign w:val="center"/>
          </w:tcPr>
          <w:p w14:paraId="72ED72B0">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形式评审</w:t>
            </w:r>
          </w:p>
          <w:p w14:paraId="3E0C390E">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与响应性</w:t>
            </w:r>
          </w:p>
          <w:p w14:paraId="09611B58">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评审标准</w:t>
            </w:r>
          </w:p>
          <w:p w14:paraId="1EF15F96">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4032" w:type="pct"/>
            <w:tcMar>
              <w:left w:w="75" w:type="dxa"/>
            </w:tcMar>
            <w:vAlign w:val="center"/>
          </w:tcPr>
          <w:p w14:paraId="2EDD8B4E">
            <w:pPr>
              <w:keepNext w:val="0"/>
              <w:keepLines w:val="0"/>
              <w:widowControl/>
              <w:suppressLineNumbers w:val="0"/>
              <w:jc w:val="left"/>
              <w:rPr>
                <w:b/>
                <w:bCs/>
                <w:color w:val="auto"/>
                <w:highlight w:val="none"/>
              </w:rPr>
            </w:pPr>
            <w:r>
              <w:rPr>
                <w:rFonts w:hint="eastAsia" w:ascii="宋体" w:hAnsi="宋体" w:eastAsia="宋体" w:cs="宋体"/>
                <w:b/>
                <w:bCs/>
                <w:color w:val="auto"/>
                <w:kern w:val="0"/>
                <w:sz w:val="22"/>
                <w:szCs w:val="22"/>
                <w:highlight w:val="none"/>
                <w:lang w:val="en-US" w:eastAsia="zh-CN" w:bidi="ar"/>
              </w:rPr>
              <w:t xml:space="preserve">商务及技术文件评审标准： </w:t>
            </w:r>
          </w:p>
          <w:p w14:paraId="7DC1BD4F">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 xml:space="preserve">）响应文件按照询比文件规定的格式、内容填写，字迹清晰可辨。 </w:t>
            </w:r>
          </w:p>
          <w:p w14:paraId="305FDA1D">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）响应文件上法定代表人或其委托代理人的签字、供应商的单位盖章齐全，符合询比文件规定。 </w:t>
            </w:r>
          </w:p>
          <w:p w14:paraId="39B3C2B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 xml:space="preserve">）投标人按照询比文件的规定提供了响应保证金。 </w:t>
            </w:r>
          </w:p>
          <w:p w14:paraId="1D12A34F">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 xml:space="preserve">）本项目不接受联合体投标。 </w:t>
            </w:r>
          </w:p>
          <w:p w14:paraId="1894219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val="en-US" w:eastAsia="zh-CN" w:bidi="ar"/>
              </w:rPr>
              <w:t xml:space="preserve">）同一投标人未提交两个以上不同的投标文件。 </w:t>
            </w:r>
          </w:p>
          <w:p w14:paraId="471DFC32">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b w:val="0"/>
                <w:bCs w:val="0"/>
                <w:color w:val="auto"/>
                <w:kern w:val="0"/>
                <w:sz w:val="22"/>
                <w:szCs w:val="22"/>
                <w:highlight w:val="none"/>
                <w:lang w:val="en-US" w:eastAsia="zh-CN" w:bidi="ar"/>
              </w:rPr>
              <w:t>商务及技术文件中未出现有关投标报价的内容。</w:t>
            </w:r>
          </w:p>
          <w:p w14:paraId="54AF6CEF">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7</w:t>
            </w:r>
            <w:r>
              <w:rPr>
                <w:rFonts w:hint="eastAsia" w:ascii="宋体" w:hAnsi="宋体" w:eastAsia="宋体" w:cs="宋体"/>
                <w:color w:val="auto"/>
                <w:kern w:val="0"/>
                <w:sz w:val="22"/>
                <w:szCs w:val="22"/>
                <w:highlight w:val="none"/>
                <w:lang w:val="en-US" w:eastAsia="zh-CN" w:bidi="ar"/>
              </w:rPr>
              <w:t xml:space="preserve">）投标人对其信誉情况的承诺与事实相符。 </w:t>
            </w:r>
          </w:p>
          <w:p w14:paraId="14C3F939">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val="en-US" w:eastAsia="zh-CN" w:bidi="ar"/>
              </w:rPr>
              <w:t xml:space="preserve">）投标文件未附有招标人不能接受的条件。 </w:t>
            </w:r>
          </w:p>
          <w:p w14:paraId="3AB3E225">
            <w:pPr>
              <w:keepNext w:val="0"/>
              <w:keepLines w:val="0"/>
              <w:widowControl/>
              <w:suppressLineNumbers w:val="0"/>
              <w:jc w:val="left"/>
              <w:rPr>
                <w:color w:val="auto"/>
                <w:highlight w:val="none"/>
              </w:rPr>
            </w:pPr>
            <w:r>
              <w:rPr>
                <w:rFonts w:hint="eastAsia" w:ascii="黑体" w:hAnsi="宋体" w:eastAsia="黑体" w:cs="黑体"/>
                <w:color w:val="auto"/>
                <w:kern w:val="0"/>
                <w:sz w:val="22"/>
                <w:szCs w:val="22"/>
                <w:highlight w:val="none"/>
                <w:lang w:val="en-US" w:eastAsia="zh-CN" w:bidi="ar"/>
              </w:rPr>
              <w:t xml:space="preserve">报价文件评审标准： </w:t>
            </w:r>
          </w:p>
          <w:p w14:paraId="7C5BB48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 xml:space="preserve">）报价文件按照询比文件规定的格式、内容填写，字迹清晰可辨： </w:t>
            </w:r>
          </w:p>
          <w:p w14:paraId="503FBC1D">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2"/>
                <w:szCs w:val="22"/>
                <w:highlight w:val="none"/>
                <w:lang w:val="en-US" w:eastAsia="zh-CN" w:bidi="ar"/>
              </w:rPr>
              <w:t>a</w:t>
            </w:r>
            <w:r>
              <w:rPr>
                <w:rFonts w:hint="default" w:ascii="Times New Roman" w:hAnsi="Times New Roman" w:eastAsia="宋体" w:cs="Times New Roman"/>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按询比文件规定填报了采购人名称、项目名称、补遗书编号（如有）、投标价（包括大写金额和小写金额）； </w:t>
            </w:r>
          </w:p>
          <w:p w14:paraId="48CD068E">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2"/>
                <w:szCs w:val="22"/>
                <w:highlight w:val="none"/>
                <w:lang w:val="en-US" w:eastAsia="zh-CN" w:bidi="ar"/>
              </w:rPr>
              <w:t>b.</w:t>
            </w:r>
            <w:r>
              <w:rPr>
                <w:rFonts w:hint="eastAsia" w:ascii="宋体" w:hAnsi="宋体" w:eastAsia="宋体" w:cs="宋体"/>
                <w:color w:val="auto"/>
                <w:kern w:val="0"/>
                <w:sz w:val="22"/>
                <w:szCs w:val="22"/>
                <w:highlight w:val="none"/>
                <w:lang w:val="en-US" w:eastAsia="zh-CN" w:bidi="ar"/>
              </w:rPr>
              <w:t xml:space="preserve">已标价工程量清单及说明文字与询比文件规定一致，未进行实质性修改和删减； </w:t>
            </w:r>
          </w:p>
          <w:p w14:paraId="75A6C903">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2"/>
                <w:szCs w:val="22"/>
                <w:highlight w:val="none"/>
                <w:lang w:val="en-US" w:eastAsia="zh-CN" w:bidi="ar"/>
              </w:rPr>
              <w:t>c.</w:t>
            </w:r>
            <w:r>
              <w:rPr>
                <w:rFonts w:hint="eastAsia" w:ascii="宋体" w:hAnsi="宋体" w:eastAsia="宋体" w:cs="宋体"/>
                <w:color w:val="auto"/>
                <w:kern w:val="0"/>
                <w:sz w:val="22"/>
                <w:szCs w:val="22"/>
                <w:highlight w:val="none"/>
                <w:lang w:val="en-US" w:eastAsia="zh-CN" w:bidi="ar"/>
              </w:rPr>
              <w:t xml:space="preserve">工程量清单中的投标报价与报价函大写金额报价一致； </w:t>
            </w:r>
          </w:p>
          <w:p w14:paraId="4D75D4C6">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2"/>
                <w:szCs w:val="22"/>
                <w:highlight w:val="none"/>
                <w:lang w:val="en-US" w:eastAsia="zh-CN" w:bidi="ar"/>
              </w:rPr>
              <w:t>d.</w:t>
            </w:r>
            <w:r>
              <w:rPr>
                <w:rFonts w:hint="eastAsia" w:ascii="宋体" w:hAnsi="宋体" w:eastAsia="宋体" w:cs="宋体"/>
                <w:color w:val="auto"/>
                <w:kern w:val="0"/>
                <w:sz w:val="22"/>
                <w:szCs w:val="22"/>
                <w:highlight w:val="none"/>
                <w:lang w:val="en-US" w:eastAsia="zh-CN" w:bidi="ar"/>
              </w:rPr>
              <w:t xml:space="preserve">报价文件组成齐全完整，内容均按规定填写。 </w:t>
            </w:r>
          </w:p>
          <w:p w14:paraId="2B9BE236">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）报价文件上法定代表人或其委托代理人的签字、供应商的单位章盖章齐全，符合询比文件规定。 </w:t>
            </w:r>
          </w:p>
          <w:p w14:paraId="38D28EEE">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 xml:space="preserve">）投标报价未超过询比文件设定的最高投标限价。 </w:t>
            </w:r>
          </w:p>
          <w:p w14:paraId="2F1B7009">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 xml:space="preserve">）投标报价的大写金额能够确定具体数值。 </w:t>
            </w:r>
          </w:p>
          <w:p w14:paraId="20914E78">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val="en-US" w:eastAsia="zh-CN" w:bidi="ar"/>
              </w:rPr>
              <w:t xml:space="preserve">）同一投标人未提交两个以上不同的投标报价。 </w:t>
            </w:r>
          </w:p>
          <w:p w14:paraId="497BB2DC">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val="en-US" w:eastAsia="zh-CN" w:bidi="ar"/>
              </w:rPr>
              <w:t>）未附有招标人不能接受的条件。</w:t>
            </w:r>
          </w:p>
        </w:tc>
      </w:tr>
      <w:tr w14:paraId="7555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1" w:type="pct"/>
            <w:vAlign w:val="center"/>
          </w:tcPr>
          <w:p w14:paraId="75505B59">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96" w:type="pct"/>
            <w:vAlign w:val="center"/>
          </w:tcPr>
          <w:p w14:paraId="765C3805">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资格评审</w:t>
            </w:r>
          </w:p>
          <w:p w14:paraId="0787256D">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2"/>
                <w:szCs w:val="22"/>
                <w:highlight w:val="none"/>
                <w:lang w:val="en-US" w:eastAsia="zh-CN" w:bidi="ar"/>
              </w:rPr>
              <w:t>标准</w:t>
            </w:r>
          </w:p>
        </w:tc>
        <w:tc>
          <w:tcPr>
            <w:tcW w:w="4032" w:type="pct"/>
            <w:tcMar>
              <w:left w:w="75" w:type="dxa"/>
            </w:tcMar>
            <w:vAlign w:val="center"/>
          </w:tcPr>
          <w:p w14:paraId="4984F2A2">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 xml:space="preserve">）供应商具备有效的营业执照，具有独立完成本项目相关能力的生产厂家。 </w:t>
            </w:r>
            <w:r>
              <w:rPr>
                <w:rFonts w:hint="eastAsia" w:ascii="宋体" w:hAnsi="宋体" w:eastAsia="宋体" w:cs="宋体"/>
                <w:color w:val="auto"/>
                <w:kern w:val="0"/>
                <w:sz w:val="24"/>
                <w:szCs w:val="24"/>
                <w:highlight w:val="none"/>
                <w:lang w:val="en-US" w:eastAsia="zh-CN" w:bidi="ar"/>
              </w:rPr>
              <w:t xml:space="preserve"> </w:t>
            </w:r>
          </w:p>
          <w:p w14:paraId="04D591C1">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 xml:space="preserve">）供应商的类似项目业绩符合询比文件规定。 </w:t>
            </w:r>
          </w:p>
          <w:p w14:paraId="1324F432">
            <w:pPr>
              <w:keepNext w:val="0"/>
              <w:keepLines w:val="0"/>
              <w:widowControl/>
              <w:suppressLineNumbers w:val="0"/>
              <w:jc w:val="left"/>
              <w:rPr>
                <w:rFonts w:hint="default"/>
                <w:color w:val="auto"/>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Times New Roman" w:hAnsi="Times New Roman" w:eastAsia="宋体" w:cs="Times New Roman"/>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 xml:space="preserve">）供应商的信誉符合询比文件规定。 </w:t>
            </w:r>
          </w:p>
        </w:tc>
      </w:tr>
      <w:tr w14:paraId="5314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3"/>
            <w:vAlign w:val="center"/>
          </w:tcPr>
          <w:p w14:paraId="585D59C4">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6BD3771E">
      <w:pPr>
        <w:pStyle w:val="49"/>
        <w:numPr>
          <w:ilvl w:val="0"/>
          <w:numId w:val="0"/>
        </w:numPr>
        <w:spacing w:before="0"/>
        <w:outlineLvl w:val="9"/>
        <w:rPr>
          <w:rFonts w:hint="eastAsia" w:ascii="宋体" w:hAnsi="宋体" w:eastAsia="宋体"/>
          <w:b/>
          <w:bCs/>
          <w:color w:val="auto"/>
          <w:szCs w:val="28"/>
          <w:highlight w:val="none"/>
        </w:rPr>
      </w:pPr>
    </w:p>
    <w:p w14:paraId="32AEE94B">
      <w:pPr>
        <w:pStyle w:val="49"/>
        <w:numPr>
          <w:ilvl w:val="0"/>
          <w:numId w:val="0"/>
        </w:numPr>
        <w:spacing w:before="0"/>
        <w:outlineLvl w:val="9"/>
        <w:rPr>
          <w:rFonts w:hint="eastAsia" w:ascii="宋体" w:hAnsi="宋体" w:eastAsia="宋体"/>
          <w:b/>
          <w:bCs/>
          <w:color w:val="auto"/>
          <w:szCs w:val="28"/>
          <w:highlight w:val="none"/>
        </w:rPr>
      </w:pPr>
      <w:r>
        <w:rPr>
          <w:rFonts w:hint="eastAsia" w:ascii="宋体" w:hAnsi="宋体" w:eastAsia="宋体"/>
          <w:b/>
          <w:bCs/>
          <w:color w:val="auto"/>
          <w:szCs w:val="28"/>
          <w:highlight w:val="none"/>
        </w:rPr>
        <w:t>前附表B</w:t>
      </w:r>
    </w:p>
    <w:tbl>
      <w:tblPr>
        <w:tblStyle w:val="26"/>
        <w:tblpPr w:leftFromText="180" w:rightFromText="180" w:vertAnchor="text" w:horzAnchor="page" w:tblpXSpec="center" w:tblpY="576"/>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669"/>
        <w:gridCol w:w="5828"/>
      </w:tblGrid>
      <w:tr w14:paraId="35F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pct"/>
            <w:vAlign w:val="center"/>
          </w:tcPr>
          <w:p w14:paraId="428012BC">
            <w:pPr>
              <w:pStyle w:val="2"/>
              <w:adjustRightInd w:val="0"/>
              <w:snapToGrid w:val="0"/>
              <w:spacing w:after="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条款号</w:t>
            </w:r>
          </w:p>
        </w:tc>
        <w:tc>
          <w:tcPr>
            <w:tcW w:w="979" w:type="pct"/>
            <w:vAlign w:val="center"/>
          </w:tcPr>
          <w:p w14:paraId="383FB60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条款内容</w:t>
            </w:r>
          </w:p>
        </w:tc>
        <w:tc>
          <w:tcPr>
            <w:tcW w:w="3419" w:type="pct"/>
            <w:vAlign w:val="center"/>
          </w:tcPr>
          <w:p w14:paraId="19C70D1E">
            <w:pPr>
              <w:adjustRightInd w:val="0"/>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编列内容</w:t>
            </w:r>
          </w:p>
        </w:tc>
      </w:tr>
      <w:tr w14:paraId="252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00" w:type="pct"/>
            <w:vAlign w:val="center"/>
          </w:tcPr>
          <w:p w14:paraId="31D57221">
            <w:pPr>
              <w:pStyle w:val="2"/>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79" w:type="pct"/>
            <w:vAlign w:val="center"/>
          </w:tcPr>
          <w:p w14:paraId="4EC3885C">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第一个信封</w:t>
            </w:r>
          </w:p>
          <w:p w14:paraId="5B5B00C7">
            <w:pPr>
              <w:keepNext w:val="0"/>
              <w:keepLines w:val="0"/>
              <w:widowControl/>
              <w:suppressLineNumbers w:val="0"/>
              <w:jc w:val="center"/>
              <w:rPr>
                <w:color w:val="auto"/>
                <w:highlight w:val="none"/>
              </w:rPr>
            </w:pPr>
            <w:r>
              <w:rPr>
                <w:rFonts w:hint="eastAsia" w:ascii="宋体" w:hAnsi="宋体" w:eastAsia="宋体" w:cs="宋体"/>
                <w:color w:val="auto"/>
                <w:kern w:val="0"/>
                <w:sz w:val="22"/>
                <w:szCs w:val="22"/>
                <w:highlight w:val="none"/>
                <w:lang w:val="en-US" w:eastAsia="zh-CN" w:bidi="ar"/>
              </w:rPr>
              <w:t>评分分值构</w:t>
            </w:r>
          </w:p>
          <w:p w14:paraId="43D1FB8A">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2"/>
                <w:szCs w:val="22"/>
                <w:highlight w:val="none"/>
                <w:lang w:val="en-US" w:eastAsia="zh-CN" w:bidi="ar"/>
              </w:rPr>
              <w:t>成</w:t>
            </w:r>
            <w:r>
              <w:rPr>
                <w:rFonts w:hint="eastAsia" w:ascii="宋体" w:hAnsi="宋体" w:eastAsia="宋体" w:cs="宋体"/>
                <w:color w:val="auto"/>
                <w:sz w:val="21"/>
                <w:szCs w:val="21"/>
                <w:highlight w:val="none"/>
              </w:rPr>
              <w:t>（总分100分）</w:t>
            </w:r>
          </w:p>
        </w:tc>
        <w:tc>
          <w:tcPr>
            <w:tcW w:w="3419" w:type="pct"/>
            <w:vAlign w:val="center"/>
          </w:tcPr>
          <w:p w14:paraId="4CE8509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7141F780">
            <w:pPr>
              <w:bidi w:val="0"/>
              <w:spacing w:line="240" w:lineRule="auto"/>
              <w:rPr>
                <w:rFonts w:hint="eastAsia"/>
                <w:color w:val="auto"/>
                <w:highlight w:val="none"/>
              </w:rPr>
            </w:pPr>
            <w:r>
              <w:rPr>
                <w:rFonts w:hint="eastAsia"/>
                <w:color w:val="auto"/>
                <w:highlight w:val="none"/>
                <w:lang w:val="en-US" w:eastAsia="zh-CN"/>
              </w:rPr>
              <w:t>企业</w:t>
            </w:r>
            <w:r>
              <w:rPr>
                <w:rFonts w:hint="eastAsia"/>
                <w:color w:val="auto"/>
                <w:highlight w:val="none"/>
              </w:rPr>
              <w:t>业绩：</w:t>
            </w:r>
            <w:r>
              <w:rPr>
                <w:rFonts w:hint="eastAsia"/>
                <w:color w:val="auto"/>
                <w:highlight w:val="none"/>
                <w:u w:val="single"/>
              </w:rPr>
              <w:t xml:space="preserve">  </w:t>
            </w:r>
            <w:r>
              <w:rPr>
                <w:rFonts w:hint="eastAsia"/>
                <w:color w:val="auto"/>
                <w:highlight w:val="none"/>
                <w:u w:val="single"/>
                <w:lang w:val="en-US" w:eastAsia="zh-CN"/>
              </w:rPr>
              <w:t xml:space="preserve">30 </w:t>
            </w:r>
            <w:r>
              <w:rPr>
                <w:rFonts w:hint="eastAsia"/>
                <w:color w:val="auto"/>
                <w:highlight w:val="none"/>
                <w:u w:val="single"/>
              </w:rPr>
              <w:t xml:space="preserve"> </w:t>
            </w:r>
            <w:r>
              <w:rPr>
                <w:rFonts w:hint="eastAsia"/>
                <w:color w:val="auto"/>
                <w:highlight w:val="none"/>
              </w:rPr>
              <w:t>分</w:t>
            </w:r>
          </w:p>
          <w:p w14:paraId="5BE7194E">
            <w:pPr>
              <w:ind w:left="618" w:hanging="630" w:hangingChars="3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lang w:eastAsia="zh-CN"/>
              </w:rPr>
              <w:t>：</w:t>
            </w:r>
            <w:r>
              <w:rPr>
                <w:rFonts w:hint="eastAsia"/>
                <w:color w:val="auto"/>
                <w:highlight w:val="none"/>
                <w:u w:val="single"/>
                <w:lang w:val="en-US" w:eastAsia="zh-CN"/>
              </w:rPr>
              <w:t xml:space="preserve">  20  </w:t>
            </w:r>
            <w:r>
              <w:rPr>
                <w:rFonts w:hint="eastAsia"/>
                <w:color w:val="auto"/>
                <w:highlight w:val="none"/>
                <w:lang w:val="en-US" w:eastAsia="zh-CN"/>
              </w:rPr>
              <w:t>分</w:t>
            </w:r>
          </w:p>
          <w:p w14:paraId="42A75CA5">
            <w:pPr>
              <w:ind w:left="618" w:hanging="630" w:hangingChars="300"/>
              <w:jc w:val="both"/>
              <w:rPr>
                <w:rFonts w:hint="default"/>
                <w:color w:val="auto"/>
                <w:highlight w:val="none"/>
                <w:u w:val="single"/>
                <w:lang w:val="en-US" w:eastAsia="zh-CN"/>
              </w:rPr>
            </w:pPr>
            <w:r>
              <w:rPr>
                <w:rFonts w:hint="eastAsia" w:ascii="宋体" w:hAnsi="宋体" w:eastAsia="宋体" w:cs="宋体"/>
                <w:color w:val="auto"/>
                <w:sz w:val="21"/>
                <w:szCs w:val="21"/>
                <w:highlight w:val="none"/>
                <w:lang w:val="en-US" w:eastAsia="zh-CN"/>
              </w:rPr>
              <w:t>施工组织方案：</w:t>
            </w:r>
            <w:r>
              <w:rPr>
                <w:rFonts w:hint="eastAsia"/>
                <w:color w:val="auto"/>
                <w:highlight w:val="none"/>
                <w:u w:val="single"/>
                <w:lang w:val="en-US" w:eastAsia="zh-CN"/>
              </w:rPr>
              <w:t xml:space="preserve">  30  分</w:t>
            </w:r>
          </w:p>
          <w:p w14:paraId="2AF59D38">
            <w:pPr>
              <w:ind w:left="618" w:hanging="630" w:hangingChars="300"/>
              <w:jc w:val="both"/>
              <w:rPr>
                <w:rFonts w:hint="eastAsia" w:ascii="宋体" w:hAnsi="宋体" w:eastAsia="宋体" w:cs="宋体"/>
                <w:color w:val="auto"/>
                <w:sz w:val="21"/>
                <w:szCs w:val="21"/>
                <w:highlight w:val="none"/>
                <w:lang w:eastAsia="zh-CN"/>
              </w:rPr>
            </w:pPr>
            <w:r>
              <w:rPr>
                <w:rFonts w:hint="eastAsia"/>
                <w:color w:val="auto"/>
                <w:highlight w:val="none"/>
                <w:lang w:val="en-US" w:eastAsia="zh-CN"/>
              </w:rPr>
              <w:t>样品评审</w:t>
            </w:r>
            <w:r>
              <w:rPr>
                <w:rFonts w:hint="eastAsia" w:ascii="宋体" w:hAnsi="宋体" w:eastAsia="宋体" w:cs="宋体"/>
                <w:color w:val="auto"/>
                <w:sz w:val="21"/>
                <w:szCs w:val="21"/>
                <w:highlight w:val="none"/>
                <w:lang w:eastAsia="zh-CN"/>
              </w:rPr>
              <w:t>：</w:t>
            </w:r>
            <w:r>
              <w:rPr>
                <w:rFonts w:hint="eastAsia"/>
                <w:color w:val="auto"/>
                <w:highlight w:val="none"/>
                <w:u w:val="single"/>
                <w:lang w:val="en-US" w:eastAsia="zh-CN"/>
              </w:rPr>
              <w:t xml:space="preserve">  20  </w:t>
            </w:r>
            <w:r>
              <w:rPr>
                <w:rFonts w:hint="eastAsia"/>
                <w:color w:val="auto"/>
                <w:highlight w:val="none"/>
                <w:lang w:val="en-US" w:eastAsia="zh-CN"/>
              </w:rPr>
              <w:t>分</w:t>
            </w:r>
          </w:p>
          <w:p w14:paraId="5F1227FA">
            <w:pPr>
              <w:ind w:left="618" w:hanging="630" w:hangingChars="300"/>
              <w:jc w:val="both"/>
              <w:rPr>
                <w:rFonts w:hint="default"/>
                <w:color w:val="auto"/>
                <w:highlight w:val="none"/>
                <w:lang w:val="en-US" w:eastAsia="zh-CN"/>
              </w:rPr>
            </w:pPr>
          </w:p>
        </w:tc>
      </w:tr>
      <w:tr w14:paraId="032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0" w:type="pct"/>
            <w:vAlign w:val="center"/>
          </w:tcPr>
          <w:p w14:paraId="75FA1DDD">
            <w:pPr>
              <w:keepNext w:val="0"/>
              <w:keepLines w:val="0"/>
              <w:widowControl/>
              <w:suppressLineNumbers w:val="0"/>
              <w:jc w:val="both"/>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color w:val="auto"/>
                <w:kern w:val="0"/>
                <w:sz w:val="22"/>
                <w:szCs w:val="22"/>
                <w:highlight w:val="none"/>
                <w:lang w:val="en-US" w:eastAsia="zh-CN" w:bidi="ar"/>
              </w:rPr>
              <w:t>2.2.3</w:t>
            </w:r>
          </w:p>
        </w:tc>
        <w:tc>
          <w:tcPr>
            <w:tcW w:w="979" w:type="pct"/>
            <w:vAlign w:val="center"/>
          </w:tcPr>
          <w:p w14:paraId="7113E59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第二个信封详细评审标准</w:t>
            </w:r>
          </w:p>
        </w:tc>
        <w:tc>
          <w:tcPr>
            <w:tcW w:w="3419" w:type="pct"/>
            <w:vAlign w:val="center"/>
          </w:tcPr>
          <w:p w14:paraId="7999EC55">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（1）评标价计算公式：</w:t>
            </w:r>
          </w:p>
          <w:p w14:paraId="0104D9D6">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评标价＝修正后的投标报价</w:t>
            </w:r>
          </w:p>
        </w:tc>
      </w:tr>
    </w:tbl>
    <w:p w14:paraId="2E1C7F4C">
      <w:pPr>
        <w:pStyle w:val="2"/>
        <w:rPr>
          <w:rFonts w:ascii="Times New Roman" w:hAnsi="Times New Roman" w:eastAsia="黑体" w:cs="Times New Roman"/>
          <w:bCs/>
          <w:color w:val="auto"/>
          <w:sz w:val="24"/>
          <w:szCs w:val="32"/>
          <w:highlight w:val="none"/>
        </w:rPr>
      </w:pPr>
    </w:p>
    <w:p w14:paraId="40ADE879">
      <w:pPr>
        <w:pStyle w:val="3"/>
        <w:rPr>
          <w:color w:val="auto"/>
          <w:highlight w:val="none"/>
        </w:rPr>
      </w:pPr>
    </w:p>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2"/>
        <w:gridCol w:w="935"/>
        <w:gridCol w:w="1776"/>
        <w:gridCol w:w="1054"/>
        <w:gridCol w:w="4848"/>
      </w:tblGrid>
      <w:tr w14:paraId="4B89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4" w:type="pct"/>
            <w:vAlign w:val="center"/>
          </w:tcPr>
          <w:p w14:paraId="78A8FF74">
            <w:pPr>
              <w:pStyle w:val="2"/>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492" w:type="pct"/>
            <w:vAlign w:val="center"/>
          </w:tcPr>
          <w:p w14:paraId="49D773B4">
            <w:pPr>
              <w:pStyle w:val="2"/>
              <w:adjustRightInd w:val="0"/>
              <w:snapToGrid w:val="0"/>
              <w:spacing w:line="240" w:lineRule="auto"/>
              <w:ind w:left="210" w:hanging="210" w:hangingChars="100"/>
              <w:jc w:val="center"/>
              <w:rPr>
                <w:rFonts w:hint="eastAsia" w:ascii="宋体" w:hAnsi="宋体" w:eastAsia="宋体" w:cs="宋体"/>
                <w:color w:val="auto"/>
                <w:sz w:val="21"/>
                <w:szCs w:val="21"/>
                <w:highlight w:val="none"/>
                <w:lang w:val="en-US" w:eastAsia="zh-CN"/>
              </w:rPr>
            </w:pPr>
          </w:p>
        </w:tc>
        <w:tc>
          <w:tcPr>
            <w:tcW w:w="935" w:type="pct"/>
            <w:vAlign w:val="center"/>
          </w:tcPr>
          <w:p w14:paraId="0175043C">
            <w:pPr>
              <w:pStyle w:val="2"/>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107" w:type="pct"/>
            <w:gridSpan w:val="2"/>
            <w:vAlign w:val="center"/>
          </w:tcPr>
          <w:p w14:paraId="381B921A">
            <w:pPr>
              <w:pStyle w:val="2"/>
              <w:adjustRightInd w:val="0"/>
              <w:snapToGrid w:val="0"/>
              <w:spacing w:line="240" w:lineRule="auto"/>
              <w:ind w:firstLine="420"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39B9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4" w:type="pct"/>
            <w:vMerge w:val="restart"/>
            <w:vAlign w:val="center"/>
          </w:tcPr>
          <w:p w14:paraId="2AFF2667">
            <w:pPr>
              <w:pStyle w:val="2"/>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201ACCE">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restart"/>
            <w:vAlign w:val="center"/>
          </w:tcPr>
          <w:p w14:paraId="75A73835">
            <w:pPr>
              <w:pStyle w:val="2"/>
              <w:adjustRightInd w:val="0"/>
              <w:snapToGrid w:val="0"/>
              <w:spacing w:line="240" w:lineRule="auto"/>
              <w:ind w:left="21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5" w:type="pct"/>
            <w:vAlign w:val="center"/>
          </w:tcPr>
          <w:p w14:paraId="1D220288">
            <w:pPr>
              <w:pStyle w:val="2"/>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B6D2F07">
            <w:pPr>
              <w:pStyle w:val="2"/>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107" w:type="pct"/>
            <w:gridSpan w:val="2"/>
            <w:vAlign w:val="center"/>
          </w:tcPr>
          <w:p w14:paraId="28BA5FF1">
            <w:pPr>
              <w:pStyle w:val="2"/>
              <w:adjustRightInd w:val="0"/>
              <w:snapToGrid w:val="0"/>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2021 年 10月1 日以来（以合同签订时间为准），除供应商资审条件要求的业绩得15分，近三年来具有</w:t>
            </w:r>
            <w:r>
              <w:rPr>
                <w:rFonts w:hint="eastAsia" w:ascii="宋体" w:hAnsi="宋体" w:eastAsia="宋体" w:cs="宋体"/>
                <w:color w:val="auto"/>
                <w:highlight w:val="none"/>
                <w:u w:val="single"/>
                <w:lang w:val="en-US" w:eastAsia="zh-CN"/>
              </w:rPr>
              <w:t>50</w:t>
            </w:r>
            <w:r>
              <w:rPr>
                <w:rFonts w:hint="eastAsia" w:ascii="宋体" w:hAnsi="宋体" w:eastAsia="宋体" w:cs="宋体"/>
                <w:color w:val="auto"/>
                <w:highlight w:val="none"/>
                <w:lang w:val="en-US" w:eastAsia="zh-CN"/>
              </w:rPr>
              <w:t>万及以上的</w:t>
            </w:r>
            <w:r>
              <w:rPr>
                <w:rFonts w:hint="eastAsia" w:ascii="Times New Roman" w:hAnsi="Times New Roman" w:cs="Times New Roman"/>
                <w:color w:val="auto"/>
                <w:szCs w:val="22"/>
                <w:highlight w:val="none"/>
                <w:u w:val="single"/>
                <w:lang w:val="en-US" w:eastAsia="zh-CN"/>
              </w:rPr>
              <w:t>窗帘</w:t>
            </w:r>
            <w:r>
              <w:rPr>
                <w:rFonts w:hint="eastAsia" w:ascii="宋体" w:hAnsi="宋体" w:eastAsia="宋体" w:cs="宋体"/>
                <w:color w:val="auto"/>
                <w:highlight w:val="none"/>
                <w:lang w:val="en-US" w:eastAsia="zh-CN"/>
              </w:rPr>
              <w:t>材料供应的业绩，每多提供一个业绩得5分，满分30分。</w:t>
            </w:r>
          </w:p>
          <w:p w14:paraId="1151FA4D">
            <w:pPr>
              <w:pStyle w:val="2"/>
              <w:adjustRightInd w:val="0"/>
              <w:snapToGrid w:val="0"/>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响应人应按下列规定提供业绩证明资料： </w:t>
            </w:r>
          </w:p>
          <w:p w14:paraId="1AF55577">
            <w:pPr>
              <w:pStyle w:val="2"/>
              <w:adjustRightInd w:val="0"/>
              <w:snapToGrid w:val="0"/>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（1）业绩合同应提供包含项目名称、合同总金额、合同签订时间、合同签字盖章页等关键内容的关键页的扫描件；</w:t>
            </w:r>
          </w:p>
          <w:p w14:paraId="45ED701B">
            <w:pPr>
              <w:pStyle w:val="2"/>
              <w:adjustRightInd w:val="0"/>
              <w:snapToGrid w:val="0"/>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（2）对应业绩应提供对应合同金额不少于70%的结算发票扫描件/复印件，</w:t>
            </w:r>
            <w:r>
              <w:rPr>
                <w:rFonts w:hint="eastAsia" w:ascii="宋体" w:hAnsi="宋体" w:eastAsia="宋体" w:cs="宋体"/>
                <w:b w:val="0"/>
                <w:bCs/>
                <w:color w:val="auto"/>
                <w:szCs w:val="24"/>
                <w:highlight w:val="none"/>
              </w:rPr>
              <w:t>否则视为无效业绩</w:t>
            </w:r>
            <w:r>
              <w:rPr>
                <w:rFonts w:hint="eastAsia" w:ascii="宋体" w:hAnsi="宋体" w:eastAsia="宋体" w:cs="宋体"/>
                <w:b w:val="0"/>
                <w:bCs/>
                <w:color w:val="auto"/>
                <w:szCs w:val="24"/>
                <w:highlight w:val="none"/>
                <w:lang w:eastAsia="zh-CN"/>
              </w:rPr>
              <w:t>。</w:t>
            </w:r>
          </w:p>
          <w:p w14:paraId="36896F0D">
            <w:pPr>
              <w:pStyle w:val="2"/>
              <w:adjustRightInd w:val="0"/>
              <w:snapToGrid w:val="0"/>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（3）以上涉及到的材料扫描件信息应完整或能充分反映评审因素。如均未能明确反映出采购文件所要求的内容的 （如合同总金额等），应另附买方（或合同甲方）出具的证明资料予以明确说明。</w:t>
            </w:r>
          </w:p>
        </w:tc>
      </w:tr>
      <w:tr w14:paraId="3FD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4" w:type="pct"/>
            <w:vMerge w:val="continue"/>
            <w:vAlign w:val="center"/>
          </w:tcPr>
          <w:p w14:paraId="3F2A51DC">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continue"/>
            <w:vAlign w:val="center"/>
          </w:tcPr>
          <w:p w14:paraId="0B7D117D">
            <w:pPr>
              <w:pStyle w:val="2"/>
              <w:adjustRightInd w:val="0"/>
              <w:snapToGrid w:val="0"/>
              <w:spacing w:line="240" w:lineRule="auto"/>
              <w:ind w:left="210" w:hanging="210" w:hangingChars="100"/>
              <w:rPr>
                <w:rFonts w:hint="eastAsia" w:ascii="宋体" w:hAnsi="宋体" w:eastAsia="宋体" w:cs="宋体"/>
                <w:color w:val="auto"/>
                <w:sz w:val="21"/>
                <w:szCs w:val="21"/>
                <w:highlight w:val="none"/>
                <w:lang w:val="en-US" w:eastAsia="zh-CN"/>
              </w:rPr>
            </w:pPr>
          </w:p>
        </w:tc>
        <w:tc>
          <w:tcPr>
            <w:tcW w:w="935" w:type="pct"/>
            <w:vAlign w:val="center"/>
          </w:tcPr>
          <w:p w14:paraId="0F30D3D1">
            <w:pPr>
              <w:pStyle w:val="2"/>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64EE7129">
            <w:pPr>
              <w:spacing w:line="240" w:lineRule="auto"/>
              <w:ind w:left="630" w:leftChars="0" w:hanging="630" w:hangingChars="3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107" w:type="pct"/>
            <w:gridSpan w:val="2"/>
            <w:vAlign w:val="center"/>
          </w:tcPr>
          <w:p w14:paraId="173DACC8">
            <w:pPr>
              <w:pStyle w:val="23"/>
              <w:spacing w:line="240" w:lineRule="auto"/>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40D7C504">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（供应商具有有效期内的质量管理体系认证证书、环境管理体系认证证书、职业健康安全管理体系认证证书的，每提供1个得1分，总分3分。提供证书扫描件，未提供或提供材料不符合要求的不得分。）</w:t>
            </w:r>
          </w:p>
          <w:p w14:paraId="50BE13B4">
            <w:pPr>
              <w:pStyle w:val="23"/>
              <w:spacing w:line="240" w:lineRule="auto"/>
              <w:ind w:left="0" w:leftChars="0" w:firstLine="211" w:firstLineChars="100"/>
              <w:jc w:val="both"/>
              <w:rPr>
                <w:rFonts w:hint="default" w:ascii="宋体" w:hAnsi="宋体" w:eastAsia="宋体" w:cs="宋体"/>
                <w:strike w:val="0"/>
                <w:dstrike w:val="0"/>
                <w:color w:val="auto"/>
                <w:kern w:val="0"/>
                <w:sz w:val="21"/>
                <w:szCs w:val="21"/>
                <w:highlight w:val="none"/>
                <w:u w:val="none"/>
                <w:lang w:val="en-US" w:eastAsia="zh-CN" w:bidi="ar"/>
              </w:rPr>
            </w:pPr>
            <w:r>
              <w:rPr>
                <w:rFonts w:hint="eastAsia" w:ascii="宋体" w:hAnsi="宋体" w:eastAsia="宋体" w:cs="宋体"/>
                <w:b/>
                <w:bCs/>
                <w:strike w:val="0"/>
                <w:dstrike w:val="0"/>
                <w:color w:val="auto"/>
                <w:kern w:val="0"/>
                <w:sz w:val="21"/>
                <w:szCs w:val="21"/>
                <w:highlight w:val="none"/>
                <w:u w:val="none"/>
                <w:lang w:val="en-US" w:eastAsia="zh-CN" w:bidi="ar"/>
              </w:rPr>
              <w:t>2.厂区规模情况</w:t>
            </w:r>
            <w:r>
              <w:rPr>
                <w:rFonts w:hint="eastAsia" w:ascii="宋体" w:hAnsi="宋体" w:eastAsia="宋体" w:cs="宋体"/>
                <w:strike w:val="0"/>
                <w:dstrike w:val="0"/>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（须提供厂区、加工车间照片、房屋购买租赁合同协议书等，自有或租赁厂房须明确证明材料），评委根据上述证明材料综合评审，优秀的得7-5分；一般的得4-3分，较差得基础分2分，未提供不得分。</w:t>
            </w:r>
          </w:p>
          <w:p w14:paraId="5C92E557">
            <w:pPr>
              <w:pStyle w:val="23"/>
              <w:spacing w:line="240" w:lineRule="auto"/>
              <w:ind w:left="0" w:leftChars="0" w:firstLine="211" w:firstLineChars="100"/>
              <w:jc w:val="both"/>
              <w:rPr>
                <w:rFonts w:hint="default"/>
                <w:color w:val="auto"/>
                <w:highlight w:val="none"/>
                <w:lang w:val="en-US" w:eastAsia="zh-CN"/>
              </w:rPr>
            </w:pPr>
            <w:r>
              <w:rPr>
                <w:rFonts w:hint="eastAsia" w:ascii="宋体" w:hAnsi="宋体" w:eastAsia="宋体" w:cs="宋体"/>
                <w:b/>
                <w:bCs/>
                <w:strike w:val="0"/>
                <w:dstrike w:val="0"/>
                <w:color w:val="auto"/>
                <w:kern w:val="0"/>
                <w:sz w:val="21"/>
                <w:szCs w:val="21"/>
                <w:highlight w:val="none"/>
                <w:u w:val="none"/>
                <w:lang w:val="en-US" w:eastAsia="zh-CN" w:bidi="ar"/>
              </w:rPr>
              <w:t>3.质量保证能力：</w:t>
            </w:r>
            <w:r>
              <w:rPr>
                <w:rFonts w:hint="eastAsia" w:ascii="宋体" w:hAnsi="宋体" w:eastAsia="宋体" w:cs="宋体"/>
                <w:strike w:val="0"/>
                <w:dstrike w:val="0"/>
                <w:color w:val="auto"/>
                <w:kern w:val="0"/>
                <w:sz w:val="21"/>
                <w:szCs w:val="21"/>
                <w:highlight w:val="none"/>
                <w:u w:val="none"/>
                <w:lang w:val="en-US" w:eastAsia="zh-CN" w:bidi="ar"/>
              </w:rPr>
              <w:t>提供投标产品绿色建材认证，生态纺织品认证，不含甲醛及无异味及可分解致癌香胺染料检测报告；B1级阻燃检测报告；4-5级耐光色牢度检测报告；以上5项报告/证明总分10分，每提供一份报告得2分，未提供的不得分）</w:t>
            </w:r>
          </w:p>
          <w:p w14:paraId="0E464171">
            <w:pPr>
              <w:pStyle w:val="23"/>
              <w:spacing w:line="240" w:lineRule="auto"/>
              <w:ind w:left="0" w:leftChars="0" w:firstLine="210" w:firstLineChars="100"/>
              <w:jc w:val="both"/>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本项累计20分。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951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jc w:val="center"/>
        </w:trPr>
        <w:tc>
          <w:tcPr>
            <w:tcW w:w="464" w:type="pct"/>
            <w:vMerge w:val="continue"/>
            <w:vAlign w:val="center"/>
          </w:tcPr>
          <w:p w14:paraId="4ED8FB04">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continue"/>
            <w:vAlign w:val="center"/>
          </w:tcPr>
          <w:p w14:paraId="1D1BD437">
            <w:pPr>
              <w:pStyle w:val="2"/>
              <w:adjustRightInd w:val="0"/>
              <w:snapToGrid w:val="0"/>
              <w:spacing w:line="240" w:lineRule="auto"/>
              <w:ind w:left="210" w:hanging="210" w:hangingChars="100"/>
              <w:rPr>
                <w:rFonts w:hint="eastAsia" w:ascii="宋体" w:hAnsi="宋体" w:eastAsia="宋体" w:cs="宋体"/>
                <w:color w:val="auto"/>
                <w:sz w:val="21"/>
                <w:szCs w:val="21"/>
                <w:highlight w:val="none"/>
                <w:lang w:val="en-US" w:eastAsia="zh-CN"/>
              </w:rPr>
            </w:pPr>
          </w:p>
        </w:tc>
        <w:tc>
          <w:tcPr>
            <w:tcW w:w="935" w:type="pct"/>
            <w:vMerge w:val="restart"/>
            <w:vAlign w:val="center"/>
          </w:tcPr>
          <w:p w14:paraId="3F422129">
            <w:pPr>
              <w:pStyle w:val="2"/>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施工组织方案</w:t>
            </w:r>
          </w:p>
          <w:p w14:paraId="27272378">
            <w:pPr>
              <w:pStyle w:val="2"/>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rPr>
              <w:t>分）</w:t>
            </w:r>
          </w:p>
        </w:tc>
        <w:tc>
          <w:tcPr>
            <w:tcW w:w="555" w:type="pct"/>
            <w:vAlign w:val="center"/>
          </w:tcPr>
          <w:p w14:paraId="0284A464">
            <w:pPr>
              <w:widowControl/>
              <w:jc w:val="left"/>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项目进度安排</w:t>
            </w:r>
          </w:p>
          <w:p w14:paraId="748CA7DD">
            <w:pPr>
              <w:widowControl/>
              <w:jc w:val="left"/>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10</w:t>
            </w:r>
            <w:r>
              <w:rPr>
                <w:rFonts w:hint="eastAsia" w:ascii="宋体" w:hAnsi="宋体" w:eastAsia="宋体" w:cs="宋体"/>
                <w:b w:val="0"/>
                <w:bCs/>
                <w:color w:val="auto"/>
                <w:szCs w:val="24"/>
                <w:highlight w:val="none"/>
              </w:rPr>
              <w:t>分）</w:t>
            </w:r>
          </w:p>
        </w:tc>
        <w:tc>
          <w:tcPr>
            <w:tcW w:w="2552" w:type="pct"/>
            <w:vAlign w:val="center"/>
          </w:tcPr>
          <w:p w14:paraId="7BCD645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对投标人的项目进度安排综合评审</w:t>
            </w:r>
          </w:p>
          <w:p w14:paraId="525F952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项目进度承诺明确、项目进度工作实施内容具体、详尽，保证项目进度实施达标的措施得力的，得</w:t>
            </w:r>
            <w:r>
              <w:rPr>
                <w:rFonts w:hint="eastAsia" w:ascii="宋体" w:hAnsi="宋体" w:eastAsia="宋体" w:cs="宋体"/>
                <w:b w:val="0"/>
                <w:bCs/>
                <w:color w:val="auto"/>
                <w:szCs w:val="24"/>
                <w:highlight w:val="none"/>
                <w:lang w:val="en-US" w:eastAsia="zh-CN"/>
              </w:rPr>
              <w:t>7-10</w:t>
            </w:r>
            <w:r>
              <w:rPr>
                <w:rFonts w:hint="eastAsia" w:ascii="宋体" w:hAnsi="宋体" w:eastAsia="宋体" w:cs="宋体"/>
                <w:b w:val="0"/>
                <w:bCs/>
                <w:color w:val="auto"/>
                <w:szCs w:val="24"/>
                <w:highlight w:val="none"/>
              </w:rPr>
              <w:t>分；</w:t>
            </w:r>
          </w:p>
          <w:p w14:paraId="28329A9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项目进度承诺明确、但是项目进度工作实施内容不具体，保证项目进度实施达标的措施内容不具体的，得</w:t>
            </w:r>
            <w:r>
              <w:rPr>
                <w:rFonts w:hint="eastAsia" w:ascii="宋体" w:hAnsi="宋体" w:eastAsia="宋体" w:cs="宋体"/>
                <w:b w:val="0"/>
                <w:bCs/>
                <w:color w:val="auto"/>
                <w:szCs w:val="24"/>
                <w:highlight w:val="none"/>
                <w:lang w:val="en-US" w:eastAsia="zh-CN"/>
              </w:rPr>
              <w:t>4-6</w:t>
            </w:r>
            <w:r>
              <w:rPr>
                <w:rFonts w:hint="eastAsia" w:ascii="宋体" w:hAnsi="宋体" w:eastAsia="宋体" w:cs="宋体"/>
                <w:b w:val="0"/>
                <w:bCs/>
                <w:color w:val="auto"/>
                <w:szCs w:val="24"/>
                <w:highlight w:val="none"/>
              </w:rPr>
              <w:t>分；</w:t>
            </w:r>
          </w:p>
          <w:p w14:paraId="5CB03E3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项目进度承诺不明确、保证项目进度实施达标的措施无实质性可行内容的，得</w:t>
            </w:r>
            <w:r>
              <w:rPr>
                <w:rFonts w:hint="eastAsia" w:ascii="宋体" w:hAnsi="宋体" w:eastAsia="宋体" w:cs="宋体"/>
                <w:b w:val="0"/>
                <w:bCs/>
                <w:color w:val="auto"/>
                <w:szCs w:val="24"/>
                <w:highlight w:val="none"/>
                <w:lang w:val="en-US" w:eastAsia="zh-CN"/>
              </w:rPr>
              <w:t>1-3</w:t>
            </w:r>
            <w:r>
              <w:rPr>
                <w:rFonts w:hint="eastAsia" w:ascii="宋体" w:hAnsi="宋体" w:eastAsia="宋体" w:cs="宋体"/>
                <w:b w:val="0"/>
                <w:bCs/>
                <w:color w:val="auto"/>
                <w:szCs w:val="24"/>
                <w:highlight w:val="none"/>
              </w:rPr>
              <w:t>分；</w:t>
            </w:r>
          </w:p>
          <w:p w14:paraId="070C7B7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未提或</w:t>
            </w:r>
            <w:r>
              <w:rPr>
                <w:rFonts w:hint="eastAsia" w:ascii="宋体" w:hAnsi="宋体" w:eastAsia="宋体" w:cs="宋体"/>
                <w:b w:val="0"/>
                <w:bCs/>
                <w:color w:val="auto"/>
                <w:szCs w:val="24"/>
                <w:highlight w:val="none"/>
                <w:lang w:val="en-US" w:eastAsia="zh-CN"/>
              </w:rPr>
              <w:t>总体</w:t>
            </w:r>
            <w:r>
              <w:rPr>
                <w:rFonts w:hint="eastAsia" w:ascii="宋体" w:hAnsi="宋体" w:eastAsia="宋体" w:cs="宋体"/>
                <w:b w:val="0"/>
                <w:bCs/>
                <w:color w:val="auto"/>
                <w:szCs w:val="24"/>
                <w:highlight w:val="none"/>
              </w:rPr>
              <w:t>进度</w:t>
            </w:r>
            <w:r>
              <w:rPr>
                <w:rFonts w:hint="eastAsia" w:ascii="宋体" w:hAnsi="宋体" w:eastAsia="宋体" w:cs="宋体"/>
                <w:b w:val="0"/>
                <w:bCs/>
                <w:color w:val="auto"/>
                <w:szCs w:val="24"/>
                <w:highlight w:val="none"/>
                <w:lang w:val="en-US" w:eastAsia="zh-CN"/>
              </w:rPr>
              <w:t>计划</w:t>
            </w:r>
            <w:r>
              <w:rPr>
                <w:rFonts w:hint="eastAsia" w:ascii="宋体" w:hAnsi="宋体" w:eastAsia="宋体" w:cs="宋体"/>
                <w:b w:val="0"/>
                <w:bCs/>
                <w:color w:val="auto"/>
                <w:szCs w:val="24"/>
                <w:highlight w:val="none"/>
              </w:rPr>
              <w:t>超过</w:t>
            </w:r>
            <w:r>
              <w:rPr>
                <w:rFonts w:hint="eastAsia" w:ascii="宋体" w:hAnsi="宋体" w:eastAsia="宋体" w:cs="宋体"/>
                <w:b w:val="0"/>
                <w:bCs/>
                <w:color w:val="auto"/>
                <w:szCs w:val="24"/>
                <w:highlight w:val="none"/>
                <w:lang w:val="en-US" w:eastAsia="zh-CN"/>
              </w:rPr>
              <w:t>45天</w:t>
            </w:r>
            <w:r>
              <w:rPr>
                <w:rFonts w:hint="eastAsia" w:ascii="宋体" w:hAnsi="宋体" w:eastAsia="宋体" w:cs="宋体"/>
                <w:b w:val="0"/>
                <w:bCs/>
                <w:color w:val="auto"/>
                <w:szCs w:val="24"/>
                <w:highlight w:val="none"/>
              </w:rPr>
              <w:t>的本项不得分。</w:t>
            </w:r>
          </w:p>
        </w:tc>
      </w:tr>
      <w:tr w14:paraId="38A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6" w:hRule="atLeast"/>
          <w:jc w:val="center"/>
        </w:trPr>
        <w:tc>
          <w:tcPr>
            <w:tcW w:w="464" w:type="pct"/>
            <w:vMerge w:val="continue"/>
            <w:vAlign w:val="center"/>
          </w:tcPr>
          <w:p w14:paraId="1BF2A881">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continue"/>
            <w:vAlign w:val="center"/>
          </w:tcPr>
          <w:p w14:paraId="53E62208">
            <w:pPr>
              <w:pStyle w:val="2"/>
              <w:adjustRightInd w:val="0"/>
              <w:snapToGrid w:val="0"/>
              <w:spacing w:line="240" w:lineRule="auto"/>
              <w:ind w:left="210" w:hanging="210" w:hangingChars="100"/>
              <w:rPr>
                <w:rFonts w:hint="eastAsia" w:ascii="宋体" w:hAnsi="宋体" w:eastAsia="宋体" w:cs="宋体"/>
                <w:color w:val="auto"/>
                <w:sz w:val="21"/>
                <w:szCs w:val="21"/>
                <w:highlight w:val="none"/>
                <w:lang w:val="en-US" w:eastAsia="zh-CN"/>
              </w:rPr>
            </w:pPr>
          </w:p>
        </w:tc>
        <w:tc>
          <w:tcPr>
            <w:tcW w:w="935" w:type="pct"/>
            <w:vMerge w:val="continue"/>
            <w:vAlign w:val="center"/>
          </w:tcPr>
          <w:p w14:paraId="0D22B5B6">
            <w:pPr>
              <w:pStyle w:val="2"/>
              <w:adjustRightInd w:val="0"/>
              <w:snapToGrid w:val="0"/>
              <w:spacing w:line="240" w:lineRule="auto"/>
              <w:jc w:val="center"/>
              <w:rPr>
                <w:rFonts w:hint="eastAsia" w:ascii="宋体" w:hAnsi="宋体" w:eastAsia="宋体" w:cs="宋体"/>
                <w:color w:val="auto"/>
                <w:sz w:val="21"/>
                <w:szCs w:val="21"/>
                <w:highlight w:val="none"/>
              </w:rPr>
            </w:pPr>
          </w:p>
        </w:tc>
        <w:tc>
          <w:tcPr>
            <w:tcW w:w="555" w:type="pct"/>
            <w:vAlign w:val="center"/>
          </w:tcPr>
          <w:p w14:paraId="424059A9">
            <w:pPr>
              <w:widowControl/>
              <w:jc w:val="left"/>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人员组织安排</w:t>
            </w:r>
          </w:p>
          <w:p w14:paraId="75217170">
            <w:pPr>
              <w:widowControl/>
              <w:jc w:val="left"/>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10</w:t>
            </w:r>
            <w:r>
              <w:rPr>
                <w:rFonts w:hint="eastAsia" w:ascii="宋体" w:hAnsi="宋体" w:eastAsia="宋体" w:cs="宋体"/>
                <w:b w:val="0"/>
                <w:bCs/>
                <w:color w:val="auto"/>
                <w:szCs w:val="24"/>
                <w:highlight w:val="none"/>
              </w:rPr>
              <w:t>分）</w:t>
            </w:r>
          </w:p>
        </w:tc>
        <w:tc>
          <w:tcPr>
            <w:tcW w:w="2552" w:type="pct"/>
            <w:vAlign w:val="center"/>
          </w:tcPr>
          <w:p w14:paraId="0503C0F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为了在招标要求的工期内完成项目，投标人提供为完成本项目拟投入的各岗位的专业团队，具体的人员构成方案。对投标人的团队人员方案综合评审。</w:t>
            </w:r>
          </w:p>
          <w:p w14:paraId="3AADAAA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为本项目投入的专业团队有具体的工作经验，团队人数完全能够满足项目工期进度要求，团队分工具体详尽，不同工种搭配科学合理的得</w:t>
            </w:r>
            <w:r>
              <w:rPr>
                <w:rFonts w:hint="eastAsia" w:ascii="宋体" w:hAnsi="宋体" w:eastAsia="宋体" w:cs="宋体"/>
                <w:b w:val="0"/>
                <w:bCs/>
                <w:color w:val="auto"/>
                <w:szCs w:val="24"/>
                <w:highlight w:val="none"/>
                <w:lang w:val="en-US" w:eastAsia="zh-CN"/>
              </w:rPr>
              <w:t>7-10</w:t>
            </w:r>
            <w:r>
              <w:rPr>
                <w:rFonts w:hint="eastAsia" w:ascii="宋体" w:hAnsi="宋体" w:eastAsia="宋体" w:cs="宋体"/>
                <w:b w:val="0"/>
                <w:bCs/>
                <w:color w:val="auto"/>
                <w:szCs w:val="24"/>
                <w:highlight w:val="none"/>
              </w:rPr>
              <w:t>分。</w:t>
            </w:r>
          </w:p>
          <w:p w14:paraId="35FC5B2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为本项目投入的专业团队分工不具体详尽，工种搭配不具体详细的得</w:t>
            </w:r>
            <w:r>
              <w:rPr>
                <w:rFonts w:hint="eastAsia" w:ascii="宋体" w:hAnsi="宋体" w:eastAsia="宋体" w:cs="宋体"/>
                <w:b w:val="0"/>
                <w:bCs/>
                <w:color w:val="auto"/>
                <w:szCs w:val="24"/>
                <w:highlight w:val="none"/>
                <w:lang w:val="en-US" w:eastAsia="zh-CN"/>
              </w:rPr>
              <w:t>4-6</w:t>
            </w:r>
            <w:r>
              <w:rPr>
                <w:rFonts w:hint="eastAsia" w:ascii="宋体" w:hAnsi="宋体" w:eastAsia="宋体" w:cs="宋体"/>
                <w:b w:val="0"/>
                <w:bCs/>
                <w:color w:val="auto"/>
                <w:szCs w:val="24"/>
                <w:highlight w:val="none"/>
              </w:rPr>
              <w:t>分。</w:t>
            </w:r>
          </w:p>
          <w:p w14:paraId="48EBDEB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为本项目投入团队人数不足以支持项目工期进度要求，团队分工不具体详尽，工种搭配不具体详细的得1</w:t>
            </w:r>
            <w:r>
              <w:rPr>
                <w:rFonts w:hint="eastAsia" w:ascii="宋体" w:hAnsi="宋体" w:eastAsia="宋体" w:cs="宋体"/>
                <w:b w:val="0"/>
                <w:bCs/>
                <w:color w:val="auto"/>
                <w:szCs w:val="24"/>
                <w:highlight w:val="none"/>
                <w:lang w:val="en-US" w:eastAsia="zh-CN"/>
              </w:rPr>
              <w:t>-3</w:t>
            </w:r>
            <w:r>
              <w:rPr>
                <w:rFonts w:hint="eastAsia" w:ascii="宋体" w:hAnsi="宋体" w:eastAsia="宋体" w:cs="宋体"/>
                <w:b w:val="0"/>
                <w:bCs/>
                <w:color w:val="auto"/>
                <w:szCs w:val="24"/>
                <w:highlight w:val="none"/>
              </w:rPr>
              <w:t>分</w:t>
            </w:r>
          </w:p>
          <w:p w14:paraId="359BF99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团队方案不具备可行性，或未提供方案的不得分；</w:t>
            </w:r>
          </w:p>
        </w:tc>
      </w:tr>
      <w:tr w14:paraId="62BB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jc w:val="center"/>
        </w:trPr>
        <w:tc>
          <w:tcPr>
            <w:tcW w:w="464" w:type="pct"/>
            <w:vMerge w:val="continue"/>
            <w:vAlign w:val="center"/>
          </w:tcPr>
          <w:p w14:paraId="7B348A45">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continue"/>
            <w:vAlign w:val="center"/>
          </w:tcPr>
          <w:p w14:paraId="31FBB13E">
            <w:pPr>
              <w:pStyle w:val="2"/>
              <w:adjustRightInd w:val="0"/>
              <w:snapToGrid w:val="0"/>
              <w:spacing w:line="240" w:lineRule="auto"/>
              <w:ind w:left="210" w:hanging="210" w:hangingChars="100"/>
              <w:rPr>
                <w:rFonts w:hint="eastAsia" w:ascii="宋体" w:hAnsi="宋体" w:eastAsia="宋体" w:cs="宋体"/>
                <w:color w:val="auto"/>
                <w:sz w:val="21"/>
                <w:szCs w:val="21"/>
                <w:highlight w:val="none"/>
                <w:lang w:val="en-US" w:eastAsia="zh-CN"/>
              </w:rPr>
            </w:pPr>
          </w:p>
        </w:tc>
        <w:tc>
          <w:tcPr>
            <w:tcW w:w="935" w:type="pct"/>
            <w:vMerge w:val="continue"/>
            <w:vAlign w:val="center"/>
          </w:tcPr>
          <w:p w14:paraId="09D39981">
            <w:pPr>
              <w:pStyle w:val="2"/>
              <w:adjustRightInd w:val="0"/>
              <w:snapToGrid w:val="0"/>
              <w:spacing w:line="240" w:lineRule="auto"/>
              <w:jc w:val="center"/>
              <w:rPr>
                <w:rFonts w:hint="eastAsia" w:ascii="宋体" w:hAnsi="宋体" w:eastAsia="宋体" w:cs="宋体"/>
                <w:color w:val="auto"/>
                <w:sz w:val="21"/>
                <w:szCs w:val="21"/>
                <w:highlight w:val="none"/>
              </w:rPr>
            </w:pPr>
          </w:p>
        </w:tc>
        <w:tc>
          <w:tcPr>
            <w:tcW w:w="555" w:type="pct"/>
            <w:vAlign w:val="center"/>
          </w:tcPr>
          <w:p w14:paraId="5CAA985E">
            <w:pPr>
              <w:widowControl/>
              <w:jc w:val="left"/>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质保及售后服务</w:t>
            </w:r>
          </w:p>
          <w:p w14:paraId="42D388AA">
            <w:pPr>
              <w:widowControl/>
              <w:jc w:val="left"/>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10</w:t>
            </w:r>
            <w:r>
              <w:rPr>
                <w:rFonts w:hint="eastAsia" w:ascii="宋体" w:hAnsi="宋体" w:eastAsia="宋体" w:cs="宋体"/>
                <w:b w:val="0"/>
                <w:bCs/>
                <w:color w:val="auto"/>
                <w:szCs w:val="24"/>
                <w:highlight w:val="none"/>
              </w:rPr>
              <w:t>分）</w:t>
            </w:r>
          </w:p>
        </w:tc>
        <w:tc>
          <w:tcPr>
            <w:tcW w:w="2552" w:type="pct"/>
            <w:vAlign w:val="center"/>
          </w:tcPr>
          <w:p w14:paraId="431704E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对投标人的售后服务方案（包括但不限于售后服务人员的配备、服务响应时间、质保期后服务等技术指导）进行综合评价：</w:t>
            </w:r>
          </w:p>
          <w:p w14:paraId="6C8E34A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服务方案全面，细致，对于各个环节有针对性，且售后服务、质保期服务、质保期后服务等技术指导方案周全的，得</w:t>
            </w:r>
            <w:r>
              <w:rPr>
                <w:rFonts w:hint="eastAsia" w:ascii="宋体" w:hAnsi="宋体" w:eastAsia="宋体" w:cs="宋体"/>
                <w:b w:val="0"/>
                <w:bCs/>
                <w:color w:val="auto"/>
                <w:szCs w:val="24"/>
                <w:highlight w:val="none"/>
                <w:lang w:val="en-US" w:eastAsia="zh-CN"/>
              </w:rPr>
              <w:t>7-10</w:t>
            </w:r>
            <w:r>
              <w:rPr>
                <w:rFonts w:hint="eastAsia" w:ascii="宋体" w:hAnsi="宋体" w:eastAsia="宋体" w:cs="宋体"/>
                <w:b w:val="0"/>
                <w:bCs/>
                <w:color w:val="auto"/>
                <w:szCs w:val="24"/>
                <w:highlight w:val="none"/>
              </w:rPr>
              <w:t>分；</w:t>
            </w:r>
          </w:p>
          <w:p w14:paraId="70DBECE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服务方案较全面，售后服务、质保期服务、质保期后服务等技术指导方案不详细的，得</w:t>
            </w:r>
            <w:r>
              <w:rPr>
                <w:rFonts w:hint="eastAsia" w:ascii="宋体" w:hAnsi="宋体" w:eastAsia="宋体" w:cs="宋体"/>
                <w:b w:val="0"/>
                <w:bCs/>
                <w:color w:val="auto"/>
                <w:szCs w:val="24"/>
                <w:highlight w:val="none"/>
                <w:lang w:val="en-US" w:eastAsia="zh-CN"/>
              </w:rPr>
              <w:t>4-6</w:t>
            </w:r>
            <w:r>
              <w:rPr>
                <w:rFonts w:hint="eastAsia" w:ascii="宋体" w:hAnsi="宋体" w:eastAsia="宋体" w:cs="宋体"/>
                <w:b w:val="0"/>
                <w:bCs/>
                <w:color w:val="auto"/>
                <w:szCs w:val="24"/>
                <w:highlight w:val="none"/>
              </w:rPr>
              <w:t>分；</w:t>
            </w:r>
          </w:p>
          <w:p w14:paraId="12E47AC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服务方案不够全面，细致，对于各个环节无针对性，且售后服务、质保期服务、质保期后服务等技术指导方案内容不够周全的，得1</w:t>
            </w:r>
            <w:r>
              <w:rPr>
                <w:rFonts w:hint="eastAsia" w:ascii="宋体" w:hAnsi="宋体" w:eastAsia="宋体" w:cs="宋体"/>
                <w:b w:val="0"/>
                <w:bCs/>
                <w:color w:val="auto"/>
                <w:szCs w:val="24"/>
                <w:highlight w:val="none"/>
                <w:lang w:val="en-US" w:eastAsia="zh-CN"/>
              </w:rPr>
              <w:t>-3</w:t>
            </w:r>
            <w:r>
              <w:rPr>
                <w:rFonts w:hint="eastAsia" w:ascii="宋体" w:hAnsi="宋体" w:eastAsia="宋体" w:cs="宋体"/>
                <w:b w:val="0"/>
                <w:bCs/>
                <w:color w:val="auto"/>
                <w:szCs w:val="24"/>
                <w:highlight w:val="none"/>
              </w:rPr>
              <w:t>分。</w:t>
            </w:r>
          </w:p>
          <w:p w14:paraId="6FC600C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color w:val="auto"/>
                <w:szCs w:val="24"/>
                <w:highlight w:val="none"/>
              </w:rPr>
              <w:t>未提供售后服务方案的不得分。</w:t>
            </w:r>
          </w:p>
        </w:tc>
      </w:tr>
      <w:tr w14:paraId="1577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jc w:val="center"/>
        </w:trPr>
        <w:tc>
          <w:tcPr>
            <w:tcW w:w="464" w:type="pct"/>
            <w:vMerge w:val="continue"/>
            <w:vAlign w:val="center"/>
          </w:tcPr>
          <w:p w14:paraId="28D3DC13">
            <w:pPr>
              <w:pStyle w:val="2"/>
              <w:adjustRightInd w:val="0"/>
              <w:snapToGrid w:val="0"/>
              <w:spacing w:line="240" w:lineRule="auto"/>
              <w:rPr>
                <w:rFonts w:hint="eastAsia" w:ascii="宋体" w:hAnsi="宋体" w:eastAsia="宋体" w:cs="宋体"/>
                <w:color w:val="auto"/>
                <w:sz w:val="21"/>
                <w:szCs w:val="21"/>
                <w:highlight w:val="none"/>
              </w:rPr>
            </w:pPr>
          </w:p>
        </w:tc>
        <w:tc>
          <w:tcPr>
            <w:tcW w:w="492" w:type="pct"/>
            <w:vMerge w:val="continue"/>
            <w:vAlign w:val="center"/>
          </w:tcPr>
          <w:p w14:paraId="07293547">
            <w:pPr>
              <w:pStyle w:val="2"/>
              <w:adjustRightInd w:val="0"/>
              <w:snapToGrid w:val="0"/>
              <w:spacing w:line="240" w:lineRule="auto"/>
              <w:ind w:left="210" w:hanging="210" w:hangingChars="100"/>
              <w:rPr>
                <w:rFonts w:hint="eastAsia" w:ascii="宋体" w:hAnsi="宋体" w:eastAsia="宋体" w:cs="宋体"/>
                <w:color w:val="auto"/>
                <w:sz w:val="21"/>
                <w:szCs w:val="21"/>
                <w:highlight w:val="none"/>
                <w:lang w:val="en-US" w:eastAsia="zh-CN"/>
              </w:rPr>
            </w:pPr>
          </w:p>
        </w:tc>
        <w:tc>
          <w:tcPr>
            <w:tcW w:w="935" w:type="pct"/>
            <w:vAlign w:val="center"/>
          </w:tcPr>
          <w:p w14:paraId="7CEB577B">
            <w:pPr>
              <w:pStyle w:val="2"/>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样品评审</w:t>
            </w:r>
          </w:p>
          <w:p w14:paraId="0F956D11">
            <w:pPr>
              <w:pStyle w:val="2"/>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rPr>
              <w:t>分）</w:t>
            </w:r>
          </w:p>
        </w:tc>
        <w:tc>
          <w:tcPr>
            <w:tcW w:w="3107" w:type="pct"/>
            <w:gridSpan w:val="2"/>
            <w:vAlign w:val="center"/>
          </w:tcPr>
          <w:p w14:paraId="5BB618FB">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b w:val="0"/>
                <w:color w:val="auto"/>
                <w:kern w:val="2"/>
                <w:position w:val="0"/>
                <w:sz w:val="21"/>
                <w:szCs w:val="21"/>
                <w:highlight w:val="none"/>
              </w:rPr>
            </w:pPr>
            <w:r>
              <w:rPr>
                <w:rFonts w:hint="eastAsia" w:ascii="宋体" w:hAnsi="宋体" w:eastAsia="宋体" w:cs="宋体"/>
                <w:b w:val="0"/>
                <w:color w:val="auto"/>
                <w:kern w:val="2"/>
                <w:position w:val="0"/>
                <w:sz w:val="21"/>
                <w:szCs w:val="21"/>
                <w:highlight w:val="none"/>
                <w:lang w:val="en-US" w:eastAsia="zh-CN"/>
              </w:rPr>
              <w:t>1、提供成品</w:t>
            </w:r>
            <w:r>
              <w:rPr>
                <w:rFonts w:hint="eastAsia" w:ascii="宋体" w:hAnsi="宋体" w:eastAsia="宋体" w:cs="宋体"/>
                <w:b w:val="0"/>
                <w:color w:val="auto"/>
                <w:kern w:val="2"/>
                <w:position w:val="0"/>
                <w:sz w:val="21"/>
                <w:szCs w:val="21"/>
                <w:highlight w:val="none"/>
              </w:rPr>
              <w:t>手动卷帘</w:t>
            </w:r>
            <w:r>
              <w:rPr>
                <w:rFonts w:hint="eastAsia" w:ascii="宋体" w:hAnsi="宋体" w:eastAsia="宋体" w:cs="宋体"/>
                <w:b w:val="0"/>
                <w:color w:val="auto"/>
                <w:kern w:val="2"/>
                <w:position w:val="0"/>
                <w:sz w:val="21"/>
                <w:szCs w:val="21"/>
                <w:highlight w:val="none"/>
                <w:lang w:val="en-US" w:eastAsia="zh-CN"/>
              </w:rPr>
              <w:t>一幅（尺寸不小于宽</w:t>
            </w:r>
            <w:r>
              <w:rPr>
                <w:rFonts w:hint="eastAsia" w:ascii="宋体" w:hAnsi="宋体" w:eastAsia="宋体" w:cs="宋体"/>
                <w:b w:val="0"/>
                <w:color w:val="auto"/>
                <w:kern w:val="2"/>
                <w:position w:val="0"/>
                <w:sz w:val="21"/>
                <w:szCs w:val="21"/>
                <w:highlight w:val="none"/>
              </w:rPr>
              <w:t>600mm*</w:t>
            </w:r>
            <w:r>
              <w:rPr>
                <w:rFonts w:hint="eastAsia" w:ascii="宋体" w:hAnsi="宋体" w:eastAsia="宋体" w:cs="宋体"/>
                <w:b w:val="0"/>
                <w:color w:val="auto"/>
                <w:kern w:val="2"/>
                <w:position w:val="0"/>
                <w:sz w:val="21"/>
                <w:szCs w:val="21"/>
                <w:highlight w:val="none"/>
                <w:lang w:val="en-US" w:eastAsia="zh-CN"/>
              </w:rPr>
              <w:t>高8</w:t>
            </w:r>
            <w:r>
              <w:rPr>
                <w:rFonts w:hint="eastAsia" w:ascii="宋体" w:hAnsi="宋体" w:eastAsia="宋体" w:cs="宋体"/>
                <w:b w:val="0"/>
                <w:color w:val="auto"/>
                <w:kern w:val="2"/>
                <w:position w:val="0"/>
                <w:sz w:val="21"/>
                <w:szCs w:val="21"/>
                <w:highlight w:val="none"/>
              </w:rPr>
              <w:t>00mm）</w:t>
            </w:r>
            <w:r>
              <w:rPr>
                <w:rFonts w:hint="eastAsia" w:ascii="宋体" w:hAnsi="宋体" w:eastAsia="宋体" w:cs="宋体"/>
                <w:b w:val="0"/>
                <w:color w:val="auto"/>
                <w:kern w:val="2"/>
                <w:position w:val="0"/>
                <w:sz w:val="21"/>
                <w:szCs w:val="21"/>
                <w:highlight w:val="none"/>
                <w:lang w:eastAsia="zh-CN"/>
              </w:rPr>
              <w:t>，</w:t>
            </w:r>
            <w:r>
              <w:rPr>
                <w:rFonts w:hint="eastAsia" w:ascii="宋体" w:hAnsi="宋体" w:eastAsia="宋体" w:cs="宋体"/>
                <w:b w:val="0"/>
                <w:color w:val="auto"/>
                <w:kern w:val="2"/>
                <w:position w:val="0"/>
                <w:sz w:val="21"/>
                <w:szCs w:val="21"/>
                <w:highlight w:val="none"/>
                <w:lang w:val="en-US" w:eastAsia="zh-CN"/>
              </w:rPr>
              <w:t>和与之配套的</w:t>
            </w:r>
            <w:r>
              <w:rPr>
                <w:rFonts w:hint="eastAsia" w:hAnsi="宋体"/>
                <w:b w:val="0"/>
                <w:color w:val="auto"/>
                <w:kern w:val="2"/>
                <w:position w:val="0"/>
                <w:szCs w:val="24"/>
                <w:highlight w:val="none"/>
              </w:rPr>
              <w:t>手动卷</w:t>
            </w:r>
            <w:r>
              <w:rPr>
                <w:rFonts w:hint="eastAsia" w:ascii="宋体" w:hAnsi="宋体" w:eastAsia="宋体" w:cs="Times New Roman"/>
                <w:b w:val="0"/>
                <w:color w:val="auto"/>
                <w:kern w:val="2"/>
                <w:position w:val="0"/>
                <w:szCs w:val="24"/>
                <w:highlight w:val="none"/>
              </w:rPr>
              <w:t>帘拆分展</w:t>
            </w:r>
            <w:r>
              <w:rPr>
                <w:rFonts w:hint="eastAsia" w:hAnsi="宋体"/>
                <w:b w:val="0"/>
                <w:color w:val="auto"/>
                <w:kern w:val="2"/>
                <w:position w:val="0"/>
                <w:szCs w:val="24"/>
                <w:highlight w:val="none"/>
              </w:rPr>
              <w:t>板一套，</w:t>
            </w:r>
            <w:r>
              <w:rPr>
                <w:rFonts w:hint="eastAsia" w:hAnsi="宋体"/>
                <w:b w:val="0"/>
                <w:color w:val="auto"/>
                <w:kern w:val="2"/>
                <w:position w:val="0"/>
                <w:szCs w:val="24"/>
                <w:highlight w:val="none"/>
                <w:lang w:val="en-US" w:eastAsia="zh-CN"/>
              </w:rPr>
              <w:t>内容</w:t>
            </w:r>
            <w:r>
              <w:rPr>
                <w:rFonts w:hint="eastAsia" w:hAnsi="宋体"/>
                <w:b w:val="0"/>
                <w:color w:val="auto"/>
                <w:kern w:val="2"/>
                <w:position w:val="0"/>
                <w:szCs w:val="24"/>
                <w:highlight w:val="none"/>
              </w:rPr>
              <w:t>包括但不限于</w:t>
            </w:r>
            <w:r>
              <w:rPr>
                <w:rFonts w:hint="eastAsia" w:ascii="宋体" w:hAnsi="宋体" w:eastAsia="宋体" w:cs="宋体"/>
                <w:b w:val="0"/>
                <w:color w:val="auto"/>
                <w:kern w:val="2"/>
                <w:position w:val="0"/>
                <w:sz w:val="21"/>
                <w:szCs w:val="21"/>
                <w:highlight w:val="none"/>
              </w:rPr>
              <w:t>（</w:t>
            </w:r>
            <w:r>
              <w:rPr>
                <w:rFonts w:hint="eastAsia" w:ascii="宋体" w:hAnsi="宋体" w:eastAsia="宋体" w:cs="宋体"/>
                <w:b w:val="0"/>
                <w:color w:val="auto"/>
                <w:kern w:val="2"/>
                <w:position w:val="0"/>
                <w:sz w:val="21"/>
                <w:szCs w:val="21"/>
                <w:highlight w:val="none"/>
                <w:lang w:val="en-US" w:eastAsia="zh-CN"/>
              </w:rPr>
              <w:t>面料、</w:t>
            </w:r>
            <w:r>
              <w:rPr>
                <w:rFonts w:hint="eastAsia" w:ascii="宋体" w:hAnsi="宋体" w:eastAsia="宋体" w:cs="宋体"/>
                <w:b w:val="0"/>
                <w:color w:val="auto"/>
                <w:kern w:val="2"/>
                <w:position w:val="0"/>
                <w:sz w:val="21"/>
                <w:szCs w:val="21"/>
                <w:highlight w:val="none"/>
              </w:rPr>
              <w:t>卷筒、底杆、制头、弹簧尾插、安装支架等）。</w:t>
            </w:r>
          </w:p>
          <w:p w14:paraId="5659AF11">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b w:val="0"/>
                <w:color w:val="auto"/>
                <w:kern w:val="2"/>
                <w:position w:val="0"/>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此项样品优秀的得7-10分；一般的得4-6分，较差得基础分1-3分，未提供不得分。</w:t>
            </w:r>
          </w:p>
          <w:p w14:paraId="32C5597F">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kern w:val="2"/>
                <w:position w:val="0"/>
                <w:sz w:val="21"/>
                <w:szCs w:val="21"/>
                <w:highlight w:val="none"/>
                <w:lang w:val="en-US" w:eastAsia="zh-CN" w:bidi="ar-SA"/>
              </w:rPr>
              <w:t>2、电机和控制系统以及运行组件的拆分展板，</w:t>
            </w:r>
            <w:r>
              <w:rPr>
                <w:rFonts w:hint="eastAsia" w:ascii="宋体" w:hAnsi="宋体" w:eastAsia="宋体" w:cs="宋体"/>
                <w:b w:val="0"/>
                <w:color w:val="auto"/>
                <w:kern w:val="2"/>
                <w:position w:val="0"/>
                <w:sz w:val="21"/>
                <w:szCs w:val="21"/>
                <w:highlight w:val="none"/>
              </w:rPr>
              <w:t>包括但不限于（</w:t>
            </w:r>
            <w:r>
              <w:rPr>
                <w:rFonts w:hint="eastAsia" w:ascii="宋体" w:hAnsi="宋体" w:eastAsia="宋体" w:cs="宋体"/>
                <w:b w:val="0"/>
                <w:color w:val="auto"/>
                <w:kern w:val="2"/>
                <w:position w:val="0"/>
                <w:sz w:val="21"/>
                <w:szCs w:val="21"/>
                <w:highlight w:val="none"/>
                <w:lang w:val="en-US" w:eastAsia="zh-CN"/>
              </w:rPr>
              <w:t>电动卷帘的电机</w:t>
            </w:r>
            <w:r>
              <w:rPr>
                <w:rFonts w:hint="eastAsia" w:ascii="宋体" w:hAnsi="宋体" w:eastAsia="宋体" w:cs="宋体"/>
                <w:b w:val="0"/>
                <w:color w:val="auto"/>
                <w:kern w:val="2"/>
                <w:position w:val="0"/>
                <w:sz w:val="21"/>
                <w:szCs w:val="21"/>
                <w:highlight w:val="none"/>
              </w:rPr>
              <w:t>、</w:t>
            </w:r>
            <w:r>
              <w:rPr>
                <w:rFonts w:hint="eastAsia" w:ascii="宋体" w:hAnsi="宋体" w:eastAsia="宋体" w:cs="宋体"/>
                <w:b w:val="0"/>
                <w:color w:val="auto"/>
                <w:kern w:val="2"/>
                <w:position w:val="0"/>
                <w:sz w:val="21"/>
                <w:szCs w:val="21"/>
                <w:highlight w:val="none"/>
                <w:lang w:val="en-US" w:eastAsia="zh-CN"/>
              </w:rPr>
              <w:t>无线接收器，组控器</w:t>
            </w:r>
            <w:r>
              <w:rPr>
                <w:rFonts w:hint="eastAsia" w:ascii="宋体" w:hAnsi="宋体" w:eastAsia="宋体" w:cs="宋体"/>
                <w:b w:val="0"/>
                <w:color w:val="auto"/>
                <w:kern w:val="2"/>
                <w:position w:val="0"/>
                <w:sz w:val="21"/>
                <w:szCs w:val="21"/>
                <w:highlight w:val="none"/>
              </w:rPr>
              <w:t>、</w:t>
            </w:r>
            <w:r>
              <w:rPr>
                <w:rFonts w:hint="eastAsia" w:ascii="宋体" w:hAnsi="宋体" w:eastAsia="宋体" w:cs="宋体"/>
                <w:b w:val="0"/>
                <w:color w:val="auto"/>
                <w:kern w:val="2"/>
                <w:position w:val="0"/>
                <w:sz w:val="21"/>
                <w:szCs w:val="21"/>
                <w:highlight w:val="none"/>
                <w:lang w:val="en-US" w:eastAsia="zh-CN"/>
              </w:rPr>
              <w:t>遥控器、电机支架组件，可调节尾插组件，联动端盖、尾插组件、调平头、面板开关；电动开合帘电机和轨道、同步带，吊轮，传动箱）</w:t>
            </w:r>
          </w:p>
          <w:p w14:paraId="17CBF7AF">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此项样品优秀的得7-10分；一般的得4-6分，较差得基础分1-3分，未提供不得分。</w:t>
            </w:r>
          </w:p>
        </w:tc>
      </w:tr>
    </w:tbl>
    <w:p w14:paraId="1BFD22A8">
      <w:pPr>
        <w:rPr>
          <w:color w:val="auto"/>
          <w:highlight w:val="none"/>
        </w:rPr>
      </w:pPr>
    </w:p>
    <w:p w14:paraId="07087663">
      <w:pPr>
        <w:pStyle w:val="4"/>
        <w:rPr>
          <w:color w:val="auto"/>
          <w:highlight w:val="none"/>
        </w:rPr>
      </w:pPr>
    </w:p>
    <w:p w14:paraId="3D3C5BD4">
      <w:pPr>
        <w:jc w:val="left"/>
        <w:rPr>
          <w:rFonts w:ascii="Times New Roman" w:hAnsi="Times New Roman" w:eastAsia="黑体" w:cs="Times New Roman"/>
          <w:b/>
          <w:bCs w:val="0"/>
          <w:color w:val="auto"/>
          <w:sz w:val="24"/>
          <w:szCs w:val="32"/>
          <w:highlight w:val="none"/>
        </w:rPr>
      </w:pPr>
      <w:r>
        <w:rPr>
          <w:rFonts w:ascii="Times New Roman" w:hAnsi="Times New Roman" w:eastAsia="黑体" w:cs="Times New Roman"/>
          <w:b/>
          <w:bCs w:val="0"/>
          <w:color w:val="auto"/>
          <w:sz w:val="24"/>
          <w:szCs w:val="32"/>
          <w:highlight w:val="none"/>
        </w:rPr>
        <w:t>1. 评审方法</w:t>
      </w:r>
    </w:p>
    <w:p w14:paraId="651AE78E">
      <w:pPr>
        <w:spacing w:line="440" w:lineRule="exact"/>
        <w:ind w:firstLine="420"/>
        <w:rPr>
          <w:rFonts w:ascii="Times New Roman" w:hAnsi="Times New Roman" w:cs="Times New Roman"/>
          <w:b/>
          <w:bCs/>
          <w:color w:val="auto"/>
          <w:highlight w:val="none"/>
        </w:rPr>
      </w:pPr>
      <w:r>
        <w:rPr>
          <w:rFonts w:ascii="Times New Roman" w:hAnsi="Times New Roman" w:cs="Times New Roman"/>
          <w:b w:val="0"/>
          <w:bCs w:val="0"/>
          <w:color w:val="auto"/>
          <w:highlight w:val="none"/>
        </w:rPr>
        <w:t>本次评审采用</w:t>
      </w:r>
      <w:r>
        <w:rPr>
          <w:rFonts w:hint="eastAsia" w:ascii="Times New Roman" w:hAnsi="Times New Roman" w:cs="Times New Roman"/>
          <w:b w:val="0"/>
          <w:bCs w:val="0"/>
          <w:color w:val="auto"/>
          <w:highlight w:val="none"/>
          <w:lang w:val="en-US" w:eastAsia="zh-CN"/>
        </w:rPr>
        <w:t>技术评分最低价</w:t>
      </w:r>
      <w:r>
        <w:rPr>
          <w:rFonts w:ascii="Times New Roman" w:hAnsi="Times New Roman" w:cs="Times New Roman"/>
          <w:b w:val="0"/>
          <w:bCs w:val="0"/>
          <w:color w:val="auto"/>
          <w:highlight w:val="none"/>
        </w:rPr>
        <w:t>法。</w:t>
      </w:r>
      <w:r>
        <w:rPr>
          <w:rFonts w:hint="eastAsia" w:ascii="Times New Roman" w:hAnsi="Times New Roman" w:cs="Times New Roman"/>
          <w:b w:val="0"/>
          <w:bCs w:val="0"/>
          <w:color w:val="auto"/>
          <w:highlight w:val="none"/>
          <w:lang w:val="en-US" w:eastAsia="zh-CN"/>
        </w:rPr>
        <w:t>评审成员对通过初步评审的投标人的商务及技术文件进行评分，按得分由高到低排序确定前3名。</w:t>
      </w:r>
      <w:r>
        <w:rPr>
          <w:rFonts w:hint="eastAsia" w:ascii="Times New Roman" w:hAnsi="Times New Roman" w:cs="Times New Roman"/>
          <w:color w:val="auto"/>
          <w:highlight w:val="none"/>
          <w:lang w:val="en-US" w:eastAsia="zh-CN"/>
        </w:rPr>
        <w:t>对排名前3名的投标人的报价文件进行评审，并对评审合格后的投标人逐一进行谈判，按照最终报价由低到高的顺序推荐成交候选人。</w:t>
      </w:r>
    </w:p>
    <w:p w14:paraId="41857A78">
      <w:pPr>
        <w:keepNext/>
        <w:keepLines/>
        <w:spacing w:beforeLines="50"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评审标准</w:t>
      </w:r>
    </w:p>
    <w:p w14:paraId="37ECBB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初步评审标准</w:t>
      </w:r>
    </w:p>
    <w:p w14:paraId="4E69561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2.1.1 形式评审标准：见评审办法前附表。</w:t>
      </w:r>
    </w:p>
    <w:p w14:paraId="05A9D15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2.1.2 资格评审标准：见评审办法前附表。</w:t>
      </w:r>
    </w:p>
    <w:p w14:paraId="6BC56F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14:paraId="44980B2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分值构成与评审标准</w:t>
      </w:r>
    </w:p>
    <w:p w14:paraId="2A05B2C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2.2.1分值构成：</w:t>
      </w:r>
    </w:p>
    <w:p w14:paraId="77D7E84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宋体" w:hAnsi="宋体" w:eastAsia="宋体" w:cs="宋体"/>
          <w:color w:val="auto"/>
          <w:sz w:val="21"/>
          <w:szCs w:val="21"/>
          <w:highlight w:val="none"/>
        </w:rPr>
        <w:t>企业业绩</w:t>
      </w:r>
      <w:r>
        <w:rPr>
          <w:rFonts w:ascii="Times New Roman" w:hAnsi="Times New Roman" w:cs="Times New Roman"/>
          <w:color w:val="auto"/>
          <w:highlight w:val="none"/>
        </w:rPr>
        <w:t>：见评审办法前附表；</w:t>
      </w:r>
    </w:p>
    <w:p w14:paraId="24BDE66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企业实力</w:t>
      </w:r>
      <w:r>
        <w:rPr>
          <w:rFonts w:ascii="Times New Roman" w:hAnsi="Times New Roman" w:cs="Times New Roman"/>
          <w:color w:val="auto"/>
          <w:highlight w:val="none"/>
        </w:rPr>
        <w:t>：见评审办法前附表；</w:t>
      </w:r>
    </w:p>
    <w:p w14:paraId="13C749B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深化方案</w:t>
      </w:r>
      <w:r>
        <w:rPr>
          <w:rFonts w:ascii="Times New Roman" w:hAnsi="Times New Roman" w:cs="Times New Roman"/>
          <w:color w:val="auto"/>
          <w:highlight w:val="none"/>
        </w:rPr>
        <w:t>：见评审办法前附表。</w:t>
      </w:r>
    </w:p>
    <w:p w14:paraId="75D2F06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2.2.2 评分标准：</w:t>
      </w:r>
    </w:p>
    <w:p w14:paraId="275A96B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宋体" w:hAnsi="宋体" w:eastAsia="宋体" w:cs="宋体"/>
          <w:color w:val="auto"/>
          <w:sz w:val="21"/>
          <w:szCs w:val="21"/>
          <w:highlight w:val="none"/>
        </w:rPr>
        <w:t>企业业绩</w:t>
      </w:r>
      <w:r>
        <w:rPr>
          <w:rFonts w:ascii="Times New Roman" w:hAnsi="Times New Roman" w:cs="Times New Roman"/>
          <w:color w:val="auto"/>
          <w:highlight w:val="none"/>
        </w:rPr>
        <w:t>标准：见评审办法前附表；</w:t>
      </w:r>
    </w:p>
    <w:p w14:paraId="3313EBB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企业实力</w:t>
      </w:r>
      <w:r>
        <w:rPr>
          <w:rFonts w:ascii="Times New Roman" w:hAnsi="Times New Roman" w:cs="Times New Roman"/>
          <w:color w:val="auto"/>
          <w:highlight w:val="none"/>
        </w:rPr>
        <w:t>评分标准：见评审办法前附表；</w:t>
      </w:r>
    </w:p>
    <w:p w14:paraId="6F2AA30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深化方案</w:t>
      </w:r>
      <w:r>
        <w:rPr>
          <w:rFonts w:ascii="Times New Roman" w:hAnsi="Times New Roman" w:cs="Times New Roman"/>
          <w:color w:val="auto"/>
          <w:highlight w:val="none"/>
        </w:rPr>
        <w:t>评分标准：见评审办法前附表。</w:t>
      </w:r>
    </w:p>
    <w:p w14:paraId="08AEE31A">
      <w:pPr>
        <w:keepNext/>
        <w:keepLines/>
        <w:spacing w:beforeLines="50"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评审程序</w:t>
      </w:r>
    </w:p>
    <w:p w14:paraId="58840D3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 初步评审</w:t>
      </w:r>
    </w:p>
    <w:p w14:paraId="6637818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 xml:space="preserve"> 评审小组</w:t>
      </w:r>
      <w:r>
        <w:rPr>
          <w:rFonts w:ascii="Times New Roman" w:hAnsi="Times New Roman" w:cs="Times New Roman"/>
          <w:color w:val="auto"/>
          <w:highlight w:val="none"/>
        </w:rPr>
        <w:t>依据本章第2.1.1项、第2.1.2项、第2.1.3项规定的标准对响应文件进行评审。有一项不符合评审标准的，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3C32E99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2 </w:t>
      </w:r>
      <w:r>
        <w:rPr>
          <w:rFonts w:ascii="Times New Roman" w:hAnsi="Times New Roman" w:cs="Times New Roman"/>
          <w:color w:val="auto"/>
          <w:highlight w:val="none"/>
        </w:rPr>
        <w:t>响应文件中填报的报价、</w:t>
      </w:r>
      <w:r>
        <w:rPr>
          <w:rFonts w:hint="eastAsia" w:ascii="Times New Roman" w:hAnsi="Times New Roman" w:cs="Times New Roman"/>
          <w:color w:val="auto"/>
          <w:highlight w:val="none"/>
        </w:rPr>
        <w:t>交货期</w:t>
      </w:r>
      <w:r>
        <w:rPr>
          <w:rFonts w:ascii="Times New Roman" w:hAnsi="Times New Roman" w:cs="Times New Roman"/>
          <w:color w:val="auto"/>
          <w:highlight w:val="none"/>
        </w:rPr>
        <w:t>、质量标准前后不一致</w:t>
      </w:r>
      <w:r>
        <w:rPr>
          <w:rFonts w:hint="eastAsia" w:ascii="Times New Roman" w:hAnsi="Times New Roman" w:cs="Times New Roman"/>
          <w:color w:val="auto"/>
          <w:highlight w:val="none"/>
        </w:rPr>
        <w:t>，且报价函中填写的内容满足询比文件要求</w:t>
      </w:r>
      <w:r>
        <w:rPr>
          <w:rFonts w:ascii="Times New Roman" w:hAnsi="Times New Roman" w:cs="Times New Roman"/>
          <w:color w:val="auto"/>
          <w:highlight w:val="none"/>
        </w:rPr>
        <w:t>时，</w:t>
      </w:r>
      <w:r>
        <w:rPr>
          <w:rFonts w:hint="eastAsia" w:ascii="Times New Roman" w:hAnsi="Times New Roman" w:cs="Times New Roman"/>
          <w:color w:val="auto"/>
          <w:highlight w:val="none"/>
        </w:rPr>
        <w:t>按细微偏差处理，并</w:t>
      </w:r>
      <w:r>
        <w:rPr>
          <w:rFonts w:ascii="Times New Roman" w:hAnsi="Times New Roman" w:cs="Times New Roman"/>
          <w:color w:val="auto"/>
          <w:highlight w:val="none"/>
        </w:rPr>
        <w:t>以报价函填报的为准</w:t>
      </w:r>
      <w:r>
        <w:rPr>
          <w:rFonts w:hint="eastAsia" w:ascii="Times New Roman" w:hAnsi="Times New Roman" w:cs="Times New Roman"/>
          <w:color w:val="auto"/>
          <w:highlight w:val="none"/>
        </w:rPr>
        <w:t>。</w:t>
      </w:r>
    </w:p>
    <w:p w14:paraId="2713BFE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3.1.3 </w:t>
      </w:r>
      <w:r>
        <w:rPr>
          <w:rFonts w:ascii="Times New Roman" w:hAnsi="Times New Roman" w:cs="Times New Roman"/>
          <w:color w:val="auto"/>
          <w:highlight w:val="none"/>
        </w:rPr>
        <w:t>报价存在</w:t>
      </w:r>
      <w:r>
        <w:rPr>
          <w:rFonts w:hint="eastAsia" w:ascii="Times New Roman" w:hAnsi="Times New Roman" w:cs="Times New Roman"/>
          <w:color w:val="auto"/>
          <w:highlight w:val="none"/>
        </w:rPr>
        <w:t>以下</w:t>
      </w:r>
      <w:r>
        <w:rPr>
          <w:rFonts w:ascii="Times New Roman" w:hAnsi="Times New Roman" w:cs="Times New Roman"/>
          <w:color w:val="auto"/>
          <w:highlight w:val="none"/>
        </w:rPr>
        <w:t>细微偏差的，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按以上原则对报价进行处理，并要求供应商书面澄清确认，供应商拒不澄清确认的，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应当否决其报价。</w:t>
      </w:r>
    </w:p>
    <w:p w14:paraId="049A83AD">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14:paraId="441043C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①响应文件中的大写金额与小写金额不一致的，以大写金额为准；</w:t>
      </w:r>
    </w:p>
    <w:p w14:paraId="7BE2922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②总价金额与依据单价计算出的结果不一致的，以单价金额为准修正总价，但单价金额小数点有明显错误的除外；</w:t>
      </w:r>
    </w:p>
    <w:p w14:paraId="315973C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14:paraId="17DC96F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7EB075E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（2）报价</w:t>
      </w:r>
      <w:r>
        <w:rPr>
          <w:rFonts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14:paraId="333A19E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3EDBF7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7CA2A41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14:paraId="6F81C97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371929B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4 </w:t>
      </w:r>
      <w:r>
        <w:rPr>
          <w:rFonts w:ascii="Times New Roman" w:hAnsi="Times New Roman" w:cs="Times New Roman"/>
          <w:color w:val="auto"/>
          <w:highlight w:val="none"/>
        </w:rPr>
        <w:t>修正后的最终报价若超过最高限价（如有），</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应否决其报价。</w:t>
      </w:r>
    </w:p>
    <w:p w14:paraId="6E357F67">
      <w:pPr>
        <w:spacing w:line="440" w:lineRule="exact"/>
        <w:ind w:firstLine="420"/>
        <w:rPr>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w:t>
      </w:r>
      <w:r>
        <w:rPr>
          <w:rFonts w:hint="eastAsia" w:ascii="Times New Roman" w:hAnsi="Times New Roman" w:cs="Times New Roman"/>
          <w:color w:val="auto"/>
          <w:szCs w:val="21"/>
          <w:highlight w:val="none"/>
        </w:rPr>
        <w:t>修正后的</w:t>
      </w:r>
      <w:r>
        <w:rPr>
          <w:rFonts w:ascii="Times New Roman" w:hAnsi="Times New Roman" w:cs="Times New Roman"/>
          <w:color w:val="auto"/>
          <w:highlight w:val="none"/>
        </w:rPr>
        <w:t>最终报价参与评审价得分的计算</w:t>
      </w:r>
      <w:r>
        <w:rPr>
          <w:rFonts w:hint="eastAsia" w:ascii="Times New Roman" w:hAnsi="Times New Roman" w:cs="Times New Roman"/>
          <w:color w:val="auto"/>
          <w:highlight w:val="none"/>
        </w:rPr>
        <w:t>，并作为签订合同的依据</w:t>
      </w:r>
      <w:r>
        <w:rPr>
          <w:rFonts w:ascii="Times New Roman" w:hAnsi="Times New Roman" w:cs="Times New Roman"/>
          <w:color w:val="auto"/>
          <w:highlight w:val="none"/>
        </w:rPr>
        <w:t>。</w:t>
      </w:r>
    </w:p>
    <w:p w14:paraId="47C96710">
      <w:pPr>
        <w:keepNext/>
        <w:keepLines/>
        <w:spacing w:before="120" w:after="120"/>
        <w:outlineLvl w:val="2"/>
        <w:rPr>
          <w:rFonts w:ascii="Times New Roman" w:hAnsi="Times New Roman" w:cs="Times New Roman"/>
          <w:color w:val="auto"/>
          <w:highlight w:val="none"/>
        </w:rPr>
      </w:pPr>
      <w:r>
        <w:rPr>
          <w:rFonts w:ascii="Times New Roman" w:hAnsi="Times New Roman" w:eastAsia="黑体" w:cs="Times New Roman"/>
          <w:bCs/>
          <w:color w:val="auto"/>
          <w:sz w:val="24"/>
          <w:szCs w:val="32"/>
          <w:highlight w:val="none"/>
        </w:rPr>
        <w:t>3.2 详细评审</w:t>
      </w:r>
    </w:p>
    <w:p w14:paraId="27E5751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3.2.1 </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按本章第2.2款规定的量化因素和分值进行打分，并计算出</w:t>
      </w:r>
      <w:r>
        <w:rPr>
          <w:rFonts w:hint="eastAsia" w:ascii="Times New Roman" w:hAnsi="Times New Roman" w:cs="Times New Roman"/>
          <w:color w:val="auto"/>
          <w:highlight w:val="none"/>
          <w:lang w:val="en-US" w:eastAsia="zh-CN"/>
        </w:rPr>
        <w:t>供</w:t>
      </w:r>
      <w:r>
        <w:rPr>
          <w:rFonts w:ascii="Times New Roman" w:hAnsi="Times New Roman" w:cs="Times New Roman"/>
          <w:color w:val="auto"/>
          <w:highlight w:val="none"/>
        </w:rPr>
        <w:t>应商</w:t>
      </w:r>
      <w:r>
        <w:rPr>
          <w:rFonts w:hint="eastAsia" w:ascii="Times New Roman" w:hAnsi="Times New Roman" w:cs="Times New Roman"/>
          <w:color w:val="auto"/>
          <w:highlight w:val="none"/>
          <w:lang w:val="en-US" w:eastAsia="zh-CN"/>
        </w:rPr>
        <w:t>的商务及技术文件</w:t>
      </w:r>
      <w:r>
        <w:rPr>
          <w:rFonts w:ascii="Times New Roman" w:hAnsi="Times New Roman" w:cs="Times New Roman"/>
          <w:color w:val="auto"/>
          <w:highlight w:val="none"/>
        </w:rPr>
        <w:t>得分。</w:t>
      </w:r>
    </w:p>
    <w:p w14:paraId="7DBE1361">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评分分值计算保留小数点后两位，小数点后第三位“四舍五入”。</w:t>
      </w:r>
    </w:p>
    <w:p w14:paraId="7F31AFC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3.3 </w:t>
      </w:r>
      <w:r>
        <w:rPr>
          <w:rFonts w:hint="eastAsia" w:ascii="Times New Roman" w:hAnsi="Times New Roman" w:eastAsia="黑体" w:cs="Times New Roman"/>
          <w:bCs/>
          <w:color w:val="auto"/>
          <w:sz w:val="24"/>
          <w:szCs w:val="32"/>
          <w:highlight w:val="none"/>
        </w:rPr>
        <w:t>否决响应文件</w:t>
      </w:r>
      <w:r>
        <w:rPr>
          <w:rFonts w:ascii="Times New Roman" w:hAnsi="Times New Roman" w:eastAsia="黑体" w:cs="Times New Roman"/>
          <w:bCs/>
          <w:color w:val="auto"/>
          <w:sz w:val="24"/>
          <w:szCs w:val="32"/>
          <w:highlight w:val="none"/>
        </w:rPr>
        <w:t>的其他情形</w:t>
      </w:r>
    </w:p>
    <w:p w14:paraId="3FD36A75">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应对在评审过程中发现供应商存在串通报价、弄虚作假、行贿等违法行为的，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4FD9E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 响应文件的澄清</w:t>
      </w:r>
    </w:p>
    <w:p w14:paraId="51EB59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3.4.1 在评审过程中，</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可以书面形式要求供应商对响应文件中含义不明确、对同类问题表述不一致或者有明显文字</w:t>
      </w:r>
      <w:r>
        <w:rPr>
          <w:rFonts w:hint="eastAsia" w:ascii="Times New Roman" w:hAnsi="Times New Roman" w:cs="Times New Roman"/>
          <w:color w:val="auto"/>
          <w:highlight w:val="none"/>
        </w:rPr>
        <w:t>错误</w:t>
      </w:r>
      <w:r>
        <w:rPr>
          <w:rFonts w:ascii="Times New Roman" w:hAnsi="Times New Roman" w:cs="Times New Roman"/>
          <w:color w:val="auto"/>
          <w:highlight w:val="none"/>
        </w:rPr>
        <w:t>的内容做必要的澄清。</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不接受供应商主动提出的澄清。</w:t>
      </w:r>
    </w:p>
    <w:p w14:paraId="053B05F4">
      <w:pPr>
        <w:spacing w:line="440" w:lineRule="exact"/>
        <w:ind w:firstLine="420"/>
        <w:rPr>
          <w:rFonts w:ascii="Times New Roman" w:hAnsi="Times New Roman" w:cs="Times New Roman"/>
          <w:strike/>
          <w:color w:val="auto"/>
          <w:highlight w:val="none"/>
        </w:rPr>
      </w:pPr>
      <w:r>
        <w:rPr>
          <w:rFonts w:ascii="Times New Roman" w:hAnsi="Times New Roman" w:cs="Times New Roman"/>
          <w:color w:val="auto"/>
          <w:highlight w:val="none"/>
        </w:rPr>
        <w:t>3.4.2 澄清不得超出响应文件的范围且不得改变响应文件的实质性内容，并构成响应文件的组成部分。</w:t>
      </w:r>
    </w:p>
    <w:p w14:paraId="25F102F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评审结果</w:t>
      </w:r>
    </w:p>
    <w:p w14:paraId="79732626">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完成评审后，应当向采购人提交评审报告。评审报告应当如实记载以下内容：</w:t>
      </w:r>
    </w:p>
    <w:p w14:paraId="2D602F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（一）采购项目基本情况</w:t>
      </w:r>
    </w:p>
    <w:p w14:paraId="7EA668F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（二）采购过程回顾</w:t>
      </w:r>
    </w:p>
    <w:p w14:paraId="4B9EFA2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（三）评审小组成员名单</w:t>
      </w:r>
    </w:p>
    <w:p w14:paraId="7381A98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（四）询比评审工作</w:t>
      </w:r>
    </w:p>
    <w:p w14:paraId="1A6F520C">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1、</w:t>
      </w:r>
      <w:r>
        <w:rPr>
          <w:rFonts w:ascii="Times New Roman" w:hAnsi="Times New Roman" w:cs="Times New Roman"/>
          <w:color w:val="auto"/>
          <w:highlight w:val="none"/>
        </w:rPr>
        <w:t>评审办法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技术评分最低价法</w:t>
      </w:r>
      <w:r>
        <w:rPr>
          <w:rFonts w:hint="eastAsia" w:ascii="Times New Roman" w:hAnsi="Times New Roman" w:cs="Times New Roman"/>
          <w:color w:val="auto"/>
          <w:highlight w:val="none"/>
          <w:lang w:eastAsia="zh-CN"/>
        </w:rPr>
        <w:t>）</w:t>
      </w:r>
    </w:p>
    <w:p w14:paraId="6D7039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2、初步评审情况（资格审查、形式性审查、响应性审查）</w:t>
      </w:r>
    </w:p>
    <w:p w14:paraId="11B7125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详细评审情况（</w:t>
      </w:r>
      <w:r>
        <w:rPr>
          <w:rFonts w:ascii="Times New Roman" w:hAnsi="Times New Roman" w:cs="Times New Roman"/>
          <w:color w:val="auto"/>
          <w:highlight w:val="none"/>
        </w:rPr>
        <w:t>供应商的</w:t>
      </w:r>
      <w:r>
        <w:rPr>
          <w:rFonts w:hint="eastAsia" w:ascii="Times New Roman" w:hAnsi="Times New Roman" w:cs="Times New Roman"/>
          <w:color w:val="auto"/>
          <w:highlight w:val="none"/>
          <w:lang w:val="en-US" w:eastAsia="zh-CN"/>
        </w:rPr>
        <w:t>技术</w:t>
      </w:r>
      <w:r>
        <w:rPr>
          <w:rFonts w:ascii="Times New Roman" w:hAnsi="Times New Roman" w:cs="Times New Roman"/>
          <w:color w:val="auto"/>
          <w:highlight w:val="none"/>
        </w:rPr>
        <w:t>评分情况</w:t>
      </w:r>
      <w:r>
        <w:rPr>
          <w:rFonts w:hint="eastAsia" w:ascii="Times New Roman" w:hAnsi="Times New Roman" w:cs="Times New Roman"/>
          <w:color w:val="auto"/>
          <w:highlight w:val="none"/>
        </w:rPr>
        <w:t>）</w:t>
      </w:r>
    </w:p>
    <w:p w14:paraId="41E5774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4、否决的供应商名单以及否决理由（如有）</w:t>
      </w:r>
    </w:p>
    <w:p w14:paraId="2F3BC7EB">
      <w:pPr>
        <w:spacing w:line="440" w:lineRule="exact"/>
        <w:ind w:firstLine="420"/>
        <w:rPr>
          <w:rFonts w:ascii="Times New Roman" w:hAnsi="Times New Roman" w:cs="Times New Roman"/>
          <w:color w:val="auto"/>
          <w:highlight w:val="none"/>
        </w:rPr>
      </w:pPr>
      <w:r>
        <w:rPr>
          <w:rFonts w:hint="default" w:ascii="Times New Roman" w:hAnsi="Times New Roman" w:cs="Times New Roman"/>
          <w:color w:val="auto"/>
          <w:highlight w:val="none"/>
        </w:rPr>
        <w:t>5、</w:t>
      </w:r>
      <w:r>
        <w:rPr>
          <w:rFonts w:ascii="Times New Roman" w:hAnsi="Times New Roman" w:cs="Times New Roman"/>
          <w:color w:val="auto"/>
          <w:highlight w:val="none"/>
        </w:rPr>
        <w:t>推荐候选供应商排序</w:t>
      </w:r>
    </w:p>
    <w:p w14:paraId="3CDB74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（五）需要说明的其他事项</w:t>
      </w:r>
    </w:p>
    <w:p w14:paraId="259C81B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（六）评审附表</w:t>
      </w:r>
    </w:p>
    <w:p w14:paraId="20E71E6C">
      <w:pPr>
        <w:spacing w:line="440" w:lineRule="exact"/>
        <w:ind w:firstLine="420"/>
        <w:rPr>
          <w:rFonts w:ascii="Times New Roman" w:hAnsi="Times New Roman" w:cs="Times New Roman"/>
          <w:color w:val="auto"/>
          <w:highlight w:val="none"/>
        </w:rPr>
      </w:pPr>
      <w:r>
        <w:rPr>
          <w:rFonts w:hint="default" w:ascii="Times New Roman" w:hAnsi="Times New Roman" w:cs="Times New Roman"/>
          <w:color w:val="auto"/>
          <w:highlight w:val="none"/>
        </w:rPr>
        <w:t>1、</w:t>
      </w:r>
      <w:r>
        <w:rPr>
          <w:rFonts w:ascii="Times New Roman" w:hAnsi="Times New Roman" w:cs="Times New Roman"/>
          <w:color w:val="auto"/>
          <w:highlight w:val="none"/>
        </w:rPr>
        <w:t>响应文件开启记录表</w:t>
      </w:r>
    </w:p>
    <w:p w14:paraId="34502C8F">
      <w:pPr>
        <w:spacing w:line="440" w:lineRule="exact"/>
        <w:ind w:firstLine="420"/>
        <w:rPr>
          <w:rFonts w:ascii="Times New Roman" w:hAnsi="Times New Roman" w:cs="Times New Roman"/>
          <w:color w:val="auto"/>
          <w:highlight w:val="none"/>
        </w:rPr>
      </w:pPr>
      <w:r>
        <w:rPr>
          <w:rFonts w:hint="default" w:ascii="Times New Roman" w:hAnsi="Times New Roman" w:cs="Times New Roman"/>
          <w:color w:val="auto"/>
          <w:highlight w:val="none"/>
        </w:rPr>
        <w:t>2、</w:t>
      </w:r>
      <w:r>
        <w:rPr>
          <w:rFonts w:ascii="Times New Roman" w:hAnsi="Times New Roman" w:cs="Times New Roman"/>
          <w:color w:val="auto"/>
          <w:highlight w:val="none"/>
        </w:rPr>
        <w:t>评审表格</w:t>
      </w:r>
    </w:p>
    <w:p w14:paraId="7079EA46">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BD2103C">
      <w:pPr>
        <w:pStyle w:val="5"/>
        <w:spacing w:before="312" w:after="312"/>
        <w:rPr>
          <w:rFonts w:ascii="Times New Roman" w:hAnsi="Times New Roman" w:eastAsia="宋体" w:cs="Times New Roman"/>
          <w:color w:val="auto"/>
          <w:highlight w:val="none"/>
        </w:rPr>
      </w:pPr>
      <w:r>
        <w:rPr>
          <w:rFonts w:ascii="Times New Roman" w:hAnsi="Times New Roman" w:eastAsia="宋体" w:cs="Times New Roman"/>
          <w:color w:val="auto"/>
          <w:highlight w:val="none"/>
        </w:rPr>
        <w:t>合同内容</w:t>
      </w:r>
      <w:bookmarkEnd w:id="142"/>
    </w:p>
    <w:p w14:paraId="6A3315DD">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bookmarkStart w:id="143" w:name="_bookmark259"/>
      <w:bookmarkEnd w:id="143"/>
      <w:bookmarkStart w:id="144" w:name="_Toc189369362"/>
      <w:bookmarkStart w:id="145" w:name="_Toc19416"/>
      <w:bookmarkStart w:id="146" w:name="_Toc11084"/>
      <w:bookmarkStart w:id="147" w:name="_Toc27778"/>
      <w:bookmarkStart w:id="148" w:name="_Toc22022"/>
      <w:bookmarkStart w:id="149" w:name="_Toc15683"/>
      <w:r>
        <w:rPr>
          <w:rFonts w:hint="eastAsia" w:ascii="宋体" w:hAnsi="宋体" w:cs="宋体"/>
          <w:b/>
          <w:color w:val="auto"/>
          <w:kern w:val="0"/>
          <w:sz w:val="30"/>
          <w:szCs w:val="30"/>
          <w:highlight w:val="none"/>
        </w:rPr>
        <w:br w:type="page"/>
      </w: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21E99C96">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45B92A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5112C8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0C0A3C6C">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4FC03D03">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3801FD4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060D02E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C3DAE99">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30天日完成全部供货及安装（28日内完成图纸深化、复尺及下单及所有货物生产并到达现场，货到现场后2日完成安装）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03C5AA6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171B37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55EC6F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年，窗帘布料质量保证期 (以下简称质保期)为交工验收合格后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6 </w:t>
      </w:r>
      <w:r>
        <w:rPr>
          <w:rFonts w:hint="eastAsia" w:ascii="仿宋_GB2312" w:hAnsi="仿宋_GB2312" w:eastAsia="仿宋_GB2312" w:cs="仿宋_GB2312"/>
          <w:color w:val="auto"/>
          <w:sz w:val="28"/>
          <w:szCs w:val="28"/>
          <w:highlight w:val="none"/>
          <w:lang w:val="en-US" w:eastAsia="zh-CN"/>
        </w:rPr>
        <w:t>年、窗帘电机轨道质量保证期(以下简称质保期 )为交工验收合格后</w:t>
      </w:r>
      <w:r>
        <w:rPr>
          <w:rFonts w:hint="eastAsia" w:ascii="仿宋_GB2312" w:hAnsi="仿宋_GB2312" w:eastAsia="仿宋_GB2312" w:cs="仿宋_GB2312"/>
          <w:color w:val="auto"/>
          <w:sz w:val="28"/>
          <w:szCs w:val="28"/>
          <w:highlight w:val="none"/>
          <w:u w:val="single"/>
          <w:lang w:val="en-US" w:eastAsia="zh-CN"/>
        </w:rPr>
        <w:t xml:space="preserve">10 </w:t>
      </w:r>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513E217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75C2A94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57CB3FC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1.合同签订后支付合同金额</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lang w:val="en-US" w:eastAsia="zh-CN"/>
        </w:rPr>
        <w:t>的预付款，支付前乙方需提供银行开具合同金额20%的预付款保函。</w:t>
      </w:r>
    </w:p>
    <w:p w14:paraId="4D2AE187">
      <w:pPr>
        <w:pStyle w:val="11"/>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2.全部产品到达甲方项目现场，甲方支付至合同金额的</w:t>
      </w:r>
      <w:r>
        <w:rPr>
          <w:rFonts w:hint="eastAsia" w:ascii="仿宋_GB2312" w:hAnsi="仿宋_GB2312" w:eastAsia="仿宋_GB2312" w:cs="仿宋_GB2312"/>
          <w:color w:val="auto"/>
          <w:kern w:val="2"/>
          <w:sz w:val="28"/>
          <w:szCs w:val="28"/>
          <w:highlight w:val="none"/>
          <w:u w:val="single"/>
          <w:lang w:val="en-US" w:eastAsia="zh-CN" w:bidi="ar-SA"/>
        </w:rPr>
        <w:t>70%</w:t>
      </w:r>
      <w:r>
        <w:rPr>
          <w:rFonts w:hint="eastAsia" w:ascii="仿宋_GB2312" w:hAnsi="仿宋_GB2312" w:eastAsia="仿宋_GB2312" w:cs="仿宋_GB2312"/>
          <w:color w:val="auto"/>
          <w:kern w:val="2"/>
          <w:sz w:val="28"/>
          <w:szCs w:val="28"/>
          <w:highlight w:val="none"/>
          <w:lang w:val="en-US" w:eastAsia="zh-CN" w:bidi="ar-SA"/>
        </w:rPr>
        <w:t>。</w:t>
      </w:r>
    </w:p>
    <w:p w14:paraId="78FD48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3.安装完毕经项目办、使用单位、甲方等验收合格后，支付至审定金额的</w:t>
      </w:r>
      <w:r>
        <w:rPr>
          <w:rFonts w:hint="eastAsia" w:ascii="仿宋_GB2312" w:hAnsi="仿宋_GB2312" w:eastAsia="仿宋_GB2312" w:cs="仿宋_GB2312"/>
          <w:color w:val="auto"/>
          <w:kern w:val="2"/>
          <w:sz w:val="28"/>
          <w:szCs w:val="28"/>
          <w:highlight w:val="none"/>
          <w:u w:val="single"/>
          <w:lang w:val="en-US" w:eastAsia="zh-CN" w:bidi="ar-SA"/>
        </w:rPr>
        <w:t>97%</w:t>
      </w:r>
      <w:r>
        <w:rPr>
          <w:rFonts w:hint="eastAsia" w:ascii="仿宋_GB2312" w:hAnsi="仿宋_GB2312" w:eastAsia="仿宋_GB2312" w:cs="仿宋_GB2312"/>
          <w:color w:val="auto"/>
          <w:kern w:val="2"/>
          <w:sz w:val="28"/>
          <w:szCs w:val="28"/>
          <w:highlight w:val="none"/>
          <w:lang w:val="en-US" w:eastAsia="zh-CN" w:bidi="ar-SA"/>
        </w:rPr>
        <w:t>。</w:t>
      </w:r>
    </w:p>
    <w:p w14:paraId="45EEEBE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4.甲方预留最终审定金额的</w:t>
      </w:r>
      <w:r>
        <w:rPr>
          <w:rFonts w:hint="eastAsia" w:ascii="仿宋_GB2312" w:hAnsi="仿宋_GB2312" w:eastAsia="仿宋_GB2312" w:cs="仿宋_GB2312"/>
          <w:color w:val="auto"/>
          <w:kern w:val="2"/>
          <w:sz w:val="28"/>
          <w:szCs w:val="28"/>
          <w:highlight w:val="none"/>
          <w:u w:val="single"/>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作为质保金，在缺陷责任期（2年）满后无质量问题一次性无息支付。</w:t>
      </w:r>
    </w:p>
    <w:p w14:paraId="02B92091">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5.响应保证金转为履约保证金，合同履行完成无违约行为并经甲方认定同意后28 天内无息退还。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7.乙方提供符合采购人财务要求的国家税务局13%增值税专用发票后办理结算，发票需要做到“三流一致”，也即“货物、劳务及应税服务流”、“资金流”、“发票流”必须都是同一受票方。</w:t>
      </w:r>
    </w:p>
    <w:p w14:paraId="63BAB0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7C4A082">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B86151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78D128E0">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7AFD804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0945B88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14FAF74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00A7CF3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3B82C26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527CC32">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483AF6FB">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17029F8B">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B1D44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1529DC9F">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1029BF42">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0ED24ED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629F465">
      <w:pPr>
        <w:bidi w:val="0"/>
        <w:rPr>
          <w:rFonts w:hint="eastAsia"/>
          <w:color w:val="auto"/>
          <w:highlight w:val="none"/>
          <w:lang w:val="en-US" w:eastAsia="zh-CN"/>
        </w:rPr>
      </w:pPr>
    </w:p>
    <w:p w14:paraId="4FA2CDB8">
      <w:pPr>
        <w:pStyle w:val="2"/>
        <w:rPr>
          <w:rFonts w:hint="eastAsia"/>
          <w:color w:val="auto"/>
          <w:highlight w:val="none"/>
          <w:lang w:val="en-US" w:eastAsia="zh-CN"/>
        </w:rPr>
      </w:pPr>
    </w:p>
    <w:p w14:paraId="2D4EF62A">
      <w:pPr>
        <w:rPr>
          <w:rFonts w:hint="eastAsia"/>
          <w:color w:val="auto"/>
          <w:highlight w:val="none"/>
          <w:lang w:val="en-US" w:eastAsia="zh-CN"/>
        </w:rPr>
      </w:pPr>
      <w:r>
        <w:rPr>
          <w:rFonts w:hint="eastAsia"/>
          <w:color w:val="auto"/>
          <w:highlight w:val="none"/>
          <w:lang w:val="en-US" w:eastAsia="zh-CN"/>
        </w:rPr>
        <w:br w:type="page"/>
      </w:r>
    </w:p>
    <w:p w14:paraId="5F56F947">
      <w:pPr>
        <w:pStyle w:val="2"/>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u w:val="none"/>
          <w:lang w:val="en-US" w:eastAsia="zh-CN"/>
        </w:rPr>
        <w:t xml:space="preserve"> </w:t>
      </w:r>
    </w:p>
    <w:tbl>
      <w:tblPr>
        <w:tblStyle w:val="27"/>
        <w:tblW w:w="8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8"/>
        <w:gridCol w:w="2683"/>
        <w:gridCol w:w="434"/>
        <w:gridCol w:w="1400"/>
        <w:gridCol w:w="2883"/>
      </w:tblGrid>
      <w:tr w14:paraId="3C2B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7E44DE2A">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甲方（盖章）：</w:t>
            </w:r>
          </w:p>
        </w:tc>
        <w:tc>
          <w:tcPr>
            <w:tcW w:w="2683" w:type="dxa"/>
            <w:tcBorders>
              <w:tl2br w:val="nil"/>
              <w:tr2bl w:val="nil"/>
            </w:tcBorders>
            <w:vAlign w:val="center"/>
          </w:tcPr>
          <w:p w14:paraId="59A9F8A5">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u w:val="none"/>
                <w:lang w:val="en-US" w:eastAsia="zh-CN"/>
              </w:rPr>
              <w:t>安徽省经工物资有限公司</w:t>
            </w:r>
          </w:p>
        </w:tc>
        <w:tc>
          <w:tcPr>
            <w:tcW w:w="434" w:type="dxa"/>
            <w:tcBorders>
              <w:tl2br w:val="nil"/>
              <w:tr2bl w:val="nil"/>
            </w:tcBorders>
            <w:vAlign w:val="center"/>
          </w:tcPr>
          <w:p w14:paraId="1CBE08B5">
            <w:pPr>
              <w:bidi w:val="0"/>
              <w:jc w:val="both"/>
              <w:rPr>
                <w:rFonts w:hint="eastAsia" w:ascii="宋体" w:hAnsi="宋体" w:eastAsia="宋体" w:cs="宋体"/>
                <w:color w:val="auto"/>
                <w:sz w:val="21"/>
                <w:szCs w:val="21"/>
                <w:highlight w:val="none"/>
                <w:u w:val="none"/>
                <w:lang w:val="en-US" w:eastAsia="zh-CN"/>
              </w:rPr>
            </w:pPr>
          </w:p>
        </w:tc>
        <w:tc>
          <w:tcPr>
            <w:tcW w:w="1400" w:type="dxa"/>
            <w:tcBorders>
              <w:tl2br w:val="nil"/>
              <w:tr2bl w:val="nil"/>
            </w:tcBorders>
            <w:vAlign w:val="center"/>
          </w:tcPr>
          <w:p w14:paraId="082AD1B4">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乙方（盖章）：</w:t>
            </w:r>
          </w:p>
        </w:tc>
        <w:tc>
          <w:tcPr>
            <w:tcW w:w="2883" w:type="dxa"/>
            <w:tcBorders>
              <w:tl2br w:val="nil"/>
              <w:tr2bl w:val="nil"/>
            </w:tcBorders>
            <w:vAlign w:val="center"/>
          </w:tcPr>
          <w:p w14:paraId="3196BA28">
            <w:pPr>
              <w:bidi w:val="0"/>
              <w:jc w:val="both"/>
              <w:rPr>
                <w:rFonts w:hint="eastAsia" w:ascii="宋体" w:hAnsi="宋体" w:eastAsia="宋体" w:cs="宋体"/>
                <w:color w:val="auto"/>
                <w:sz w:val="21"/>
                <w:szCs w:val="21"/>
                <w:highlight w:val="none"/>
                <w:vertAlign w:val="baseline"/>
                <w:lang w:val="en-US" w:eastAsia="zh-CN"/>
              </w:rPr>
            </w:pPr>
          </w:p>
        </w:tc>
      </w:tr>
      <w:tr w14:paraId="5D00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5F42D51B">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color w:val="auto"/>
                <w:sz w:val="21"/>
                <w:szCs w:val="21"/>
                <w:highlight w:val="none"/>
                <w:vertAlign w:val="baseline"/>
                <w:lang w:val="en-US" w:eastAsia="zh-CN"/>
              </w:rPr>
              <w:t>：</w:t>
            </w:r>
          </w:p>
        </w:tc>
        <w:tc>
          <w:tcPr>
            <w:tcW w:w="2683" w:type="dxa"/>
            <w:tcBorders>
              <w:tl2br w:val="nil"/>
              <w:tr2bl w:val="nil"/>
            </w:tcBorders>
            <w:vAlign w:val="center"/>
          </w:tcPr>
          <w:p w14:paraId="38EFCAC0">
            <w:pPr>
              <w:bidi w:val="0"/>
              <w:jc w:val="both"/>
              <w:rPr>
                <w:rFonts w:hint="eastAsia" w:ascii="宋体" w:hAnsi="宋体" w:eastAsia="宋体" w:cs="宋体"/>
                <w:color w:val="auto"/>
                <w:sz w:val="21"/>
                <w:szCs w:val="21"/>
                <w:highlight w:val="none"/>
                <w:vertAlign w:val="baseline"/>
                <w:lang w:val="en-US" w:eastAsia="zh-CN"/>
              </w:rPr>
            </w:pPr>
          </w:p>
        </w:tc>
        <w:tc>
          <w:tcPr>
            <w:tcW w:w="434" w:type="dxa"/>
            <w:tcBorders>
              <w:tl2br w:val="nil"/>
              <w:tr2bl w:val="nil"/>
            </w:tcBorders>
            <w:vAlign w:val="center"/>
          </w:tcPr>
          <w:p w14:paraId="417E5DA9">
            <w:pPr>
              <w:bidi w:val="0"/>
              <w:jc w:val="both"/>
              <w:rPr>
                <w:rFonts w:hint="eastAsia" w:ascii="宋体" w:hAnsi="宋体" w:eastAsia="宋体" w:cs="宋体"/>
                <w:color w:val="auto"/>
                <w:sz w:val="21"/>
                <w:szCs w:val="21"/>
                <w:highlight w:val="none"/>
                <w:vertAlign w:val="baseline"/>
                <w:lang w:val="en-US" w:eastAsia="zh-CN"/>
              </w:rPr>
            </w:pPr>
          </w:p>
        </w:tc>
        <w:tc>
          <w:tcPr>
            <w:tcW w:w="1400" w:type="dxa"/>
            <w:tcBorders>
              <w:tl2br w:val="nil"/>
              <w:tr2bl w:val="nil"/>
            </w:tcBorders>
            <w:vAlign w:val="center"/>
          </w:tcPr>
          <w:p w14:paraId="3CAACEFD">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color w:val="auto"/>
                <w:sz w:val="21"/>
                <w:szCs w:val="21"/>
                <w:highlight w:val="none"/>
                <w:vertAlign w:val="baseline"/>
                <w:lang w:val="en-US" w:eastAsia="zh-CN"/>
              </w:rPr>
              <w:t>：</w:t>
            </w:r>
          </w:p>
        </w:tc>
        <w:tc>
          <w:tcPr>
            <w:tcW w:w="2883" w:type="dxa"/>
            <w:tcBorders>
              <w:tl2br w:val="nil"/>
              <w:tr2bl w:val="nil"/>
            </w:tcBorders>
            <w:vAlign w:val="center"/>
          </w:tcPr>
          <w:p w14:paraId="64CC518C">
            <w:pPr>
              <w:bidi w:val="0"/>
              <w:jc w:val="both"/>
              <w:rPr>
                <w:rFonts w:hint="eastAsia" w:ascii="宋体" w:hAnsi="宋体" w:eastAsia="宋体" w:cs="宋体"/>
                <w:color w:val="auto"/>
                <w:sz w:val="21"/>
                <w:szCs w:val="21"/>
                <w:highlight w:val="none"/>
                <w:vertAlign w:val="baseline"/>
                <w:lang w:val="en-US" w:eastAsia="zh-CN"/>
              </w:rPr>
            </w:pPr>
          </w:p>
        </w:tc>
      </w:tr>
      <w:tr w14:paraId="557E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428" w:type="dxa"/>
            <w:tcBorders>
              <w:tl2br w:val="nil"/>
              <w:tr2bl w:val="nil"/>
            </w:tcBorders>
            <w:vAlign w:val="center"/>
          </w:tcPr>
          <w:p w14:paraId="6DBE18C7">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683" w:type="dxa"/>
            <w:tcBorders>
              <w:tl2br w:val="nil"/>
              <w:tr2bl w:val="nil"/>
            </w:tcBorders>
            <w:vAlign w:val="center"/>
          </w:tcPr>
          <w:p w14:paraId="2189B351">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91340100MA2MY6GA6E</w:t>
            </w:r>
          </w:p>
        </w:tc>
        <w:tc>
          <w:tcPr>
            <w:tcW w:w="434" w:type="dxa"/>
            <w:tcBorders>
              <w:tl2br w:val="nil"/>
              <w:tr2bl w:val="nil"/>
            </w:tcBorders>
            <w:vAlign w:val="center"/>
          </w:tcPr>
          <w:p w14:paraId="16BC3A7F">
            <w:pPr>
              <w:bidi w:val="0"/>
              <w:jc w:val="both"/>
              <w:rPr>
                <w:rFonts w:hint="eastAsia" w:ascii="宋体" w:hAnsi="宋体" w:eastAsia="宋体" w:cs="宋体"/>
                <w:color w:val="auto"/>
                <w:sz w:val="21"/>
                <w:szCs w:val="21"/>
                <w:highlight w:val="none"/>
                <w:vertAlign w:val="baseline"/>
                <w:lang w:val="en-US" w:eastAsia="zh-CN"/>
              </w:rPr>
            </w:pPr>
          </w:p>
        </w:tc>
        <w:tc>
          <w:tcPr>
            <w:tcW w:w="1400" w:type="dxa"/>
            <w:tcBorders>
              <w:tl2br w:val="nil"/>
              <w:tr2bl w:val="nil"/>
            </w:tcBorders>
            <w:vAlign w:val="center"/>
          </w:tcPr>
          <w:p w14:paraId="6E7AD2BE">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883" w:type="dxa"/>
            <w:tcBorders>
              <w:tl2br w:val="nil"/>
              <w:tr2bl w:val="nil"/>
            </w:tcBorders>
            <w:vAlign w:val="center"/>
          </w:tcPr>
          <w:p w14:paraId="3CD60491">
            <w:pPr>
              <w:bidi w:val="0"/>
              <w:jc w:val="both"/>
              <w:rPr>
                <w:rFonts w:hint="eastAsia" w:ascii="宋体" w:hAnsi="宋体" w:eastAsia="宋体" w:cs="宋体"/>
                <w:color w:val="auto"/>
                <w:sz w:val="21"/>
                <w:szCs w:val="21"/>
                <w:highlight w:val="none"/>
                <w:vertAlign w:val="baseline"/>
                <w:lang w:val="en-US" w:eastAsia="zh-CN"/>
              </w:rPr>
            </w:pPr>
          </w:p>
        </w:tc>
      </w:tr>
      <w:tr w14:paraId="7D46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0CA6C7D7">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683" w:type="dxa"/>
            <w:tcBorders>
              <w:tl2br w:val="nil"/>
              <w:tr2bl w:val="nil"/>
            </w:tcBorders>
            <w:vAlign w:val="center"/>
          </w:tcPr>
          <w:p w14:paraId="1B466F7B">
            <w:pPr>
              <w:bidi w:val="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安徽省合肥市蜀山区甘泉路398号</w:t>
            </w:r>
          </w:p>
        </w:tc>
        <w:tc>
          <w:tcPr>
            <w:tcW w:w="434" w:type="dxa"/>
            <w:tcBorders>
              <w:tl2br w:val="nil"/>
              <w:tr2bl w:val="nil"/>
            </w:tcBorders>
            <w:vAlign w:val="center"/>
          </w:tcPr>
          <w:p w14:paraId="7BD7B2AD">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450480E8">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883" w:type="dxa"/>
            <w:tcBorders>
              <w:tl2br w:val="nil"/>
              <w:tr2bl w:val="nil"/>
            </w:tcBorders>
            <w:vAlign w:val="center"/>
          </w:tcPr>
          <w:p w14:paraId="5D881FA8">
            <w:pPr>
              <w:bidi w:val="0"/>
              <w:jc w:val="both"/>
              <w:rPr>
                <w:rFonts w:hint="eastAsia" w:ascii="宋体" w:hAnsi="宋体" w:eastAsia="宋体" w:cs="宋体"/>
                <w:color w:val="auto"/>
                <w:sz w:val="21"/>
                <w:szCs w:val="21"/>
                <w:highlight w:val="none"/>
                <w:vertAlign w:val="baseline"/>
                <w:lang w:val="en-US" w:eastAsia="zh-CN"/>
              </w:rPr>
            </w:pPr>
          </w:p>
        </w:tc>
      </w:tr>
      <w:tr w14:paraId="2A1B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28" w:type="dxa"/>
            <w:tcBorders>
              <w:tl2br w:val="nil"/>
              <w:tr2bl w:val="nil"/>
            </w:tcBorders>
            <w:vAlign w:val="center"/>
          </w:tcPr>
          <w:p w14:paraId="3FEAF262">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683" w:type="dxa"/>
            <w:tcBorders>
              <w:tl2br w:val="nil"/>
              <w:tr2bl w:val="nil"/>
            </w:tcBorders>
            <w:vAlign w:val="center"/>
          </w:tcPr>
          <w:p w14:paraId="3AE12679">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工行合肥蜀山支行</w:t>
            </w:r>
          </w:p>
        </w:tc>
        <w:tc>
          <w:tcPr>
            <w:tcW w:w="434" w:type="dxa"/>
            <w:tcBorders>
              <w:tl2br w:val="nil"/>
              <w:tr2bl w:val="nil"/>
            </w:tcBorders>
            <w:vAlign w:val="center"/>
          </w:tcPr>
          <w:p w14:paraId="39666BE4">
            <w:pPr>
              <w:bidi w:val="0"/>
              <w:jc w:val="both"/>
              <w:rPr>
                <w:rFonts w:hint="eastAsia" w:ascii="宋体" w:hAnsi="宋体" w:eastAsia="宋体" w:cs="宋体"/>
                <w:color w:val="auto"/>
                <w:sz w:val="21"/>
                <w:szCs w:val="21"/>
                <w:highlight w:val="none"/>
                <w:vertAlign w:val="baseline"/>
                <w:lang w:val="en-US" w:eastAsia="zh-CN"/>
              </w:rPr>
            </w:pPr>
          </w:p>
        </w:tc>
        <w:tc>
          <w:tcPr>
            <w:tcW w:w="1400" w:type="dxa"/>
            <w:tcBorders>
              <w:tl2br w:val="nil"/>
              <w:tr2bl w:val="nil"/>
            </w:tcBorders>
            <w:vAlign w:val="center"/>
          </w:tcPr>
          <w:p w14:paraId="33C310B8">
            <w:pPr>
              <w:bidi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883" w:type="dxa"/>
            <w:tcBorders>
              <w:tl2br w:val="nil"/>
              <w:tr2bl w:val="nil"/>
            </w:tcBorders>
            <w:vAlign w:val="center"/>
          </w:tcPr>
          <w:p w14:paraId="75B5F4A9">
            <w:pPr>
              <w:bidi w:val="0"/>
              <w:jc w:val="both"/>
              <w:rPr>
                <w:rFonts w:hint="eastAsia" w:ascii="宋体" w:hAnsi="宋体" w:eastAsia="宋体" w:cs="宋体"/>
                <w:color w:val="auto"/>
                <w:sz w:val="21"/>
                <w:szCs w:val="21"/>
                <w:highlight w:val="none"/>
                <w:vertAlign w:val="baseline"/>
                <w:lang w:val="en-US" w:eastAsia="zh-CN"/>
              </w:rPr>
            </w:pPr>
          </w:p>
        </w:tc>
      </w:tr>
      <w:tr w14:paraId="1A67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428" w:type="dxa"/>
            <w:tcBorders>
              <w:tl2br w:val="nil"/>
              <w:tr2bl w:val="nil"/>
            </w:tcBorders>
            <w:vAlign w:val="center"/>
          </w:tcPr>
          <w:p w14:paraId="14B6421A">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683" w:type="dxa"/>
            <w:tcBorders>
              <w:tl2br w:val="nil"/>
              <w:tr2bl w:val="nil"/>
            </w:tcBorders>
            <w:vAlign w:val="center"/>
          </w:tcPr>
          <w:p w14:paraId="4A205723">
            <w:pPr>
              <w:bidi w:val="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1302012119200034038</w:t>
            </w:r>
          </w:p>
        </w:tc>
        <w:tc>
          <w:tcPr>
            <w:tcW w:w="434" w:type="dxa"/>
            <w:tcBorders>
              <w:tl2br w:val="nil"/>
              <w:tr2bl w:val="nil"/>
            </w:tcBorders>
            <w:vAlign w:val="center"/>
          </w:tcPr>
          <w:p w14:paraId="6E123C4B">
            <w:pPr>
              <w:bidi w:val="0"/>
              <w:jc w:val="both"/>
              <w:rPr>
                <w:rFonts w:hint="eastAsia" w:ascii="宋体" w:hAnsi="宋体" w:eastAsia="宋体" w:cs="宋体"/>
                <w:color w:val="auto"/>
                <w:sz w:val="21"/>
                <w:szCs w:val="21"/>
                <w:highlight w:val="none"/>
                <w:vertAlign w:val="baseline"/>
                <w:lang w:val="en-US" w:eastAsia="zh-CN"/>
              </w:rPr>
            </w:pPr>
          </w:p>
        </w:tc>
        <w:tc>
          <w:tcPr>
            <w:tcW w:w="1400" w:type="dxa"/>
            <w:tcBorders>
              <w:tl2br w:val="nil"/>
              <w:tr2bl w:val="nil"/>
            </w:tcBorders>
            <w:vAlign w:val="center"/>
          </w:tcPr>
          <w:p w14:paraId="3D35470E">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883" w:type="dxa"/>
            <w:tcBorders>
              <w:tl2br w:val="nil"/>
              <w:tr2bl w:val="nil"/>
            </w:tcBorders>
            <w:vAlign w:val="center"/>
          </w:tcPr>
          <w:p w14:paraId="777E739F">
            <w:pPr>
              <w:bidi w:val="0"/>
              <w:jc w:val="both"/>
              <w:rPr>
                <w:rFonts w:hint="eastAsia" w:ascii="宋体" w:hAnsi="宋体" w:eastAsia="宋体" w:cs="宋体"/>
                <w:color w:val="auto"/>
                <w:sz w:val="21"/>
                <w:szCs w:val="21"/>
                <w:highlight w:val="none"/>
                <w:vertAlign w:val="baseline"/>
                <w:lang w:val="en-US" w:eastAsia="zh-CN"/>
              </w:rPr>
            </w:pPr>
          </w:p>
        </w:tc>
      </w:tr>
      <w:tr w14:paraId="10B1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28" w:type="dxa"/>
            <w:tcBorders>
              <w:tl2br w:val="nil"/>
              <w:tr2bl w:val="nil"/>
            </w:tcBorders>
            <w:vAlign w:val="center"/>
          </w:tcPr>
          <w:p w14:paraId="1564281A">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683" w:type="dxa"/>
            <w:tcBorders>
              <w:tl2br w:val="nil"/>
              <w:tr2bl w:val="nil"/>
            </w:tcBorders>
            <w:vAlign w:val="center"/>
          </w:tcPr>
          <w:p w14:paraId="6864D59B">
            <w:pPr>
              <w:bidi w:val="0"/>
              <w:ind w:firstLine="630" w:firstLineChars="30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c>
          <w:tcPr>
            <w:tcW w:w="434" w:type="dxa"/>
            <w:tcBorders>
              <w:tl2br w:val="nil"/>
              <w:tr2bl w:val="nil"/>
            </w:tcBorders>
            <w:vAlign w:val="center"/>
          </w:tcPr>
          <w:p w14:paraId="7A957BA7">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1ACEEC32">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883" w:type="dxa"/>
            <w:tcBorders>
              <w:tl2br w:val="nil"/>
              <w:tr2bl w:val="nil"/>
            </w:tcBorders>
            <w:vAlign w:val="center"/>
          </w:tcPr>
          <w:p w14:paraId="399210DA">
            <w:pPr>
              <w:bidi w:val="0"/>
              <w:ind w:firstLine="840" w:firstLineChars="40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r>
    </w:tbl>
    <w:p w14:paraId="20BDA55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ermEnd w:id="8"/>
    <w:p w14:paraId="110D0A6F">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75014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4BE37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10484D85">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highlight w:val="none"/>
          <w:lang w:val="en-US" w:eastAsia="zh-CN"/>
        </w:rPr>
      </w:pPr>
    </w:p>
    <w:p w14:paraId="6DE58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为抓好物资设备等采购供应中的党风廉政建设，规范、约束采供双方行为，确保双方工作人员廉洁从业，</w:t>
      </w:r>
      <w:permStart w:id="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7AABA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5463AE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A666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0509EF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689263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2039BD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129798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1DDCC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5851B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5D244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0FDFB6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7B78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388430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C6E99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4F474F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5C4C43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4191A4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B9FF5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7697B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29C15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12F902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0F9138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47EA6D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0C286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1E4600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05530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4F7D66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1745EC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E988D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08556C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195E2C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55C5042E">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53A1B68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4" w:edGrp="everyone"/>
      <w:permEnd w:id="14"/>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571914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696D8C1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3E2007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5"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permStart w:id="16"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3526F7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54B63F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B082D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1A2AE3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4436A4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504AE1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4B043C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2CBBE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05FC0A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651A1F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14A6C3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5A583C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520CED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AE1F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58A31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43C7347">
      <w:pPr>
        <w:pStyle w:val="2"/>
        <w:widowControl w:val="0"/>
        <w:numPr>
          <w:ilvl w:val="0"/>
          <w:numId w:val="0"/>
        </w:numPr>
        <w:spacing w:after="120"/>
        <w:jc w:val="both"/>
        <w:rPr>
          <w:rFonts w:hint="eastAsia"/>
          <w:color w:val="auto"/>
          <w:highlight w:val="none"/>
        </w:rPr>
      </w:pPr>
    </w:p>
    <w:p w14:paraId="4A9D42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843A4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460088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835BC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6E536175">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61D461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50483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F0A2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177DB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10646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739A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5451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DF1A953">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7F33E1F1">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0969D6D6">
      <w:pPr>
        <w:pStyle w:val="25"/>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567EF00">
      <w:pPr>
        <w:pStyle w:val="25"/>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ermEnd w:id="18"/>
    </w:p>
    <w:p w14:paraId="008A2F45">
      <w:pPr>
        <w:pStyle w:val="4"/>
        <w:rPr>
          <w:rFonts w:hint="eastAsia"/>
          <w:color w:val="auto"/>
          <w:highlight w:val="none"/>
        </w:rPr>
      </w:pPr>
    </w:p>
    <w:p w14:paraId="3127A27F">
      <w:pPr>
        <w:ind w:left="0" w:leftChars="0" w:firstLine="0" w:firstLineChars="0"/>
        <w:rPr>
          <w:rFonts w:hint="eastAsia"/>
          <w:color w:val="auto"/>
          <w:highlight w:val="none"/>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19593497">
      <w:pPr>
        <w:pStyle w:val="3"/>
        <w:rPr>
          <w:rFonts w:hint="eastAsia"/>
          <w:color w:val="auto"/>
          <w:highlight w:val="none"/>
        </w:rPr>
      </w:pPr>
    </w:p>
    <w:bookmarkEnd w:id="144"/>
    <w:bookmarkEnd w:id="145"/>
    <w:bookmarkEnd w:id="146"/>
    <w:bookmarkEnd w:id="147"/>
    <w:bookmarkEnd w:id="148"/>
    <w:bookmarkEnd w:id="149"/>
    <w:p w14:paraId="7E2FF45C">
      <w:pPr>
        <w:pStyle w:val="5"/>
        <w:spacing w:before="312" w:after="312"/>
        <w:rPr>
          <w:rFonts w:ascii="Times New Roman" w:hAnsi="Times New Roman" w:eastAsia="宋体" w:cs="Times New Roman"/>
          <w:color w:val="auto"/>
          <w:highlight w:val="none"/>
        </w:rPr>
      </w:pPr>
      <w:bookmarkStart w:id="150" w:name="_Toc31285"/>
      <w:r>
        <w:rPr>
          <w:rFonts w:ascii="Times New Roman" w:hAnsi="Times New Roman" w:eastAsia="宋体" w:cs="Times New Roman"/>
          <w:color w:val="auto"/>
          <w:highlight w:val="none"/>
        </w:rPr>
        <w:t>采购需求及清单</w:t>
      </w:r>
      <w:bookmarkEnd w:id="150"/>
    </w:p>
    <w:p w14:paraId="1938A4EA">
      <w:pPr>
        <w:rPr>
          <w:rFonts w:hint="default"/>
          <w:color w:val="auto"/>
          <w:highlight w:val="none"/>
          <w:lang w:val="en-US" w:eastAsia="zh-CN"/>
        </w:rPr>
      </w:pPr>
      <w:bookmarkStart w:id="151" w:name="_Toc27821_WPSOffice_Level2"/>
      <w:bookmarkStart w:id="152" w:name="_Toc10970_WPSOffice_Level1"/>
      <w:bookmarkStart w:id="153" w:name="_Toc28814_WPSOffice_Level2"/>
    </w:p>
    <w:tbl>
      <w:tblPr>
        <w:tblStyle w:val="26"/>
        <w:tblW w:w="15061"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805"/>
        <w:gridCol w:w="927"/>
        <w:gridCol w:w="3689"/>
        <w:gridCol w:w="2741"/>
        <w:gridCol w:w="709"/>
        <w:gridCol w:w="1802"/>
        <w:gridCol w:w="8"/>
        <w:gridCol w:w="1050"/>
        <w:gridCol w:w="1466"/>
        <w:gridCol w:w="1108"/>
      </w:tblGrid>
      <w:tr w14:paraId="2882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blHead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7BC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C0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安装</w:t>
            </w:r>
          </w:p>
          <w:p w14:paraId="6C2DD26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位置</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057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9A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材质</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5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加工说明</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11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F64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 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（窗帘遮住区域的投影面积）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25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全费用综合单价（元）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72E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全费用综合合价（元）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C6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274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38D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B2-B1F 乒乓球室及挑高上空\B1F 健身房</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6B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1、高端面料成分含：棉+人造丝，全遮光面料，克重量≥700g/m，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2、B1阻燃、抗菌、防霉、防静电、耐水洗80次以上；含绑带等配件及安装费;品牌：pushang，hunterdouglas，Casamance，TOSO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C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1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4B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172.25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7E5">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F583">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903F">
            <w:pPr>
              <w:jc w:val="center"/>
              <w:rPr>
                <w:rFonts w:hint="eastAsia" w:ascii="宋体" w:hAnsi="宋体" w:eastAsia="宋体" w:cs="宋体"/>
                <w:i w:val="0"/>
                <w:iCs w:val="0"/>
                <w:color w:val="auto"/>
                <w:sz w:val="24"/>
                <w:szCs w:val="24"/>
                <w:highlight w:val="none"/>
                <w:u w:val="none"/>
              </w:rPr>
            </w:pPr>
          </w:p>
        </w:tc>
      </w:tr>
      <w:tr w14:paraId="0336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DD08">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纱帘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0E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面料：100%聚酯纤维，克重量200g/m，B1阻燃、抗菌、防霉、防静电、耐水洗80次以上；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B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9A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9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172.25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7C7A">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B2ED">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995">
            <w:pPr>
              <w:jc w:val="center"/>
              <w:rPr>
                <w:rFonts w:hint="eastAsia" w:ascii="宋体" w:hAnsi="宋体" w:eastAsia="宋体" w:cs="宋体"/>
                <w:i w:val="0"/>
                <w:iCs w:val="0"/>
                <w:color w:val="auto"/>
                <w:sz w:val="24"/>
                <w:szCs w:val="24"/>
                <w:highlight w:val="none"/>
                <w:u w:val="none"/>
              </w:rPr>
            </w:pPr>
          </w:p>
        </w:tc>
      </w:tr>
      <w:tr w14:paraId="4FC1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6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00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2F会议室\洽谈室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A7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F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1、高端面料成分含：棉+人造丝，全遮光面料，克重量≥700g/m，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含绑带等配件及安装费;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E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23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3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D971">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7F3">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F181">
            <w:pPr>
              <w:jc w:val="center"/>
              <w:rPr>
                <w:rFonts w:hint="eastAsia" w:ascii="宋体" w:hAnsi="宋体" w:eastAsia="宋体" w:cs="宋体"/>
                <w:i w:val="0"/>
                <w:iCs w:val="0"/>
                <w:color w:val="auto"/>
                <w:sz w:val="24"/>
                <w:szCs w:val="24"/>
                <w:highlight w:val="none"/>
                <w:u w:val="none"/>
              </w:rPr>
            </w:pPr>
          </w:p>
        </w:tc>
      </w:tr>
      <w:tr w14:paraId="772F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A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F174">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B9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纱帘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08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1.面料：100%聚酯纤维，克重量200g/m，B1阻燃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1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A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3C52">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FEB1">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2EF0">
            <w:pPr>
              <w:jc w:val="center"/>
              <w:rPr>
                <w:rFonts w:hint="eastAsia" w:ascii="宋体" w:hAnsi="宋体" w:eastAsia="宋体" w:cs="宋体"/>
                <w:i w:val="0"/>
                <w:iCs w:val="0"/>
                <w:color w:val="auto"/>
                <w:sz w:val="24"/>
                <w:szCs w:val="24"/>
                <w:highlight w:val="none"/>
                <w:u w:val="none"/>
              </w:rPr>
            </w:pPr>
          </w:p>
        </w:tc>
      </w:tr>
      <w:tr w14:paraId="0512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93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E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2F值班室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2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1、高端面料成分含：棉+人造丝，全遮光面料，克重量≥700g/m，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含绑带等配件及安装费;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3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78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20.46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5DB8">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52F">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096F">
            <w:pPr>
              <w:jc w:val="center"/>
              <w:rPr>
                <w:rFonts w:hint="eastAsia" w:ascii="宋体" w:hAnsi="宋体" w:eastAsia="宋体" w:cs="宋体"/>
                <w:i w:val="0"/>
                <w:iCs w:val="0"/>
                <w:color w:val="auto"/>
                <w:sz w:val="24"/>
                <w:szCs w:val="24"/>
                <w:highlight w:val="none"/>
                <w:u w:val="none"/>
              </w:rPr>
            </w:pPr>
          </w:p>
        </w:tc>
      </w:tr>
      <w:tr w14:paraId="4D67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9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EE3B">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F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纱帘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F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1.面料：100%聚酯纤维，克重量200g/m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71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3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55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20.46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73EB">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1403">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C74">
            <w:pPr>
              <w:jc w:val="center"/>
              <w:rPr>
                <w:rFonts w:hint="eastAsia" w:ascii="宋体" w:hAnsi="宋体" w:eastAsia="宋体" w:cs="宋体"/>
                <w:b/>
                <w:bCs/>
                <w:i w:val="0"/>
                <w:iCs w:val="0"/>
                <w:color w:val="auto"/>
                <w:sz w:val="24"/>
                <w:szCs w:val="24"/>
                <w:highlight w:val="none"/>
                <w:u w:val="none"/>
              </w:rPr>
            </w:pPr>
          </w:p>
        </w:tc>
      </w:tr>
      <w:tr w14:paraId="5B22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9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C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2F办公室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D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C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1、高端面料成分含：棉+人造丝，全遮光面料，克重量≥700g/m，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含绑带等配件及安装费;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81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0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5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124.20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5560">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A2A9">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CC0">
            <w:pPr>
              <w:jc w:val="center"/>
              <w:rPr>
                <w:rFonts w:hint="eastAsia" w:ascii="宋体" w:hAnsi="宋体" w:eastAsia="宋体" w:cs="宋体"/>
                <w:b/>
                <w:bCs/>
                <w:i w:val="0"/>
                <w:iCs w:val="0"/>
                <w:color w:val="auto"/>
                <w:sz w:val="24"/>
                <w:szCs w:val="24"/>
                <w:highlight w:val="none"/>
                <w:u w:val="none"/>
              </w:rPr>
            </w:pPr>
          </w:p>
        </w:tc>
      </w:tr>
      <w:tr w14:paraId="4C3B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B8E1">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纱帘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ED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1.面料：100%聚酯纤维，克重量200g/m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18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DB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124.20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8F0B">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E3F8">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EFD">
            <w:pPr>
              <w:jc w:val="center"/>
              <w:rPr>
                <w:rFonts w:hint="eastAsia" w:ascii="宋体" w:hAnsi="宋体" w:eastAsia="宋体" w:cs="宋体"/>
                <w:b/>
                <w:bCs/>
                <w:i w:val="0"/>
                <w:iCs w:val="0"/>
                <w:color w:val="auto"/>
                <w:sz w:val="24"/>
                <w:szCs w:val="24"/>
                <w:highlight w:val="none"/>
                <w:u w:val="none"/>
              </w:rPr>
            </w:pPr>
          </w:p>
        </w:tc>
      </w:tr>
      <w:tr w14:paraId="1C18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2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9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B2F休闲区\B1F 休息等候区\1F 水吧休闲区、门厅\2F 走道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5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纱帘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F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1.面料：100%聚酯纤维，克重量200g/m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B1阻燃、抗菌、防霉、防静电、耐水洗80次以上；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2.面料品牌：pushang，hunterdouglas，Casamance，TOSO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含配件及安装费；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B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1、定型；高温定型、悬垂性好，手感丰满。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2、韩式折加工。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3、安装后离地面完成面3-5mm；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4、窗帘主布全遮光，后面做衬布；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5、2倍褶皱；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6、帘面拉合时帘面重合宽度为150mm；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97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C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321.97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3904">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07B2">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BAF">
            <w:pPr>
              <w:jc w:val="center"/>
              <w:rPr>
                <w:rFonts w:hint="eastAsia" w:ascii="宋体" w:hAnsi="宋体" w:eastAsia="宋体" w:cs="宋体"/>
                <w:b/>
                <w:bCs/>
                <w:i w:val="0"/>
                <w:iCs w:val="0"/>
                <w:color w:val="auto"/>
                <w:sz w:val="24"/>
                <w:szCs w:val="24"/>
                <w:highlight w:val="none"/>
                <w:u w:val="none"/>
              </w:rPr>
            </w:pPr>
          </w:p>
        </w:tc>
      </w:tr>
      <w:tr w14:paraId="1BF0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5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B1F VIP、游泳馆及上空\1F乒乓球室上空、后勤用房、消防控制室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3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电动卷帘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BE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（1）电机部分：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电机噪声≤40分贝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热保护温度≥140℃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保护指数≥IP44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正常工作功率≤160W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热保护启动运行时间≥4(mins)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（2）帘布：同手动卷帘帘布，开孔率0%-10%可选。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（3）配件机构：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安装码：厚度≥3.0mm，表面烤漆工艺，美观，强度高；大面积加强筋，确保支架不变形；专业设计调整型安装U型孔，便于定位精确安装；无尖锐角，确保安装过程不伤手不刮伤帘布；转角折弯采用槽口设计工艺，不会发生壁厚扭曲变形；左右支架一样，无需区分；适合不同的安装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2）系统必须具备调平功能：高强度材质保证产品经久耐用，外观精美； 补偿现场安装面不水平或不平整的不足，确保帘布升降过程帘布不跑偏。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3）具有可伸缩尾插：通过材料合理组合，确保系统牢固耐用； 弹性设计可补偿设计公差；通过螺丝把尾插固定在卷管，确保反复装卸无松动，不脱落，安全性能高。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（4）控制方式：本地开关控+遥控。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（5）管材部分：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1）铝合金卷筒材质：材质6063T5，管径≥50mm，管材壁厚≥2.0mm，内有至少五根加强筋，以提高卷筒的抗弯强度。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2）卷筒工艺处理：表面阳极氧化。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3）面料连接工艺：管材外表面带插槽，帘布经高温高頻焊烫接插条后，直接插入卷筒表面的凹槽中，可以承受20KG的张力要求。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（6）帘布下轨：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1）材质6063T5，方形形状，重量≥0.5KG/M。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2）帘布底端插到下轨内，采用压条均匀压入的连接方法 保证底部不起皱。</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67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面料：进口聚酯纤维+食品级PVC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电机：亨特道格拉斯hunterdouglas，耐氏nice，尚飞somfy;面料：梅尔美，法拉利，西大门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B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A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617.25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5FFE">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5A20">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95B7">
            <w:pPr>
              <w:jc w:val="center"/>
              <w:rPr>
                <w:rFonts w:hint="eastAsia" w:ascii="宋体" w:hAnsi="宋体" w:eastAsia="宋体" w:cs="宋体"/>
                <w:b/>
                <w:bCs/>
                <w:i w:val="0"/>
                <w:iCs w:val="0"/>
                <w:color w:val="auto"/>
                <w:sz w:val="24"/>
                <w:szCs w:val="24"/>
                <w:highlight w:val="none"/>
                <w:u w:val="none"/>
              </w:rPr>
            </w:pPr>
          </w:p>
        </w:tc>
      </w:tr>
      <w:tr w14:paraId="0483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E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资料室、储藏室、卫生间</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E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手动卷帘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77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开孔率:  全遮光，面料:72%聚酯纤维+28%PVC，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帘布厚度： 0.43mm±5%。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帘布重量：385克／㎡±5%。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抗拉强度：经向1500N/5cm 纬向1200N/5cm。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阻燃标准：符合中国B1级标准（ GB 8624-1997）</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抗撕强度：经向5%，纬向5%。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调平器要求：手动卷帘系统具备调平功能，在水平安装面或垂直安装面存在高低不平时，卷帘系统具备将安装面调至水平功能，最大调节限度达到1cm;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卷筒要求：高强度铝合金材质，强抗弯曲能力，管材径向弯曲≤1mm/M，管材外表面带插槽，帘布经高温烫接插条后，直接插入卷筒表面的凹槽中（不允许采用双面贴粘贴面料的方法）。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下轨/底槽： 高强度铝合金材质，椭圆形状，重量≥0.4KG/M，能够保持面料平整，表面阳极氧化处理。帘布底端插到下轨内，采用压条均匀压入的方法，保证底部不起皱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安装支架：  厚度为2.0mm，整体加强筋设计，增加支架刚度，避免承重变形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环保要求： 环保通过 Greenguard认证和Oekotex Standard 100 环保验证；</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E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面料：进口聚酯纤维+食品级PVC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全遮光卷帘；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品牌：东装TOSO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亨特HunterDouglas立川Tachikawa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1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5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96.89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4D3B">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5B7E">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B4C">
            <w:pPr>
              <w:jc w:val="center"/>
              <w:rPr>
                <w:rFonts w:hint="eastAsia" w:ascii="宋体" w:hAnsi="宋体" w:eastAsia="宋体" w:cs="宋体"/>
                <w:b/>
                <w:bCs/>
                <w:i w:val="0"/>
                <w:iCs w:val="0"/>
                <w:color w:val="auto"/>
                <w:sz w:val="24"/>
                <w:szCs w:val="24"/>
                <w:highlight w:val="none"/>
                <w:u w:val="none"/>
              </w:rPr>
            </w:pPr>
          </w:p>
        </w:tc>
      </w:tr>
      <w:tr w14:paraId="3F2B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D6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办公服务间、后勤办公办公室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4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手动卷帘</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F6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开孔率:  全遮光，面料:72%聚酯纤维+28%PVC，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帘布厚度： 0.43mm±5%。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帘布重量：385克／㎡±5%。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抗拉强度：经向1500N/5cm 纬向1200N/5cm。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阻燃标准：符合中国B1级标准（ GB 8624-1997）</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抗撕强度：经向5%，纬向5%。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调平器要求：手动卷帘系统具备调平功能，在水平安装面或垂直安装面存在高低不平时，卷帘系统具备将安装面调至水平功能，最大调节限度达到1cm;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卷筒要求：高强度铝合金材质，强抗弯曲能力，管材径向弯曲≤1mm/M，管材外表面带插槽，帘布经高温烫接插条后，直接插入卷筒表面的凹槽中（不允许采用双面贴粘贴面料的方法）。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下轨/底槽： 高强度铝合金材质，椭圆形状，重量≥0.4KG/M，能够保持面料平整，表面阳极氧化处理。帘布底端插到下轨内，采用压条均匀压入的方法，保证底部不起皱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安装支架：  厚度为2.0mm，整体加强筋设计，增加支架刚度，避免承重变形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环保要求： 环保通过 Greenguard认证和Oekotex Standard 100 环保验证；</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D5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面料：进口聚酯纤维+食品级PVC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全遮光卷帘；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品牌：东装TOSO</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亨特HunterDouglas立川Tachikawa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99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454.35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EF7D">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450E">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1D2">
            <w:pPr>
              <w:jc w:val="center"/>
              <w:rPr>
                <w:rFonts w:hint="eastAsia" w:ascii="宋体" w:hAnsi="宋体" w:eastAsia="宋体" w:cs="宋体"/>
                <w:b/>
                <w:bCs/>
                <w:i w:val="0"/>
                <w:iCs w:val="0"/>
                <w:color w:val="auto"/>
                <w:sz w:val="24"/>
                <w:szCs w:val="24"/>
                <w:highlight w:val="none"/>
                <w:u w:val="none"/>
              </w:rPr>
            </w:pPr>
          </w:p>
        </w:tc>
      </w:tr>
      <w:tr w14:paraId="5174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A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A72C">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B5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开合帘电机</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C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参数：电源 (Vac/Hz) 100-240 V/ 50-60 Hz，扭矩(Nm) ≥1 Nm，转速(rpm) ≤90 rpm，功率(W) ≥50 W，提升重量(Kg) 50 Kg；为电动开合帘专用马达，十年质保期，提供进口报关单。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电机品牌及型号：意大利耐氏NiceGM4 RS485，荷兰亨特HunterdouglasHD60F,日本东装TosoP50 ,轨道须有官方网站可查，轨道须和电机品牌一致，在中国须有法人机构，不允许贴牌。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功能特点：无线遥控，干触点信号控制，软启动、软停止，自动限位，手拉启动功能，停电可手动操作电机，运转方向可调节，接智能控制系统，带RS485控制模块。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遥控方式：手持摩擦起电节能遥控、墙面开关具体做法和要求详见酒店规范及设计图纸和技术要求。</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55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1.配件与电机需有良好兼容性，采用同一品牌；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2.设置个性化中间位置，自带保护断电与重力感应功能，静音、低噪；配置手动机构（备停电时用）。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3、遥控方式：手持摩擦起电节能遥控、墙面开关具体做法和要求详见酒店规范及设计图纸和技术要求。 4、暂定价2000元/台，后期询价据实结算。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2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E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AF5">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4F8E">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CE6">
            <w:pPr>
              <w:jc w:val="center"/>
              <w:rPr>
                <w:rFonts w:hint="eastAsia" w:ascii="仿宋" w:hAnsi="仿宋" w:eastAsia="仿宋" w:cs="仿宋"/>
                <w:b/>
                <w:bCs/>
                <w:i w:val="0"/>
                <w:iCs w:val="0"/>
                <w:color w:val="auto"/>
                <w:sz w:val="24"/>
                <w:szCs w:val="24"/>
                <w:highlight w:val="none"/>
                <w:u w:val="none"/>
              </w:rPr>
            </w:pPr>
          </w:p>
        </w:tc>
      </w:tr>
      <w:tr w14:paraId="6379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F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4B1E">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7A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电动轨道</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C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电动铝合金轨道：优质铝材，轨道内侧防摩擦设计，壁厚≥2mm，高度约27mm，宽度约27mm 弯曲度、抗拉强度、维氏硬度（符合GB/T 5237-2017标准）在导轨倾斜角度≤15°时，吊轮能顺畅滑落。单个吊轮承重≥10KG。表面洁净，无污渍、划痕或脱漆等不良现象，轨道安装牢固可靠。含驱动系统、控制系统、遥控器、开关面板、电动轨道等全套配件。电机需原厂整机产品，不接受组装件；控制系统、遥控器、发射器、接收器等为电机配套产品；质保十年，具体做法和要求详见酒店规范及设计图纸和技术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品牌：意大利耐氏NiceGM4 RS485，荷兰亨特HunterdouglasHD60F,日本东装TosoP50 （与开合帘电机品牌必须一致，确保运行安全稳定）</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2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1.配件与电机需有良好兼容性，采用同一品牌；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2.设置个性化中间位置，自带保护断电与重力感应功能，静音、低噪；配置手动机构（备停电时用）。 3、暂定价300元/m，后期询价据实结算。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91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CF2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191.32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3F46">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82FA">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A7E1">
            <w:pPr>
              <w:jc w:val="center"/>
              <w:rPr>
                <w:rFonts w:hint="eastAsia" w:ascii="仿宋" w:hAnsi="仿宋" w:eastAsia="仿宋" w:cs="仿宋"/>
                <w:b/>
                <w:bCs/>
                <w:i w:val="0"/>
                <w:iCs w:val="0"/>
                <w:color w:val="auto"/>
                <w:sz w:val="24"/>
                <w:szCs w:val="24"/>
                <w:highlight w:val="none"/>
                <w:u w:val="none"/>
              </w:rPr>
            </w:pPr>
          </w:p>
        </w:tc>
      </w:tr>
      <w:tr w14:paraId="11B6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D1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2E1">
            <w:pPr>
              <w:jc w:val="center"/>
              <w:rPr>
                <w:rFonts w:hint="eastAsia" w:ascii="宋体" w:hAnsi="宋体" w:eastAsia="宋体" w:cs="宋体"/>
                <w:i w:val="0"/>
                <w:iCs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6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手动轨道</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9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静音布帘滑轨：优质铝合金材质，轨道内滑轮运行顺畅、平滑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表面电泳工艺处理。配套配件要求：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滑轮：不锈钢吊环，每只吊环承受重量≥10KG，滑轮采用TPR材料，工作时不相互碰撞，不改变原来滚动传动的方式。安装码：钢板≥2mm，表面烤漆处理，安装拆卸方便、简捷。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品牌：东装TOSO亨特HunterDouglas立川Tachikawa</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FA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配套配件要求：滑轮：不锈钢吊环，每只吊环承受重量≥10KG，滑轮采用TPR材料，工作时不相互碰撞，不改变原来滚动传动的方式。安装码：钢板≥2mm，表面烤漆处理，安装拆卸方便、简捷。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A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F4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126.80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2ABA">
            <w:pPr>
              <w:jc w:val="center"/>
              <w:rPr>
                <w:rFonts w:hint="eastAsia" w:ascii="宋体" w:hAnsi="宋体" w:eastAsia="宋体" w:cs="宋体"/>
                <w:i w:val="0"/>
                <w:iCs w:val="0"/>
                <w:color w:val="auto"/>
                <w:sz w:val="24"/>
                <w:szCs w:val="24"/>
                <w:highlight w:val="none"/>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AE5">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F47">
            <w:pPr>
              <w:jc w:val="center"/>
              <w:rPr>
                <w:rFonts w:hint="eastAsia" w:ascii="宋体" w:hAnsi="宋体" w:eastAsia="宋体" w:cs="宋体"/>
                <w:b/>
                <w:bCs/>
                <w:i w:val="0"/>
                <w:iCs w:val="0"/>
                <w:color w:val="auto"/>
                <w:sz w:val="24"/>
                <w:szCs w:val="24"/>
                <w:highlight w:val="none"/>
                <w:u w:val="none"/>
              </w:rPr>
            </w:pPr>
          </w:p>
        </w:tc>
      </w:tr>
      <w:tr w14:paraId="000E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1DDB">
            <w:pPr>
              <w:rPr>
                <w:rFonts w:hint="eastAsia" w:ascii="等线" w:hAnsi="等线" w:eastAsia="等线" w:cs="等线"/>
                <w:i w:val="0"/>
                <w:iCs w:val="0"/>
                <w:color w:val="auto"/>
                <w:sz w:val="22"/>
                <w:szCs w:val="22"/>
                <w:highlight w:val="none"/>
                <w:u w:val="none"/>
              </w:rPr>
            </w:pPr>
          </w:p>
        </w:tc>
        <w:tc>
          <w:tcPr>
            <w:tcW w:w="106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F4F7">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合计</w:t>
            </w:r>
          </w:p>
        </w:tc>
        <w:tc>
          <w:tcPr>
            <w:tcW w:w="36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1CF1">
            <w:pPr>
              <w:jc w:val="center"/>
              <w:rPr>
                <w:rFonts w:hint="eastAsia" w:ascii="等线" w:hAnsi="等线" w:eastAsia="等线" w:cs="等线"/>
                <w:i w:val="0"/>
                <w:iCs w:val="0"/>
                <w:color w:val="auto"/>
                <w:sz w:val="22"/>
                <w:szCs w:val="22"/>
                <w:highlight w:val="none"/>
                <w:u w:val="none"/>
              </w:rPr>
            </w:pPr>
          </w:p>
        </w:tc>
      </w:tr>
    </w:tbl>
    <w:p w14:paraId="662AE955">
      <w:pPr>
        <w:pStyle w:val="2"/>
        <w:rPr>
          <w:rFonts w:hint="default"/>
          <w:color w:val="auto"/>
          <w:highlight w:val="none"/>
          <w:lang w:val="en-US" w:eastAsia="zh-CN"/>
        </w:rPr>
      </w:pPr>
    </w:p>
    <w:p w14:paraId="1BA4BC50">
      <w:pPr>
        <w:pStyle w:val="3"/>
        <w:rPr>
          <w:rFonts w:hint="default"/>
          <w:color w:val="auto"/>
          <w:highlight w:val="none"/>
          <w:lang w:val="en-US" w:eastAsia="zh-CN"/>
        </w:rPr>
      </w:pPr>
    </w:p>
    <w:p w14:paraId="2F4FABA1">
      <w:pPr>
        <w:pStyle w:val="4"/>
        <w:rPr>
          <w:rFonts w:hint="default"/>
          <w:color w:val="auto"/>
          <w:highlight w:val="none"/>
          <w:lang w:val="en-US" w:eastAsia="zh-CN"/>
        </w:rPr>
      </w:pPr>
    </w:p>
    <w:p w14:paraId="20A4B033">
      <w:pPr>
        <w:rPr>
          <w:rFonts w:hint="default"/>
          <w:color w:val="auto"/>
          <w:highlight w:val="none"/>
          <w:lang w:val="en-US" w:eastAsia="zh-CN"/>
        </w:rPr>
      </w:pPr>
    </w:p>
    <w:p w14:paraId="6AA18CA3">
      <w:pPr>
        <w:pStyle w:val="2"/>
        <w:rPr>
          <w:rFonts w:hint="default"/>
          <w:color w:val="auto"/>
          <w:highlight w:val="none"/>
          <w:lang w:val="en-US" w:eastAsia="zh-CN"/>
        </w:rPr>
      </w:pPr>
    </w:p>
    <w:p w14:paraId="07F98DEA">
      <w:pPr>
        <w:rPr>
          <w:rFonts w:hint="default"/>
          <w:color w:val="auto"/>
          <w:highlight w:val="none"/>
          <w:lang w:val="en-US" w:eastAsia="zh-CN"/>
        </w:rPr>
        <w:sectPr>
          <w:footnotePr>
            <w:numFmt w:val="decimalEnclosedCircleChinese"/>
          </w:footnote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824578C">
      <w:pPr>
        <w:rPr>
          <w:color w:val="auto"/>
          <w:highlight w:val="none"/>
        </w:rPr>
      </w:pPr>
    </w:p>
    <w:p w14:paraId="7033FB26">
      <w:pPr>
        <w:pStyle w:val="2"/>
        <w:rPr>
          <w:color w:val="auto"/>
          <w:highlight w:val="none"/>
        </w:rPr>
      </w:pPr>
    </w:p>
    <w:p w14:paraId="55A281B7">
      <w:pPr>
        <w:pStyle w:val="6"/>
        <w:numPr>
          <w:ilvl w:val="0"/>
          <w:numId w:val="0"/>
        </w:numPr>
        <w:ind w:left="417" w:leftChars="0"/>
        <w:rPr>
          <w:rFonts w:hint="default"/>
          <w:color w:val="auto"/>
          <w:highlight w:val="none"/>
          <w:lang w:val="en-US" w:eastAsia="zh-CN"/>
        </w:rPr>
      </w:pPr>
    </w:p>
    <w:bookmarkEnd w:id="151"/>
    <w:bookmarkEnd w:id="152"/>
    <w:bookmarkEnd w:id="153"/>
    <w:p w14:paraId="590FA55E">
      <w:pPr>
        <w:pStyle w:val="5"/>
        <w:spacing w:before="312" w:after="312"/>
        <w:rPr>
          <w:rFonts w:ascii="Times New Roman" w:hAnsi="Times New Roman" w:eastAsia="宋体" w:cs="Times New Roman"/>
          <w:color w:val="auto"/>
          <w:highlight w:val="none"/>
        </w:rPr>
      </w:pPr>
      <w:bookmarkStart w:id="154" w:name="_Toc17056"/>
      <w:r>
        <w:rPr>
          <w:rFonts w:ascii="Times New Roman" w:hAnsi="Times New Roman" w:eastAsia="宋体" w:cs="Times New Roman"/>
          <w:color w:val="auto"/>
          <w:highlight w:val="none"/>
        </w:rPr>
        <w:t>响应文件格式</w:t>
      </w:r>
      <w:bookmarkEnd w:id="154"/>
    </w:p>
    <w:p w14:paraId="24A81279">
      <w:pPr>
        <w:jc w:val="center"/>
        <w:outlineLvl w:val="9"/>
        <w:rPr>
          <w:rFonts w:ascii="Times New Roman" w:hAnsi="Times New Roman" w:eastAsia="黑体" w:cs="Times New Roman"/>
          <w:color w:val="auto"/>
          <w:sz w:val="50"/>
          <w:szCs w:val="50"/>
          <w:highlight w:val="none"/>
        </w:rPr>
      </w:pPr>
      <w:bookmarkStart w:id="155" w:name="_Toc5145_WPSOffice_Level1"/>
      <w:bookmarkStart w:id="156" w:name="_Toc17394_WPSOffice_Level1"/>
      <w:bookmarkStart w:id="157" w:name="_Toc3664"/>
      <w:bookmarkStart w:id="158" w:name="_Toc24135"/>
      <w:bookmarkStart w:id="159" w:name="_Toc1914_WPSOffice_Level1"/>
      <w:bookmarkStart w:id="160" w:name="_Toc16966_WPSOffice_Level1"/>
      <w:bookmarkStart w:id="161" w:name="_Toc6393_WPSOffice_Level1"/>
      <w:bookmarkStart w:id="162" w:name="_Toc27552_WPSOffice_Level1"/>
      <w:bookmarkStart w:id="163" w:name="_Toc11117"/>
    </w:p>
    <w:p w14:paraId="3C2242C9">
      <w:pPr>
        <w:jc w:val="center"/>
        <w:outlineLvl w:val="9"/>
        <w:rPr>
          <w:rFonts w:ascii="Times New Roman" w:hAnsi="Times New Roman" w:eastAsia="黑体" w:cs="Times New Roman"/>
          <w:color w:val="auto"/>
          <w:sz w:val="50"/>
          <w:szCs w:val="50"/>
          <w:highlight w:val="none"/>
        </w:rPr>
      </w:pPr>
    </w:p>
    <w:p w14:paraId="401D5D58">
      <w:pPr>
        <w:jc w:val="center"/>
        <w:outlineLvl w:val="9"/>
        <w:rPr>
          <w:rFonts w:ascii="Times New Roman" w:hAnsi="Times New Roman" w:eastAsia="黑体" w:cs="Times New Roman"/>
          <w:color w:val="auto"/>
          <w:sz w:val="50"/>
          <w:szCs w:val="50"/>
          <w:highlight w:val="none"/>
        </w:rPr>
      </w:pPr>
    </w:p>
    <w:p w14:paraId="499B9819">
      <w:pPr>
        <w:jc w:val="center"/>
        <w:outlineLvl w:val="9"/>
        <w:rPr>
          <w:rFonts w:ascii="Times New Roman" w:hAnsi="Times New Roman" w:eastAsia="黑体" w:cs="Times New Roman"/>
          <w:color w:val="auto"/>
          <w:sz w:val="50"/>
          <w:szCs w:val="50"/>
          <w:highlight w:val="none"/>
        </w:rPr>
      </w:pPr>
    </w:p>
    <w:p w14:paraId="27A9DC31">
      <w:pPr>
        <w:jc w:val="center"/>
        <w:outlineLvl w:val="9"/>
        <w:rPr>
          <w:rFonts w:ascii="Times New Roman" w:hAnsi="Times New Roman" w:eastAsia="黑体" w:cs="Times New Roman"/>
          <w:color w:val="auto"/>
          <w:sz w:val="50"/>
          <w:szCs w:val="50"/>
          <w:highlight w:val="none"/>
        </w:rPr>
      </w:pPr>
    </w:p>
    <w:p w14:paraId="4D713EC1">
      <w:pPr>
        <w:jc w:val="center"/>
        <w:outlineLvl w:val="9"/>
        <w:rPr>
          <w:rFonts w:ascii="Times New Roman" w:hAnsi="Times New Roman" w:eastAsia="黑体" w:cs="Times New Roman"/>
          <w:color w:val="auto"/>
          <w:sz w:val="50"/>
          <w:szCs w:val="50"/>
          <w:highlight w:val="none"/>
        </w:rPr>
      </w:pPr>
    </w:p>
    <w:p w14:paraId="140F7C24">
      <w:pPr>
        <w:jc w:val="center"/>
        <w:outlineLvl w:val="9"/>
        <w:rPr>
          <w:rFonts w:ascii="Times New Roman" w:hAnsi="Times New Roman" w:eastAsia="黑体" w:cs="Times New Roman"/>
          <w:color w:val="auto"/>
          <w:sz w:val="50"/>
          <w:szCs w:val="50"/>
          <w:highlight w:val="none"/>
        </w:rPr>
      </w:pPr>
    </w:p>
    <w:p w14:paraId="2CD8ABF5">
      <w:pPr>
        <w:jc w:val="center"/>
        <w:outlineLvl w:val="9"/>
        <w:rPr>
          <w:rFonts w:ascii="Times New Roman" w:hAnsi="Times New Roman" w:eastAsia="黑体" w:cs="Times New Roman"/>
          <w:color w:val="auto"/>
          <w:sz w:val="50"/>
          <w:szCs w:val="50"/>
          <w:highlight w:val="none"/>
        </w:rPr>
      </w:pPr>
    </w:p>
    <w:p w14:paraId="44E271BE">
      <w:pPr>
        <w:jc w:val="center"/>
        <w:outlineLvl w:val="9"/>
        <w:rPr>
          <w:rFonts w:ascii="Times New Roman" w:hAnsi="Times New Roman" w:eastAsia="黑体" w:cs="Times New Roman"/>
          <w:color w:val="auto"/>
          <w:sz w:val="50"/>
          <w:szCs w:val="50"/>
          <w:highlight w:val="none"/>
        </w:rPr>
      </w:pPr>
    </w:p>
    <w:p w14:paraId="09278AD8">
      <w:pPr>
        <w:jc w:val="center"/>
        <w:outlineLvl w:val="9"/>
        <w:rPr>
          <w:rFonts w:ascii="Times New Roman" w:hAnsi="Times New Roman" w:eastAsia="黑体" w:cs="Times New Roman"/>
          <w:color w:val="auto"/>
          <w:sz w:val="50"/>
          <w:szCs w:val="50"/>
          <w:highlight w:val="none"/>
        </w:rPr>
      </w:pPr>
    </w:p>
    <w:p w14:paraId="29E684F9">
      <w:pPr>
        <w:jc w:val="center"/>
        <w:outlineLvl w:val="9"/>
        <w:rPr>
          <w:rFonts w:ascii="Times New Roman" w:hAnsi="Times New Roman" w:eastAsia="黑体" w:cs="Times New Roman"/>
          <w:color w:val="auto"/>
          <w:sz w:val="50"/>
          <w:szCs w:val="50"/>
          <w:highlight w:val="none"/>
        </w:rPr>
      </w:pPr>
    </w:p>
    <w:p w14:paraId="6D7DDBED">
      <w:pPr>
        <w:jc w:val="center"/>
        <w:outlineLvl w:val="9"/>
        <w:rPr>
          <w:rFonts w:ascii="Times New Roman" w:hAnsi="Times New Roman" w:eastAsia="黑体" w:cs="Times New Roman"/>
          <w:color w:val="auto"/>
          <w:sz w:val="50"/>
          <w:szCs w:val="50"/>
          <w:highlight w:val="none"/>
        </w:rPr>
      </w:pPr>
    </w:p>
    <w:p w14:paraId="61AC1DFA">
      <w:pPr>
        <w:jc w:val="center"/>
        <w:outlineLvl w:val="9"/>
        <w:rPr>
          <w:rFonts w:ascii="Times New Roman" w:hAnsi="Times New Roman" w:eastAsia="黑体" w:cs="Times New Roman"/>
          <w:color w:val="auto"/>
          <w:sz w:val="50"/>
          <w:szCs w:val="50"/>
          <w:highlight w:val="none"/>
        </w:rPr>
      </w:pPr>
    </w:p>
    <w:p w14:paraId="436653A1">
      <w:pPr>
        <w:pStyle w:val="25"/>
        <w:rPr>
          <w:rFonts w:ascii="Times New Roman" w:hAnsi="Times New Roman" w:eastAsia="黑体" w:cs="Times New Roman"/>
          <w:color w:val="auto"/>
          <w:sz w:val="50"/>
          <w:szCs w:val="50"/>
          <w:highlight w:val="none"/>
        </w:rPr>
      </w:pPr>
    </w:p>
    <w:p w14:paraId="75A8CB95">
      <w:pPr>
        <w:rPr>
          <w:rFonts w:ascii="Times New Roman" w:hAnsi="Times New Roman" w:eastAsia="黑体" w:cs="Times New Roman"/>
          <w:color w:val="auto"/>
          <w:sz w:val="50"/>
          <w:szCs w:val="50"/>
          <w:highlight w:val="none"/>
        </w:rPr>
      </w:pPr>
    </w:p>
    <w:p w14:paraId="3DF1D75E">
      <w:pPr>
        <w:pStyle w:val="25"/>
        <w:rPr>
          <w:rFonts w:ascii="Times New Roman" w:hAnsi="Times New Roman" w:eastAsia="黑体" w:cs="Times New Roman"/>
          <w:color w:val="auto"/>
          <w:sz w:val="50"/>
          <w:szCs w:val="50"/>
          <w:highlight w:val="none"/>
        </w:rPr>
      </w:pPr>
    </w:p>
    <w:p w14:paraId="0DFA73A5">
      <w:pPr>
        <w:rPr>
          <w:rFonts w:ascii="Times New Roman" w:hAnsi="Times New Roman" w:eastAsia="黑体" w:cs="Times New Roman"/>
          <w:color w:val="auto"/>
          <w:sz w:val="50"/>
          <w:szCs w:val="50"/>
          <w:highlight w:val="none"/>
        </w:rPr>
      </w:pPr>
    </w:p>
    <w:p w14:paraId="0FEF7EB9">
      <w:pPr>
        <w:pStyle w:val="2"/>
        <w:rPr>
          <w:rFonts w:ascii="Times New Roman" w:hAnsi="Times New Roman" w:eastAsia="黑体" w:cs="Times New Roman"/>
          <w:color w:val="auto"/>
          <w:sz w:val="50"/>
          <w:szCs w:val="50"/>
          <w:highlight w:val="none"/>
        </w:rPr>
      </w:pPr>
    </w:p>
    <w:p w14:paraId="15C4CC67">
      <w:pPr>
        <w:pStyle w:val="3"/>
        <w:rPr>
          <w:color w:val="auto"/>
          <w:highlight w:val="none"/>
        </w:rPr>
      </w:pPr>
    </w:p>
    <w:p w14:paraId="5C6BF248">
      <w:pPr>
        <w:pStyle w:val="25"/>
        <w:rPr>
          <w:rFonts w:ascii="Times New Roman" w:hAnsi="Times New Roman" w:eastAsia="黑体" w:cs="Times New Roman"/>
          <w:color w:val="auto"/>
          <w:sz w:val="50"/>
          <w:szCs w:val="50"/>
          <w:highlight w:val="none"/>
        </w:rPr>
      </w:pPr>
    </w:p>
    <w:p w14:paraId="237ED2E6">
      <w:pPr>
        <w:pStyle w:val="25"/>
        <w:rPr>
          <w:color w:val="auto"/>
          <w:highlight w:val="none"/>
        </w:rPr>
      </w:pPr>
    </w:p>
    <w:p w14:paraId="61189C44">
      <w:pPr>
        <w:spacing w:line="440" w:lineRule="exact"/>
        <w:jc w:val="center"/>
        <w:rPr>
          <w:rFonts w:hint="default"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05860A0A">
      <w:pPr>
        <w:spacing w:line="440" w:lineRule="exact"/>
        <w:jc w:val="center"/>
        <w:rPr>
          <w:rFonts w:hint="eastAsia" w:ascii="方正小标宋简体" w:hAnsi="方正小标宋简体" w:eastAsia="方正小标宋简体" w:cs="方正小标宋简体"/>
          <w:color w:val="auto"/>
          <w:sz w:val="44"/>
          <w:szCs w:val="44"/>
          <w:highlight w:val="none"/>
          <w:lang w:eastAsia="zh-CN"/>
        </w:rPr>
      </w:pPr>
    </w:p>
    <w:p w14:paraId="5AC5E907">
      <w:pPr>
        <w:jc w:val="center"/>
        <w:outlineLvl w:val="9"/>
        <w:rPr>
          <w:rFonts w:ascii="Times New Roman" w:hAnsi="Times New Roman" w:eastAsia="黑体" w:cs="Times New Roman"/>
          <w:color w:val="auto"/>
          <w:sz w:val="50"/>
          <w:szCs w:val="50"/>
          <w:highlight w:val="none"/>
        </w:rPr>
      </w:pPr>
    </w:p>
    <w:p w14:paraId="2C950DB0">
      <w:pPr>
        <w:jc w:val="center"/>
        <w:outlineLvl w:val="9"/>
        <w:rPr>
          <w:rFonts w:ascii="Times New Roman" w:hAnsi="Times New Roman" w:eastAsia="黑体" w:cs="Times New Roman"/>
          <w:color w:val="auto"/>
          <w:sz w:val="50"/>
          <w:szCs w:val="50"/>
          <w:highlight w:val="none"/>
        </w:rPr>
      </w:pPr>
    </w:p>
    <w:p w14:paraId="44229435">
      <w:pPr>
        <w:jc w:val="center"/>
        <w:outlineLvl w:val="9"/>
        <w:rPr>
          <w:rFonts w:ascii="Times New Roman" w:hAnsi="Times New Roman" w:eastAsia="黑体" w:cs="Times New Roman"/>
          <w:color w:val="auto"/>
          <w:sz w:val="50"/>
          <w:szCs w:val="50"/>
          <w:highlight w:val="none"/>
        </w:rPr>
      </w:pPr>
    </w:p>
    <w:p w14:paraId="1C47D0F2">
      <w:pPr>
        <w:jc w:val="center"/>
        <w:outlineLvl w:val="9"/>
        <w:rPr>
          <w:rFonts w:ascii="Times New Roman" w:hAnsi="Times New Roman" w:eastAsia="黑体" w:cs="Times New Roman"/>
          <w:color w:val="auto"/>
          <w:sz w:val="50"/>
          <w:szCs w:val="50"/>
          <w:highlight w:val="none"/>
        </w:rPr>
      </w:pPr>
    </w:p>
    <w:p w14:paraId="2AD354C6">
      <w:pPr>
        <w:jc w:val="center"/>
        <w:outlineLvl w:val="0"/>
        <w:rPr>
          <w:rFonts w:ascii="Times New Roman" w:hAnsi="Times New Roman" w:eastAsia="黑体" w:cs="Times New Roman"/>
          <w:color w:val="auto"/>
          <w:sz w:val="50"/>
          <w:szCs w:val="50"/>
          <w:highlight w:val="none"/>
        </w:rPr>
      </w:pPr>
      <w:r>
        <w:rPr>
          <w:rFonts w:ascii="Times New Roman" w:hAnsi="Times New Roman" w:eastAsia="黑体" w:cs="Times New Roman"/>
          <w:color w:val="auto"/>
          <w:sz w:val="50"/>
          <w:szCs w:val="50"/>
          <w:highlight w:val="none"/>
        </w:rPr>
        <w:t>响  应  文  件</w:t>
      </w:r>
      <w:bookmarkEnd w:id="155"/>
      <w:bookmarkEnd w:id="156"/>
      <w:bookmarkEnd w:id="157"/>
      <w:bookmarkEnd w:id="158"/>
      <w:bookmarkEnd w:id="159"/>
      <w:bookmarkEnd w:id="160"/>
      <w:bookmarkEnd w:id="161"/>
      <w:bookmarkEnd w:id="162"/>
      <w:bookmarkEnd w:id="163"/>
    </w:p>
    <w:p w14:paraId="2FBEAA4A">
      <w:pPr>
        <w:pStyle w:val="25"/>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77DEFF46">
      <w:pPr>
        <w:spacing w:line="440" w:lineRule="exact"/>
        <w:rPr>
          <w:rFonts w:ascii="Times New Roman" w:hAnsi="Times New Roman" w:eastAsia="黑体" w:cs="Times New Roman"/>
          <w:color w:val="auto"/>
          <w:sz w:val="32"/>
          <w:szCs w:val="32"/>
          <w:highlight w:val="none"/>
        </w:rPr>
      </w:pPr>
    </w:p>
    <w:p w14:paraId="50AC0D4C">
      <w:pPr>
        <w:spacing w:line="440" w:lineRule="exact"/>
        <w:rPr>
          <w:rFonts w:ascii="Times New Roman" w:hAnsi="Times New Roman" w:eastAsia="黑体" w:cs="Times New Roman"/>
          <w:color w:val="auto"/>
          <w:sz w:val="32"/>
          <w:szCs w:val="32"/>
          <w:highlight w:val="none"/>
        </w:rPr>
      </w:pPr>
    </w:p>
    <w:p w14:paraId="7881F756">
      <w:pPr>
        <w:spacing w:line="440" w:lineRule="exact"/>
        <w:rPr>
          <w:rFonts w:ascii="Times New Roman" w:hAnsi="Times New Roman" w:eastAsia="黑体" w:cs="Times New Roman"/>
          <w:color w:val="auto"/>
          <w:sz w:val="20"/>
          <w:szCs w:val="20"/>
          <w:highlight w:val="none"/>
        </w:rPr>
      </w:pPr>
    </w:p>
    <w:p w14:paraId="49DD13E1">
      <w:pPr>
        <w:spacing w:line="440" w:lineRule="exact"/>
        <w:rPr>
          <w:rFonts w:ascii="Times New Roman" w:hAnsi="Times New Roman" w:eastAsia="黑体" w:cs="Times New Roman"/>
          <w:color w:val="auto"/>
          <w:sz w:val="20"/>
          <w:szCs w:val="20"/>
          <w:highlight w:val="none"/>
        </w:rPr>
      </w:pPr>
    </w:p>
    <w:p w14:paraId="51231ECE">
      <w:pPr>
        <w:spacing w:line="440" w:lineRule="exact"/>
        <w:rPr>
          <w:rFonts w:ascii="Times New Roman" w:hAnsi="Times New Roman" w:eastAsia="黑体" w:cs="Times New Roman"/>
          <w:color w:val="auto"/>
          <w:sz w:val="20"/>
          <w:szCs w:val="20"/>
          <w:highlight w:val="none"/>
        </w:rPr>
      </w:pPr>
    </w:p>
    <w:p w14:paraId="3F203963">
      <w:pPr>
        <w:spacing w:line="440" w:lineRule="exact"/>
        <w:rPr>
          <w:rFonts w:ascii="Times New Roman" w:hAnsi="Times New Roman" w:eastAsia="黑体" w:cs="Times New Roman"/>
          <w:color w:val="auto"/>
          <w:sz w:val="20"/>
          <w:szCs w:val="20"/>
          <w:highlight w:val="none"/>
        </w:rPr>
      </w:pPr>
    </w:p>
    <w:p w14:paraId="52D22849">
      <w:pPr>
        <w:spacing w:line="440" w:lineRule="exact"/>
        <w:rPr>
          <w:rFonts w:ascii="Times New Roman" w:hAnsi="Times New Roman" w:eastAsia="黑体" w:cs="Times New Roman"/>
          <w:color w:val="auto"/>
          <w:sz w:val="20"/>
          <w:szCs w:val="20"/>
          <w:highlight w:val="none"/>
        </w:rPr>
      </w:pPr>
    </w:p>
    <w:p w14:paraId="3638A801">
      <w:pPr>
        <w:spacing w:line="440" w:lineRule="exact"/>
        <w:jc w:val="center"/>
        <w:rPr>
          <w:rFonts w:ascii="Times New Roman" w:hAnsi="Times New Roman" w:eastAsia="黑体" w:cs="Times New Roman"/>
          <w:color w:val="auto"/>
          <w:sz w:val="28"/>
          <w:szCs w:val="28"/>
          <w:highlight w:val="none"/>
        </w:rPr>
      </w:pPr>
      <w:bookmarkStart w:id="164" w:name="_Toc5520_WPSOffice_Level2"/>
      <w:bookmarkStart w:id="165"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164"/>
      <w:bookmarkEnd w:id="165"/>
      <w:r>
        <w:rPr>
          <w:rFonts w:ascii="Times New Roman" w:hAnsi="Times New Roman" w:eastAsia="黑体" w:cs="Times New Roman"/>
          <w:color w:val="auto"/>
          <w:sz w:val="28"/>
          <w:szCs w:val="28"/>
          <w:highlight w:val="none"/>
          <w:u w:val="single"/>
        </w:rPr>
        <w:t xml:space="preserve">           </w:t>
      </w:r>
    </w:p>
    <w:p w14:paraId="63A94764">
      <w:pPr>
        <w:spacing w:line="440" w:lineRule="exact"/>
        <w:ind w:firstLine="2158" w:firstLineChars="771"/>
        <w:rPr>
          <w:rFonts w:ascii="Times New Roman" w:hAnsi="Times New Roman" w:eastAsia="黑体" w:cs="Times New Roman"/>
          <w:color w:val="auto"/>
          <w:sz w:val="28"/>
          <w:szCs w:val="28"/>
          <w:highlight w:val="none"/>
        </w:rPr>
      </w:pPr>
    </w:p>
    <w:p w14:paraId="1E97D901">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166" w:name="_Toc31577_WPSOffice_Level2"/>
      <w:bookmarkStart w:id="167"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166"/>
      <w:bookmarkEnd w:id="167"/>
    </w:p>
    <w:p w14:paraId="39FD4C17">
      <w:pPr>
        <w:jc w:val="center"/>
        <w:rPr>
          <w:rFonts w:ascii="Times New Roman" w:hAnsi="Times New Roman" w:eastAsia="黑体" w:cs="Times New Roman"/>
          <w:color w:val="auto"/>
          <w:sz w:val="20"/>
          <w:szCs w:val="20"/>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color w:val="auto"/>
          <w:sz w:val="20"/>
          <w:szCs w:val="20"/>
          <w:highlight w:val="none"/>
        </w:rPr>
        <w:br w:type="page"/>
      </w:r>
      <w:bookmarkStart w:id="168" w:name="_Toc18668_WPSOffice_Level1"/>
      <w:bookmarkStart w:id="169" w:name="_Toc8695_WPSOffice_Level1"/>
      <w:bookmarkStart w:id="170" w:name="_Toc12530_WPSOffice_Level1"/>
      <w:bookmarkStart w:id="171" w:name="_Toc14563_WPSOffice_Level1"/>
      <w:bookmarkStart w:id="172" w:name="_Toc31127_WPSOffice_Level1"/>
      <w:bookmarkStart w:id="173" w:name="_Toc28026"/>
      <w:bookmarkStart w:id="174" w:name="_Toc7337"/>
      <w:bookmarkStart w:id="175" w:name="_Toc15033"/>
      <w:bookmarkStart w:id="176" w:name="_Toc32350_WPSOffice_Level1"/>
      <w:bookmarkStart w:id="177" w:name="_Toc13190_WPSOffice_Level1"/>
    </w:p>
    <w:p w14:paraId="096481C1">
      <w:pPr>
        <w:pStyle w:val="5"/>
        <w:numPr>
          <w:ilvl w:val="0"/>
          <w:numId w:val="0"/>
        </w:numPr>
        <w:jc w:val="center"/>
        <w:outlineLvl w:val="0"/>
        <w:rPr>
          <w:rFonts w:hint="eastAsia" w:eastAsia="方正小标宋_GBK"/>
          <w:color w:val="auto"/>
          <w:highlight w:val="none"/>
          <w:lang w:eastAsia="zh-CN"/>
        </w:rPr>
      </w:pPr>
      <w:r>
        <w:rPr>
          <w:rFonts w:hint="eastAsia" w:ascii="Times New Roman" w:hAnsi="Times New Roman" w:eastAsia="黑体" w:cs="Times New Roman"/>
          <w:color w:val="auto"/>
          <w:sz w:val="28"/>
          <w:szCs w:val="28"/>
          <w:highlight w:val="none"/>
          <w:lang w:val="en-US" w:eastAsia="zh-CN"/>
        </w:rPr>
        <w:t>一</w:t>
      </w:r>
      <w:r>
        <w:rPr>
          <w:rFonts w:ascii="Times New Roman" w:hAnsi="Times New Roman" w:eastAsia="黑体" w:cs="Times New Roman"/>
          <w:color w:val="auto"/>
          <w:sz w:val="28"/>
          <w:szCs w:val="28"/>
          <w:highlight w:val="none"/>
        </w:rPr>
        <w:t>、</w:t>
      </w:r>
      <w:r>
        <w:rPr>
          <w:rFonts w:hint="eastAsia" w:ascii="方正小标宋_GBK" w:hAnsi="方正小标宋_GBK" w:eastAsia="方正小标宋_GBK" w:cs="方正小标宋_GBK"/>
          <w:color w:val="auto"/>
          <w:sz w:val="30"/>
          <w:szCs w:val="30"/>
          <w:highlight w:val="none"/>
        </w:rPr>
        <w:t>响应函</w:t>
      </w:r>
    </w:p>
    <w:p w14:paraId="0C979981">
      <w:pPr>
        <w:pStyle w:val="2"/>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1856F860">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我方已仔细研究了</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响应文件的全部内容，愿意以响应文件要求的货物、技术服务和质保售后服务等，并按合同约定履行义务。</w:t>
      </w:r>
    </w:p>
    <w:p w14:paraId="341A8786">
      <w:pPr>
        <w:pStyle w:val="50"/>
        <w:keepNext w:val="0"/>
        <w:keepLines w:val="0"/>
        <w:pageBreakBefore w:val="0"/>
        <w:widowControl w:val="0"/>
        <w:numPr>
          <w:ilvl w:val="0"/>
          <w:numId w:val="0"/>
        </w:numPr>
        <w:tabs>
          <w:tab w:val="left" w:pos="973"/>
        </w:tabs>
        <w:kinsoku/>
        <w:wordWrap/>
        <w:overflowPunct/>
        <w:autoSpaceDE/>
        <w:autoSpaceDN/>
        <w:bidi w:val="0"/>
        <w:adjustRightInd/>
        <w:snapToGrid/>
        <w:spacing w:line="440" w:lineRule="exact"/>
        <w:ind w:left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规定的响应有效期内不撤销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0F90802E">
      <w:pPr>
        <w:pStyle w:val="50"/>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.我方将与本</w:t>
      </w:r>
      <w:r>
        <w:rPr>
          <w:rFonts w:hint="eastAsia" w:ascii="宋体" w:hAnsi="宋体" w:eastAsia="宋体" w:cs="宋体"/>
          <w:color w:val="auto"/>
          <w:sz w:val="24"/>
          <w:szCs w:val="24"/>
          <w:highlight w:val="none"/>
          <w:lang w:eastAsia="zh-CN"/>
        </w:rPr>
        <w:t>响应函</w:t>
      </w:r>
      <w:r>
        <w:rPr>
          <w:rFonts w:hint="eastAsia" w:ascii="宋体" w:hAnsi="宋体" w:eastAsia="宋体" w:cs="宋体"/>
          <w:color w:val="auto"/>
          <w:sz w:val="24"/>
          <w:szCs w:val="24"/>
          <w:highlight w:val="none"/>
        </w:rPr>
        <w:t>一起提交</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，且承诺</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转出账户真实有效。</w:t>
      </w:r>
    </w:p>
    <w:p w14:paraId="41B8F245">
      <w:pPr>
        <w:pStyle w:val="50"/>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，我方承诺：</w:t>
      </w:r>
    </w:p>
    <w:p w14:paraId="7CEF9B9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通知书规定的期限内与你方签订合同；</w:t>
      </w:r>
    </w:p>
    <w:p w14:paraId="1BF07DE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在签订合同时不向你方提出附加条件；</w:t>
      </w:r>
    </w:p>
    <w:p w14:paraId="788E14CD">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文件要求提交履约保证金；</w:t>
      </w:r>
    </w:p>
    <w:p w14:paraId="1264D11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在合同约定的期限内完成合同规定的全部义务；</w:t>
      </w:r>
    </w:p>
    <w:p w14:paraId="31A39043">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方进行合同谈判之前，我方将按照</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中填报人员及</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文件提出的最低要求填报派驻本</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rPr>
        <w:t>的其他管理和技术人员及主要机械设备，经你方审批后作为派驻本</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rPr>
        <w:t>的项目管理机构主要人员和主要设备且不进行更换。我方承诺除非</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文件另有约定，我方派驻本</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rPr>
        <w:t>的项目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455F69B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章“评审办法”</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评审办法前附表规定的任何一种情形。</w:t>
      </w:r>
    </w:p>
    <w:p w14:paraId="5983B372">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38CFB8CB">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7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lang w:val="en-US" w:eastAsia="zh-CN"/>
        </w:rPr>
        <w:t>6</w:t>
      </w:r>
      <w:r>
        <w:rPr>
          <w:rFonts w:hint="eastAsia" w:ascii="宋体" w:hAnsi="宋体" w:eastAsia="宋体" w:cs="宋体"/>
          <w:color w:val="auto"/>
          <w:w w:val="99"/>
          <w:sz w:val="24"/>
          <w:szCs w:val="24"/>
          <w:highlight w:val="none"/>
        </w:rPr>
        <w:t xml:space="preserve">. </w:t>
      </w: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rPr>
        <w:t>（其他补充说明）。</w:t>
      </w:r>
    </w:p>
    <w:p w14:paraId="1F09922D">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327A9">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 ：</w:t>
      </w:r>
      <w:bookmarkStart w:id="178" w:name="_Hlk122530524"/>
      <w:r>
        <w:rPr>
          <w:rFonts w:hint="eastAsia" w:ascii="宋体" w:hAnsi="宋体" w:eastAsia="宋体" w:cs="宋体"/>
          <w:color w:val="auto"/>
          <w:sz w:val="24"/>
          <w:szCs w:val="24"/>
          <w:highlight w:val="none"/>
          <w:u w:val="single"/>
        </w:rPr>
        <w:t xml:space="preserve">                         </w:t>
      </w:r>
      <w:bookmarkEnd w:id="178"/>
      <w:r>
        <w:rPr>
          <w:rFonts w:hint="eastAsia" w:ascii="宋体" w:hAnsi="宋体" w:eastAsia="宋体" w:cs="宋体"/>
          <w:color w:val="auto"/>
          <w:sz w:val="24"/>
          <w:szCs w:val="24"/>
          <w:highlight w:val="none"/>
        </w:rPr>
        <w:t>（盖单位章）</w:t>
      </w:r>
    </w:p>
    <w:p w14:paraId="14D594E1">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w:t>
      </w:r>
      <w:r>
        <w:rPr>
          <w:rFonts w:hint="eastAsia" w:ascii="宋体" w:hAnsi="宋体" w:eastAsia="宋体" w:cs="宋体"/>
          <w:color w:val="auto"/>
          <w:sz w:val="24"/>
          <w:szCs w:val="24"/>
          <w:highlight w:val="none"/>
          <w:lang w:eastAsia="zh-CN"/>
        </w:rPr>
        <w:t>法人</w:t>
      </w:r>
      <w:r>
        <w:rPr>
          <w:rFonts w:hint="eastAsia" w:ascii="宋体" w:hAnsi="宋体" w:eastAsia="宋体" w:cs="宋体"/>
          <w:color w:val="auto"/>
          <w:sz w:val="24"/>
          <w:szCs w:val="24"/>
          <w:highlight w:val="none"/>
        </w:rPr>
        <w:t>章）</w:t>
      </w:r>
    </w:p>
    <w:p w14:paraId="55640FC8">
      <w:pPr>
        <w:pStyle w:val="2"/>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期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日</w:t>
      </w:r>
    </w:p>
    <w:p w14:paraId="6EB05FE0">
      <w:pPr>
        <w:jc w:val="center"/>
        <w:rPr>
          <w:rFonts w:ascii="Times New Roman" w:hAnsi="Times New Roman" w:eastAsia="黑体" w:cs="Times New Roman"/>
          <w:color w:val="auto"/>
          <w:sz w:val="28"/>
          <w:szCs w:val="28"/>
          <w:highlight w:val="none"/>
        </w:rPr>
      </w:pPr>
    </w:p>
    <w:p w14:paraId="064244F5">
      <w:pPr>
        <w:jc w:val="center"/>
        <w:outlineLvl w:val="0"/>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eastAsia="zh-CN"/>
        </w:rPr>
        <w:t>二、</w:t>
      </w:r>
      <w:r>
        <w:rPr>
          <w:rFonts w:ascii="Times New Roman" w:hAnsi="Times New Roman" w:eastAsia="黑体" w:cs="Times New Roman"/>
          <w:color w:val="auto"/>
          <w:sz w:val="28"/>
          <w:szCs w:val="28"/>
          <w:highlight w:val="none"/>
        </w:rPr>
        <w:t>法定代表人身份证明及授权委托书</w:t>
      </w:r>
      <w:bookmarkEnd w:id="168"/>
      <w:bookmarkEnd w:id="169"/>
      <w:bookmarkEnd w:id="170"/>
      <w:bookmarkEnd w:id="171"/>
      <w:bookmarkEnd w:id="172"/>
      <w:bookmarkEnd w:id="173"/>
      <w:bookmarkEnd w:id="174"/>
      <w:bookmarkEnd w:id="175"/>
      <w:bookmarkEnd w:id="176"/>
      <w:bookmarkEnd w:id="177"/>
    </w:p>
    <w:p w14:paraId="54D260A4">
      <w:pPr>
        <w:spacing w:line="440" w:lineRule="exact"/>
        <w:rPr>
          <w:rFonts w:ascii="Times New Roman" w:hAnsi="Times New Roman" w:cs="Times New Roman"/>
          <w:color w:val="auto"/>
          <w:sz w:val="20"/>
          <w:szCs w:val="20"/>
          <w:highlight w:val="none"/>
        </w:rPr>
      </w:pPr>
    </w:p>
    <w:p w14:paraId="3EA1732F">
      <w:pPr>
        <w:spacing w:line="440" w:lineRule="exact"/>
        <w:jc w:val="center"/>
        <w:rPr>
          <w:rFonts w:ascii="Times New Roman" w:hAnsi="Times New Roman" w:cs="Times New Roman"/>
          <w:color w:val="auto"/>
          <w:sz w:val="28"/>
          <w:szCs w:val="28"/>
          <w:highlight w:val="none"/>
        </w:rPr>
      </w:pPr>
      <w:bookmarkStart w:id="179" w:name="_Toc5153_WPSOffice_Level2"/>
      <w:bookmarkStart w:id="180" w:name="_Toc20803_WPSOffice_Level2"/>
      <w:r>
        <w:rPr>
          <w:rFonts w:hint="eastAsia" w:ascii="Times New Roman" w:hAnsi="Times New Roman" w:eastAsia="黑体" w:cs="Times New Roman"/>
          <w:bCs/>
          <w:color w:val="auto"/>
          <w:sz w:val="28"/>
          <w:szCs w:val="28"/>
          <w:highlight w:val="none"/>
          <w:lang w:val="en-US" w:eastAsia="zh-CN"/>
        </w:rPr>
        <w:t>2</w:t>
      </w:r>
      <w:r>
        <w:rPr>
          <w:rFonts w:ascii="Times New Roman" w:hAnsi="Times New Roman" w:eastAsia="黑体" w:cs="Times New Roman"/>
          <w:bCs/>
          <w:color w:val="auto"/>
          <w:sz w:val="28"/>
          <w:szCs w:val="28"/>
          <w:highlight w:val="none"/>
        </w:rPr>
        <w:t>-1 法定代表人身份证明</w:t>
      </w:r>
      <w:bookmarkEnd w:id="179"/>
      <w:bookmarkEnd w:id="180"/>
    </w:p>
    <w:p w14:paraId="383DA295">
      <w:pPr>
        <w:spacing w:line="440" w:lineRule="exact"/>
        <w:rPr>
          <w:rFonts w:ascii="Times New Roman" w:hAnsi="Times New Roman" w:cs="Times New Roman"/>
          <w:color w:val="auto"/>
          <w:sz w:val="20"/>
          <w:szCs w:val="20"/>
          <w:highlight w:val="none"/>
        </w:rPr>
      </w:pPr>
    </w:p>
    <w:p w14:paraId="6FBD2C15">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7181B434">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单位性质：</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7A30798A">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p>
    <w:p w14:paraId="5941DFCB">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成立时间：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w:t>
      </w:r>
    </w:p>
    <w:p w14:paraId="02011211">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经营期限：</w:t>
      </w:r>
      <w:r>
        <w:rPr>
          <w:rFonts w:ascii="Times New Roman" w:hAnsi="Times New Roman" w:cs="Times New Roman"/>
          <w:color w:val="auto"/>
          <w:sz w:val="24"/>
          <w:highlight w:val="none"/>
          <w:u w:val="single"/>
        </w:rPr>
        <w:t xml:space="preserve">                               </w:t>
      </w:r>
    </w:p>
    <w:p w14:paraId="7F09496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姓名：</w:t>
      </w:r>
      <w:r>
        <w:rPr>
          <w:rFonts w:ascii="Times New Roman" w:hAnsi="Times New Roman" w:cs="Times New Roman"/>
          <w:color w:val="auto"/>
          <w:sz w:val="24"/>
          <w:highlight w:val="none"/>
          <w:u w:val="single"/>
        </w:rPr>
        <w:t xml:space="preserve">  </w:t>
      </w:r>
      <w:r>
        <w:rPr>
          <w:rFonts w:ascii="Times New Roman" w:hAnsi="Times New Roman" w:cs="Times New Roman"/>
          <w:bCs/>
          <w:color w:val="auto"/>
          <w:sz w:val="24"/>
          <w:highlight w:val="none"/>
          <w:u w:val="single"/>
        </w:rPr>
        <w:t xml:space="preserve">                </w:t>
      </w:r>
      <w:r>
        <w:rPr>
          <w:rFonts w:ascii="Times New Roman" w:hAnsi="Times New Roman" w:cs="Times New Roman"/>
          <w:color w:val="auto"/>
          <w:sz w:val="24"/>
          <w:highlight w:val="none"/>
        </w:rPr>
        <w:t xml:space="preserve"> 性别：</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年龄：</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职务：</w:t>
      </w:r>
      <w:r>
        <w:rPr>
          <w:rFonts w:ascii="Times New Roman" w:hAnsi="Times New Roman" w:cs="Times New Roman"/>
          <w:color w:val="auto"/>
          <w:sz w:val="24"/>
          <w:highlight w:val="none"/>
          <w:u w:val="single"/>
        </w:rPr>
        <w:t xml:space="preserve">        </w:t>
      </w:r>
    </w:p>
    <w:p w14:paraId="7FD04AEF">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(供应商名称)的法定代表人。</w:t>
      </w:r>
    </w:p>
    <w:p w14:paraId="152FD523">
      <w:pPr>
        <w:spacing w:line="440" w:lineRule="exact"/>
        <w:ind w:firstLine="480" w:firstLineChars="200"/>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附：法定代表人</w:t>
      </w:r>
      <w:r>
        <w:rPr>
          <w:rFonts w:hint="eastAsia" w:ascii="Times New Roman" w:hAnsi="Times New Roman" w:cs="Times New Roman"/>
          <w:b/>
          <w:bCs/>
          <w:color w:val="auto"/>
          <w:sz w:val="24"/>
          <w:highlight w:val="none"/>
        </w:rPr>
        <w:t>身份证正反面复印件</w:t>
      </w:r>
    </w:p>
    <w:p w14:paraId="2A9CEA40">
      <w:pPr>
        <w:spacing w:line="440" w:lineRule="exact"/>
        <w:ind w:firstLine="480" w:firstLineChars="200"/>
        <w:rPr>
          <w:rFonts w:ascii="Times New Roman" w:hAnsi="Times New Roman" w:cs="Times New Roman"/>
          <w:color w:val="auto"/>
          <w:sz w:val="24"/>
          <w:highlight w:val="none"/>
        </w:rPr>
      </w:pPr>
    </w:p>
    <w:p w14:paraId="079BD4E0">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特此证明。</w:t>
      </w:r>
    </w:p>
    <w:p w14:paraId="73B4525F">
      <w:pPr>
        <w:spacing w:line="440" w:lineRule="exact"/>
        <w:rPr>
          <w:rFonts w:ascii="Times New Roman" w:hAnsi="Times New Roman" w:cs="Times New Roman"/>
          <w:color w:val="auto"/>
          <w:sz w:val="24"/>
          <w:highlight w:val="none"/>
        </w:rPr>
      </w:pPr>
    </w:p>
    <w:p w14:paraId="2272BE7B">
      <w:pPr>
        <w:spacing w:line="440" w:lineRule="exact"/>
        <w:rPr>
          <w:rFonts w:ascii="Times New Roman" w:hAnsi="Times New Roman" w:cs="Times New Roman"/>
          <w:color w:val="auto"/>
          <w:sz w:val="24"/>
          <w:highlight w:val="none"/>
        </w:rPr>
      </w:pPr>
    </w:p>
    <w:p w14:paraId="19F09928">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78534509">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           </w:t>
      </w:r>
    </w:p>
    <w:p w14:paraId="50D23ACE">
      <w:pPr>
        <w:topLinePunct/>
        <w:spacing w:line="440" w:lineRule="exact"/>
        <w:rPr>
          <w:rFonts w:ascii="Times New Roman" w:hAnsi="Times New Roman" w:eastAsia="黑体" w:cs="Times New Roman"/>
          <w:color w:val="auto"/>
          <w:sz w:val="24"/>
          <w:highlight w:val="none"/>
        </w:rPr>
      </w:pPr>
    </w:p>
    <w:p w14:paraId="543C2786">
      <w:pPr>
        <w:topLinePunct/>
        <w:spacing w:line="440" w:lineRule="exact"/>
        <w:rPr>
          <w:rFonts w:ascii="Times New Roman" w:hAnsi="Times New Roman" w:eastAsia="黑体" w:cs="Times New Roman"/>
          <w:color w:val="auto"/>
          <w:sz w:val="24"/>
          <w:highlight w:val="none"/>
        </w:rPr>
      </w:pPr>
    </w:p>
    <w:p w14:paraId="68060CA1">
      <w:pPr>
        <w:topLinePunct/>
        <w:spacing w:line="440" w:lineRule="exact"/>
        <w:rPr>
          <w:rFonts w:ascii="Times New Roman" w:hAnsi="Times New Roman" w:eastAsia="黑体" w:cs="Times New Roman"/>
          <w:color w:val="auto"/>
          <w:sz w:val="24"/>
          <w:highlight w:val="none"/>
        </w:rPr>
      </w:pPr>
    </w:p>
    <w:p w14:paraId="1A51298E">
      <w:pPr>
        <w:topLinePunct/>
        <w:spacing w:line="440" w:lineRule="exact"/>
        <w:rPr>
          <w:rFonts w:ascii="Times New Roman" w:hAnsi="Times New Roman" w:eastAsia="黑体" w:cs="Times New Roman"/>
          <w:color w:val="auto"/>
          <w:sz w:val="24"/>
          <w:highlight w:val="none"/>
        </w:rPr>
      </w:pPr>
    </w:p>
    <w:p w14:paraId="614E1166">
      <w:pPr>
        <w:topLinePunct/>
        <w:spacing w:line="440" w:lineRule="exact"/>
        <w:rPr>
          <w:rFonts w:ascii="Times New Roman" w:hAnsi="Times New Roman" w:eastAsia="黑体" w:cs="Times New Roman"/>
          <w:color w:val="auto"/>
          <w:sz w:val="24"/>
          <w:highlight w:val="none"/>
        </w:rPr>
      </w:pPr>
    </w:p>
    <w:p w14:paraId="31EE133E">
      <w:pPr>
        <w:topLinePunct/>
        <w:spacing w:line="440" w:lineRule="exact"/>
        <w:ind w:left="315" w:hanging="315" w:hangingChars="150"/>
        <w:rPr>
          <w:rFonts w:ascii="Times New Roman" w:hAnsi="Times New Roman" w:eastAsia="黑体" w:cs="Times New Roman"/>
          <w:color w:val="auto"/>
          <w:szCs w:val="21"/>
          <w:highlight w:val="none"/>
        </w:rPr>
      </w:pPr>
    </w:p>
    <w:p w14:paraId="34A5744B">
      <w:pPr>
        <w:topLinePunct/>
        <w:spacing w:line="440" w:lineRule="exact"/>
        <w:ind w:left="315" w:hanging="315" w:hangingChars="150"/>
        <w:rPr>
          <w:rFonts w:ascii="Times New Roman" w:hAnsi="Times New Roman" w:eastAsia="黑体" w:cs="Times New Roman"/>
          <w:bCs/>
          <w:color w:val="auto"/>
          <w:szCs w:val="21"/>
          <w:highlight w:val="none"/>
        </w:rPr>
      </w:pPr>
    </w:p>
    <w:p w14:paraId="6CE4DB6C">
      <w:pPr>
        <w:spacing w:line="440" w:lineRule="exact"/>
        <w:jc w:val="center"/>
        <w:rPr>
          <w:rFonts w:hint="eastAsia" w:ascii="Times New Roman" w:hAnsi="Times New Roman" w:eastAsia="黑体" w:cs="Times New Roman"/>
          <w:color w:val="auto"/>
          <w:sz w:val="28"/>
          <w:szCs w:val="28"/>
          <w:highlight w:val="none"/>
          <w:lang w:eastAsia="zh-CN"/>
        </w:rPr>
      </w:pPr>
      <w:r>
        <w:rPr>
          <w:rFonts w:ascii="Times New Roman" w:hAnsi="Times New Roman" w:eastAsia="黑体" w:cs="Times New Roman"/>
          <w:color w:val="auto"/>
          <w:sz w:val="24"/>
          <w:highlight w:val="none"/>
        </w:rPr>
        <w:br w:type="page"/>
      </w:r>
      <w:bookmarkStart w:id="181" w:name="_Toc12035_WPSOffice_Level2"/>
      <w:bookmarkStart w:id="182" w:name="_Toc19768_WPSOffice_Level2"/>
      <w:r>
        <w:rPr>
          <w:rFonts w:hint="eastAsia" w:ascii="Times New Roman" w:hAnsi="Times New Roman" w:eastAsia="黑体" w:cs="Times New Roman"/>
          <w:bCs/>
          <w:color w:val="auto"/>
          <w:sz w:val="28"/>
          <w:szCs w:val="28"/>
          <w:highlight w:val="none"/>
          <w:lang w:val="en-US" w:eastAsia="zh-CN"/>
        </w:rPr>
        <w:t>2</w:t>
      </w:r>
      <w:r>
        <w:rPr>
          <w:rFonts w:ascii="Times New Roman" w:hAnsi="Times New Roman" w:eastAsia="黑体" w:cs="Times New Roman"/>
          <w:bCs/>
          <w:color w:val="auto"/>
          <w:sz w:val="28"/>
          <w:szCs w:val="28"/>
          <w:highlight w:val="none"/>
        </w:rPr>
        <w:t xml:space="preserve">-2 </w:t>
      </w:r>
      <w:r>
        <w:rPr>
          <w:rFonts w:ascii="Times New Roman" w:hAnsi="Times New Roman" w:eastAsia="黑体" w:cs="Times New Roman"/>
          <w:color w:val="auto"/>
          <w:sz w:val="28"/>
          <w:szCs w:val="28"/>
          <w:highlight w:val="none"/>
        </w:rPr>
        <w:t>授权委托书</w:t>
      </w:r>
      <w:bookmarkEnd w:id="181"/>
      <w:bookmarkEnd w:id="182"/>
    </w:p>
    <w:p w14:paraId="70DDD91B">
      <w:pPr>
        <w:spacing w:line="440" w:lineRule="exact"/>
        <w:rPr>
          <w:rFonts w:ascii="Times New Roman" w:hAnsi="Times New Roman" w:eastAsia="黑体" w:cs="Times New Roman"/>
          <w:color w:val="auto"/>
          <w:sz w:val="24"/>
          <w:highlight w:val="none"/>
        </w:rPr>
      </w:pPr>
    </w:p>
    <w:p w14:paraId="5E7C460E">
      <w:pPr>
        <w:topLinePunct/>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本人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(供应商名称)的法定代表人，现委托</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(姓名)为我方代理人。代理人根据授权，以我方名义签署、澄清、说明、补正、递交、撤回、修改</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(项目名称)响应文件、签订合同和处理有关事宜，其法律后果由我方承担。</w:t>
      </w:r>
    </w:p>
    <w:p w14:paraId="633FB51D">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委托期限：</w:t>
      </w:r>
      <w:r>
        <w:rPr>
          <w:rFonts w:ascii="Times New Roman" w:hAnsi="Times New Roman" w:cs="Times New Roman"/>
          <w:color w:val="auto"/>
          <w:sz w:val="24"/>
          <w:highlight w:val="none"/>
          <w:u w:val="single"/>
        </w:rPr>
        <w:t>自授权委托之日起至签订合同之日止</w:t>
      </w:r>
      <w:r>
        <w:rPr>
          <w:rFonts w:ascii="Times New Roman" w:hAnsi="Times New Roman" w:cs="Times New Roman"/>
          <w:color w:val="auto"/>
          <w:sz w:val="24"/>
          <w:highlight w:val="none"/>
        </w:rPr>
        <w:t>。</w:t>
      </w:r>
    </w:p>
    <w:p w14:paraId="4053B99E">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代理人无转委托权。</w:t>
      </w:r>
    </w:p>
    <w:p w14:paraId="77F1A4C9">
      <w:pPr>
        <w:spacing w:line="440" w:lineRule="exact"/>
        <w:ind w:firstLine="480" w:firstLineChars="200"/>
        <w:rPr>
          <w:rFonts w:ascii="Times New Roman" w:hAnsi="Times New Roman" w:cs="Times New Roman"/>
          <w:b/>
          <w:bCs/>
          <w:color w:val="auto"/>
          <w:sz w:val="24"/>
          <w:highlight w:val="none"/>
        </w:rPr>
      </w:pPr>
      <w:r>
        <w:rPr>
          <w:rFonts w:ascii="Times New Roman" w:hAnsi="Times New Roman" w:cs="Times New Roman"/>
          <w:color w:val="auto"/>
          <w:sz w:val="24"/>
          <w:highlight w:val="none"/>
        </w:rPr>
        <w:t>附：</w:t>
      </w:r>
      <w:r>
        <w:rPr>
          <w:rFonts w:ascii="Times New Roman" w:hAnsi="Times New Roman" w:cs="Times New Roman"/>
          <w:b/>
          <w:bCs/>
          <w:color w:val="auto"/>
          <w:sz w:val="24"/>
          <w:highlight w:val="none"/>
        </w:rPr>
        <w:t>法定代表人身份证明</w:t>
      </w:r>
      <w:r>
        <w:rPr>
          <w:rFonts w:hint="eastAsia" w:ascii="Times New Roman" w:hAnsi="Times New Roman" w:cs="Times New Roman"/>
          <w:b/>
          <w:bCs/>
          <w:color w:val="auto"/>
          <w:sz w:val="24"/>
          <w:highlight w:val="none"/>
        </w:rPr>
        <w:t>、委托代理人的身份证正反面复印件</w:t>
      </w:r>
    </w:p>
    <w:p w14:paraId="0AB87A78">
      <w:pPr>
        <w:spacing w:line="440" w:lineRule="exact"/>
        <w:ind w:firstLine="480" w:firstLineChars="200"/>
        <w:rPr>
          <w:rFonts w:ascii="Times New Roman" w:hAnsi="Times New Roman" w:cs="Times New Roman"/>
          <w:color w:val="auto"/>
          <w:sz w:val="24"/>
          <w:highlight w:val="none"/>
        </w:rPr>
      </w:pPr>
    </w:p>
    <w:p w14:paraId="5AA48CB3">
      <w:pPr>
        <w:spacing w:line="440" w:lineRule="exact"/>
        <w:rPr>
          <w:rFonts w:ascii="Times New Roman" w:hAnsi="Times New Roman" w:cs="Times New Roman"/>
          <w:color w:val="auto"/>
          <w:sz w:val="24"/>
          <w:highlight w:val="none"/>
        </w:rPr>
      </w:pPr>
    </w:p>
    <w:p w14:paraId="5F45A5B5">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7946740E">
      <w:pPr>
        <w:spacing w:line="440" w:lineRule="exact"/>
        <w:rPr>
          <w:rFonts w:ascii="Times New Roman" w:hAnsi="Times New Roman" w:cs="Times New Roman"/>
          <w:color w:val="auto"/>
          <w:sz w:val="24"/>
          <w:highlight w:val="none"/>
        </w:rPr>
      </w:pPr>
    </w:p>
    <w:p w14:paraId="17A8C438">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hint="eastAsia" w:ascii="Times New Roman" w:hAnsi="Times New Roman" w:cs="Times New Roman"/>
          <w:color w:val="auto"/>
          <w:sz w:val="24"/>
          <w:highlight w:val="none"/>
          <w:lang w:eastAsia="zh-CN"/>
        </w:rPr>
        <w:t>或法人章</w:t>
      </w:r>
      <w:r>
        <w:rPr>
          <w:rFonts w:ascii="Times New Roman" w:hAnsi="Times New Roman" w:cs="Times New Roman"/>
          <w:color w:val="auto"/>
          <w:sz w:val="24"/>
          <w:highlight w:val="none"/>
        </w:rPr>
        <w:t>)</w:t>
      </w:r>
    </w:p>
    <w:p w14:paraId="4D757DDE">
      <w:pPr>
        <w:spacing w:line="440" w:lineRule="exact"/>
        <w:rPr>
          <w:rFonts w:ascii="Times New Roman" w:hAnsi="Times New Roman" w:cs="Times New Roman"/>
          <w:color w:val="auto"/>
          <w:sz w:val="24"/>
          <w:highlight w:val="none"/>
        </w:rPr>
      </w:pPr>
    </w:p>
    <w:p w14:paraId="4487B6B9">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5BBFD069">
      <w:pPr>
        <w:spacing w:line="440" w:lineRule="exact"/>
        <w:rPr>
          <w:rFonts w:ascii="Times New Roman" w:hAnsi="Times New Roman" w:cs="Times New Roman"/>
          <w:color w:val="auto"/>
          <w:sz w:val="24"/>
          <w:highlight w:val="none"/>
        </w:rPr>
      </w:pPr>
    </w:p>
    <w:p w14:paraId="2C5C8AEF">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758BFB66">
      <w:pPr>
        <w:spacing w:line="440" w:lineRule="exact"/>
        <w:rPr>
          <w:rFonts w:ascii="Times New Roman" w:hAnsi="Times New Roman" w:cs="Times New Roman"/>
          <w:color w:val="auto"/>
          <w:sz w:val="24"/>
          <w:highlight w:val="none"/>
        </w:rPr>
      </w:pPr>
    </w:p>
    <w:p w14:paraId="6E1D8886">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7D3C2D6D">
      <w:pPr>
        <w:spacing w:line="440" w:lineRule="exact"/>
        <w:rPr>
          <w:rFonts w:ascii="Times New Roman" w:hAnsi="Times New Roman" w:cs="Times New Roman"/>
          <w:color w:val="auto"/>
          <w:sz w:val="24"/>
          <w:highlight w:val="none"/>
        </w:rPr>
      </w:pPr>
    </w:p>
    <w:p w14:paraId="7FC8BF22">
      <w:pPr>
        <w:spacing w:line="440" w:lineRule="exact"/>
        <w:rPr>
          <w:rFonts w:ascii="Times New Roman" w:hAnsi="Times New Roman" w:cs="Times New Roman"/>
          <w:color w:val="auto"/>
          <w:sz w:val="24"/>
          <w:highlight w:val="none"/>
        </w:rPr>
      </w:pPr>
    </w:p>
    <w:p w14:paraId="415016A8">
      <w:pPr>
        <w:spacing w:line="440" w:lineRule="exact"/>
        <w:ind w:firstLine="1800" w:firstLineChars="750"/>
        <w:rPr>
          <w:rFonts w:ascii="Times New Roman" w:hAnsi="Times New Roman" w:eastAsia="黑体"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71F94AB">
      <w:pPr>
        <w:spacing w:line="440" w:lineRule="exac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 xml:space="preserve"> </w:t>
      </w:r>
    </w:p>
    <w:p w14:paraId="03549624">
      <w:pPr>
        <w:spacing w:line="440" w:lineRule="exact"/>
        <w:jc w:val="both"/>
        <w:rPr>
          <w:rFonts w:ascii="Times New Roman" w:hAnsi="Times New Roman" w:eastAsia="黑体" w:cs="Times New Roman"/>
          <w:color w:val="auto"/>
          <w:sz w:val="24"/>
          <w:highlight w:val="none"/>
        </w:rPr>
      </w:pPr>
    </w:p>
    <w:p w14:paraId="3E5F6504">
      <w:pPr>
        <w:spacing w:line="440" w:lineRule="exact"/>
        <w:jc w:val="both"/>
        <w:rPr>
          <w:rFonts w:ascii="Times New Roman" w:hAnsi="Times New Roman" w:eastAsia="黑体" w:cs="Times New Roman"/>
          <w:color w:val="auto"/>
          <w:sz w:val="24"/>
          <w:highlight w:val="none"/>
        </w:rPr>
      </w:pPr>
    </w:p>
    <w:p w14:paraId="17750695">
      <w:pPr>
        <w:spacing w:line="440" w:lineRule="exact"/>
        <w:jc w:val="both"/>
        <w:rPr>
          <w:rFonts w:hint="eastAsia"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注：</w:t>
      </w:r>
    </w:p>
    <w:p w14:paraId="267491C7">
      <w:pPr>
        <w:spacing w:line="440" w:lineRule="exact"/>
        <w:jc w:val="both"/>
        <w:rPr>
          <w:rFonts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color w:val="auto"/>
          <w:sz w:val="24"/>
          <w:highlight w:val="none"/>
        </w:rPr>
        <w:br w:type="page"/>
      </w:r>
    </w:p>
    <w:p w14:paraId="2C26ADED">
      <w:pPr>
        <w:spacing w:line="440" w:lineRule="exact"/>
        <w:rPr>
          <w:rFonts w:ascii="Times New Roman" w:hAnsi="Times New Roman" w:eastAsia="黑体" w:cs="Times New Roman"/>
          <w:color w:val="auto"/>
          <w:sz w:val="24"/>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8C82C3A">
      <w:pPr>
        <w:topLinePunct/>
        <w:spacing w:line="440" w:lineRule="exact"/>
        <w:jc w:val="center"/>
        <w:outlineLvl w:val="0"/>
        <w:rPr>
          <w:rFonts w:ascii="Times New Roman" w:hAnsi="Times New Roman" w:eastAsia="黑体" w:cs="Times New Roman"/>
          <w:color w:val="auto"/>
          <w:sz w:val="28"/>
          <w:szCs w:val="28"/>
          <w:highlight w:val="none"/>
        </w:rPr>
      </w:pPr>
      <w:bookmarkStart w:id="183" w:name="_Toc23545_WPSOffice_Level1"/>
      <w:bookmarkStart w:id="184" w:name="_Toc22815_WPSOffice_Level1"/>
      <w:bookmarkStart w:id="185" w:name="_Toc10436_WPSOffice_Level1"/>
      <w:bookmarkStart w:id="186" w:name="_Toc27812_WPSOffice_Level1"/>
      <w:bookmarkStart w:id="187" w:name="_Toc23012"/>
      <w:bookmarkStart w:id="188" w:name="_Toc31445_WPSOffice_Level1"/>
      <w:bookmarkStart w:id="189" w:name="_Toc2376"/>
      <w:bookmarkStart w:id="190" w:name="_Toc25920_WPSOffice_Level1"/>
      <w:bookmarkStart w:id="191" w:name="_Toc7738_WPSOffice_Level1"/>
      <w:bookmarkStart w:id="192" w:name="_Toc8790"/>
      <w:r>
        <w:rPr>
          <w:rFonts w:hint="eastAsia" w:ascii="Times New Roman" w:hAnsi="Times New Roman" w:eastAsia="黑体" w:cs="Times New Roman"/>
          <w:color w:val="auto"/>
          <w:sz w:val="28"/>
          <w:szCs w:val="28"/>
          <w:highlight w:val="none"/>
          <w:lang w:val="en-US" w:eastAsia="zh-CN"/>
        </w:rPr>
        <w:t>三</w:t>
      </w:r>
      <w:r>
        <w:rPr>
          <w:rFonts w:ascii="Times New Roman" w:hAnsi="Times New Roman" w:eastAsia="黑体" w:cs="Times New Roman"/>
          <w:color w:val="auto"/>
          <w:sz w:val="28"/>
          <w:szCs w:val="28"/>
          <w:highlight w:val="none"/>
        </w:rPr>
        <w:t>、</w:t>
      </w:r>
      <w:bookmarkStart w:id="193" w:name="_Toc2807_WPSOffice_Level2"/>
      <w:bookmarkStart w:id="194" w:name="_Toc27600_WPSOffice_Level2"/>
      <w:r>
        <w:rPr>
          <w:rFonts w:ascii="Times New Roman" w:hAnsi="Times New Roman" w:eastAsia="黑体" w:cs="Times New Roman"/>
          <w:color w:val="auto"/>
          <w:sz w:val="28"/>
          <w:szCs w:val="28"/>
          <w:highlight w:val="none"/>
        </w:rPr>
        <w:t>供应商基本情况</w:t>
      </w:r>
      <w:bookmarkEnd w:id="183"/>
      <w:bookmarkEnd w:id="184"/>
      <w:bookmarkEnd w:id="185"/>
      <w:bookmarkEnd w:id="186"/>
      <w:bookmarkEnd w:id="187"/>
      <w:bookmarkEnd w:id="188"/>
      <w:bookmarkEnd w:id="189"/>
      <w:bookmarkEnd w:id="190"/>
      <w:bookmarkEnd w:id="191"/>
      <w:bookmarkEnd w:id="192"/>
      <w:bookmarkEnd w:id="193"/>
      <w:bookmarkEnd w:id="194"/>
    </w:p>
    <w:p w14:paraId="1492D883">
      <w:pPr>
        <w:topLinePunct/>
        <w:spacing w:line="440" w:lineRule="exact"/>
        <w:jc w:val="center"/>
        <w:rPr>
          <w:rFonts w:ascii="Times New Roman" w:hAnsi="Times New Roman" w:cs="Times New Roman"/>
          <w:color w:val="auto"/>
          <w:sz w:val="23"/>
          <w:szCs w:val="23"/>
          <w:highlight w:val="none"/>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4E53D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0B973FC">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A24FA4C">
            <w:pPr>
              <w:topLinePunct/>
              <w:spacing w:line="440" w:lineRule="exact"/>
              <w:jc w:val="center"/>
              <w:rPr>
                <w:rFonts w:ascii="Times New Roman" w:hAnsi="Times New Roman" w:cs="Times New Roman"/>
                <w:color w:val="auto"/>
                <w:szCs w:val="21"/>
                <w:highlight w:val="none"/>
              </w:rPr>
            </w:pPr>
          </w:p>
        </w:tc>
      </w:tr>
      <w:tr w14:paraId="3EDCA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925356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2BD33181">
            <w:pPr>
              <w:topLinePunct/>
              <w:spacing w:line="440" w:lineRule="exact"/>
              <w:jc w:val="center"/>
              <w:rPr>
                <w:rFonts w:ascii="Times New Roman" w:hAnsi="Times New Roman" w:cs="Times New Roman"/>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255B468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7FE0B6C4">
            <w:pPr>
              <w:topLinePunct/>
              <w:spacing w:line="440" w:lineRule="exact"/>
              <w:jc w:val="center"/>
              <w:rPr>
                <w:rFonts w:ascii="Times New Roman" w:hAnsi="Times New Roman" w:cs="Times New Roman"/>
                <w:color w:val="auto"/>
                <w:szCs w:val="21"/>
                <w:highlight w:val="none"/>
              </w:rPr>
            </w:pPr>
          </w:p>
        </w:tc>
      </w:tr>
      <w:tr w14:paraId="6A29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0409293D">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3BE0BB2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1BF81143">
            <w:pPr>
              <w:topLinePunct/>
              <w:spacing w:line="440" w:lineRule="exact"/>
              <w:jc w:val="center"/>
              <w:rPr>
                <w:rFonts w:ascii="Times New Roman" w:hAnsi="Times New Roman" w:cs="Times New Roman"/>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6EAFD58C">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3C702105">
            <w:pPr>
              <w:topLinePunct/>
              <w:spacing w:line="440" w:lineRule="exact"/>
              <w:jc w:val="center"/>
              <w:rPr>
                <w:rFonts w:ascii="Times New Roman" w:hAnsi="Times New Roman" w:cs="Times New Roman"/>
                <w:color w:val="auto"/>
                <w:szCs w:val="21"/>
                <w:highlight w:val="none"/>
              </w:rPr>
            </w:pPr>
          </w:p>
        </w:tc>
      </w:tr>
      <w:tr w14:paraId="406A2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2918E13C">
            <w:pPr>
              <w:topLinePunct/>
              <w:spacing w:line="440" w:lineRule="exact"/>
              <w:jc w:val="center"/>
              <w:rPr>
                <w:rFonts w:ascii="Times New Roman" w:hAnsi="Times New Roman" w:cs="Times New Roman"/>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BB40381">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1B125242">
            <w:pPr>
              <w:topLinePunct/>
              <w:spacing w:line="440" w:lineRule="exact"/>
              <w:jc w:val="center"/>
              <w:rPr>
                <w:rFonts w:ascii="Times New Roman" w:hAnsi="Times New Roman" w:cs="Times New Roman"/>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48317FFA">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电子</w:t>
            </w:r>
            <w:r>
              <w:rPr>
                <w:rFonts w:hint="eastAsia" w:ascii="Times New Roman" w:hAnsi="Times New Roman" w:cs="Times New Roman"/>
                <w:color w:val="auto"/>
                <w:szCs w:val="21"/>
                <w:highlight w:val="none"/>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32C4379C">
            <w:pPr>
              <w:topLinePunct/>
              <w:spacing w:line="440" w:lineRule="exact"/>
              <w:jc w:val="center"/>
              <w:rPr>
                <w:rFonts w:ascii="Times New Roman" w:hAnsi="Times New Roman" w:cs="Times New Roman"/>
                <w:color w:val="auto"/>
                <w:szCs w:val="21"/>
                <w:highlight w:val="none"/>
              </w:rPr>
            </w:pPr>
          </w:p>
        </w:tc>
      </w:tr>
      <w:tr w14:paraId="30EB2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08375B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1A72FA3C">
            <w:pPr>
              <w:topLinePunct/>
              <w:spacing w:line="440" w:lineRule="exact"/>
              <w:jc w:val="center"/>
              <w:rPr>
                <w:rFonts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vAlign w:val="center"/>
          </w:tcPr>
          <w:p w14:paraId="5A654A1E">
            <w:pPr>
              <w:topLinePunct/>
              <w:spacing w:line="440" w:lineRule="exact"/>
              <w:jc w:val="center"/>
              <w:rPr>
                <w:rFonts w:ascii="Times New Roman" w:hAnsi="Times New Roman" w:cs="Times New Roman"/>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319A51E1">
            <w:pPr>
              <w:topLinePunct/>
              <w:spacing w:line="440" w:lineRule="exact"/>
              <w:jc w:val="center"/>
              <w:rPr>
                <w:rFonts w:ascii="Times New Roman" w:hAnsi="Times New Roman" w:cs="Times New Roman"/>
                <w:color w:val="auto"/>
                <w:szCs w:val="21"/>
                <w:highlight w:val="none"/>
              </w:rPr>
            </w:pPr>
          </w:p>
        </w:tc>
        <w:tc>
          <w:tcPr>
            <w:tcW w:w="2403" w:type="dxa"/>
            <w:tcBorders>
              <w:top w:val="single" w:color="auto" w:sz="4" w:space="0"/>
              <w:left w:val="single" w:color="auto" w:sz="4" w:space="0"/>
              <w:bottom w:val="single" w:color="auto" w:sz="4" w:space="0"/>
              <w:right w:val="single" w:color="auto" w:sz="4" w:space="0"/>
            </w:tcBorders>
            <w:vAlign w:val="center"/>
          </w:tcPr>
          <w:p w14:paraId="45F870E7">
            <w:pPr>
              <w:topLinePunct/>
              <w:spacing w:line="440" w:lineRule="exact"/>
              <w:jc w:val="center"/>
              <w:rPr>
                <w:rFonts w:ascii="Times New Roman" w:hAnsi="Times New Roman" w:cs="Times New Roman"/>
                <w:color w:val="auto"/>
                <w:szCs w:val="21"/>
                <w:highlight w:val="none"/>
              </w:rPr>
            </w:pPr>
          </w:p>
        </w:tc>
      </w:tr>
      <w:tr w14:paraId="136BB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7CAD1A9">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73FBCB2">
            <w:pPr>
              <w:topLinePunct/>
              <w:spacing w:line="440" w:lineRule="exact"/>
              <w:jc w:val="center"/>
              <w:rPr>
                <w:rFonts w:ascii="Times New Roman" w:hAnsi="Times New Roman" w:cs="Times New Roman"/>
                <w:color w:val="auto"/>
                <w:szCs w:val="21"/>
                <w:highlight w:val="none"/>
              </w:rPr>
            </w:pPr>
          </w:p>
        </w:tc>
      </w:tr>
      <w:tr w14:paraId="6AE66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5F42F240">
            <w:pPr>
              <w:keepNext w:val="0"/>
              <w:keepLines w:val="0"/>
              <w:widowControl/>
              <w:suppressLineNumbers w:val="0"/>
              <w:jc w:val="center"/>
              <w:rPr>
                <w:rFonts w:ascii="Times New Roman" w:hAnsi="Times New Roman" w:cs="Times New Roman"/>
                <w:color w:val="auto"/>
                <w:szCs w:val="21"/>
                <w:highlight w:val="none"/>
              </w:rPr>
            </w:pPr>
            <w:r>
              <w:rPr>
                <w:rFonts w:hint="eastAsia" w:ascii="宋体" w:hAnsi="宋体" w:eastAsia="宋体" w:cs="宋体"/>
                <w:color w:val="auto"/>
                <w:kern w:val="0"/>
                <w:sz w:val="20"/>
                <w:szCs w:val="20"/>
                <w:highlight w:val="none"/>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7488F00">
            <w:pPr>
              <w:topLinePunct/>
              <w:spacing w:line="440" w:lineRule="exact"/>
              <w:jc w:val="center"/>
              <w:rPr>
                <w:rFonts w:ascii="Times New Roman" w:hAnsi="Times New Roman" w:cs="Times New Roman"/>
                <w:color w:val="auto"/>
                <w:szCs w:val="21"/>
                <w:highlight w:val="none"/>
              </w:rPr>
            </w:pPr>
          </w:p>
        </w:tc>
      </w:tr>
      <w:tr w14:paraId="012FD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B503E74">
            <w:pPr>
              <w:keepNext w:val="0"/>
              <w:keepLines w:val="0"/>
              <w:widowControl/>
              <w:suppressLineNumbers w:val="0"/>
              <w:jc w:val="center"/>
              <w:rPr>
                <w:rFonts w:ascii="Times New Roman" w:hAnsi="Times New Roman" w:cs="Times New Roman"/>
                <w:color w:val="auto"/>
                <w:szCs w:val="21"/>
                <w:highlight w:val="none"/>
              </w:rPr>
            </w:pPr>
            <w:r>
              <w:rPr>
                <w:rFonts w:hint="eastAsia" w:ascii="宋体" w:hAnsi="宋体" w:eastAsia="宋体" w:cs="宋体"/>
                <w:color w:val="auto"/>
                <w:kern w:val="0"/>
                <w:sz w:val="20"/>
                <w:szCs w:val="20"/>
                <w:highlight w:val="none"/>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4EF4868">
            <w:pPr>
              <w:topLinePunct/>
              <w:spacing w:line="440" w:lineRule="exact"/>
              <w:jc w:val="center"/>
              <w:rPr>
                <w:rFonts w:ascii="Times New Roman" w:hAnsi="Times New Roman" w:cs="Times New Roman"/>
                <w:color w:val="auto"/>
                <w:szCs w:val="21"/>
                <w:highlight w:val="none"/>
              </w:rPr>
            </w:pPr>
          </w:p>
        </w:tc>
      </w:tr>
      <w:tr w14:paraId="6FA0A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77EB5DB6">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B2F15C5">
            <w:pPr>
              <w:topLinePunct/>
              <w:spacing w:line="440" w:lineRule="exact"/>
              <w:rPr>
                <w:rFonts w:ascii="Times New Roman" w:hAnsi="Times New Roman" w:cs="Times New Roman"/>
                <w:color w:val="auto"/>
                <w:szCs w:val="21"/>
                <w:highlight w:val="none"/>
              </w:rPr>
            </w:pPr>
          </w:p>
          <w:p w14:paraId="2DECEAB8">
            <w:pPr>
              <w:topLinePunct/>
              <w:spacing w:line="440" w:lineRule="exact"/>
              <w:jc w:val="center"/>
              <w:rPr>
                <w:rFonts w:ascii="Times New Roman" w:hAnsi="Times New Roman" w:cs="Times New Roman"/>
                <w:color w:val="auto"/>
                <w:szCs w:val="21"/>
                <w:highlight w:val="none"/>
              </w:rPr>
            </w:pPr>
          </w:p>
          <w:p w14:paraId="6790816F">
            <w:pPr>
              <w:topLinePunct/>
              <w:spacing w:line="440" w:lineRule="exact"/>
              <w:rPr>
                <w:rFonts w:ascii="Times New Roman" w:hAnsi="Times New Roman" w:cs="Times New Roman"/>
                <w:color w:val="auto"/>
                <w:szCs w:val="21"/>
                <w:highlight w:val="none"/>
              </w:rPr>
            </w:pPr>
          </w:p>
        </w:tc>
      </w:tr>
      <w:tr w14:paraId="33BC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5B611307">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A948E93">
            <w:pPr>
              <w:topLinePunct/>
              <w:spacing w:line="440" w:lineRule="exact"/>
              <w:jc w:val="center"/>
              <w:rPr>
                <w:rFonts w:ascii="Times New Roman" w:hAnsi="Times New Roman" w:cs="Times New Roman"/>
                <w:color w:val="auto"/>
                <w:szCs w:val="21"/>
                <w:highlight w:val="none"/>
              </w:rPr>
            </w:pPr>
          </w:p>
        </w:tc>
      </w:tr>
    </w:tbl>
    <w:p w14:paraId="0E3A06E0">
      <w:pPr>
        <w:widowControl/>
        <w:autoSpaceDE w:val="0"/>
        <w:autoSpaceDN w:val="0"/>
        <w:spacing w:line="360" w:lineRule="atLeast"/>
        <w:ind w:left="180"/>
        <w:textAlignment w:val="bottom"/>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14:paraId="5BF0AB92">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在本表后应附企业法人营业执照、资质证书</w:t>
      </w:r>
      <w:r>
        <w:rPr>
          <w:rFonts w:hint="eastAsia" w:ascii="Times New Roman" w:hAnsi="Times New Roman" w:eastAsia="黑体" w:cs="Times New Roman"/>
          <w:color w:val="auto"/>
          <w:szCs w:val="21"/>
          <w:highlight w:val="none"/>
        </w:rPr>
        <w:t>（如有）、授权代理证明材料（如有）</w:t>
      </w:r>
      <w:r>
        <w:rPr>
          <w:rFonts w:ascii="Times New Roman" w:hAnsi="Times New Roman" w:eastAsia="黑体" w:cs="Times New Roman"/>
          <w:color w:val="auto"/>
          <w:szCs w:val="21"/>
          <w:highlight w:val="none"/>
        </w:rPr>
        <w:t>及资格审查要求的其他证件复印件。</w:t>
      </w:r>
    </w:p>
    <w:p w14:paraId="3890405E">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14:paraId="5862415F">
      <w:pPr>
        <w:widowControl/>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br w:type="page"/>
      </w:r>
    </w:p>
    <w:p w14:paraId="25721B39">
      <w:pPr>
        <w:pStyle w:val="13"/>
        <w:spacing w:line="240" w:lineRule="atLeast"/>
        <w:ind w:left="560" w:leftChars="0" w:right="-512" w:rightChars="-244" w:hanging="560" w:hangingChars="200"/>
        <w:jc w:val="center"/>
        <w:outlineLvl w:val="0"/>
        <w:rPr>
          <w:rFonts w:ascii="Times New Roman" w:hAnsi="Times New Roman" w:cs="Times New Roman"/>
          <w:color w:val="auto"/>
          <w:sz w:val="28"/>
          <w:szCs w:val="28"/>
          <w:highlight w:val="none"/>
        </w:rPr>
      </w:pPr>
      <w:bookmarkStart w:id="195" w:name="_Toc23822_WPSOffice_Level1"/>
      <w:bookmarkStart w:id="196" w:name="_Toc5072_WPSOffice_Level1"/>
      <w:bookmarkStart w:id="197" w:name="_Toc19004_WPSOffice_Level1"/>
      <w:bookmarkStart w:id="198" w:name="_Toc14534_WPSOffice_Level1"/>
      <w:bookmarkStart w:id="199" w:name="_Toc18163"/>
      <w:bookmarkStart w:id="200" w:name="_Toc3772_WPSOffice_Level1"/>
      <w:bookmarkStart w:id="201" w:name="_Toc18547_WPSOffice_Level1"/>
      <w:bookmarkStart w:id="202" w:name="_Toc1452_WPSOffice_Level1"/>
      <w:bookmarkStart w:id="203" w:name="_Toc23763"/>
      <w:bookmarkStart w:id="204" w:name="_Toc28307"/>
      <w:r>
        <w:rPr>
          <w:rFonts w:hint="eastAsia" w:ascii="Times New Roman" w:hAnsi="Times New Roman" w:eastAsia="黑体" w:cs="Times New Roman"/>
          <w:color w:val="auto"/>
          <w:sz w:val="28"/>
          <w:szCs w:val="28"/>
          <w:highlight w:val="none"/>
          <w:lang w:val="en-US" w:eastAsia="zh-CN"/>
        </w:rPr>
        <w:t>四</w:t>
      </w:r>
      <w:r>
        <w:rPr>
          <w:rFonts w:ascii="Times New Roman" w:hAnsi="Times New Roman" w:eastAsia="黑体" w:cs="Times New Roman"/>
          <w:color w:val="auto"/>
          <w:sz w:val="28"/>
          <w:szCs w:val="28"/>
          <w:highlight w:val="none"/>
        </w:rPr>
        <w:t>、近年类似业绩情况</w:t>
      </w:r>
      <w:bookmarkEnd w:id="195"/>
      <w:bookmarkEnd w:id="196"/>
      <w:bookmarkEnd w:id="197"/>
      <w:bookmarkEnd w:id="198"/>
      <w:bookmarkEnd w:id="199"/>
      <w:bookmarkEnd w:id="200"/>
      <w:bookmarkEnd w:id="201"/>
      <w:bookmarkEnd w:id="202"/>
      <w:bookmarkEnd w:id="203"/>
      <w:bookmarkEnd w:id="204"/>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3DEA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7020CCD9">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w:t>
            </w:r>
          </w:p>
        </w:tc>
        <w:tc>
          <w:tcPr>
            <w:tcW w:w="6975" w:type="dxa"/>
          </w:tcPr>
          <w:p w14:paraId="1B56FF66">
            <w:pPr>
              <w:topLinePunct/>
              <w:spacing w:line="440" w:lineRule="exact"/>
              <w:rPr>
                <w:rFonts w:ascii="Times New Roman" w:hAnsi="Times New Roman" w:cs="Times New Roman"/>
                <w:color w:val="auto"/>
                <w:szCs w:val="21"/>
                <w:highlight w:val="none"/>
              </w:rPr>
            </w:pPr>
          </w:p>
        </w:tc>
      </w:tr>
      <w:tr w14:paraId="7ED8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24EE7502">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供货地点</w:t>
            </w:r>
          </w:p>
        </w:tc>
        <w:tc>
          <w:tcPr>
            <w:tcW w:w="6975" w:type="dxa"/>
          </w:tcPr>
          <w:p w14:paraId="4E799CD1">
            <w:pPr>
              <w:topLinePunct/>
              <w:spacing w:line="440" w:lineRule="exact"/>
              <w:rPr>
                <w:rFonts w:ascii="Times New Roman" w:hAnsi="Times New Roman" w:cs="Times New Roman"/>
                <w:color w:val="auto"/>
                <w:szCs w:val="21"/>
                <w:highlight w:val="none"/>
              </w:rPr>
            </w:pPr>
          </w:p>
        </w:tc>
      </w:tr>
      <w:tr w14:paraId="4E4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16C117B2">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名称</w:t>
            </w:r>
          </w:p>
        </w:tc>
        <w:tc>
          <w:tcPr>
            <w:tcW w:w="6975" w:type="dxa"/>
          </w:tcPr>
          <w:p w14:paraId="51314A49">
            <w:pPr>
              <w:topLinePunct/>
              <w:spacing w:line="440" w:lineRule="exact"/>
              <w:rPr>
                <w:rFonts w:ascii="Times New Roman" w:hAnsi="Times New Roman" w:cs="Times New Roman"/>
                <w:color w:val="auto"/>
                <w:szCs w:val="21"/>
                <w:highlight w:val="none"/>
              </w:rPr>
            </w:pPr>
          </w:p>
        </w:tc>
      </w:tr>
      <w:tr w14:paraId="51C2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331F91A8">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地址</w:t>
            </w:r>
          </w:p>
        </w:tc>
        <w:tc>
          <w:tcPr>
            <w:tcW w:w="6975" w:type="dxa"/>
          </w:tcPr>
          <w:p w14:paraId="42B4EE40">
            <w:pPr>
              <w:topLinePunct/>
              <w:spacing w:line="440" w:lineRule="exact"/>
              <w:rPr>
                <w:rFonts w:ascii="Times New Roman" w:hAnsi="Times New Roman" w:cs="Times New Roman"/>
                <w:color w:val="auto"/>
                <w:szCs w:val="21"/>
                <w:highlight w:val="none"/>
              </w:rPr>
            </w:pPr>
          </w:p>
        </w:tc>
      </w:tr>
      <w:tr w14:paraId="178A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63F0BF83">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电话</w:t>
            </w:r>
          </w:p>
        </w:tc>
        <w:tc>
          <w:tcPr>
            <w:tcW w:w="6975" w:type="dxa"/>
          </w:tcPr>
          <w:p w14:paraId="2D91F022">
            <w:pPr>
              <w:topLinePunct/>
              <w:spacing w:line="440" w:lineRule="exact"/>
              <w:rPr>
                <w:rFonts w:ascii="Times New Roman" w:hAnsi="Times New Roman" w:cs="Times New Roman"/>
                <w:color w:val="auto"/>
                <w:szCs w:val="21"/>
                <w:highlight w:val="none"/>
              </w:rPr>
            </w:pPr>
          </w:p>
        </w:tc>
      </w:tr>
      <w:tr w14:paraId="110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5E6BFA09">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合同价格</w:t>
            </w:r>
          </w:p>
        </w:tc>
        <w:tc>
          <w:tcPr>
            <w:tcW w:w="6975" w:type="dxa"/>
          </w:tcPr>
          <w:p w14:paraId="36CE8B2D">
            <w:pPr>
              <w:topLinePunct/>
              <w:spacing w:line="440" w:lineRule="exact"/>
              <w:rPr>
                <w:rFonts w:ascii="Times New Roman" w:hAnsi="Times New Roman" w:cs="Times New Roman"/>
                <w:color w:val="auto"/>
                <w:szCs w:val="21"/>
                <w:highlight w:val="none"/>
              </w:rPr>
            </w:pPr>
          </w:p>
        </w:tc>
      </w:tr>
      <w:tr w14:paraId="6392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8BFF78D">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供货期</w:t>
            </w:r>
          </w:p>
        </w:tc>
        <w:tc>
          <w:tcPr>
            <w:tcW w:w="6975" w:type="dxa"/>
          </w:tcPr>
          <w:p w14:paraId="6350E695">
            <w:pPr>
              <w:topLinePunct/>
              <w:spacing w:line="440" w:lineRule="exact"/>
              <w:rPr>
                <w:rFonts w:ascii="Times New Roman" w:hAnsi="Times New Roman" w:cs="Times New Roman"/>
                <w:color w:val="auto"/>
                <w:szCs w:val="21"/>
                <w:highlight w:val="none"/>
              </w:rPr>
            </w:pPr>
          </w:p>
        </w:tc>
      </w:tr>
      <w:tr w14:paraId="00D2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0208605">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供货型号及数量</w:t>
            </w:r>
          </w:p>
        </w:tc>
        <w:tc>
          <w:tcPr>
            <w:tcW w:w="6975" w:type="dxa"/>
          </w:tcPr>
          <w:p w14:paraId="5E812AC6">
            <w:pPr>
              <w:topLinePunct/>
              <w:spacing w:line="440" w:lineRule="exact"/>
              <w:rPr>
                <w:rFonts w:ascii="Times New Roman" w:hAnsi="Times New Roman" w:cs="Times New Roman"/>
                <w:color w:val="auto"/>
                <w:szCs w:val="21"/>
                <w:highlight w:val="none"/>
              </w:rPr>
            </w:pPr>
          </w:p>
        </w:tc>
      </w:tr>
      <w:tr w14:paraId="0BF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6944D362">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项目描述</w:t>
            </w:r>
          </w:p>
        </w:tc>
        <w:tc>
          <w:tcPr>
            <w:tcW w:w="6975" w:type="dxa"/>
          </w:tcPr>
          <w:p w14:paraId="52C840B8">
            <w:pPr>
              <w:topLinePunct/>
              <w:spacing w:line="440" w:lineRule="exact"/>
              <w:rPr>
                <w:rFonts w:ascii="Times New Roman" w:hAnsi="Times New Roman" w:cs="Times New Roman"/>
                <w:color w:val="auto"/>
                <w:szCs w:val="21"/>
                <w:highlight w:val="none"/>
              </w:rPr>
            </w:pPr>
          </w:p>
        </w:tc>
      </w:tr>
      <w:tr w14:paraId="364F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28CFD3A6">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975" w:type="dxa"/>
          </w:tcPr>
          <w:p w14:paraId="3FC824EE">
            <w:pPr>
              <w:topLinePunct/>
              <w:spacing w:line="440" w:lineRule="exact"/>
              <w:rPr>
                <w:rFonts w:ascii="Times New Roman" w:hAnsi="Times New Roman" w:cs="Times New Roman"/>
                <w:color w:val="auto"/>
                <w:szCs w:val="21"/>
                <w:highlight w:val="none"/>
              </w:rPr>
            </w:pPr>
          </w:p>
        </w:tc>
      </w:tr>
    </w:tbl>
    <w:p w14:paraId="70E2C8A9">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 w:val="20"/>
          <w:szCs w:val="20"/>
          <w:highlight w:val="none"/>
        </w:rPr>
        <w:t>注：</w:t>
      </w:r>
    </w:p>
    <w:p w14:paraId="54614EB5">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1、</w:t>
      </w:r>
      <w:r>
        <w:rPr>
          <w:rFonts w:ascii="Times New Roman" w:hAnsi="Times New Roman" w:eastAsia="黑体" w:cs="Times New Roman"/>
          <w:color w:val="auto"/>
          <w:szCs w:val="21"/>
          <w:highlight w:val="none"/>
        </w:rPr>
        <w:t>每张表格只填写一个项目，并标明序号。</w:t>
      </w:r>
    </w:p>
    <w:p w14:paraId="192CA56C">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2、业绩证明材料要求：_</w:t>
      </w:r>
      <w:r>
        <w:rPr>
          <w:rFonts w:hint="eastAsia" w:ascii="Times New Roman" w:hAnsi="Times New Roman" w:eastAsia="黑体" w:cs="Times New Roman"/>
          <w:color w:val="auto"/>
          <w:szCs w:val="21"/>
          <w:highlight w:val="none"/>
          <w:u w:val="single"/>
        </w:rPr>
        <w:t>满足前附表要求</w:t>
      </w:r>
      <w:r>
        <w:rPr>
          <w:rFonts w:hint="eastAsia" w:ascii="Times New Roman" w:hAnsi="Times New Roman" w:eastAsia="黑体" w:cs="Times New Roman"/>
          <w:color w:val="auto"/>
          <w:szCs w:val="21"/>
          <w:highlight w:val="none"/>
        </w:rPr>
        <w:t>__。</w:t>
      </w:r>
    </w:p>
    <w:p w14:paraId="37EB4ED4">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3、</w:t>
      </w:r>
      <w:r>
        <w:rPr>
          <w:rFonts w:ascii="Times New Roman" w:hAnsi="Times New Roman" w:eastAsia="黑体" w:cs="Times New Roman"/>
          <w:color w:val="auto"/>
          <w:szCs w:val="21"/>
          <w:highlight w:val="none"/>
        </w:rPr>
        <w:t>如近年来，供应商法人机构发生合法变更或重组或法人名称变更时，应提供相关部门的合法批件或其他相关证明材料来证明其所附业绩的继承性。</w:t>
      </w:r>
    </w:p>
    <w:p w14:paraId="36324227">
      <w:pPr>
        <w:widowControl/>
        <w:autoSpaceDE w:val="0"/>
        <w:autoSpaceDN w:val="0"/>
        <w:spacing w:line="360" w:lineRule="atLeast"/>
        <w:ind w:left="420" w:leftChars="200"/>
        <w:textAlignment w:val="bottom"/>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lang w:val="en-US" w:eastAsia="zh-CN"/>
        </w:rPr>
        <w:t>4、</w:t>
      </w:r>
      <w:r>
        <w:rPr>
          <w:rFonts w:hint="eastAsia" w:ascii="Times New Roman" w:hAnsi="Times New Roman" w:eastAsia="黑体" w:cs="Times New Roman"/>
          <w:color w:val="auto"/>
          <w:szCs w:val="21"/>
          <w:highlight w:val="none"/>
        </w:rPr>
        <w:t>业绩证明材料须提供：合同协议书，否则</w:t>
      </w:r>
      <w:r>
        <w:rPr>
          <w:rFonts w:hint="eastAsia" w:ascii="Times New Roman" w:hAnsi="Times New Roman" w:eastAsia="黑体" w:cs="Times New Roman"/>
          <w:color w:val="auto"/>
          <w:szCs w:val="21"/>
          <w:highlight w:val="none"/>
          <w:lang w:eastAsia="zh-CN"/>
        </w:rPr>
        <w:t>评审小组</w:t>
      </w:r>
      <w:r>
        <w:rPr>
          <w:rFonts w:hint="eastAsia" w:ascii="Times New Roman" w:hAnsi="Times New Roman" w:eastAsia="黑体" w:cs="Times New Roman"/>
          <w:color w:val="auto"/>
          <w:szCs w:val="21"/>
          <w:highlight w:val="none"/>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color w:val="auto"/>
          <w:szCs w:val="21"/>
          <w:highlight w:val="none"/>
          <w:lang w:eastAsia="zh-CN"/>
        </w:rPr>
        <w:t>评审小组</w:t>
      </w:r>
      <w:r>
        <w:rPr>
          <w:rFonts w:hint="eastAsia" w:ascii="Times New Roman" w:hAnsi="Times New Roman" w:eastAsia="黑体" w:cs="Times New Roman"/>
          <w:color w:val="auto"/>
          <w:szCs w:val="21"/>
          <w:highlight w:val="none"/>
        </w:rPr>
        <w:t>不予认可。</w:t>
      </w:r>
    </w:p>
    <w:p w14:paraId="3F8F7F40">
      <w:pPr>
        <w:pStyle w:val="2"/>
        <w:rPr>
          <w:rFonts w:hint="eastAsia" w:eastAsia="黑体"/>
          <w:color w:val="auto"/>
          <w:highlight w:val="none"/>
          <w:lang w:val="en-US" w:eastAsia="zh-CN"/>
        </w:rPr>
      </w:pPr>
    </w:p>
    <w:p w14:paraId="6B22E1E0">
      <w:pPr>
        <w:pStyle w:val="2"/>
        <w:rPr>
          <w:rFonts w:ascii="Times New Roman" w:hAnsi="Times New Roman"/>
          <w:color w:val="auto"/>
          <w:highlight w:val="none"/>
        </w:rPr>
      </w:pPr>
    </w:p>
    <w:p w14:paraId="69324ED2">
      <w:pPr>
        <w:topLinePunct/>
        <w:spacing w:line="340" w:lineRule="atLeas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8"/>
          <w:szCs w:val="28"/>
          <w:highlight w:val="none"/>
        </w:rPr>
        <w:br w:type="page"/>
      </w:r>
    </w:p>
    <w:p w14:paraId="188C069E">
      <w:pPr>
        <w:tabs>
          <w:tab w:val="left" w:pos="3060"/>
        </w:tabs>
        <w:topLinePunct/>
        <w:spacing w:line="440" w:lineRule="exact"/>
        <w:jc w:val="center"/>
        <w:outlineLvl w:val="0"/>
        <w:rPr>
          <w:rFonts w:ascii="Times New Roman" w:hAnsi="Times New Roman" w:eastAsia="黑体" w:cs="Times New Roman"/>
          <w:color w:val="auto"/>
          <w:sz w:val="28"/>
          <w:szCs w:val="28"/>
          <w:highlight w:val="none"/>
        </w:rPr>
      </w:pPr>
      <w:bookmarkStart w:id="205" w:name="_Toc11841_WPSOffice_Level1"/>
      <w:bookmarkStart w:id="206" w:name="_Toc9011_WPSOffice_Level1"/>
      <w:bookmarkStart w:id="207" w:name="_Toc9267_WPSOffice_Level1"/>
      <w:bookmarkStart w:id="208" w:name="_Toc10794"/>
      <w:bookmarkStart w:id="209" w:name="_Toc14563"/>
      <w:bookmarkStart w:id="210" w:name="_Toc10796"/>
      <w:bookmarkStart w:id="211" w:name="_Toc5403_WPSOffice_Level1"/>
      <w:bookmarkStart w:id="212" w:name="_Toc12019_WPSOffice_Level1"/>
      <w:bookmarkStart w:id="213" w:name="_Toc30712_WPSOffice_Level1"/>
      <w:bookmarkStart w:id="214" w:name="_Toc3893_WPSOffice_Level1"/>
      <w:r>
        <w:rPr>
          <w:rFonts w:hint="eastAsia" w:ascii="Times New Roman" w:hAnsi="Times New Roman" w:eastAsia="黑体" w:cs="Times New Roman"/>
          <w:color w:val="auto"/>
          <w:sz w:val="28"/>
          <w:szCs w:val="28"/>
          <w:highlight w:val="none"/>
          <w:lang w:val="en-US" w:eastAsia="zh-CN"/>
        </w:rPr>
        <w:t>五</w:t>
      </w:r>
      <w:r>
        <w:rPr>
          <w:rFonts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rPr>
        <w:t>信誉情况</w:t>
      </w:r>
      <w:bookmarkEnd w:id="205"/>
      <w:bookmarkEnd w:id="206"/>
      <w:bookmarkEnd w:id="207"/>
      <w:bookmarkEnd w:id="208"/>
      <w:bookmarkEnd w:id="209"/>
      <w:bookmarkEnd w:id="210"/>
      <w:bookmarkEnd w:id="211"/>
      <w:bookmarkEnd w:id="212"/>
      <w:bookmarkEnd w:id="213"/>
      <w:bookmarkEnd w:id="214"/>
    </w:p>
    <w:p w14:paraId="2F53F35B">
      <w:pPr>
        <w:topLinePunct/>
        <w:spacing w:line="440" w:lineRule="exact"/>
        <w:rPr>
          <w:rFonts w:ascii="Times New Roman" w:hAnsi="Times New Roman" w:cs="Times New Roman"/>
          <w:bCs/>
          <w:color w:val="auto"/>
          <w:sz w:val="23"/>
          <w:szCs w:val="23"/>
          <w:highlight w:val="none"/>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0B92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59D62AA2">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项 目</w:t>
            </w:r>
          </w:p>
        </w:tc>
        <w:tc>
          <w:tcPr>
            <w:tcW w:w="5330" w:type="dxa"/>
          </w:tcPr>
          <w:p w14:paraId="70F5485C">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供应商情况说明</w:t>
            </w:r>
          </w:p>
        </w:tc>
      </w:tr>
      <w:tr w14:paraId="544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302BD8C">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是否被责令停业，暂扣或吊销执照，或吊销资质证书</w:t>
            </w:r>
          </w:p>
        </w:tc>
        <w:tc>
          <w:tcPr>
            <w:tcW w:w="5330" w:type="dxa"/>
          </w:tcPr>
          <w:p w14:paraId="2CB6396A">
            <w:pPr>
              <w:topLinePunct/>
              <w:spacing w:line="440" w:lineRule="exact"/>
              <w:rPr>
                <w:rFonts w:ascii="Times New Roman" w:hAnsi="Times New Roman" w:cs="Times New Roman"/>
                <w:bCs/>
                <w:color w:val="auto"/>
                <w:szCs w:val="21"/>
                <w:highlight w:val="none"/>
              </w:rPr>
            </w:pPr>
          </w:p>
        </w:tc>
      </w:tr>
      <w:tr w14:paraId="3C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E38C89E">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是否进入清算程序，或被宣告破产，或其他丧失履约能力的情形</w:t>
            </w:r>
          </w:p>
        </w:tc>
        <w:tc>
          <w:tcPr>
            <w:tcW w:w="5330" w:type="dxa"/>
          </w:tcPr>
          <w:p w14:paraId="7E38DE19">
            <w:pPr>
              <w:topLinePunct/>
              <w:spacing w:line="440" w:lineRule="exact"/>
              <w:rPr>
                <w:rFonts w:ascii="Times New Roman" w:hAnsi="Times New Roman" w:cs="Times New Roman"/>
                <w:bCs/>
                <w:color w:val="auto"/>
                <w:szCs w:val="21"/>
                <w:highlight w:val="none"/>
              </w:rPr>
            </w:pPr>
          </w:p>
        </w:tc>
      </w:tr>
      <w:tr w14:paraId="55A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E591D2F">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是否在国家企业信用信息公示系统（http://www.gsxt.gov.cn）中被列入严重违法失信企业名单</w:t>
            </w:r>
          </w:p>
        </w:tc>
        <w:tc>
          <w:tcPr>
            <w:tcW w:w="5330" w:type="dxa"/>
          </w:tcPr>
          <w:p w14:paraId="58B8712A">
            <w:pPr>
              <w:topLinePunct/>
              <w:spacing w:line="440" w:lineRule="exact"/>
              <w:rPr>
                <w:rFonts w:ascii="Times New Roman" w:hAnsi="Times New Roman" w:cs="Times New Roman"/>
                <w:bCs/>
                <w:color w:val="auto"/>
                <w:szCs w:val="21"/>
                <w:highlight w:val="none"/>
              </w:rPr>
            </w:pPr>
          </w:p>
        </w:tc>
      </w:tr>
      <w:tr w14:paraId="21C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5A3A74">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是否在“信用中国”网站（http://www.creditchina.gov.cn）中被列入失信被执行人名单</w:t>
            </w:r>
          </w:p>
        </w:tc>
        <w:tc>
          <w:tcPr>
            <w:tcW w:w="5330" w:type="dxa"/>
          </w:tcPr>
          <w:p w14:paraId="1C17362A">
            <w:pPr>
              <w:topLinePunct/>
              <w:spacing w:line="440" w:lineRule="exact"/>
              <w:rPr>
                <w:rFonts w:ascii="Times New Roman" w:hAnsi="Times New Roman" w:cs="Times New Roman"/>
                <w:bCs/>
                <w:color w:val="auto"/>
                <w:szCs w:val="21"/>
                <w:highlight w:val="none"/>
              </w:rPr>
            </w:pPr>
          </w:p>
        </w:tc>
      </w:tr>
      <w:tr w14:paraId="27CB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3AF0AB7">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是否在近三年内（自</w:t>
            </w:r>
            <w:r>
              <w:rPr>
                <w:rFonts w:hint="eastAsia" w:ascii="Times New Roman" w:hAnsi="Times New Roman" w:cs="Times New Roman"/>
                <w:color w:val="auto"/>
                <w:sz w:val="24"/>
                <w:szCs w:val="28"/>
                <w:highlight w:val="none"/>
              </w:rPr>
              <w:t>响应文件递交截止之日</w:t>
            </w:r>
            <w:r>
              <w:rPr>
                <w:rFonts w:ascii="Times New Roman" w:hAnsi="Times New Roman" w:cs="Times New Roman"/>
                <w:color w:val="auto"/>
                <w:sz w:val="24"/>
                <w:szCs w:val="28"/>
                <w:highlight w:val="none"/>
              </w:rPr>
              <w:t>向前追溯3年）供应商或其法定代表人有行贿犯罪行为</w:t>
            </w:r>
          </w:p>
        </w:tc>
        <w:tc>
          <w:tcPr>
            <w:tcW w:w="5330" w:type="dxa"/>
          </w:tcPr>
          <w:p w14:paraId="63244A42">
            <w:pPr>
              <w:topLinePunct/>
              <w:spacing w:line="440" w:lineRule="exact"/>
              <w:rPr>
                <w:rFonts w:ascii="Times New Roman" w:hAnsi="Times New Roman" w:cs="Times New Roman"/>
                <w:bCs/>
                <w:color w:val="auto"/>
                <w:szCs w:val="21"/>
                <w:highlight w:val="none"/>
              </w:rPr>
            </w:pPr>
          </w:p>
        </w:tc>
      </w:tr>
      <w:tr w14:paraId="3435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629716D">
            <w:pPr>
              <w:topLinePunct/>
              <w:spacing w:line="440" w:lineRule="exact"/>
              <w:rPr>
                <w:rFonts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rPr>
              <w:t>……</w:t>
            </w:r>
          </w:p>
        </w:tc>
        <w:tc>
          <w:tcPr>
            <w:tcW w:w="5330" w:type="dxa"/>
          </w:tcPr>
          <w:p w14:paraId="4D56C2F9">
            <w:pPr>
              <w:topLinePunct/>
              <w:spacing w:line="440" w:lineRule="exact"/>
              <w:rPr>
                <w:rFonts w:ascii="Times New Roman" w:hAnsi="Times New Roman" w:cs="Times New Roman"/>
                <w:bCs/>
                <w:color w:val="auto"/>
                <w:szCs w:val="21"/>
                <w:highlight w:val="none"/>
              </w:rPr>
            </w:pPr>
          </w:p>
        </w:tc>
      </w:tr>
    </w:tbl>
    <w:p w14:paraId="3B83BE7A">
      <w:pPr>
        <w:spacing w:line="440" w:lineRule="exact"/>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注：本表</w:t>
      </w:r>
      <w:r>
        <w:rPr>
          <w:rFonts w:hint="eastAsia" w:ascii="Times New Roman" w:hAnsi="Times New Roman" w:cs="Times New Roman"/>
          <w:color w:val="auto"/>
          <w:sz w:val="24"/>
          <w:highlight w:val="none"/>
          <w:lang w:val="en-US" w:eastAsia="zh-CN"/>
        </w:rPr>
        <w:t>无</w:t>
      </w:r>
      <w:r>
        <w:rPr>
          <w:rFonts w:hint="default" w:ascii="Times New Roman" w:hAnsi="Times New Roman" w:cs="Times New Roman"/>
          <w:color w:val="auto"/>
          <w:sz w:val="24"/>
          <w:highlight w:val="none"/>
          <w:lang w:val="en-US" w:eastAsia="zh-CN"/>
        </w:rPr>
        <w:t>需附证明材料</w:t>
      </w:r>
      <w:r>
        <w:rPr>
          <w:rFonts w:hint="eastAsia" w:ascii="Times New Roman" w:hAnsi="Times New Roman" w:cs="Times New Roman"/>
          <w:color w:val="auto"/>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color w:val="auto"/>
          <w:sz w:val="24"/>
          <w:highlight w:val="none"/>
          <w:lang w:val="en-US" w:eastAsia="zh-CN"/>
        </w:rPr>
        <w:t>。</w:t>
      </w:r>
    </w:p>
    <w:p w14:paraId="3ABFEF5C">
      <w:pPr>
        <w:pStyle w:val="2"/>
        <w:jc w:val="right"/>
        <w:rPr>
          <w:rFonts w:ascii="Times New Roman" w:hAnsi="Times New Roman" w:cs="Times New Roman"/>
          <w:color w:val="auto"/>
          <w:sz w:val="24"/>
          <w:highlight w:val="none"/>
        </w:rPr>
      </w:pPr>
    </w:p>
    <w:p w14:paraId="0F2C8BD4">
      <w:pPr>
        <w:spacing w:line="440" w:lineRule="exact"/>
        <w:jc w:val="righ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6CE35B8B">
      <w:pPr>
        <w:pStyle w:val="2"/>
        <w:jc w:val="right"/>
        <w:rPr>
          <w:color w:val="auto"/>
          <w:highlight w:val="none"/>
          <w:u w:val="singl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603F8521">
      <w:pPr>
        <w:pStyle w:val="2"/>
        <w:rPr>
          <w:color w:val="auto"/>
          <w:highlight w:val="none"/>
        </w:rPr>
      </w:pPr>
    </w:p>
    <w:p w14:paraId="7AADC3CA">
      <w:pPr>
        <w:pStyle w:val="2"/>
        <w:spacing w:line="440" w:lineRule="exact"/>
        <w:rPr>
          <w:rFonts w:ascii="Times New Roman" w:hAnsi="Times New Roman" w:cs="Times New Roman"/>
          <w:color w:val="auto"/>
          <w:sz w:val="24"/>
          <w:highlight w:val="none"/>
        </w:rPr>
      </w:pPr>
    </w:p>
    <w:p w14:paraId="6A7B3B0E">
      <w:pPr>
        <w:spacing w:line="400" w:lineRule="atLeast"/>
        <w:jc w:val="center"/>
        <w:rPr>
          <w:rFonts w:ascii="Times New Roman" w:hAnsi="Times New Roman" w:cs="Times New Roman"/>
          <w:color w:val="auto"/>
          <w:sz w:val="24"/>
          <w:highlight w:val="none"/>
        </w:rPr>
      </w:pPr>
      <w:r>
        <w:rPr>
          <w:rFonts w:ascii="Times New Roman" w:hAnsi="Times New Roman" w:eastAsia="黑体" w:cs="Times New Roman"/>
          <w:color w:val="auto"/>
          <w:sz w:val="27"/>
          <w:szCs w:val="27"/>
          <w:highlight w:val="none"/>
        </w:rPr>
        <w:br w:type="page"/>
      </w:r>
    </w:p>
    <w:p w14:paraId="55DCE604">
      <w:pPr>
        <w:spacing w:line="440" w:lineRule="exact"/>
        <w:jc w:val="center"/>
        <w:outlineLvl w:val="0"/>
        <w:rPr>
          <w:rFonts w:hint="default" w:ascii="Times New Roman" w:hAnsi="Times New Roman" w:eastAsia="黑体" w:cs="Times New Roman"/>
          <w:color w:val="auto"/>
          <w:sz w:val="28"/>
          <w:szCs w:val="28"/>
          <w:highlight w:val="none"/>
          <w:lang w:val="en-US" w:eastAsia="zh-CN"/>
        </w:rPr>
      </w:pPr>
      <w:bookmarkStart w:id="215" w:name="_Toc28454_WPSOffice_Level1"/>
      <w:bookmarkStart w:id="216" w:name="_Toc7003_WPSOffice_Level1"/>
      <w:bookmarkStart w:id="217" w:name="_Toc25543_WPSOffice_Level1"/>
      <w:bookmarkStart w:id="218" w:name="_Toc18092"/>
      <w:bookmarkStart w:id="219" w:name="_Toc20479"/>
      <w:bookmarkStart w:id="220" w:name="_Toc24841"/>
      <w:bookmarkStart w:id="221" w:name="_Toc1483_WPSOffice_Level1"/>
      <w:bookmarkStart w:id="222" w:name="_Toc2048_WPSOffice_Level1"/>
      <w:bookmarkStart w:id="223" w:name="_Toc23493_WPSOffice_Level1"/>
      <w:bookmarkStart w:id="224" w:name="_Toc24999_WPSOffice_Level1"/>
      <w:r>
        <w:rPr>
          <w:rFonts w:hint="eastAsia" w:ascii="Times New Roman" w:hAnsi="Times New Roman" w:eastAsia="黑体" w:cs="Times New Roman"/>
          <w:color w:val="auto"/>
          <w:sz w:val="28"/>
          <w:szCs w:val="28"/>
          <w:highlight w:val="none"/>
          <w:lang w:val="en-US" w:eastAsia="zh-CN"/>
        </w:rPr>
        <w:t>六</w:t>
      </w:r>
      <w:r>
        <w:rPr>
          <w:rFonts w:hint="eastAsia" w:ascii="Times New Roman" w:hAnsi="Times New Roman" w:eastAsia="黑体" w:cs="Times New Roman"/>
          <w:color w:val="auto"/>
          <w:sz w:val="28"/>
          <w:szCs w:val="28"/>
          <w:highlight w:val="none"/>
        </w:rPr>
        <w:t>、</w:t>
      </w:r>
      <w:bookmarkEnd w:id="215"/>
      <w:bookmarkEnd w:id="216"/>
      <w:bookmarkEnd w:id="217"/>
      <w:bookmarkEnd w:id="218"/>
      <w:bookmarkEnd w:id="219"/>
      <w:bookmarkEnd w:id="220"/>
      <w:r>
        <w:rPr>
          <w:rFonts w:hint="eastAsia" w:ascii="Times New Roman" w:hAnsi="Times New Roman" w:eastAsia="黑体" w:cs="Times New Roman"/>
          <w:color w:val="auto"/>
          <w:sz w:val="28"/>
          <w:szCs w:val="28"/>
          <w:highlight w:val="none"/>
          <w:lang w:val="en-US" w:eastAsia="zh-CN"/>
        </w:rPr>
        <w:t>企业实力</w:t>
      </w:r>
    </w:p>
    <w:p w14:paraId="75DE2332">
      <w:pPr>
        <w:spacing w:line="440" w:lineRule="exact"/>
        <w:jc w:val="center"/>
        <w:outlineLvl w:val="9"/>
        <w:rPr>
          <w:rFonts w:ascii="Times New Roman" w:hAnsi="Times New Roman" w:eastAsia="黑体" w:cs="Times New Roman"/>
          <w:color w:val="auto"/>
          <w:sz w:val="28"/>
          <w:szCs w:val="28"/>
          <w:highlight w:val="none"/>
        </w:rPr>
      </w:pPr>
    </w:p>
    <w:p w14:paraId="222FD721">
      <w:pPr>
        <w:numPr>
          <w:ilvl w:val="0"/>
          <w:numId w:val="0"/>
        </w:numPr>
        <w:spacing w:line="440" w:lineRule="exact"/>
        <w:ind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供应商应按</w:t>
      </w:r>
      <w:r>
        <w:rPr>
          <w:rFonts w:hint="eastAsia" w:ascii="Times New Roman" w:hAnsi="Times New Roman" w:cs="Times New Roman"/>
          <w:color w:val="auto"/>
          <w:sz w:val="24"/>
          <w:highlight w:val="none"/>
        </w:rPr>
        <w:t>项目特点</w:t>
      </w:r>
      <w:r>
        <w:rPr>
          <w:rFonts w:ascii="Times New Roman" w:hAnsi="Times New Roman" w:cs="Times New Roman"/>
          <w:color w:val="auto"/>
          <w:sz w:val="24"/>
          <w:highlight w:val="none"/>
        </w:rPr>
        <w:t>编制</w:t>
      </w:r>
      <w:r>
        <w:rPr>
          <w:rFonts w:hint="eastAsia" w:ascii="Times New Roman" w:hAnsi="Times New Roman" w:cs="Times New Roman"/>
          <w:color w:val="auto"/>
          <w:sz w:val="24"/>
          <w:highlight w:val="none"/>
          <w:lang w:val="en-US" w:eastAsia="zh-CN"/>
        </w:rPr>
        <w:t>以下内容</w:t>
      </w:r>
      <w:r>
        <w:rPr>
          <w:rFonts w:ascii="Times New Roman" w:hAnsi="Times New Roman" w:cs="Times New Roman"/>
          <w:color w:val="auto"/>
          <w:sz w:val="24"/>
          <w:highlight w:val="none"/>
        </w:rPr>
        <w:t>(文字宜精炼、内容具有针对性)</w:t>
      </w:r>
      <w:r>
        <w:rPr>
          <w:rFonts w:hint="eastAsia" w:ascii="Times New Roman" w:hAnsi="Times New Roman" w:cs="Times New Roman"/>
          <w:color w:val="auto"/>
          <w:sz w:val="24"/>
          <w:highlight w:val="none"/>
          <w:lang w:eastAsia="zh-CN"/>
        </w:rPr>
        <w:t>：</w:t>
      </w:r>
    </w:p>
    <w:p w14:paraId="465D6CF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p>
    <w:p w14:paraId="27850BB4">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（2）厂区规模情况</w:t>
      </w:r>
    </w:p>
    <w:p w14:paraId="42C9567D">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（3）质量保证能力</w:t>
      </w:r>
    </w:p>
    <w:p w14:paraId="24FB07E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w:t>
      </w:r>
    </w:p>
    <w:p w14:paraId="4341D40C">
      <w:pPr>
        <w:ind w:firstLine="400" w:firstLineChars="200"/>
        <w:jc w:val="left"/>
        <w:rPr>
          <w:rFonts w:hint="eastAsia" w:ascii="宋体" w:hAnsi="宋体" w:eastAsia="宋体" w:cs="宋体"/>
          <w:color w:val="auto"/>
          <w:kern w:val="0"/>
          <w:sz w:val="20"/>
          <w:szCs w:val="20"/>
          <w:highlight w:val="none"/>
          <w:lang w:val="en-US" w:eastAsia="zh-CN" w:bidi="ar"/>
        </w:rPr>
      </w:pPr>
    </w:p>
    <w:p w14:paraId="552C29B9">
      <w:pPr>
        <w:pStyle w:val="25"/>
        <w:rPr>
          <w:rFonts w:ascii="Times New Roman" w:hAnsi="Times New Roman" w:eastAsia="黑体" w:cs="Times New Roman"/>
          <w:color w:val="auto"/>
          <w:sz w:val="28"/>
          <w:szCs w:val="28"/>
          <w:highlight w:val="none"/>
        </w:rPr>
      </w:pPr>
    </w:p>
    <w:p w14:paraId="350E3686">
      <w:pPr>
        <w:rPr>
          <w:rFonts w:ascii="Times New Roman" w:hAnsi="Times New Roman" w:eastAsia="黑体" w:cs="Times New Roman"/>
          <w:color w:val="auto"/>
          <w:sz w:val="28"/>
          <w:szCs w:val="28"/>
          <w:highlight w:val="none"/>
        </w:rPr>
      </w:pPr>
    </w:p>
    <w:p w14:paraId="56862637">
      <w:pPr>
        <w:pStyle w:val="25"/>
        <w:rPr>
          <w:rFonts w:ascii="Times New Roman" w:hAnsi="Times New Roman" w:eastAsia="黑体" w:cs="Times New Roman"/>
          <w:color w:val="auto"/>
          <w:sz w:val="28"/>
          <w:szCs w:val="28"/>
          <w:highlight w:val="none"/>
        </w:rPr>
      </w:pPr>
    </w:p>
    <w:p w14:paraId="7E3084F4">
      <w:pPr>
        <w:rPr>
          <w:rFonts w:ascii="Times New Roman" w:hAnsi="Times New Roman" w:eastAsia="黑体" w:cs="Times New Roman"/>
          <w:color w:val="auto"/>
          <w:sz w:val="28"/>
          <w:szCs w:val="28"/>
          <w:highlight w:val="none"/>
        </w:rPr>
      </w:pPr>
    </w:p>
    <w:p w14:paraId="52040027">
      <w:pPr>
        <w:pStyle w:val="25"/>
        <w:rPr>
          <w:rFonts w:ascii="Times New Roman" w:hAnsi="Times New Roman" w:eastAsia="黑体" w:cs="Times New Roman"/>
          <w:color w:val="auto"/>
          <w:sz w:val="28"/>
          <w:szCs w:val="28"/>
          <w:highlight w:val="none"/>
        </w:rPr>
      </w:pPr>
    </w:p>
    <w:p w14:paraId="5A794AA2">
      <w:pPr>
        <w:rPr>
          <w:rFonts w:ascii="Times New Roman" w:hAnsi="Times New Roman" w:eastAsia="黑体" w:cs="Times New Roman"/>
          <w:color w:val="auto"/>
          <w:sz w:val="28"/>
          <w:szCs w:val="28"/>
          <w:highlight w:val="none"/>
        </w:rPr>
      </w:pPr>
    </w:p>
    <w:p w14:paraId="76CCB009">
      <w:pPr>
        <w:pStyle w:val="25"/>
        <w:rPr>
          <w:rFonts w:ascii="Times New Roman" w:hAnsi="Times New Roman" w:eastAsia="黑体" w:cs="Times New Roman"/>
          <w:color w:val="auto"/>
          <w:sz w:val="28"/>
          <w:szCs w:val="28"/>
          <w:highlight w:val="none"/>
        </w:rPr>
      </w:pPr>
    </w:p>
    <w:p w14:paraId="0F86B5F1">
      <w:pPr>
        <w:rPr>
          <w:rFonts w:ascii="Times New Roman" w:hAnsi="Times New Roman" w:eastAsia="黑体" w:cs="Times New Roman"/>
          <w:color w:val="auto"/>
          <w:sz w:val="28"/>
          <w:szCs w:val="28"/>
          <w:highlight w:val="none"/>
        </w:rPr>
      </w:pPr>
    </w:p>
    <w:p w14:paraId="78AF17EA">
      <w:pPr>
        <w:pStyle w:val="25"/>
        <w:rPr>
          <w:rFonts w:ascii="Times New Roman" w:hAnsi="Times New Roman" w:eastAsia="黑体" w:cs="Times New Roman"/>
          <w:color w:val="auto"/>
          <w:sz w:val="28"/>
          <w:szCs w:val="28"/>
          <w:highlight w:val="none"/>
        </w:rPr>
      </w:pPr>
    </w:p>
    <w:p w14:paraId="49DB71CA">
      <w:pPr>
        <w:rPr>
          <w:rFonts w:ascii="Times New Roman" w:hAnsi="Times New Roman" w:eastAsia="黑体" w:cs="Times New Roman"/>
          <w:color w:val="auto"/>
          <w:sz w:val="28"/>
          <w:szCs w:val="28"/>
          <w:highlight w:val="none"/>
        </w:rPr>
      </w:pPr>
    </w:p>
    <w:p w14:paraId="0311169F">
      <w:pPr>
        <w:pStyle w:val="25"/>
        <w:rPr>
          <w:rFonts w:ascii="Times New Roman" w:hAnsi="Times New Roman" w:eastAsia="黑体" w:cs="Times New Roman"/>
          <w:color w:val="auto"/>
          <w:sz w:val="28"/>
          <w:szCs w:val="28"/>
          <w:highlight w:val="none"/>
        </w:rPr>
      </w:pPr>
    </w:p>
    <w:p w14:paraId="553341F5">
      <w:pPr>
        <w:rPr>
          <w:rFonts w:ascii="Times New Roman" w:hAnsi="Times New Roman" w:eastAsia="黑体" w:cs="Times New Roman"/>
          <w:color w:val="auto"/>
          <w:sz w:val="28"/>
          <w:szCs w:val="28"/>
          <w:highlight w:val="none"/>
        </w:rPr>
      </w:pPr>
    </w:p>
    <w:p w14:paraId="23633C64">
      <w:pPr>
        <w:pStyle w:val="25"/>
        <w:rPr>
          <w:rFonts w:ascii="Times New Roman" w:hAnsi="Times New Roman" w:eastAsia="黑体" w:cs="Times New Roman"/>
          <w:color w:val="auto"/>
          <w:sz w:val="28"/>
          <w:szCs w:val="28"/>
          <w:highlight w:val="none"/>
        </w:rPr>
      </w:pPr>
    </w:p>
    <w:p w14:paraId="3543564D">
      <w:pPr>
        <w:rPr>
          <w:rFonts w:ascii="Times New Roman" w:hAnsi="Times New Roman" w:eastAsia="黑体" w:cs="Times New Roman"/>
          <w:color w:val="auto"/>
          <w:sz w:val="28"/>
          <w:szCs w:val="28"/>
          <w:highlight w:val="none"/>
        </w:rPr>
      </w:pPr>
    </w:p>
    <w:p w14:paraId="6572944A">
      <w:pPr>
        <w:pStyle w:val="25"/>
        <w:rPr>
          <w:rFonts w:ascii="Times New Roman" w:hAnsi="Times New Roman" w:eastAsia="黑体" w:cs="Times New Roman"/>
          <w:color w:val="auto"/>
          <w:sz w:val="28"/>
          <w:szCs w:val="28"/>
          <w:highlight w:val="none"/>
        </w:rPr>
      </w:pPr>
    </w:p>
    <w:p w14:paraId="181689FC">
      <w:pPr>
        <w:rPr>
          <w:rFonts w:ascii="Times New Roman" w:hAnsi="Times New Roman" w:eastAsia="黑体" w:cs="Times New Roman"/>
          <w:color w:val="auto"/>
          <w:sz w:val="28"/>
          <w:szCs w:val="28"/>
          <w:highlight w:val="none"/>
        </w:rPr>
      </w:pPr>
    </w:p>
    <w:p w14:paraId="60BAFD0E">
      <w:pPr>
        <w:pStyle w:val="25"/>
        <w:rPr>
          <w:rFonts w:ascii="Times New Roman" w:hAnsi="Times New Roman" w:eastAsia="黑体" w:cs="Times New Roman"/>
          <w:color w:val="auto"/>
          <w:sz w:val="28"/>
          <w:szCs w:val="28"/>
          <w:highlight w:val="none"/>
        </w:rPr>
      </w:pPr>
    </w:p>
    <w:p w14:paraId="64AD376A">
      <w:pPr>
        <w:rPr>
          <w:rFonts w:ascii="Times New Roman" w:hAnsi="Times New Roman" w:eastAsia="黑体" w:cs="Times New Roman"/>
          <w:color w:val="auto"/>
          <w:sz w:val="28"/>
          <w:szCs w:val="28"/>
          <w:highlight w:val="none"/>
        </w:rPr>
      </w:pPr>
    </w:p>
    <w:p w14:paraId="4C89C15E">
      <w:pPr>
        <w:pStyle w:val="25"/>
        <w:rPr>
          <w:rFonts w:ascii="Times New Roman" w:hAnsi="Times New Roman" w:eastAsia="黑体" w:cs="Times New Roman"/>
          <w:color w:val="auto"/>
          <w:sz w:val="28"/>
          <w:szCs w:val="28"/>
          <w:highlight w:val="none"/>
        </w:rPr>
      </w:pPr>
    </w:p>
    <w:p w14:paraId="57BE1D40">
      <w:pPr>
        <w:rPr>
          <w:rFonts w:ascii="Times New Roman" w:hAnsi="Times New Roman" w:eastAsia="黑体" w:cs="Times New Roman"/>
          <w:color w:val="auto"/>
          <w:sz w:val="28"/>
          <w:szCs w:val="28"/>
          <w:highlight w:val="none"/>
        </w:rPr>
      </w:pPr>
    </w:p>
    <w:p w14:paraId="2D21D638">
      <w:pPr>
        <w:pStyle w:val="25"/>
        <w:rPr>
          <w:rFonts w:ascii="Times New Roman" w:hAnsi="Times New Roman" w:eastAsia="黑体" w:cs="Times New Roman"/>
          <w:color w:val="auto"/>
          <w:sz w:val="28"/>
          <w:szCs w:val="28"/>
          <w:highlight w:val="none"/>
        </w:rPr>
      </w:pPr>
    </w:p>
    <w:p w14:paraId="6B6A87D6">
      <w:pPr>
        <w:rPr>
          <w:rFonts w:ascii="Times New Roman" w:hAnsi="Times New Roman" w:eastAsia="黑体" w:cs="Times New Roman"/>
          <w:color w:val="auto"/>
          <w:sz w:val="28"/>
          <w:szCs w:val="28"/>
          <w:highlight w:val="none"/>
        </w:rPr>
      </w:pPr>
    </w:p>
    <w:p w14:paraId="71C6935F">
      <w:pPr>
        <w:pStyle w:val="25"/>
        <w:rPr>
          <w:rFonts w:ascii="Times New Roman" w:hAnsi="Times New Roman" w:eastAsia="黑体" w:cs="Times New Roman"/>
          <w:color w:val="auto"/>
          <w:sz w:val="28"/>
          <w:szCs w:val="28"/>
          <w:highlight w:val="none"/>
        </w:rPr>
      </w:pPr>
    </w:p>
    <w:p w14:paraId="517FB5A1">
      <w:pPr>
        <w:rPr>
          <w:rFonts w:ascii="Times New Roman" w:hAnsi="Times New Roman" w:eastAsia="黑体" w:cs="Times New Roman"/>
          <w:color w:val="auto"/>
          <w:sz w:val="28"/>
          <w:szCs w:val="28"/>
          <w:highlight w:val="none"/>
        </w:rPr>
      </w:pPr>
    </w:p>
    <w:p w14:paraId="1CE0FFE9">
      <w:pPr>
        <w:pStyle w:val="25"/>
        <w:rPr>
          <w:rFonts w:ascii="Times New Roman" w:hAnsi="Times New Roman" w:eastAsia="黑体" w:cs="Times New Roman"/>
          <w:color w:val="auto"/>
          <w:sz w:val="28"/>
          <w:szCs w:val="28"/>
          <w:highlight w:val="none"/>
        </w:rPr>
      </w:pPr>
    </w:p>
    <w:p w14:paraId="6705CDA3">
      <w:pPr>
        <w:rPr>
          <w:rFonts w:ascii="Times New Roman" w:hAnsi="Times New Roman" w:eastAsia="黑体" w:cs="Times New Roman"/>
          <w:color w:val="auto"/>
          <w:sz w:val="28"/>
          <w:szCs w:val="28"/>
          <w:highlight w:val="none"/>
        </w:rPr>
      </w:pPr>
    </w:p>
    <w:p w14:paraId="401EA193">
      <w:pPr>
        <w:pStyle w:val="25"/>
        <w:ind w:left="0" w:leftChars="0" w:firstLine="0" w:firstLineChars="0"/>
        <w:rPr>
          <w:color w:val="auto"/>
          <w:highlight w:val="none"/>
        </w:rPr>
      </w:pPr>
    </w:p>
    <w:p w14:paraId="538F2D1F">
      <w:pPr>
        <w:rPr>
          <w:color w:val="auto"/>
          <w:highlight w:val="none"/>
        </w:rPr>
      </w:pPr>
    </w:p>
    <w:p w14:paraId="5B6F329E">
      <w:pPr>
        <w:spacing w:line="440" w:lineRule="exact"/>
        <w:jc w:val="center"/>
        <w:outlineLvl w:val="0"/>
        <w:rPr>
          <w:rFonts w:ascii="Times New Roman" w:hAnsi="Times New Roman" w:eastAsia="黑体" w:cs="Times New Roman"/>
          <w:color w:val="auto"/>
          <w:sz w:val="28"/>
          <w:szCs w:val="28"/>
          <w:highlight w:val="none"/>
        </w:rPr>
      </w:pPr>
      <w:bookmarkStart w:id="225" w:name="_Toc26624"/>
      <w:bookmarkStart w:id="226" w:name="_Toc3653"/>
      <w:bookmarkStart w:id="227" w:name="_Toc12998"/>
      <w:bookmarkStart w:id="228" w:name="_Toc15767_WPSOffice_Level1"/>
      <w:bookmarkStart w:id="229" w:name="_Toc21078_WPSOffice_Level1"/>
      <w:bookmarkStart w:id="230" w:name="_Toc7540_WPSOffice_Level1"/>
      <w:r>
        <w:rPr>
          <w:rFonts w:hint="eastAsia" w:ascii="Times New Roman" w:hAnsi="Times New Roman" w:eastAsia="黑体" w:cs="Times New Roman"/>
          <w:color w:val="auto"/>
          <w:sz w:val="28"/>
          <w:szCs w:val="28"/>
          <w:highlight w:val="none"/>
          <w:lang w:val="en-US" w:eastAsia="zh-CN"/>
        </w:rPr>
        <w:t>七</w:t>
      </w:r>
      <w:r>
        <w:rPr>
          <w:rFonts w:ascii="Times New Roman" w:hAnsi="Times New Roman" w:eastAsia="黑体" w:cs="Times New Roman"/>
          <w:color w:val="auto"/>
          <w:sz w:val="28"/>
          <w:szCs w:val="28"/>
          <w:highlight w:val="none"/>
        </w:rPr>
        <w:t>、</w:t>
      </w:r>
      <w:bookmarkEnd w:id="221"/>
      <w:bookmarkEnd w:id="222"/>
      <w:bookmarkEnd w:id="223"/>
      <w:bookmarkEnd w:id="224"/>
      <w:r>
        <w:rPr>
          <w:rFonts w:hint="eastAsia" w:ascii="Times New Roman" w:hAnsi="Times New Roman" w:eastAsia="黑体" w:cs="Times New Roman"/>
          <w:color w:val="auto"/>
          <w:sz w:val="28"/>
          <w:szCs w:val="28"/>
          <w:highlight w:val="none"/>
          <w:lang w:val="en-US" w:eastAsia="zh-CN"/>
        </w:rPr>
        <w:t>施工组织方案</w:t>
      </w:r>
    </w:p>
    <w:bookmarkEnd w:id="225"/>
    <w:bookmarkEnd w:id="226"/>
    <w:bookmarkEnd w:id="227"/>
    <w:bookmarkEnd w:id="228"/>
    <w:bookmarkEnd w:id="229"/>
    <w:bookmarkEnd w:id="230"/>
    <w:p w14:paraId="5446D6AC">
      <w:pPr>
        <w:spacing w:line="440" w:lineRule="exact"/>
        <w:rPr>
          <w:rFonts w:ascii="Times New Roman" w:hAnsi="Times New Roman" w:eastAsia="黑体" w:cs="Times New Roman"/>
          <w:color w:val="auto"/>
          <w:sz w:val="20"/>
          <w:szCs w:val="20"/>
          <w:highlight w:val="none"/>
        </w:rPr>
      </w:pPr>
    </w:p>
    <w:p w14:paraId="495E191A">
      <w:pPr>
        <w:pStyle w:val="2"/>
        <w:jc w:val="center"/>
        <w:rPr>
          <w:rFonts w:hint="default" w:ascii="Times New Roman" w:hAnsi="Times New Roman" w:cs="Times New Roman" w:eastAsiaTheme="minorEastAsia"/>
          <w:color w:val="auto"/>
          <w:sz w:val="24"/>
          <w:highlight w:val="none"/>
          <w:lang w:val="en-US" w:eastAsia="zh-CN"/>
        </w:rPr>
      </w:pPr>
      <w:bookmarkStart w:id="231" w:name="_Toc16609_WPSOffice_Level2"/>
      <w:bookmarkStart w:id="232" w:name="_Toc4794_WPSOffice_Level2"/>
    </w:p>
    <w:p w14:paraId="4F2C1ECC">
      <w:pPr>
        <w:pStyle w:val="2"/>
        <w:numPr>
          <w:ilvl w:val="0"/>
          <w:numId w:val="0"/>
        </w:numPr>
        <w:adjustRightInd w:val="0"/>
        <w:snapToGrid w:val="0"/>
        <w:spacing w:line="240" w:lineRule="auto"/>
        <w:jc w:val="left"/>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1、项目进度安排。</w:t>
      </w:r>
    </w:p>
    <w:p w14:paraId="1ECC784F">
      <w:pPr>
        <w:pStyle w:val="2"/>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2、人员组织安排。</w:t>
      </w:r>
    </w:p>
    <w:p w14:paraId="0B1B5CCD">
      <w:pPr>
        <w:pStyle w:val="3"/>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3、质保及售后服务。</w:t>
      </w:r>
      <w:bookmarkStart w:id="261" w:name="_GoBack"/>
      <w:bookmarkEnd w:id="261"/>
    </w:p>
    <w:p w14:paraId="196759E8">
      <w:pPr>
        <w:pStyle w:val="3"/>
        <w:rPr>
          <w:rFonts w:hint="default"/>
          <w:color w:val="auto"/>
          <w:highlight w:val="none"/>
          <w:lang w:val="en-US"/>
        </w:rPr>
      </w:pPr>
      <w:r>
        <w:rPr>
          <w:rFonts w:hint="eastAsia" w:ascii="Times New Roman" w:hAnsi="Times New Roman" w:cs="Times New Roman"/>
          <w:color w:val="auto"/>
          <w:kern w:val="2"/>
          <w:sz w:val="24"/>
          <w:szCs w:val="24"/>
          <w:highlight w:val="none"/>
          <w:lang w:val="en-US" w:eastAsia="zh-CN" w:bidi="ar-SA"/>
        </w:rPr>
        <w:t>......</w:t>
      </w:r>
    </w:p>
    <w:p w14:paraId="2280F946">
      <w:pPr>
        <w:pStyle w:val="2"/>
        <w:rPr>
          <w:rFonts w:ascii="Times New Roman" w:hAnsi="Times New Roman" w:cs="Times New Roman"/>
          <w:color w:val="auto"/>
          <w:sz w:val="24"/>
          <w:highlight w:val="none"/>
        </w:rPr>
      </w:pPr>
    </w:p>
    <w:p w14:paraId="70046F57">
      <w:pPr>
        <w:pStyle w:val="2"/>
        <w:rPr>
          <w:rFonts w:ascii="Times New Roman" w:hAnsi="Times New Roman" w:cs="Times New Roman"/>
          <w:color w:val="auto"/>
          <w:sz w:val="24"/>
          <w:highlight w:val="none"/>
        </w:rPr>
      </w:pPr>
    </w:p>
    <w:p w14:paraId="3AF4A5D5">
      <w:pPr>
        <w:pStyle w:val="2"/>
        <w:rPr>
          <w:rFonts w:ascii="Times New Roman" w:hAnsi="Times New Roman" w:cs="Times New Roman"/>
          <w:color w:val="auto"/>
          <w:sz w:val="24"/>
          <w:highlight w:val="none"/>
        </w:rPr>
      </w:pPr>
    </w:p>
    <w:p w14:paraId="099A63BA">
      <w:pPr>
        <w:pStyle w:val="2"/>
        <w:rPr>
          <w:rFonts w:ascii="Times New Roman" w:hAnsi="Times New Roman" w:cs="Times New Roman"/>
          <w:color w:val="auto"/>
          <w:sz w:val="24"/>
          <w:highlight w:val="none"/>
        </w:rPr>
      </w:pPr>
    </w:p>
    <w:p w14:paraId="776B701F">
      <w:pPr>
        <w:pStyle w:val="2"/>
        <w:rPr>
          <w:rFonts w:ascii="Times New Roman" w:hAnsi="Times New Roman" w:cs="Times New Roman"/>
          <w:color w:val="auto"/>
          <w:sz w:val="24"/>
          <w:highlight w:val="none"/>
        </w:rPr>
      </w:pPr>
    </w:p>
    <w:p w14:paraId="460C2857">
      <w:pPr>
        <w:pStyle w:val="2"/>
        <w:rPr>
          <w:rFonts w:ascii="Times New Roman" w:hAnsi="Times New Roman" w:cs="Times New Roman"/>
          <w:color w:val="auto"/>
          <w:sz w:val="24"/>
          <w:highlight w:val="none"/>
        </w:rPr>
      </w:pPr>
    </w:p>
    <w:p w14:paraId="40D2976F">
      <w:pPr>
        <w:pStyle w:val="2"/>
        <w:rPr>
          <w:rFonts w:ascii="Times New Roman" w:hAnsi="Times New Roman" w:cs="Times New Roman"/>
          <w:color w:val="auto"/>
          <w:sz w:val="24"/>
          <w:highlight w:val="none"/>
        </w:rPr>
      </w:pPr>
    </w:p>
    <w:p w14:paraId="0693F2D4">
      <w:pPr>
        <w:pStyle w:val="2"/>
        <w:rPr>
          <w:rFonts w:ascii="Times New Roman" w:hAnsi="Times New Roman" w:cs="Times New Roman"/>
          <w:color w:val="auto"/>
          <w:sz w:val="24"/>
          <w:highlight w:val="none"/>
        </w:rPr>
      </w:pPr>
    </w:p>
    <w:p w14:paraId="120FB35E">
      <w:pPr>
        <w:pStyle w:val="2"/>
        <w:rPr>
          <w:rFonts w:ascii="Times New Roman" w:hAnsi="Times New Roman" w:cs="Times New Roman"/>
          <w:color w:val="auto"/>
          <w:sz w:val="24"/>
          <w:highlight w:val="none"/>
        </w:rPr>
      </w:pPr>
    </w:p>
    <w:p w14:paraId="4646AF10">
      <w:pPr>
        <w:pStyle w:val="2"/>
        <w:rPr>
          <w:rFonts w:ascii="Times New Roman" w:hAnsi="Times New Roman" w:cs="Times New Roman"/>
          <w:color w:val="auto"/>
          <w:sz w:val="24"/>
          <w:highlight w:val="none"/>
        </w:rPr>
      </w:pPr>
    </w:p>
    <w:p w14:paraId="359F8802">
      <w:pPr>
        <w:pStyle w:val="2"/>
        <w:rPr>
          <w:rFonts w:ascii="Times New Roman" w:hAnsi="Times New Roman" w:cs="Times New Roman"/>
          <w:color w:val="auto"/>
          <w:sz w:val="24"/>
          <w:highlight w:val="none"/>
        </w:rPr>
      </w:pPr>
    </w:p>
    <w:p w14:paraId="0DD21B15">
      <w:pPr>
        <w:pStyle w:val="2"/>
        <w:rPr>
          <w:rFonts w:ascii="Times New Roman" w:hAnsi="Times New Roman" w:cs="Times New Roman"/>
          <w:color w:val="auto"/>
          <w:sz w:val="24"/>
          <w:highlight w:val="none"/>
        </w:rPr>
      </w:pPr>
    </w:p>
    <w:p w14:paraId="2F4EEC35">
      <w:pPr>
        <w:pStyle w:val="2"/>
        <w:rPr>
          <w:rFonts w:ascii="Times New Roman" w:hAnsi="Times New Roman" w:cs="Times New Roman"/>
          <w:color w:val="auto"/>
          <w:sz w:val="24"/>
          <w:highlight w:val="none"/>
        </w:rPr>
      </w:pPr>
    </w:p>
    <w:p w14:paraId="1AFBFDA7">
      <w:pPr>
        <w:pStyle w:val="2"/>
        <w:rPr>
          <w:rFonts w:ascii="Times New Roman" w:hAnsi="Times New Roman" w:cs="Times New Roman"/>
          <w:color w:val="auto"/>
          <w:sz w:val="24"/>
          <w:highlight w:val="none"/>
        </w:rPr>
      </w:pPr>
    </w:p>
    <w:p w14:paraId="2DA75048">
      <w:pPr>
        <w:pStyle w:val="2"/>
        <w:rPr>
          <w:rFonts w:ascii="Times New Roman" w:hAnsi="Times New Roman" w:cs="Times New Roman"/>
          <w:color w:val="auto"/>
          <w:sz w:val="24"/>
          <w:highlight w:val="none"/>
        </w:rPr>
      </w:pPr>
    </w:p>
    <w:p w14:paraId="01ACAB8F">
      <w:pPr>
        <w:pStyle w:val="2"/>
        <w:rPr>
          <w:rFonts w:ascii="Times New Roman" w:hAnsi="Times New Roman" w:cs="Times New Roman"/>
          <w:color w:val="auto"/>
          <w:sz w:val="24"/>
          <w:highlight w:val="none"/>
        </w:rPr>
      </w:pPr>
    </w:p>
    <w:p w14:paraId="4B63FFB6">
      <w:pPr>
        <w:pStyle w:val="2"/>
        <w:rPr>
          <w:rFonts w:ascii="Times New Roman" w:hAnsi="Times New Roman" w:cs="Times New Roman"/>
          <w:color w:val="auto"/>
          <w:sz w:val="24"/>
          <w:highlight w:val="none"/>
        </w:rPr>
      </w:pPr>
    </w:p>
    <w:p w14:paraId="678F6258">
      <w:pPr>
        <w:pStyle w:val="2"/>
        <w:rPr>
          <w:rFonts w:ascii="Times New Roman" w:hAnsi="Times New Roman" w:cs="Times New Roman"/>
          <w:color w:val="auto"/>
          <w:sz w:val="24"/>
          <w:highlight w:val="none"/>
        </w:rPr>
      </w:pPr>
    </w:p>
    <w:p w14:paraId="42A1697E">
      <w:pPr>
        <w:pStyle w:val="2"/>
        <w:rPr>
          <w:rFonts w:ascii="Times New Roman" w:hAnsi="Times New Roman" w:cs="Times New Roman"/>
          <w:color w:val="auto"/>
          <w:sz w:val="24"/>
          <w:highlight w:val="none"/>
        </w:rPr>
      </w:pPr>
    </w:p>
    <w:p w14:paraId="1F0B2782">
      <w:pPr>
        <w:pStyle w:val="2"/>
        <w:rPr>
          <w:rFonts w:ascii="Times New Roman" w:hAnsi="Times New Roman" w:cs="Times New Roman"/>
          <w:color w:val="auto"/>
          <w:sz w:val="24"/>
          <w:highlight w:val="none"/>
        </w:rPr>
      </w:pPr>
    </w:p>
    <w:p w14:paraId="1C0C8BC7">
      <w:pPr>
        <w:pStyle w:val="2"/>
        <w:rPr>
          <w:rFonts w:ascii="Times New Roman" w:hAnsi="Times New Roman" w:cs="Times New Roman"/>
          <w:color w:val="auto"/>
          <w:sz w:val="24"/>
          <w:highlight w:val="none"/>
        </w:rPr>
      </w:pPr>
    </w:p>
    <w:p w14:paraId="65362685">
      <w:pPr>
        <w:pStyle w:val="2"/>
        <w:rPr>
          <w:rFonts w:ascii="Times New Roman" w:hAnsi="Times New Roman" w:cs="Times New Roman"/>
          <w:color w:val="auto"/>
          <w:sz w:val="24"/>
          <w:highlight w:val="none"/>
        </w:rPr>
      </w:pPr>
    </w:p>
    <w:p w14:paraId="222FFB15">
      <w:pPr>
        <w:pStyle w:val="2"/>
        <w:rPr>
          <w:rFonts w:ascii="Times New Roman" w:hAnsi="Times New Roman" w:cs="Times New Roman"/>
          <w:color w:val="auto"/>
          <w:sz w:val="24"/>
          <w:highlight w:val="none"/>
        </w:rPr>
      </w:pPr>
    </w:p>
    <w:p w14:paraId="355C1025">
      <w:pPr>
        <w:pStyle w:val="2"/>
        <w:rPr>
          <w:rFonts w:ascii="Times New Roman" w:hAnsi="Times New Roman" w:cs="Times New Roman"/>
          <w:color w:val="auto"/>
          <w:sz w:val="24"/>
          <w:highlight w:val="none"/>
        </w:rPr>
      </w:pPr>
    </w:p>
    <w:p w14:paraId="482897E1">
      <w:pPr>
        <w:pStyle w:val="2"/>
        <w:rPr>
          <w:rFonts w:ascii="Times New Roman" w:hAnsi="Times New Roman" w:cs="Times New Roman"/>
          <w:color w:val="auto"/>
          <w:sz w:val="24"/>
          <w:highlight w:val="none"/>
        </w:rPr>
      </w:pPr>
    </w:p>
    <w:p w14:paraId="0C0F1B67">
      <w:pPr>
        <w:pStyle w:val="2"/>
        <w:rPr>
          <w:rFonts w:ascii="Times New Roman" w:hAnsi="Times New Roman" w:cs="Times New Roman"/>
          <w:color w:val="auto"/>
          <w:sz w:val="24"/>
          <w:highlight w:val="none"/>
        </w:rPr>
      </w:pPr>
    </w:p>
    <w:p w14:paraId="191B8B8B">
      <w:pPr>
        <w:pStyle w:val="3"/>
        <w:rPr>
          <w:rFonts w:ascii="Times New Roman" w:hAnsi="Times New Roman" w:cs="Times New Roman"/>
          <w:color w:val="auto"/>
          <w:sz w:val="24"/>
          <w:highlight w:val="none"/>
        </w:rPr>
      </w:pPr>
    </w:p>
    <w:p w14:paraId="042D1A3D">
      <w:pPr>
        <w:pStyle w:val="4"/>
        <w:rPr>
          <w:rFonts w:ascii="Times New Roman" w:hAnsi="Times New Roman" w:cs="Times New Roman"/>
          <w:color w:val="auto"/>
          <w:sz w:val="24"/>
          <w:highlight w:val="none"/>
        </w:rPr>
      </w:pPr>
    </w:p>
    <w:p w14:paraId="53FAAC01">
      <w:pPr>
        <w:rPr>
          <w:rFonts w:ascii="Times New Roman" w:hAnsi="Times New Roman" w:cs="Times New Roman"/>
          <w:color w:val="auto"/>
          <w:sz w:val="24"/>
          <w:highlight w:val="none"/>
        </w:rPr>
      </w:pPr>
    </w:p>
    <w:p w14:paraId="63A24894">
      <w:pPr>
        <w:pStyle w:val="2"/>
        <w:rPr>
          <w:color w:val="auto"/>
          <w:highlight w:val="none"/>
        </w:rPr>
      </w:pPr>
    </w:p>
    <w:p w14:paraId="1E06C9EA">
      <w:pPr>
        <w:pStyle w:val="2"/>
        <w:rPr>
          <w:rFonts w:ascii="Times New Roman" w:hAnsi="Times New Roman" w:cs="Times New Roman"/>
          <w:color w:val="auto"/>
          <w:sz w:val="24"/>
          <w:highlight w:val="none"/>
        </w:rPr>
      </w:pPr>
    </w:p>
    <w:bookmarkEnd w:id="231"/>
    <w:bookmarkEnd w:id="232"/>
    <w:p w14:paraId="62E4FA64">
      <w:pPr>
        <w:spacing w:line="440" w:lineRule="exact"/>
        <w:jc w:val="center"/>
        <w:outlineLvl w:val="0"/>
        <w:rPr>
          <w:rFonts w:ascii="Times New Roman" w:hAnsi="Times New Roman" w:eastAsia="黑体" w:cs="Times New Roman"/>
          <w:color w:val="auto"/>
          <w:sz w:val="28"/>
          <w:szCs w:val="28"/>
          <w:highlight w:val="none"/>
        </w:rPr>
      </w:pPr>
      <w:bookmarkStart w:id="233" w:name="_Toc8565"/>
      <w:bookmarkStart w:id="234" w:name="_Toc22303_WPSOffice_Level1"/>
      <w:bookmarkStart w:id="235" w:name="_Toc15887_WPSOffice_Level1"/>
      <w:bookmarkStart w:id="236" w:name="_Toc13165_WPSOffice_Level1"/>
      <w:bookmarkStart w:id="237" w:name="_Toc7110_WPSOffice_Level1"/>
      <w:bookmarkStart w:id="238" w:name="_Toc2428_WPSOffice_Level1"/>
      <w:bookmarkStart w:id="239" w:name="_Toc8419_WPSOffice_Level1"/>
      <w:bookmarkStart w:id="240" w:name="_Toc15802_WPSOffice_Level1"/>
      <w:bookmarkStart w:id="241" w:name="_Toc32592"/>
      <w:bookmarkStart w:id="242" w:name="_Toc23493"/>
      <w:r>
        <w:rPr>
          <w:rFonts w:hint="eastAsia" w:ascii="Times New Roman" w:hAnsi="Times New Roman" w:eastAsia="黑体" w:cs="Times New Roman"/>
          <w:color w:val="auto"/>
          <w:sz w:val="28"/>
          <w:szCs w:val="28"/>
          <w:highlight w:val="none"/>
          <w:lang w:val="en-US" w:eastAsia="zh-CN"/>
        </w:rPr>
        <w:t>八</w:t>
      </w:r>
      <w:r>
        <w:rPr>
          <w:rFonts w:ascii="Times New Roman" w:hAnsi="Times New Roman" w:eastAsia="黑体" w:cs="Times New Roman"/>
          <w:color w:val="auto"/>
          <w:sz w:val="28"/>
          <w:szCs w:val="28"/>
          <w:highlight w:val="none"/>
        </w:rPr>
        <w:t>、</w:t>
      </w:r>
      <w:bookmarkEnd w:id="233"/>
      <w:bookmarkEnd w:id="234"/>
      <w:bookmarkEnd w:id="235"/>
      <w:bookmarkEnd w:id="236"/>
      <w:bookmarkEnd w:id="237"/>
      <w:bookmarkEnd w:id="238"/>
      <w:bookmarkEnd w:id="239"/>
      <w:bookmarkEnd w:id="240"/>
      <w:r>
        <w:rPr>
          <w:rFonts w:hint="eastAsia" w:ascii="Times New Roman" w:hAnsi="Times New Roman" w:eastAsia="黑体" w:cs="Times New Roman"/>
          <w:color w:val="auto"/>
          <w:sz w:val="28"/>
          <w:szCs w:val="28"/>
          <w:highlight w:val="none"/>
        </w:rPr>
        <w:t>承诺书</w:t>
      </w:r>
      <w:bookmarkEnd w:id="241"/>
      <w:bookmarkEnd w:id="242"/>
    </w:p>
    <w:p w14:paraId="3FB2FA5F">
      <w:pPr>
        <w:pStyle w:val="2"/>
        <w:rPr>
          <w:rFonts w:ascii="Times New Roman" w:hAnsi="Times New Roman" w:eastAsia="黑体" w:cs="Times New Roman"/>
          <w:color w:val="auto"/>
          <w:sz w:val="36"/>
          <w:szCs w:val="36"/>
          <w:highlight w:val="none"/>
        </w:rPr>
      </w:pPr>
    </w:p>
    <w:p w14:paraId="08A81E53">
      <w:pPr>
        <w:wordWrap w:val="0"/>
        <w:topLinePunct/>
        <w:spacing w:line="40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承诺书</w:t>
      </w:r>
    </w:p>
    <w:p w14:paraId="328D259A">
      <w:pPr>
        <w:wordWrap w:val="0"/>
        <w:topLinePunct/>
        <w:spacing w:line="400" w:lineRule="exact"/>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rPr>
        <w:t xml:space="preserve">致： </w:t>
      </w:r>
      <w:r>
        <w:rPr>
          <w:rFonts w:hint="eastAsia" w:ascii="Times New Roman" w:hAnsi="Times New Roman" w:cs="Times New Roman"/>
          <w:color w:val="auto"/>
          <w:sz w:val="24"/>
          <w:highlight w:val="none"/>
          <w:u w:val="single"/>
        </w:rPr>
        <w:t xml:space="preserve">                    </w:t>
      </w:r>
    </w:p>
    <w:p w14:paraId="74BD82FA">
      <w:pPr>
        <w:wordWrap w:val="0"/>
        <w:topLinePunct/>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 </w:t>
      </w:r>
      <w:r>
        <w:rPr>
          <w:rFonts w:hint="eastAsia" w:ascii="Times New Roman" w:hAnsi="Times New Roman" w:cs="Times New Roman"/>
          <w:color w:val="auto"/>
          <w:sz w:val="24"/>
          <w:highlight w:val="none"/>
        </w:rPr>
        <w:t>我方已仔细研究了</w:t>
      </w:r>
      <w:r>
        <w:rPr>
          <w:rFonts w:hint="eastAsia" w:ascii="Times New Roman" w:hAnsi="Times New Roman" w:cs="Times New Roman"/>
          <w:color w:val="auto"/>
          <w:sz w:val="24"/>
          <w:highlight w:val="none"/>
          <w:u w:val="single"/>
        </w:rPr>
        <w:t xml:space="preserve">         （项目名称）</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eastAsia="zh-CN"/>
        </w:rPr>
        <w:t>采购</w:t>
      </w:r>
      <w:r>
        <w:rPr>
          <w:rFonts w:hint="eastAsia" w:ascii="Times New Roman" w:hAnsi="Times New Roman" w:cs="Times New Roman"/>
          <w:color w:val="auto"/>
          <w:sz w:val="24"/>
          <w:highlight w:val="none"/>
        </w:rPr>
        <w:t>文件的全部内容，愿意以报价文件</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函中的</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总报价提供</w:t>
      </w:r>
      <w:r>
        <w:rPr>
          <w:rFonts w:hint="eastAsia" w:ascii="Times New Roman" w:hAnsi="Times New Roman" w:cs="Times New Roman"/>
          <w:color w:val="auto"/>
          <w:sz w:val="24"/>
          <w:highlight w:val="none"/>
          <w:lang w:eastAsia="zh-CN"/>
        </w:rPr>
        <w:t>采购</w:t>
      </w:r>
      <w:r>
        <w:rPr>
          <w:rFonts w:hint="eastAsia" w:ascii="Times New Roman" w:hAnsi="Times New Roman" w:cs="Times New Roman"/>
          <w:color w:val="auto"/>
          <w:sz w:val="24"/>
          <w:highlight w:val="none"/>
        </w:rPr>
        <w:t xml:space="preserve">文件要求的货物、技术服务和质保售后服务等，并按合同约定履行义务。 </w:t>
      </w:r>
    </w:p>
    <w:p w14:paraId="0412AF94">
      <w:pPr>
        <w:wordWrap w:val="0"/>
        <w:topLinePunct/>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 </w:t>
      </w:r>
      <w:r>
        <w:rPr>
          <w:rFonts w:hint="eastAsia" w:ascii="Times New Roman" w:hAnsi="Times New Roman" w:cs="Times New Roman"/>
          <w:color w:val="auto"/>
          <w:sz w:val="24"/>
          <w:highlight w:val="none"/>
        </w:rPr>
        <w:t>我方承诺响应文件资料真实有效，我方</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 xml:space="preserve">文件的全部要求。 </w:t>
      </w:r>
    </w:p>
    <w:p w14:paraId="2EF150C3">
      <w:pPr>
        <w:wordWrap w:val="0"/>
        <w:topLinePunct/>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 </w:t>
      </w:r>
      <w:r>
        <w:rPr>
          <w:rFonts w:hint="eastAsia" w:ascii="Times New Roman" w:hAnsi="Times New Roman" w:cs="Times New Roman"/>
          <w:color w:val="auto"/>
          <w:sz w:val="24"/>
          <w:highlight w:val="none"/>
        </w:rPr>
        <w:t>我方承诺在</w:t>
      </w:r>
      <w:r>
        <w:rPr>
          <w:rFonts w:hint="eastAsia" w:ascii="Times New Roman" w:hAnsi="Times New Roman" w:cs="Times New Roman"/>
          <w:color w:val="auto"/>
          <w:sz w:val="24"/>
          <w:highlight w:val="none"/>
          <w:lang w:eastAsia="zh-CN"/>
        </w:rPr>
        <w:t>采购</w:t>
      </w:r>
      <w:r>
        <w:rPr>
          <w:rFonts w:hint="eastAsia" w:ascii="Times New Roman" w:hAnsi="Times New Roman" w:cs="Times New Roman"/>
          <w:color w:val="auto"/>
          <w:sz w:val="24"/>
          <w:highlight w:val="none"/>
        </w:rPr>
        <w:t>文件规定的</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有效期内不撤销</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 xml:space="preserve">文件。 </w:t>
      </w:r>
    </w:p>
    <w:p w14:paraId="130E9DBA">
      <w:pPr>
        <w:wordWrap w:val="0"/>
        <w:topLinePunct/>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4. </w:t>
      </w:r>
      <w:r>
        <w:rPr>
          <w:rFonts w:hint="eastAsia" w:ascii="Times New Roman" w:hAnsi="Times New Roman" w:cs="Times New Roman"/>
          <w:color w:val="auto"/>
          <w:sz w:val="24"/>
          <w:highlight w:val="none"/>
        </w:rPr>
        <w:t>如我方</w:t>
      </w:r>
      <w:r>
        <w:rPr>
          <w:rFonts w:hint="eastAsia" w:ascii="Times New Roman" w:hAnsi="Times New Roman" w:cs="Times New Roman"/>
          <w:color w:val="auto"/>
          <w:sz w:val="24"/>
          <w:highlight w:val="none"/>
          <w:lang w:eastAsia="zh-CN"/>
        </w:rPr>
        <w:t>成交</w:t>
      </w:r>
      <w:r>
        <w:rPr>
          <w:rFonts w:hint="eastAsia" w:ascii="Times New Roman" w:hAnsi="Times New Roman" w:cs="Times New Roman"/>
          <w:color w:val="auto"/>
          <w:sz w:val="24"/>
          <w:highlight w:val="none"/>
        </w:rPr>
        <w:t xml:space="preserve">，我方承诺： </w:t>
      </w:r>
    </w:p>
    <w:p w14:paraId="74CD289A">
      <w:pPr>
        <w:wordWrap w:val="0"/>
        <w:topLinePunct/>
        <w:spacing w:line="400" w:lineRule="exact"/>
        <w:ind w:firstLine="720" w:firstLineChars="3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）在收到</w:t>
      </w:r>
      <w:r>
        <w:rPr>
          <w:rFonts w:hint="eastAsia" w:ascii="Times New Roman" w:hAnsi="Times New Roman" w:cs="Times New Roman"/>
          <w:color w:val="auto"/>
          <w:sz w:val="24"/>
          <w:highlight w:val="none"/>
          <w:lang w:eastAsia="zh-CN"/>
        </w:rPr>
        <w:t>成交</w:t>
      </w:r>
      <w:r>
        <w:rPr>
          <w:rFonts w:hint="eastAsia" w:ascii="Times New Roman" w:hAnsi="Times New Roman" w:cs="Times New Roman"/>
          <w:color w:val="auto"/>
          <w:sz w:val="24"/>
          <w:highlight w:val="none"/>
        </w:rPr>
        <w:t>通知书后，在</w:t>
      </w:r>
      <w:r>
        <w:rPr>
          <w:rFonts w:hint="eastAsia" w:ascii="Times New Roman" w:hAnsi="Times New Roman" w:cs="Times New Roman"/>
          <w:color w:val="auto"/>
          <w:sz w:val="24"/>
          <w:highlight w:val="none"/>
          <w:lang w:eastAsia="zh-CN"/>
        </w:rPr>
        <w:t>成交</w:t>
      </w:r>
      <w:r>
        <w:rPr>
          <w:rFonts w:hint="eastAsia" w:ascii="Times New Roman" w:hAnsi="Times New Roman" w:cs="Times New Roman"/>
          <w:color w:val="auto"/>
          <w:sz w:val="24"/>
          <w:highlight w:val="none"/>
        </w:rPr>
        <w:t xml:space="preserve">通知书规定的期限内与你方签订合同； </w:t>
      </w:r>
    </w:p>
    <w:p w14:paraId="08599A44">
      <w:pPr>
        <w:wordWrap w:val="0"/>
        <w:topLinePunct/>
        <w:spacing w:line="400" w:lineRule="exact"/>
        <w:ind w:firstLine="720" w:firstLineChars="3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 xml:space="preserve">）在签订合同时不向你方提出附加条件； </w:t>
      </w:r>
    </w:p>
    <w:p w14:paraId="7A2B39EF">
      <w:pPr>
        <w:wordWrap w:val="0"/>
        <w:topLinePunct/>
        <w:spacing w:line="400" w:lineRule="exact"/>
        <w:ind w:firstLine="720" w:firstLineChars="3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rPr>
        <w:t>）按照</w:t>
      </w:r>
      <w:r>
        <w:rPr>
          <w:rFonts w:hint="eastAsia" w:ascii="Times New Roman" w:hAnsi="Times New Roman" w:cs="Times New Roman"/>
          <w:color w:val="auto"/>
          <w:sz w:val="24"/>
          <w:highlight w:val="none"/>
          <w:lang w:eastAsia="zh-CN"/>
        </w:rPr>
        <w:t>采购</w:t>
      </w:r>
      <w:r>
        <w:rPr>
          <w:rFonts w:hint="eastAsia" w:ascii="Times New Roman" w:hAnsi="Times New Roman" w:cs="Times New Roman"/>
          <w:color w:val="auto"/>
          <w:sz w:val="24"/>
          <w:highlight w:val="none"/>
        </w:rPr>
        <w:t xml:space="preserve">文件要求提交履约保证金； </w:t>
      </w:r>
    </w:p>
    <w:p w14:paraId="02EA1E22">
      <w:pPr>
        <w:wordWrap w:val="0"/>
        <w:topLinePunct/>
        <w:spacing w:line="400" w:lineRule="exact"/>
        <w:ind w:firstLine="720" w:firstLineChars="3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4</w:t>
      </w:r>
      <w:r>
        <w:rPr>
          <w:rFonts w:hint="eastAsia" w:ascii="Times New Roman" w:hAnsi="Times New Roman" w:cs="Times New Roman"/>
          <w:color w:val="auto"/>
          <w:sz w:val="24"/>
          <w:highlight w:val="none"/>
        </w:rPr>
        <w:t xml:space="preserve">）在合同约定的期限内完成合同规定的全部义务； </w:t>
      </w:r>
    </w:p>
    <w:p w14:paraId="348C784C">
      <w:pPr>
        <w:wordWrap w:val="0"/>
        <w:topLinePunct/>
        <w:spacing w:line="400" w:lineRule="exact"/>
        <w:ind w:firstLine="720" w:firstLineChars="3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）在你方和我方进行合同谈判之前，我方将按照</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文件中填报信息及</w:t>
      </w:r>
      <w:r>
        <w:rPr>
          <w:rFonts w:hint="eastAsia" w:ascii="Times New Roman" w:hAnsi="Times New Roman" w:cs="Times New Roman"/>
          <w:color w:val="auto"/>
          <w:sz w:val="24"/>
          <w:highlight w:val="none"/>
          <w:lang w:eastAsia="zh-CN"/>
        </w:rPr>
        <w:t>采购</w:t>
      </w:r>
      <w:r>
        <w:rPr>
          <w:rFonts w:hint="eastAsia" w:ascii="Times New Roman" w:hAnsi="Times New Roman" w:cs="Times New Roman"/>
          <w:color w:val="auto"/>
          <w:sz w:val="24"/>
          <w:highlight w:val="none"/>
        </w:rPr>
        <w:t>文件提出的要求严格执行，如我方设备及相关资料不满足合同附件要求，你方有权取消我方</w:t>
      </w:r>
      <w:r>
        <w:rPr>
          <w:rFonts w:hint="eastAsia" w:ascii="Times New Roman" w:hAnsi="Times New Roman" w:cs="Times New Roman"/>
          <w:color w:val="auto"/>
          <w:sz w:val="24"/>
          <w:highlight w:val="none"/>
          <w:lang w:eastAsia="zh-CN"/>
        </w:rPr>
        <w:t>成交</w:t>
      </w:r>
      <w:r>
        <w:rPr>
          <w:rFonts w:hint="eastAsia" w:ascii="Times New Roman" w:hAnsi="Times New Roman" w:cs="Times New Roman"/>
          <w:color w:val="auto"/>
          <w:sz w:val="24"/>
          <w:highlight w:val="none"/>
        </w:rPr>
        <w:t xml:space="preserve">资格。 </w:t>
      </w:r>
    </w:p>
    <w:p w14:paraId="5CF18A27">
      <w:pPr>
        <w:pStyle w:val="2"/>
        <w:rPr>
          <w:rFonts w:hint="default" w:eastAsiaTheme="minorEastAsia"/>
          <w:color w:val="auto"/>
          <w:highlight w:val="none"/>
          <w:u w:val="none"/>
          <w:lang w:val="en-US" w:eastAsia="zh-CN"/>
        </w:rPr>
      </w:pPr>
      <w:r>
        <w:rPr>
          <w:rFonts w:hint="eastAsia" w:ascii="Times New Roman" w:hAnsi="Times New Roman" w:cs="Times New Roman"/>
          <w:color w:val="auto"/>
          <w:sz w:val="24"/>
          <w:highlight w:val="none"/>
          <w:lang w:val="en-US" w:eastAsia="zh-CN"/>
        </w:rPr>
        <w:t xml:space="preserve">    5.我司响应质保期为</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w:t>
      </w:r>
    </w:p>
    <w:p w14:paraId="6B1FF1E4">
      <w:pPr>
        <w:wordWrap w:val="0"/>
        <w:topLinePunct/>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5. </w:t>
      </w:r>
      <w:r>
        <w:rPr>
          <w:rFonts w:hint="eastAsia" w:ascii="Times New Roman" w:hAnsi="Times New Roman" w:cs="Times New Roman"/>
          <w:color w:val="auto"/>
          <w:sz w:val="24"/>
          <w:highlight w:val="none"/>
        </w:rPr>
        <w:t>我方在此声明，所递交的</w:t>
      </w:r>
      <w:r>
        <w:rPr>
          <w:rFonts w:hint="eastAsia" w:ascii="Times New Roman" w:hAnsi="Times New Roman" w:cs="Times New Roman"/>
          <w:color w:val="auto"/>
          <w:sz w:val="24"/>
          <w:highlight w:val="none"/>
          <w:lang w:eastAsia="zh-CN"/>
        </w:rPr>
        <w:t>响应</w:t>
      </w:r>
      <w:r>
        <w:rPr>
          <w:rFonts w:hint="eastAsia" w:ascii="Times New Roman" w:hAnsi="Times New Roman" w:cs="Times New Roman"/>
          <w:color w:val="auto"/>
          <w:sz w:val="24"/>
          <w:highlight w:val="none"/>
        </w:rPr>
        <w:t>文件及有关资料内容完整、真实和准确，符合资格审查条件（最低要求），且不存在第二章</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供应商须知</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规定的任何一种情形。</w:t>
      </w:r>
    </w:p>
    <w:p w14:paraId="6219C51C">
      <w:pPr>
        <w:pStyle w:val="35"/>
        <w:rPr>
          <w:rFonts w:hint="default" w:ascii="Times New Roman" w:hAnsi="Times New Roman"/>
          <w:color w:val="auto"/>
          <w:szCs w:val="28"/>
          <w:highlight w:val="none"/>
        </w:rPr>
      </w:pPr>
    </w:p>
    <w:p w14:paraId="5A84A2F3">
      <w:pPr>
        <w:adjustRightInd w:val="0"/>
        <w:snapToGrid w:val="0"/>
        <w:ind w:left="4748" w:leftChars="2261" w:firstLine="980" w:firstLineChars="350"/>
        <w:rPr>
          <w:rFonts w:ascii="Times New Roman" w:hAnsi="Times New Roman" w:cs="Times New Roman"/>
          <w:color w:val="auto"/>
          <w:sz w:val="24"/>
          <w:highlight w:val="none"/>
        </w:rPr>
      </w:pPr>
      <w:r>
        <w:rPr>
          <w:rFonts w:hint="eastAsia" w:ascii="Times New Roman" w:hAnsi="Times New Roman" w:eastAsia="黑体" w:cs="Times New Roman"/>
          <w:color w:val="auto"/>
          <w:sz w:val="28"/>
          <w:szCs w:val="28"/>
          <w:highlight w:val="none"/>
        </w:rPr>
        <w:t xml:space="preserve">                                     </w:t>
      </w:r>
      <w:r>
        <w:rPr>
          <w:rFonts w:hint="eastAsia" w:ascii="Times New Roman" w:hAnsi="Times New Roman" w:eastAsia="黑体" w:cs="Times New Roman"/>
          <w:color w:val="auto"/>
          <w:sz w:val="24"/>
          <w:highlight w:val="none"/>
          <w:lang w:eastAsia="zh-CN"/>
        </w:rPr>
        <w:t>响应</w:t>
      </w:r>
      <w:r>
        <w:rPr>
          <w:rFonts w:ascii="Times New Roman" w:hAnsi="Times New Roman" w:cs="Times New Roman"/>
          <w:color w:val="auto"/>
          <w:sz w:val="24"/>
          <w:highlight w:val="none"/>
        </w:rPr>
        <w:t>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（盖单位公章）</w:t>
      </w:r>
    </w:p>
    <w:p w14:paraId="56DCEF46">
      <w:pPr>
        <w:adjustRightInd w:val="0"/>
        <w:snapToGrid w:val="0"/>
        <w:ind w:firstLine="4305"/>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法定代表人或其委托代理人：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（签字或盖章）</w:t>
      </w:r>
    </w:p>
    <w:p w14:paraId="4797F584">
      <w:pPr>
        <w:adjustRightInd w:val="0"/>
        <w:snapToGrid w:val="0"/>
        <w:ind w:firstLine="4305"/>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p>
    <w:p w14:paraId="572FCEF6">
      <w:pPr>
        <w:adjustRightInd w:val="0"/>
        <w:snapToGrid w:val="0"/>
        <w:ind w:firstLine="4305"/>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网址：</w:t>
      </w:r>
      <w:r>
        <w:rPr>
          <w:rFonts w:ascii="Times New Roman" w:hAnsi="Times New Roman" w:cs="Times New Roman"/>
          <w:color w:val="auto"/>
          <w:sz w:val="24"/>
          <w:highlight w:val="none"/>
          <w:u w:val="single"/>
        </w:rPr>
        <w:t xml:space="preserve">                                 </w:t>
      </w:r>
    </w:p>
    <w:p w14:paraId="0EFFBF17">
      <w:pPr>
        <w:adjustRightInd w:val="0"/>
        <w:snapToGrid w:val="0"/>
        <w:ind w:firstLine="4305"/>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电话：</w:t>
      </w:r>
      <w:r>
        <w:rPr>
          <w:rFonts w:ascii="Times New Roman" w:hAnsi="Times New Roman" w:cs="Times New Roman"/>
          <w:color w:val="auto"/>
          <w:sz w:val="24"/>
          <w:highlight w:val="none"/>
          <w:u w:val="single"/>
        </w:rPr>
        <w:t xml:space="preserve">                                 </w:t>
      </w:r>
    </w:p>
    <w:p w14:paraId="15D6E4BC">
      <w:pPr>
        <w:adjustRightInd w:val="0"/>
        <w:snapToGrid w:val="0"/>
        <w:ind w:firstLine="4305"/>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传真：</w:t>
      </w:r>
      <w:r>
        <w:rPr>
          <w:rFonts w:ascii="Times New Roman" w:hAnsi="Times New Roman" w:cs="Times New Roman"/>
          <w:color w:val="auto"/>
          <w:sz w:val="24"/>
          <w:highlight w:val="none"/>
          <w:u w:val="single"/>
        </w:rPr>
        <w:t xml:space="preserve">                                 </w:t>
      </w:r>
    </w:p>
    <w:p w14:paraId="5925C1A7">
      <w:pPr>
        <w:adjustRightInd w:val="0"/>
        <w:snapToGrid w:val="0"/>
        <w:ind w:firstLine="4305"/>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邮政编码：</w:t>
      </w:r>
      <w:r>
        <w:rPr>
          <w:rFonts w:ascii="Times New Roman" w:hAnsi="Times New Roman" w:cs="Times New Roman"/>
          <w:color w:val="auto"/>
          <w:sz w:val="24"/>
          <w:highlight w:val="none"/>
          <w:u w:val="single"/>
        </w:rPr>
        <w:t xml:space="preserve">                             </w:t>
      </w:r>
    </w:p>
    <w:p w14:paraId="103D6ED5">
      <w:pPr>
        <w:adjustRightInd w:val="0"/>
        <w:snapToGrid w:val="0"/>
        <w:ind w:firstLine="5880" w:firstLineChars="2450"/>
        <w:rPr>
          <w:rFonts w:ascii="Times New Roman" w:hAnsi="Times New Roman" w:cs="Times New Roman"/>
          <w:color w:val="auto"/>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51624315">
      <w:pPr>
        <w:numPr>
          <w:ilvl w:val="0"/>
          <w:numId w:val="6"/>
        </w:numPr>
        <w:spacing w:line="360" w:lineRule="auto"/>
        <w:jc w:val="center"/>
        <w:outlineLvl w:val="0"/>
        <w:rPr>
          <w:rFonts w:hint="eastAsia" w:ascii="Times New Roman" w:hAnsi="Times New Roman" w:eastAsia="黑体" w:cs="Times New Roman"/>
          <w:color w:val="auto"/>
          <w:sz w:val="28"/>
          <w:szCs w:val="28"/>
          <w:highlight w:val="none"/>
          <w:lang w:val="en-US" w:eastAsia="zh-CN"/>
        </w:rPr>
      </w:pPr>
      <w:bookmarkStart w:id="243" w:name="_Toc11617"/>
      <w:bookmarkStart w:id="244" w:name="_Toc14109"/>
      <w:bookmarkStart w:id="245" w:name="_Toc1168"/>
      <w:r>
        <w:rPr>
          <w:rFonts w:hint="eastAsia" w:ascii="Times New Roman" w:hAnsi="Times New Roman" w:eastAsia="黑体" w:cs="Times New Roman"/>
          <w:color w:val="auto"/>
          <w:sz w:val="28"/>
          <w:szCs w:val="28"/>
          <w:highlight w:val="none"/>
          <w:lang w:val="en-US" w:eastAsia="zh-CN"/>
        </w:rPr>
        <w:t>供应商资格条件审查材料</w:t>
      </w:r>
    </w:p>
    <w:p w14:paraId="13FA42A7">
      <w:pPr>
        <w:pStyle w:val="2"/>
        <w:numPr>
          <w:ilvl w:val="0"/>
          <w:numId w:val="0"/>
        </w:numPr>
        <w:spacing w:line="360" w:lineRule="auto"/>
        <w:jc w:val="center"/>
        <w:rPr>
          <w:rFonts w:hint="eastAsia"/>
          <w:color w:val="auto"/>
          <w:sz w:val="24"/>
          <w:szCs w:val="24"/>
          <w:highlight w:val="none"/>
          <w:lang w:val="en-US" w:eastAsia="zh-CN"/>
        </w:rPr>
      </w:pPr>
      <w:r>
        <w:rPr>
          <w:rFonts w:hint="eastAsia"/>
          <w:color w:val="auto"/>
          <w:sz w:val="24"/>
          <w:szCs w:val="24"/>
          <w:highlight w:val="none"/>
          <w:lang w:val="en-US" w:eastAsia="zh-CN"/>
        </w:rPr>
        <w:t>供应商应提供采购公告要求资格条件审查材料</w:t>
      </w:r>
    </w:p>
    <w:p w14:paraId="36204799">
      <w:pPr>
        <w:rPr>
          <w:rFonts w:hint="default"/>
          <w:color w:val="auto"/>
          <w:highlight w:val="none"/>
          <w:lang w:val="en-US" w:eastAsia="zh-CN"/>
        </w:rPr>
      </w:pPr>
      <w:r>
        <w:rPr>
          <w:rFonts w:hint="default"/>
          <w:color w:val="auto"/>
          <w:highlight w:val="none"/>
          <w:lang w:val="en-US" w:eastAsia="zh-CN"/>
        </w:rPr>
        <w:br w:type="page"/>
      </w:r>
    </w:p>
    <w:p w14:paraId="3FFA4E39">
      <w:pPr>
        <w:rPr>
          <w:rFonts w:hint="default"/>
          <w:color w:val="auto"/>
          <w:highlight w:val="none"/>
          <w:lang w:val="en-US" w:eastAsia="zh-CN"/>
        </w:rPr>
      </w:pPr>
    </w:p>
    <w:p w14:paraId="13AE49C8">
      <w:pPr>
        <w:spacing w:line="440" w:lineRule="exact"/>
        <w:jc w:val="center"/>
        <w:outlineLvl w:val="0"/>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十</w:t>
      </w:r>
      <w:r>
        <w:rPr>
          <w:rFonts w:hint="eastAsia"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lang w:eastAsia="zh-CN"/>
        </w:rPr>
        <w:t>其他材料</w:t>
      </w:r>
      <w:bookmarkEnd w:id="243"/>
      <w:bookmarkEnd w:id="244"/>
      <w:bookmarkEnd w:id="245"/>
    </w:p>
    <w:p w14:paraId="2C871884">
      <w:pPr>
        <w:spacing w:line="400" w:lineRule="atLeast"/>
        <w:jc w:val="left"/>
        <w:rPr>
          <w:rFonts w:hint="eastAsia" w:ascii="Times New Roman" w:hAnsi="Times New Roman" w:cs="Times New Roman"/>
          <w:color w:val="auto"/>
          <w:sz w:val="24"/>
          <w:szCs w:val="28"/>
          <w:highlight w:val="none"/>
          <w:lang w:val="en-US" w:eastAsia="zh-CN"/>
        </w:rPr>
      </w:pPr>
    </w:p>
    <w:p w14:paraId="250228C4">
      <w:pPr>
        <w:spacing w:line="400" w:lineRule="atLeast"/>
        <w:ind w:firstLine="480" w:firstLineChars="200"/>
        <w:jc w:val="left"/>
        <w:rPr>
          <w:rFonts w:hint="eastAsia" w:ascii="Times New Roman" w:hAnsi="Times New Roman"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1.附响应保证金回执</w:t>
      </w:r>
    </w:p>
    <w:p w14:paraId="35D8363F">
      <w:pPr>
        <w:pStyle w:val="6"/>
        <w:numPr>
          <w:ilvl w:val="0"/>
          <w:numId w:val="0"/>
        </w:numPr>
        <w:ind w:left="417" w:leftChars="0"/>
        <w:rPr>
          <w:rFonts w:hint="eastAsia"/>
          <w:color w:val="auto"/>
          <w:highlight w:val="none"/>
          <w:lang w:val="en-US" w:eastAsia="zh-CN"/>
        </w:rPr>
      </w:pPr>
    </w:p>
    <w:p w14:paraId="64919AFA">
      <w:pPr>
        <w:rPr>
          <w:rFonts w:hint="eastAsia"/>
          <w:color w:val="auto"/>
          <w:highlight w:val="none"/>
          <w:lang w:val="en-US" w:eastAsia="zh-CN"/>
        </w:rPr>
      </w:pPr>
    </w:p>
    <w:p w14:paraId="5E8EA346">
      <w:pPr>
        <w:spacing w:line="400" w:lineRule="atLeast"/>
        <w:ind w:firstLine="480" w:firstLineChars="200"/>
        <w:jc w:val="left"/>
        <w:rPr>
          <w:rFonts w:hint="default" w:ascii="Times New Roman" w:hAnsi="Times New Roman"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2.供应商认为需要提供的其他材料</w:t>
      </w:r>
    </w:p>
    <w:p w14:paraId="3FA57C69">
      <w:pPr>
        <w:rPr>
          <w:rFonts w:hint="default"/>
          <w:color w:val="auto"/>
          <w:highlight w:val="none"/>
          <w:lang w:val="en-US" w:eastAsia="zh-CN"/>
        </w:rPr>
      </w:pPr>
    </w:p>
    <w:p w14:paraId="22135033">
      <w:pPr>
        <w:pStyle w:val="2"/>
        <w:rPr>
          <w:rFonts w:ascii="Times New Roman" w:hAnsi="Times New Roman" w:cs="Times New Roman"/>
          <w:color w:val="auto"/>
          <w:sz w:val="24"/>
          <w:szCs w:val="28"/>
          <w:highlight w:val="none"/>
        </w:rPr>
      </w:pPr>
    </w:p>
    <w:p w14:paraId="6D94B6F6">
      <w:pPr>
        <w:pStyle w:val="2"/>
        <w:rPr>
          <w:rFonts w:ascii="Times New Roman" w:hAnsi="Times New Roman" w:cs="Times New Roman"/>
          <w:color w:val="auto"/>
          <w:sz w:val="24"/>
          <w:szCs w:val="28"/>
          <w:highlight w:val="none"/>
        </w:rPr>
      </w:pPr>
    </w:p>
    <w:p w14:paraId="5EF3FA90">
      <w:pPr>
        <w:rPr>
          <w:rFonts w:ascii="Times New Roman" w:hAnsi="Times New Roman" w:cs="Times New Roman"/>
          <w:color w:val="auto"/>
          <w:sz w:val="24"/>
          <w:szCs w:val="28"/>
          <w:highlight w:val="none"/>
        </w:rPr>
      </w:pPr>
    </w:p>
    <w:p w14:paraId="26307DB1">
      <w:pPr>
        <w:pStyle w:val="2"/>
        <w:rPr>
          <w:rFonts w:ascii="Times New Roman" w:hAnsi="Times New Roman" w:cs="Times New Roman"/>
          <w:color w:val="auto"/>
          <w:sz w:val="24"/>
          <w:szCs w:val="28"/>
          <w:highlight w:val="none"/>
        </w:rPr>
      </w:pPr>
    </w:p>
    <w:p w14:paraId="757EE351">
      <w:pPr>
        <w:pStyle w:val="3"/>
        <w:rPr>
          <w:rFonts w:ascii="Times New Roman" w:hAnsi="Times New Roman" w:cs="Times New Roman"/>
          <w:color w:val="auto"/>
          <w:sz w:val="24"/>
          <w:szCs w:val="28"/>
          <w:highlight w:val="none"/>
        </w:rPr>
      </w:pPr>
    </w:p>
    <w:p w14:paraId="6A715F26">
      <w:pPr>
        <w:pStyle w:val="4"/>
        <w:rPr>
          <w:rFonts w:ascii="Times New Roman" w:hAnsi="Times New Roman" w:cs="Times New Roman"/>
          <w:color w:val="auto"/>
          <w:sz w:val="24"/>
          <w:szCs w:val="28"/>
          <w:highlight w:val="none"/>
        </w:rPr>
      </w:pPr>
    </w:p>
    <w:p w14:paraId="01981E61">
      <w:pPr>
        <w:rPr>
          <w:rFonts w:ascii="Times New Roman" w:hAnsi="Times New Roman" w:cs="Times New Roman"/>
          <w:color w:val="auto"/>
          <w:sz w:val="24"/>
          <w:szCs w:val="28"/>
          <w:highlight w:val="none"/>
        </w:rPr>
      </w:pPr>
    </w:p>
    <w:p w14:paraId="76627CB0">
      <w:pPr>
        <w:pStyle w:val="2"/>
        <w:rPr>
          <w:rFonts w:ascii="Times New Roman" w:hAnsi="Times New Roman" w:cs="Times New Roman"/>
          <w:color w:val="auto"/>
          <w:sz w:val="24"/>
          <w:szCs w:val="28"/>
          <w:highlight w:val="none"/>
        </w:rPr>
      </w:pPr>
    </w:p>
    <w:p w14:paraId="66F29BC2">
      <w:pPr>
        <w:pStyle w:val="3"/>
        <w:rPr>
          <w:rFonts w:ascii="Times New Roman" w:hAnsi="Times New Roman" w:cs="Times New Roman"/>
          <w:color w:val="auto"/>
          <w:sz w:val="24"/>
          <w:szCs w:val="28"/>
          <w:highlight w:val="none"/>
        </w:rPr>
      </w:pPr>
    </w:p>
    <w:p w14:paraId="64C9E011">
      <w:pPr>
        <w:pStyle w:val="4"/>
        <w:rPr>
          <w:rFonts w:ascii="Times New Roman" w:hAnsi="Times New Roman" w:cs="Times New Roman"/>
          <w:color w:val="auto"/>
          <w:sz w:val="24"/>
          <w:szCs w:val="28"/>
          <w:highlight w:val="none"/>
        </w:rPr>
      </w:pPr>
    </w:p>
    <w:p w14:paraId="13FDCA63">
      <w:pPr>
        <w:rPr>
          <w:rFonts w:ascii="Times New Roman" w:hAnsi="Times New Roman" w:cs="Times New Roman"/>
          <w:color w:val="auto"/>
          <w:sz w:val="24"/>
          <w:szCs w:val="28"/>
          <w:highlight w:val="none"/>
        </w:rPr>
      </w:pPr>
    </w:p>
    <w:p w14:paraId="442839C5">
      <w:pPr>
        <w:pStyle w:val="2"/>
        <w:rPr>
          <w:rFonts w:ascii="Times New Roman" w:hAnsi="Times New Roman" w:cs="Times New Roman"/>
          <w:color w:val="auto"/>
          <w:sz w:val="24"/>
          <w:szCs w:val="28"/>
          <w:highlight w:val="none"/>
        </w:rPr>
      </w:pPr>
    </w:p>
    <w:p w14:paraId="1DFEBBF1">
      <w:pPr>
        <w:pStyle w:val="3"/>
        <w:rPr>
          <w:rFonts w:ascii="Times New Roman" w:hAnsi="Times New Roman" w:cs="Times New Roman"/>
          <w:color w:val="auto"/>
          <w:sz w:val="24"/>
          <w:szCs w:val="28"/>
          <w:highlight w:val="none"/>
        </w:rPr>
      </w:pPr>
    </w:p>
    <w:p w14:paraId="7797265A">
      <w:pPr>
        <w:pStyle w:val="4"/>
        <w:rPr>
          <w:rFonts w:ascii="Times New Roman" w:hAnsi="Times New Roman" w:cs="Times New Roman"/>
          <w:color w:val="auto"/>
          <w:sz w:val="24"/>
          <w:szCs w:val="28"/>
          <w:highlight w:val="none"/>
        </w:rPr>
      </w:pPr>
    </w:p>
    <w:p w14:paraId="16A089CB">
      <w:pPr>
        <w:rPr>
          <w:rFonts w:ascii="Times New Roman" w:hAnsi="Times New Roman" w:cs="Times New Roman"/>
          <w:color w:val="auto"/>
          <w:sz w:val="24"/>
          <w:szCs w:val="28"/>
          <w:highlight w:val="none"/>
        </w:rPr>
      </w:pPr>
    </w:p>
    <w:p w14:paraId="12CDD815">
      <w:pPr>
        <w:pStyle w:val="2"/>
        <w:rPr>
          <w:rFonts w:ascii="Times New Roman" w:hAnsi="Times New Roman" w:cs="Times New Roman"/>
          <w:color w:val="auto"/>
          <w:sz w:val="24"/>
          <w:szCs w:val="28"/>
          <w:highlight w:val="none"/>
        </w:rPr>
      </w:pPr>
    </w:p>
    <w:p w14:paraId="1968E2E5">
      <w:pPr>
        <w:pStyle w:val="3"/>
        <w:rPr>
          <w:rFonts w:ascii="Times New Roman" w:hAnsi="Times New Roman" w:cs="Times New Roman"/>
          <w:color w:val="auto"/>
          <w:sz w:val="24"/>
          <w:szCs w:val="28"/>
          <w:highlight w:val="none"/>
        </w:rPr>
      </w:pPr>
    </w:p>
    <w:p w14:paraId="5533614E">
      <w:pPr>
        <w:pStyle w:val="4"/>
        <w:rPr>
          <w:rFonts w:ascii="Times New Roman" w:hAnsi="Times New Roman" w:cs="Times New Roman"/>
          <w:color w:val="auto"/>
          <w:sz w:val="24"/>
          <w:szCs w:val="28"/>
          <w:highlight w:val="none"/>
        </w:rPr>
      </w:pPr>
    </w:p>
    <w:p w14:paraId="2216E9BC">
      <w:pPr>
        <w:rPr>
          <w:rFonts w:ascii="Times New Roman" w:hAnsi="Times New Roman" w:cs="Times New Roman"/>
          <w:color w:val="auto"/>
          <w:sz w:val="24"/>
          <w:szCs w:val="28"/>
          <w:highlight w:val="none"/>
        </w:rPr>
      </w:pPr>
    </w:p>
    <w:p w14:paraId="24A4E4D1">
      <w:pPr>
        <w:pStyle w:val="2"/>
        <w:rPr>
          <w:rFonts w:ascii="Times New Roman" w:hAnsi="Times New Roman" w:cs="Times New Roman"/>
          <w:color w:val="auto"/>
          <w:sz w:val="24"/>
          <w:szCs w:val="28"/>
          <w:highlight w:val="none"/>
        </w:rPr>
      </w:pPr>
    </w:p>
    <w:p w14:paraId="06125DCE">
      <w:pPr>
        <w:pStyle w:val="3"/>
        <w:rPr>
          <w:rFonts w:ascii="Times New Roman" w:hAnsi="Times New Roman" w:cs="Times New Roman"/>
          <w:color w:val="auto"/>
          <w:sz w:val="24"/>
          <w:szCs w:val="28"/>
          <w:highlight w:val="none"/>
        </w:rPr>
      </w:pPr>
    </w:p>
    <w:p w14:paraId="2EBA72E4">
      <w:pPr>
        <w:pStyle w:val="4"/>
        <w:rPr>
          <w:rFonts w:ascii="Times New Roman" w:hAnsi="Times New Roman" w:cs="Times New Roman"/>
          <w:color w:val="auto"/>
          <w:sz w:val="24"/>
          <w:szCs w:val="28"/>
          <w:highlight w:val="none"/>
        </w:rPr>
      </w:pPr>
    </w:p>
    <w:p w14:paraId="5C02277E">
      <w:pPr>
        <w:rPr>
          <w:rFonts w:ascii="Times New Roman" w:hAnsi="Times New Roman" w:cs="Times New Roman"/>
          <w:color w:val="auto"/>
          <w:sz w:val="24"/>
          <w:szCs w:val="28"/>
          <w:highlight w:val="none"/>
        </w:rPr>
      </w:pPr>
    </w:p>
    <w:p w14:paraId="40452412">
      <w:pPr>
        <w:pStyle w:val="2"/>
        <w:rPr>
          <w:rFonts w:ascii="Times New Roman" w:hAnsi="Times New Roman" w:cs="Times New Roman"/>
          <w:color w:val="auto"/>
          <w:sz w:val="24"/>
          <w:szCs w:val="28"/>
          <w:highlight w:val="none"/>
        </w:rPr>
      </w:pPr>
    </w:p>
    <w:p w14:paraId="52F87FA1">
      <w:pPr>
        <w:pStyle w:val="3"/>
        <w:rPr>
          <w:rFonts w:ascii="Times New Roman" w:hAnsi="Times New Roman" w:cs="Times New Roman"/>
          <w:color w:val="auto"/>
          <w:sz w:val="24"/>
          <w:szCs w:val="28"/>
          <w:highlight w:val="none"/>
        </w:rPr>
      </w:pPr>
    </w:p>
    <w:p w14:paraId="2A7F58E2">
      <w:pPr>
        <w:pStyle w:val="4"/>
        <w:rPr>
          <w:rFonts w:ascii="Times New Roman" w:hAnsi="Times New Roman" w:cs="Times New Roman"/>
          <w:color w:val="auto"/>
          <w:sz w:val="24"/>
          <w:szCs w:val="28"/>
          <w:highlight w:val="none"/>
        </w:rPr>
      </w:pPr>
    </w:p>
    <w:p w14:paraId="6FF5FEB0">
      <w:pPr>
        <w:rPr>
          <w:rFonts w:ascii="Times New Roman" w:hAnsi="Times New Roman" w:cs="Times New Roman"/>
          <w:color w:val="auto"/>
          <w:sz w:val="24"/>
          <w:szCs w:val="28"/>
          <w:highlight w:val="none"/>
        </w:rPr>
      </w:pPr>
    </w:p>
    <w:p w14:paraId="30293C54">
      <w:pPr>
        <w:pStyle w:val="2"/>
        <w:rPr>
          <w:rFonts w:ascii="Times New Roman" w:hAnsi="Times New Roman" w:cs="Times New Roman"/>
          <w:color w:val="auto"/>
          <w:sz w:val="24"/>
          <w:szCs w:val="28"/>
          <w:highlight w:val="none"/>
        </w:rPr>
      </w:pPr>
    </w:p>
    <w:p w14:paraId="0B45D8DD">
      <w:pPr>
        <w:pStyle w:val="3"/>
        <w:rPr>
          <w:rFonts w:ascii="Times New Roman" w:hAnsi="Times New Roman" w:cs="Times New Roman"/>
          <w:color w:val="auto"/>
          <w:sz w:val="24"/>
          <w:szCs w:val="28"/>
          <w:highlight w:val="none"/>
        </w:rPr>
      </w:pPr>
    </w:p>
    <w:p w14:paraId="3B899A3A">
      <w:pPr>
        <w:pStyle w:val="4"/>
        <w:rPr>
          <w:rFonts w:ascii="Times New Roman" w:hAnsi="Times New Roman" w:cs="Times New Roman"/>
          <w:color w:val="auto"/>
          <w:sz w:val="24"/>
          <w:szCs w:val="28"/>
          <w:highlight w:val="none"/>
        </w:rPr>
      </w:pPr>
    </w:p>
    <w:p w14:paraId="028BA663">
      <w:pPr>
        <w:rPr>
          <w:rFonts w:ascii="Times New Roman" w:hAnsi="Times New Roman" w:cs="Times New Roman"/>
          <w:color w:val="auto"/>
          <w:sz w:val="24"/>
          <w:szCs w:val="28"/>
          <w:highlight w:val="none"/>
        </w:rPr>
      </w:pPr>
    </w:p>
    <w:p w14:paraId="4F901075">
      <w:pPr>
        <w:spacing w:line="400" w:lineRule="atLeast"/>
        <w:jc w:val="left"/>
        <w:rPr>
          <w:rFonts w:ascii="Times New Roman" w:hAnsi="Times New Roman" w:cs="Times New Roman"/>
          <w:color w:val="auto"/>
          <w:sz w:val="24"/>
          <w:szCs w:val="28"/>
          <w:highlight w:val="none"/>
        </w:rPr>
      </w:pPr>
    </w:p>
    <w:p w14:paraId="5E952F14">
      <w:pPr>
        <w:spacing w:line="400" w:lineRule="atLeast"/>
        <w:ind w:firstLine="480" w:firstLineChars="200"/>
        <w:jc w:val="left"/>
        <w:rPr>
          <w:rFonts w:ascii="Times New Roman" w:hAnsi="Times New Roman" w:cs="Times New Roman"/>
          <w:color w:val="auto"/>
          <w:sz w:val="24"/>
          <w:szCs w:val="28"/>
          <w:highlight w:val="none"/>
        </w:rPr>
      </w:pPr>
    </w:p>
    <w:p w14:paraId="76F1F611">
      <w:pPr>
        <w:spacing w:line="440" w:lineRule="exact"/>
        <w:jc w:val="center"/>
        <w:rPr>
          <w:rFonts w:hint="default"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5F8C9384">
      <w:pPr>
        <w:jc w:val="both"/>
        <w:outlineLvl w:val="9"/>
        <w:rPr>
          <w:rFonts w:hint="eastAsia" w:ascii="Times New Roman" w:hAnsi="Times New Roman" w:eastAsia="黑体" w:cs="Times New Roman"/>
          <w:color w:val="auto"/>
          <w:sz w:val="50"/>
          <w:szCs w:val="50"/>
          <w:highlight w:val="none"/>
          <w:lang w:val="en-US" w:eastAsia="zh-CN"/>
        </w:rPr>
      </w:pPr>
      <w:r>
        <w:rPr>
          <w:rFonts w:hint="eastAsia" w:ascii="Times New Roman" w:hAnsi="Times New Roman" w:eastAsia="黑体" w:cs="Times New Roman"/>
          <w:color w:val="auto"/>
          <w:sz w:val="50"/>
          <w:szCs w:val="50"/>
          <w:highlight w:val="none"/>
          <w:lang w:val="en-US" w:eastAsia="zh-CN"/>
        </w:rPr>
        <w:t xml:space="preserve">  </w:t>
      </w:r>
    </w:p>
    <w:p w14:paraId="098FD297">
      <w:pPr>
        <w:pStyle w:val="2"/>
        <w:rPr>
          <w:rFonts w:hint="eastAsia" w:ascii="Times New Roman" w:hAnsi="Times New Roman" w:eastAsia="黑体" w:cs="Times New Roman"/>
          <w:color w:val="auto"/>
          <w:sz w:val="50"/>
          <w:szCs w:val="50"/>
          <w:highlight w:val="none"/>
          <w:lang w:val="en-US" w:eastAsia="zh-CN"/>
        </w:rPr>
      </w:pPr>
    </w:p>
    <w:p w14:paraId="7672DF71">
      <w:pPr>
        <w:pStyle w:val="3"/>
        <w:rPr>
          <w:rFonts w:hint="default"/>
          <w:color w:val="auto"/>
          <w:highlight w:val="none"/>
          <w:lang w:val="en-US" w:eastAsia="zh-CN"/>
        </w:rPr>
      </w:pPr>
    </w:p>
    <w:p w14:paraId="2AF649CE">
      <w:pPr>
        <w:jc w:val="both"/>
        <w:outlineLvl w:val="9"/>
        <w:rPr>
          <w:rFonts w:ascii="Times New Roman" w:hAnsi="Times New Roman" w:eastAsia="黑体" w:cs="Times New Roman"/>
          <w:color w:val="auto"/>
          <w:sz w:val="50"/>
          <w:szCs w:val="50"/>
          <w:highlight w:val="none"/>
        </w:rPr>
      </w:pPr>
    </w:p>
    <w:p w14:paraId="3FB583B6">
      <w:pPr>
        <w:jc w:val="both"/>
        <w:outlineLvl w:val="9"/>
        <w:rPr>
          <w:rFonts w:ascii="Times New Roman" w:hAnsi="Times New Roman" w:eastAsia="黑体" w:cs="Times New Roman"/>
          <w:color w:val="auto"/>
          <w:sz w:val="50"/>
          <w:szCs w:val="50"/>
          <w:highlight w:val="none"/>
        </w:rPr>
      </w:pPr>
    </w:p>
    <w:p w14:paraId="37EF5C1D">
      <w:pPr>
        <w:jc w:val="center"/>
        <w:outlineLvl w:val="0"/>
        <w:rPr>
          <w:rFonts w:ascii="Times New Roman" w:hAnsi="Times New Roman" w:eastAsia="黑体" w:cs="Times New Roman"/>
          <w:color w:val="auto"/>
          <w:sz w:val="50"/>
          <w:szCs w:val="50"/>
          <w:highlight w:val="none"/>
        </w:rPr>
      </w:pPr>
      <w:r>
        <w:rPr>
          <w:rFonts w:ascii="Times New Roman" w:hAnsi="Times New Roman" w:eastAsia="黑体" w:cs="Times New Roman"/>
          <w:color w:val="auto"/>
          <w:sz w:val="50"/>
          <w:szCs w:val="50"/>
          <w:highlight w:val="none"/>
        </w:rPr>
        <w:t>响  应  文  件</w:t>
      </w:r>
    </w:p>
    <w:p w14:paraId="58C157E4">
      <w:pPr>
        <w:pStyle w:val="25"/>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6594D194">
      <w:pPr>
        <w:spacing w:line="440" w:lineRule="exact"/>
        <w:rPr>
          <w:rFonts w:ascii="Times New Roman" w:hAnsi="Times New Roman" w:eastAsia="黑体" w:cs="Times New Roman"/>
          <w:color w:val="auto"/>
          <w:sz w:val="32"/>
          <w:szCs w:val="32"/>
          <w:highlight w:val="none"/>
        </w:rPr>
      </w:pPr>
    </w:p>
    <w:p w14:paraId="3CFE5504">
      <w:pPr>
        <w:spacing w:line="440" w:lineRule="exact"/>
        <w:rPr>
          <w:rFonts w:ascii="Times New Roman" w:hAnsi="Times New Roman" w:eastAsia="黑体" w:cs="Times New Roman"/>
          <w:color w:val="auto"/>
          <w:sz w:val="32"/>
          <w:szCs w:val="32"/>
          <w:highlight w:val="none"/>
        </w:rPr>
      </w:pPr>
    </w:p>
    <w:p w14:paraId="4D29F0FE">
      <w:pPr>
        <w:spacing w:line="440" w:lineRule="exact"/>
        <w:rPr>
          <w:rFonts w:ascii="Times New Roman" w:hAnsi="Times New Roman" w:eastAsia="黑体" w:cs="Times New Roman"/>
          <w:color w:val="auto"/>
          <w:sz w:val="20"/>
          <w:szCs w:val="20"/>
          <w:highlight w:val="none"/>
        </w:rPr>
      </w:pPr>
    </w:p>
    <w:p w14:paraId="48176608">
      <w:pPr>
        <w:spacing w:line="440" w:lineRule="exact"/>
        <w:rPr>
          <w:rFonts w:ascii="Times New Roman" w:hAnsi="Times New Roman" w:eastAsia="黑体" w:cs="Times New Roman"/>
          <w:color w:val="auto"/>
          <w:sz w:val="20"/>
          <w:szCs w:val="20"/>
          <w:highlight w:val="none"/>
        </w:rPr>
      </w:pPr>
    </w:p>
    <w:p w14:paraId="119A8D76">
      <w:pPr>
        <w:spacing w:line="440" w:lineRule="exact"/>
        <w:rPr>
          <w:rFonts w:ascii="Times New Roman" w:hAnsi="Times New Roman" w:eastAsia="黑体" w:cs="Times New Roman"/>
          <w:color w:val="auto"/>
          <w:sz w:val="20"/>
          <w:szCs w:val="20"/>
          <w:highlight w:val="none"/>
        </w:rPr>
      </w:pPr>
    </w:p>
    <w:p w14:paraId="0F7F82FC">
      <w:pPr>
        <w:spacing w:line="440" w:lineRule="exact"/>
        <w:rPr>
          <w:rFonts w:ascii="Times New Roman" w:hAnsi="Times New Roman" w:eastAsia="黑体" w:cs="Times New Roman"/>
          <w:color w:val="auto"/>
          <w:sz w:val="20"/>
          <w:szCs w:val="20"/>
          <w:highlight w:val="none"/>
        </w:rPr>
      </w:pPr>
    </w:p>
    <w:p w14:paraId="08EBFB99">
      <w:pPr>
        <w:pStyle w:val="25"/>
        <w:rPr>
          <w:rFonts w:ascii="Times New Roman" w:hAnsi="Times New Roman" w:eastAsia="黑体" w:cs="Times New Roman"/>
          <w:color w:val="auto"/>
          <w:sz w:val="20"/>
          <w:szCs w:val="20"/>
          <w:highlight w:val="none"/>
        </w:rPr>
      </w:pPr>
    </w:p>
    <w:p w14:paraId="5D63DE58">
      <w:pPr>
        <w:rPr>
          <w:rFonts w:ascii="Times New Roman" w:hAnsi="Times New Roman" w:eastAsia="黑体" w:cs="Times New Roman"/>
          <w:color w:val="auto"/>
          <w:sz w:val="20"/>
          <w:szCs w:val="20"/>
          <w:highlight w:val="none"/>
        </w:rPr>
      </w:pPr>
    </w:p>
    <w:p w14:paraId="73945656">
      <w:pPr>
        <w:pStyle w:val="25"/>
        <w:rPr>
          <w:rFonts w:ascii="Times New Roman" w:hAnsi="Times New Roman" w:eastAsia="黑体" w:cs="Times New Roman"/>
          <w:color w:val="auto"/>
          <w:sz w:val="20"/>
          <w:szCs w:val="20"/>
          <w:highlight w:val="none"/>
        </w:rPr>
      </w:pPr>
    </w:p>
    <w:p w14:paraId="75E84B2C">
      <w:pPr>
        <w:rPr>
          <w:rFonts w:ascii="Times New Roman" w:hAnsi="Times New Roman" w:eastAsia="黑体" w:cs="Times New Roman"/>
          <w:color w:val="auto"/>
          <w:sz w:val="20"/>
          <w:szCs w:val="20"/>
          <w:highlight w:val="none"/>
        </w:rPr>
      </w:pPr>
    </w:p>
    <w:p w14:paraId="42DC394E">
      <w:pPr>
        <w:spacing w:line="440" w:lineRule="exact"/>
        <w:rPr>
          <w:rFonts w:ascii="Times New Roman" w:hAnsi="Times New Roman" w:eastAsia="黑体" w:cs="Times New Roman"/>
          <w:color w:val="auto"/>
          <w:sz w:val="20"/>
          <w:szCs w:val="20"/>
          <w:highlight w:val="none"/>
        </w:rPr>
      </w:pPr>
    </w:p>
    <w:p w14:paraId="610E0C16">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           </w:t>
      </w:r>
    </w:p>
    <w:p w14:paraId="4C6766F1">
      <w:pPr>
        <w:spacing w:line="440" w:lineRule="exact"/>
        <w:ind w:firstLine="2158" w:firstLineChars="771"/>
        <w:rPr>
          <w:rFonts w:ascii="Times New Roman" w:hAnsi="Times New Roman" w:eastAsia="黑体" w:cs="Times New Roman"/>
          <w:color w:val="auto"/>
          <w:sz w:val="28"/>
          <w:szCs w:val="28"/>
          <w:highlight w:val="none"/>
        </w:rPr>
      </w:pPr>
    </w:p>
    <w:p w14:paraId="5B4BE999">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6E41D918">
      <w:pPr>
        <w:spacing w:line="440" w:lineRule="exact"/>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70F88000">
      <w:pPr>
        <w:adjustRightInd w:val="0"/>
        <w:snapToGrid w:val="0"/>
        <w:rPr>
          <w:rFonts w:ascii="Times New Roman" w:hAnsi="Times New Roman" w:eastAsia="黑体" w:cs="Times New Roman"/>
          <w:color w:val="auto"/>
          <w:sz w:val="20"/>
          <w:szCs w:val="20"/>
          <w:highlight w:val="none"/>
        </w:rPr>
      </w:pPr>
    </w:p>
    <w:p w14:paraId="055746D3">
      <w:pPr>
        <w:jc w:val="center"/>
        <w:outlineLvl w:val="1"/>
        <w:rPr>
          <w:rFonts w:hint="eastAsia" w:ascii="Times New Roman" w:hAnsi="Times New Roman" w:eastAsia="黑体" w:cs="Times New Roman"/>
          <w:color w:val="auto"/>
          <w:sz w:val="28"/>
          <w:szCs w:val="28"/>
          <w:highlight w:val="none"/>
          <w:lang w:eastAsia="zh-CN"/>
        </w:rPr>
      </w:pPr>
      <w:bookmarkStart w:id="246" w:name="_Toc18312_WPSOffice_Level1"/>
      <w:bookmarkStart w:id="247" w:name="_Toc29399_WPSOffice_Level1"/>
      <w:bookmarkStart w:id="248" w:name="_Toc24269_WPSOffice_Level1"/>
      <w:bookmarkStart w:id="249" w:name="_Toc1687_WPSOffice_Level1"/>
      <w:bookmarkStart w:id="250" w:name="_Toc2765_WPSOffice_Level1"/>
      <w:bookmarkStart w:id="251" w:name="_Toc30031_WPSOffice_Level1"/>
      <w:bookmarkStart w:id="252" w:name="_Toc29968"/>
      <w:bookmarkStart w:id="253" w:name="_Toc8703"/>
      <w:bookmarkStart w:id="254" w:name="_Toc1924"/>
      <w:bookmarkStart w:id="255" w:name="_Toc23583"/>
      <w:bookmarkStart w:id="256" w:name="_Toc11805_WPSOffice_Level1"/>
      <w:bookmarkStart w:id="257" w:name="_Toc15092"/>
      <w:r>
        <w:rPr>
          <w:rFonts w:ascii="Times New Roman" w:hAnsi="Times New Roman" w:eastAsia="黑体" w:cs="Times New Roman"/>
          <w:color w:val="auto"/>
          <w:sz w:val="28"/>
          <w:szCs w:val="28"/>
          <w:highlight w:val="none"/>
        </w:rPr>
        <w:t>一、</w:t>
      </w:r>
      <w:bookmarkEnd w:id="246"/>
      <w:bookmarkEnd w:id="247"/>
      <w:bookmarkEnd w:id="248"/>
      <w:bookmarkEnd w:id="249"/>
      <w:bookmarkEnd w:id="250"/>
      <w:bookmarkEnd w:id="251"/>
      <w:bookmarkEnd w:id="252"/>
      <w:bookmarkEnd w:id="253"/>
      <w:bookmarkEnd w:id="254"/>
      <w:bookmarkEnd w:id="255"/>
      <w:bookmarkEnd w:id="256"/>
      <w:bookmarkEnd w:id="257"/>
      <w:r>
        <w:rPr>
          <w:rFonts w:hint="eastAsia" w:ascii="Times New Roman" w:hAnsi="Times New Roman" w:eastAsia="黑体" w:cs="Times New Roman"/>
          <w:color w:val="auto"/>
          <w:sz w:val="28"/>
          <w:szCs w:val="28"/>
          <w:highlight w:val="none"/>
          <w:lang w:eastAsia="zh-CN"/>
        </w:rPr>
        <w:t>响应函</w:t>
      </w:r>
    </w:p>
    <w:p w14:paraId="0E296C53">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(采购人名称)：</w:t>
      </w:r>
    </w:p>
    <w:p w14:paraId="76DFA746">
      <w:pPr>
        <w:pStyle w:val="2"/>
        <w:rPr>
          <w:color w:val="auto"/>
          <w:highlight w:val="none"/>
        </w:rPr>
      </w:pPr>
    </w:p>
    <w:p w14:paraId="02216BCE">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（标段）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w:t>
      </w:r>
      <w:r>
        <w:rPr>
          <w:rFonts w:hint="eastAsia" w:ascii="Times New Roman" w:hAnsi="Times New Roman" w:cs="Times New Roman"/>
          <w:color w:val="auto"/>
          <w:sz w:val="24"/>
          <w:highlight w:val="none"/>
          <w:lang w:val="en-US" w:eastAsia="zh-CN"/>
        </w:rPr>
        <w:t>初步报价人民币（大写）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），愿以</w:t>
      </w:r>
      <w:r>
        <w:rPr>
          <w:rFonts w:hint="eastAsia" w:ascii="Times New Roman" w:hAnsi="Times New Roman" w:cs="Times New Roman"/>
          <w:color w:val="auto"/>
          <w:sz w:val="24"/>
          <w:highlight w:val="none"/>
          <w:u w:val="single"/>
          <w:lang w:val="en-US" w:eastAsia="zh-CN"/>
        </w:rPr>
        <w:t>谈判后的最终</w:t>
      </w:r>
      <w:r>
        <w:rPr>
          <w:rFonts w:ascii="Times New Roman" w:hAnsi="Times New Roman" w:cs="Times New Roman"/>
          <w:color w:val="auto"/>
          <w:sz w:val="24"/>
          <w:highlight w:val="none"/>
          <w:u w:val="singl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5984BF4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E6F68A6">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3．随同本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提交响应保证金一份，金额为人民币(大写)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元(¥</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2FF6899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4．如我方成交：</w:t>
      </w:r>
    </w:p>
    <w:p w14:paraId="72FF6B24">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61E98DA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1D0337C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2277465D">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5．我方在此声明，所递交的响应文件及有关资料内容完整、真实和准确。</w:t>
      </w:r>
    </w:p>
    <w:p w14:paraId="04CB62E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58EF1B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15746D26">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8.____/____（其他补充说明）。</w:t>
      </w:r>
    </w:p>
    <w:p w14:paraId="00CCD419">
      <w:pPr>
        <w:pStyle w:val="2"/>
        <w:rPr>
          <w:rFonts w:hint="eastAsia" w:ascii="Times New Roman" w:hAnsi="Times New Roman" w:cs="Times New Roman"/>
          <w:color w:val="auto"/>
          <w:sz w:val="24"/>
          <w:highlight w:val="none"/>
        </w:rPr>
      </w:pPr>
    </w:p>
    <w:p w14:paraId="3E0F72CB">
      <w:pPr>
        <w:pStyle w:val="35"/>
        <w:rPr>
          <w:rFonts w:hint="eastAsia"/>
          <w:color w:val="auto"/>
          <w:highlight w:val="none"/>
        </w:rPr>
      </w:pPr>
    </w:p>
    <w:p w14:paraId="161B5285">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168E281D">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5DC610AE">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A161617">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37D63A9D">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710C7B0B">
      <w:pPr>
        <w:spacing w:line="400" w:lineRule="exact"/>
        <w:ind w:firstLine="4740" w:firstLineChars="1975"/>
        <w:rPr>
          <w:rFonts w:ascii="Times New Roman" w:hAnsi="Times New Roman" w:cs="Times New Roman"/>
          <w:color w:val="auto"/>
          <w:sz w:val="24"/>
          <w:highlight w:val="none"/>
        </w:rPr>
      </w:pPr>
    </w:p>
    <w:p w14:paraId="4026493F">
      <w:pPr>
        <w:pStyle w:val="25"/>
        <w:rPr>
          <w:rFonts w:ascii="Times New Roman" w:hAnsi="Times New Roman" w:cs="Times New Roman"/>
          <w:color w:val="auto"/>
          <w:sz w:val="24"/>
          <w:highlight w:val="none"/>
        </w:rPr>
      </w:pPr>
    </w:p>
    <w:p w14:paraId="02AD04AC">
      <w:pPr>
        <w:rPr>
          <w:rFonts w:ascii="Times New Roman" w:hAnsi="Times New Roman" w:cs="Times New Roman"/>
          <w:color w:val="auto"/>
          <w:sz w:val="24"/>
          <w:highlight w:val="none"/>
        </w:rPr>
      </w:pPr>
    </w:p>
    <w:p w14:paraId="7A634066">
      <w:pPr>
        <w:pStyle w:val="2"/>
        <w:rPr>
          <w:color w:val="auto"/>
          <w:highlight w:val="none"/>
        </w:rPr>
      </w:pPr>
    </w:p>
    <w:p w14:paraId="56A5DB26">
      <w:pPr>
        <w:pStyle w:val="25"/>
        <w:rPr>
          <w:rFonts w:ascii="Times New Roman" w:hAnsi="Times New Roman" w:cs="Times New Roman"/>
          <w:color w:val="auto"/>
          <w:sz w:val="24"/>
          <w:highlight w:val="none"/>
        </w:rPr>
      </w:pPr>
    </w:p>
    <w:p w14:paraId="02E990CF">
      <w:pPr>
        <w:adjustRightInd w:val="0"/>
        <w:snapToGrid w:val="0"/>
        <w:jc w:val="center"/>
        <w:outlineLvl w:val="1"/>
        <w:rPr>
          <w:rFonts w:hint="eastAsia" w:ascii="Times New Roman" w:hAnsi="Times New Roman" w:eastAsia="华文中宋" w:cs="Times New Roman"/>
          <w:b/>
          <w:bCs/>
          <w:color w:val="auto"/>
          <w:sz w:val="28"/>
          <w:szCs w:val="28"/>
          <w:highlight w:val="none"/>
          <w:lang w:eastAsia="zh-CN"/>
        </w:rPr>
      </w:pPr>
      <w:bookmarkStart w:id="258" w:name="_Toc153421230"/>
      <w:bookmarkStart w:id="259" w:name="_Toc272486050"/>
      <w:bookmarkStart w:id="260" w:name="_Toc162490440"/>
      <w:r>
        <w:rPr>
          <w:rFonts w:ascii="Times New Roman" w:hAnsi="Times New Roman" w:eastAsia="华文中宋" w:cs="Times New Roman"/>
          <w:b/>
          <w:color w:val="auto"/>
          <w:sz w:val="24"/>
          <w:highlight w:val="none"/>
        </w:rPr>
        <w:t>二、</w:t>
      </w:r>
      <w:bookmarkEnd w:id="258"/>
      <w:bookmarkEnd w:id="259"/>
      <w:bookmarkEnd w:id="260"/>
      <w:r>
        <w:rPr>
          <w:rFonts w:ascii="Times New Roman" w:hAnsi="Times New Roman" w:eastAsia="华文中宋" w:cs="Times New Roman"/>
          <w:b/>
          <w:bCs/>
          <w:color w:val="auto"/>
          <w:sz w:val="28"/>
          <w:szCs w:val="28"/>
          <w:highlight w:val="none"/>
        </w:rPr>
        <w:t>已标价</w:t>
      </w:r>
      <w:r>
        <w:rPr>
          <w:rFonts w:hint="eastAsia" w:ascii="Times New Roman" w:hAnsi="Times New Roman" w:eastAsia="华文中宋" w:cs="Times New Roman"/>
          <w:b/>
          <w:bCs/>
          <w:color w:val="auto"/>
          <w:sz w:val="28"/>
          <w:szCs w:val="28"/>
          <w:highlight w:val="none"/>
        </w:rPr>
        <w:t>的报价清单</w:t>
      </w:r>
    </w:p>
    <w:p w14:paraId="47408E9C">
      <w:pPr>
        <w:spacing w:line="440" w:lineRule="exact"/>
        <w:rPr>
          <w:rFonts w:ascii="Times New Roman" w:hAnsi="Times New Roman" w:eastAsia="黑体" w:cs="Times New Roman"/>
          <w:color w:val="auto"/>
          <w:sz w:val="24"/>
          <w:highlight w:val="none"/>
        </w:rPr>
      </w:pPr>
    </w:p>
    <w:p w14:paraId="56C7B2DA">
      <w:pPr>
        <w:spacing w:line="440" w:lineRule="exact"/>
        <w:rPr>
          <w:rFonts w:ascii="Times New Roman" w:hAnsi="Times New Roman" w:eastAsia="黑体" w:cs="Times New Roman"/>
          <w:color w:val="auto"/>
          <w:sz w:val="24"/>
          <w:highlight w:val="none"/>
        </w:rPr>
      </w:pPr>
    </w:p>
    <w:p w14:paraId="2E212A09">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6AAF7D3">
      <w:pPr>
        <w:bidi w:val="0"/>
        <w:rPr>
          <w:rFonts w:hint="eastAsia"/>
          <w:color w:val="auto"/>
          <w:highlight w:val="none"/>
          <w:lang w:val="en-US" w:eastAsia="zh-CN"/>
        </w:rPr>
      </w:pPr>
    </w:p>
    <w:p w14:paraId="0BD47697">
      <w:pPr>
        <w:bidi w:val="0"/>
        <w:rPr>
          <w:rFonts w:hint="eastAsia"/>
          <w:color w:val="auto"/>
          <w:highlight w:val="none"/>
          <w:lang w:val="en-US" w:eastAsia="zh-CN"/>
        </w:rPr>
      </w:pPr>
    </w:p>
    <w:p w14:paraId="5BAFE4FF">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75F1B661">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14CCB95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w:t>
      </w:r>
      <w:r>
        <w:rPr>
          <w:rFonts w:hint="eastAsia" w:ascii="宋体" w:hAnsi="宋体"/>
          <w:b/>
          <w:bCs/>
          <w:color w:val="auto"/>
          <w:szCs w:val="21"/>
          <w:highlight w:val="none"/>
          <w:u w:val="none"/>
        </w:rPr>
        <w:t>的货物费、人工费、材料费、机械费、运输费、管理费、利润、风险</w:t>
      </w:r>
      <w:r>
        <w:rPr>
          <w:rFonts w:hint="eastAsia" w:ascii="宋体" w:hAnsi="宋体"/>
          <w:b/>
          <w:bCs/>
          <w:color w:val="auto"/>
          <w:szCs w:val="21"/>
          <w:highlight w:val="none"/>
          <w:u w:val="none"/>
          <w:lang w:eastAsia="zh-CN"/>
        </w:rPr>
        <w:t>、报检、</w:t>
      </w:r>
      <w:r>
        <w:rPr>
          <w:rFonts w:hint="eastAsia" w:ascii="宋体" w:hAnsi="宋体"/>
          <w:b/>
          <w:bCs/>
          <w:color w:val="auto"/>
          <w:szCs w:val="21"/>
          <w:highlight w:val="none"/>
          <w:u w:val="none"/>
          <w:lang w:val="en-US" w:eastAsia="zh-CN"/>
        </w:rPr>
        <w:t>现场配合费用（临水临电等）</w:t>
      </w:r>
      <w:r>
        <w:rPr>
          <w:rFonts w:hint="eastAsia" w:ascii="宋体" w:hAnsi="宋体"/>
          <w:color w:val="auto"/>
          <w:szCs w:val="21"/>
          <w:highlight w:val="none"/>
          <w:u w:val="none"/>
        </w:rPr>
        <w:t>等所有费用，在合同履行期间不得以任何理由提出综合单价变更的请求。</w:t>
      </w:r>
    </w:p>
    <w:p w14:paraId="63E9FE24">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D6B5ABC">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4037E286">
      <w:pPr>
        <w:bidi w:val="0"/>
        <w:rPr>
          <w:rFonts w:hint="eastAsia"/>
          <w:color w:val="auto"/>
          <w:highlight w:val="none"/>
          <w:lang w:val="en-US" w:eastAsia="zh-CN"/>
        </w:rPr>
      </w:pPr>
    </w:p>
    <w:p w14:paraId="428F4770">
      <w:pPr>
        <w:numPr>
          <w:ilvl w:val="0"/>
          <w:numId w:val="7"/>
        </w:numPr>
        <w:spacing w:line="360" w:lineRule="auto"/>
        <w:jc w:val="center"/>
        <w:rPr>
          <w:rFonts w:hint="eastAsia" w:ascii="宋体" w:hAnsi="宋体"/>
          <w:b/>
          <w:color w:val="auto"/>
          <w:highlight w:val="none"/>
          <w:u w:val="none"/>
        </w:rPr>
      </w:pPr>
      <w:r>
        <w:rPr>
          <w:rFonts w:hint="eastAsia" w:ascii="宋体" w:hAnsi="宋体"/>
          <w:b/>
          <w:color w:val="auto"/>
          <w:highlight w:val="none"/>
          <w:u w:val="single"/>
          <w:lang w:val="en-US" w:eastAsia="zh-CN"/>
        </w:rPr>
        <w:t xml:space="preserve">   </w:t>
      </w:r>
      <w:r>
        <w:rPr>
          <w:rFonts w:hint="eastAsia" w:ascii="宋体" w:hAnsi="宋体"/>
          <w:b/>
          <w:color w:val="auto"/>
          <w:highlight w:val="none"/>
          <w:u w:val="none"/>
          <w:lang w:val="en-US" w:eastAsia="zh-CN"/>
        </w:rPr>
        <w:t>标段</w:t>
      </w:r>
      <w:r>
        <w:rPr>
          <w:rFonts w:hint="eastAsia" w:ascii="宋体" w:hAnsi="宋体"/>
          <w:b/>
          <w:color w:val="auto"/>
          <w:highlight w:val="none"/>
          <w:u w:val="none"/>
        </w:rPr>
        <w:t>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33B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0F2D3134">
            <w:pPr>
              <w:pStyle w:val="25"/>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061" w:type="dxa"/>
            <w:vAlign w:val="center"/>
          </w:tcPr>
          <w:p w14:paraId="1F8A3DAF">
            <w:pPr>
              <w:pStyle w:val="25"/>
              <w:ind w:left="0" w:leftChars="0" w:firstLine="0" w:firstLineChars="0"/>
              <w:jc w:val="center"/>
              <w:rPr>
                <w:rFonts w:hint="default"/>
                <w:color w:val="auto"/>
                <w:highlight w:val="none"/>
                <w:lang w:val="en-US" w:eastAsia="zh-CN"/>
              </w:rPr>
            </w:pPr>
            <w:r>
              <w:rPr>
                <w:rFonts w:hint="eastAsia"/>
                <w:color w:val="auto"/>
                <w:highlight w:val="none"/>
                <w:lang w:val="en-US" w:eastAsia="zh-CN"/>
              </w:rPr>
              <w:t>门窗采购项目</w:t>
            </w:r>
          </w:p>
        </w:tc>
        <w:tc>
          <w:tcPr>
            <w:tcW w:w="1922" w:type="dxa"/>
            <w:vAlign w:val="center"/>
          </w:tcPr>
          <w:p w14:paraId="421222BE">
            <w:pPr>
              <w:pStyle w:val="25"/>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43AAA75D">
            <w:pPr>
              <w:pStyle w:val="25"/>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1758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6EF55F13">
            <w:pPr>
              <w:pStyle w:val="25"/>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061" w:type="dxa"/>
            <w:vAlign w:val="center"/>
          </w:tcPr>
          <w:p w14:paraId="6E07A7FE">
            <w:pPr>
              <w:pStyle w:val="25"/>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1922" w:type="dxa"/>
            <w:vAlign w:val="center"/>
          </w:tcPr>
          <w:p w14:paraId="173A3CA9">
            <w:pPr>
              <w:pStyle w:val="25"/>
              <w:ind w:left="0" w:leftChars="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1F833D5D">
            <w:pPr>
              <w:pStyle w:val="25"/>
              <w:ind w:left="0" w:leftChars="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723E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11B2EFB2">
            <w:pPr>
              <w:pStyle w:val="2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041" w:type="dxa"/>
            <w:gridSpan w:val="2"/>
            <w:vAlign w:val="center"/>
          </w:tcPr>
          <w:p w14:paraId="6DABC39A">
            <w:pPr>
              <w:pStyle w:val="25"/>
              <w:jc w:val="center"/>
              <w:rPr>
                <w:rFonts w:hint="eastAsia" w:ascii="宋体" w:hAnsi="宋体" w:eastAsia="宋体" w:cs="宋体"/>
                <w:color w:val="auto"/>
                <w:sz w:val="21"/>
                <w:szCs w:val="21"/>
                <w:highlight w:val="none"/>
                <w:vertAlign w:val="baseline"/>
                <w:lang w:val="en-US" w:eastAsia="zh-CN"/>
              </w:rPr>
            </w:pPr>
          </w:p>
        </w:tc>
      </w:tr>
    </w:tbl>
    <w:p w14:paraId="23A6D559">
      <w:pPr>
        <w:pStyle w:val="25"/>
        <w:ind w:left="0" w:leftChars="0" w:firstLine="0" w:firstLineChars="0"/>
        <w:rPr>
          <w:rFonts w:hint="eastAsia" w:ascii="宋体" w:hAnsi="宋体"/>
          <w:color w:val="auto"/>
          <w:szCs w:val="21"/>
          <w:highlight w:val="none"/>
          <w:u w:val="none"/>
        </w:rPr>
      </w:pPr>
    </w:p>
    <w:p w14:paraId="2D824463">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B3239CA">
      <w:pPr>
        <w:ind w:right="480" w:firstLine="1470" w:firstLineChars="700"/>
        <w:jc w:val="right"/>
        <w:rPr>
          <w:rFonts w:ascii="宋体" w:hAnsi="宋体"/>
          <w:color w:val="auto"/>
          <w:szCs w:val="21"/>
          <w:highlight w:val="none"/>
          <w:u w:val="none"/>
        </w:rPr>
      </w:pPr>
    </w:p>
    <w:p w14:paraId="0C864FC9">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8B35072">
      <w:pPr>
        <w:pStyle w:val="25"/>
        <w:rPr>
          <w:color w:val="auto"/>
          <w:highlight w:val="none"/>
        </w:rPr>
      </w:pPr>
    </w:p>
    <w:p w14:paraId="33344864">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14:paraId="3BD20BF5">
      <w:pPr>
        <w:pStyle w:val="24"/>
        <w:rPr>
          <w:rFonts w:hint="eastAsia"/>
          <w:color w:val="auto"/>
          <w:highlight w:val="none"/>
          <w:lang w:val="en-US" w:eastAsia="zh-CN"/>
        </w:rPr>
      </w:pPr>
    </w:p>
    <w:p w14:paraId="37BE064E">
      <w:pPr>
        <w:pStyle w:val="24"/>
        <w:rPr>
          <w:rFonts w:hint="eastAsia"/>
          <w:color w:val="auto"/>
          <w:highlight w:val="none"/>
          <w:lang w:val="en-US" w:eastAsia="zh-CN"/>
        </w:rPr>
      </w:pPr>
    </w:p>
    <w:p w14:paraId="15A4F7AF">
      <w:pPr>
        <w:pStyle w:val="24"/>
        <w:rPr>
          <w:rFonts w:hint="eastAsia"/>
          <w:color w:val="auto"/>
          <w:highlight w:val="none"/>
          <w:lang w:val="en-US" w:eastAsia="zh-CN"/>
        </w:rPr>
      </w:pPr>
    </w:p>
    <w:p w14:paraId="0BA31AB3">
      <w:pPr>
        <w:pStyle w:val="24"/>
        <w:rPr>
          <w:rFonts w:hint="eastAsia"/>
          <w:color w:val="auto"/>
          <w:highlight w:val="none"/>
          <w:lang w:val="en-US" w:eastAsia="zh-CN"/>
        </w:rPr>
      </w:pPr>
    </w:p>
    <w:p w14:paraId="167F421C">
      <w:pPr>
        <w:pStyle w:val="24"/>
        <w:rPr>
          <w:rFonts w:hint="eastAsia"/>
          <w:color w:val="auto"/>
          <w:highlight w:val="none"/>
          <w:lang w:val="en-US" w:eastAsia="zh-CN"/>
        </w:rPr>
      </w:pPr>
    </w:p>
    <w:p w14:paraId="4F9D28B0">
      <w:pPr>
        <w:rPr>
          <w:rFonts w:hint="eastAsia"/>
          <w:color w:val="auto"/>
          <w:highlight w:val="none"/>
          <w:lang w:val="en-US" w:eastAsia="zh-CN"/>
        </w:rPr>
      </w:pPr>
      <w:r>
        <w:rPr>
          <w:rFonts w:hint="eastAsia"/>
          <w:color w:val="auto"/>
          <w:highlight w:val="none"/>
          <w:lang w:val="en-US" w:eastAsia="zh-CN"/>
        </w:rPr>
        <w:br w:type="page"/>
      </w:r>
    </w:p>
    <w:p w14:paraId="42FBFF4C">
      <w:pPr>
        <w:rPr>
          <w:rFonts w:hint="eastAsia"/>
          <w:color w:val="auto"/>
          <w:highlight w:val="none"/>
          <w:lang w:val="en-US" w:eastAsia="zh-CN"/>
        </w:rPr>
      </w:pPr>
      <w:r>
        <w:rPr>
          <w:rFonts w:hint="eastAsia"/>
          <w:b/>
          <w:bCs/>
          <w:color w:val="auto"/>
          <w:sz w:val="24"/>
          <w:szCs w:val="24"/>
          <w:highlight w:val="none"/>
          <w:lang w:val="en-US" w:eastAsia="zh-CN"/>
        </w:rPr>
        <w:t>（后附所投标段清单文件，详见第五章对应标段清单）</w:t>
      </w:r>
      <w:r>
        <w:rPr>
          <w:rFonts w:hint="eastAsia"/>
          <w:color w:val="auto"/>
          <w:highlight w:val="none"/>
          <w:lang w:val="en-US" w:eastAsia="zh-CN"/>
        </w:rPr>
        <w:br w:type="page"/>
      </w:r>
    </w:p>
    <w:p w14:paraId="723A6FB7">
      <w:pPr>
        <w:pStyle w:val="24"/>
        <w:rPr>
          <w:rFonts w:hint="eastAsia"/>
          <w:color w:val="auto"/>
          <w:highlight w:val="none"/>
          <w:lang w:val="en-US" w:eastAsia="zh-CN"/>
        </w:rPr>
      </w:pPr>
    </w:p>
    <w:p w14:paraId="3C512A9A">
      <w:pPr>
        <w:pStyle w:val="15"/>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5A996E52">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5FE03708">
      <w:pPr>
        <w:pStyle w:val="25"/>
        <w:rPr>
          <w:rFonts w:ascii="Times New Roman" w:hAnsi="Times New Roman" w:cs="Times New Roman"/>
          <w:color w:val="auto"/>
          <w:sz w:val="24"/>
          <w:highlight w:val="none"/>
        </w:rPr>
      </w:pPr>
    </w:p>
    <w:p w14:paraId="61BCCF73">
      <w:pPr>
        <w:rPr>
          <w:rFonts w:ascii="Times New Roman" w:hAnsi="Times New Roman" w:cs="Times New Roman"/>
          <w:color w:val="auto"/>
          <w:sz w:val="24"/>
          <w:highlight w:val="none"/>
        </w:rPr>
      </w:pPr>
    </w:p>
    <w:p w14:paraId="5F3DC005">
      <w:pPr>
        <w:pStyle w:val="25"/>
        <w:rPr>
          <w:rFonts w:ascii="Times New Roman" w:hAnsi="Times New Roman" w:cs="Times New Roman"/>
          <w:color w:val="auto"/>
          <w:sz w:val="24"/>
          <w:highlight w:val="none"/>
        </w:rPr>
      </w:pPr>
    </w:p>
    <w:p w14:paraId="08F71B85">
      <w:pPr>
        <w:rPr>
          <w:rFonts w:ascii="Times New Roman" w:hAnsi="Times New Roman" w:cs="Times New Roman"/>
          <w:color w:val="auto"/>
          <w:sz w:val="24"/>
          <w:highlight w:val="none"/>
        </w:rPr>
      </w:pPr>
    </w:p>
    <w:p w14:paraId="1F21A8C8">
      <w:pPr>
        <w:pStyle w:val="25"/>
        <w:rPr>
          <w:rFonts w:ascii="Times New Roman" w:hAnsi="Times New Roman" w:cs="Times New Roman"/>
          <w:color w:val="auto"/>
          <w:sz w:val="24"/>
          <w:highlight w:val="none"/>
        </w:rPr>
      </w:pPr>
    </w:p>
    <w:p w14:paraId="5E988837">
      <w:pPr>
        <w:rPr>
          <w:rFonts w:ascii="Times New Roman" w:hAnsi="Times New Roman" w:cs="Times New Roman"/>
          <w:color w:val="auto"/>
          <w:sz w:val="24"/>
          <w:highlight w:val="none"/>
        </w:rPr>
      </w:pPr>
    </w:p>
    <w:p w14:paraId="6D744024">
      <w:pPr>
        <w:pStyle w:val="25"/>
        <w:rPr>
          <w:rFonts w:ascii="Times New Roman" w:hAnsi="Times New Roman" w:cs="Times New Roman"/>
          <w:color w:val="auto"/>
          <w:sz w:val="24"/>
          <w:highlight w:val="none"/>
        </w:rPr>
      </w:pPr>
    </w:p>
    <w:p w14:paraId="4DDB3005">
      <w:pPr>
        <w:rPr>
          <w:rFonts w:ascii="Times New Roman" w:hAnsi="Times New Roman" w:cs="Times New Roman"/>
          <w:color w:val="auto"/>
          <w:sz w:val="24"/>
          <w:highlight w:val="none"/>
        </w:rPr>
      </w:pPr>
    </w:p>
    <w:p w14:paraId="617E6917">
      <w:pPr>
        <w:pStyle w:val="25"/>
        <w:rPr>
          <w:rFonts w:ascii="Times New Roman" w:hAnsi="Times New Roman" w:cs="Times New Roman"/>
          <w:color w:val="auto"/>
          <w:sz w:val="24"/>
          <w:highlight w:val="none"/>
        </w:rPr>
      </w:pPr>
    </w:p>
    <w:p w14:paraId="1CF66E5E">
      <w:pPr>
        <w:rPr>
          <w:rFonts w:ascii="Times New Roman" w:hAnsi="Times New Roman" w:cs="Times New Roman"/>
          <w:color w:val="auto"/>
          <w:sz w:val="24"/>
          <w:highlight w:val="none"/>
        </w:rPr>
      </w:pPr>
    </w:p>
    <w:p w14:paraId="44FF7875">
      <w:pPr>
        <w:pStyle w:val="25"/>
        <w:rPr>
          <w:rFonts w:ascii="Times New Roman" w:hAnsi="Times New Roman" w:cs="Times New Roman"/>
          <w:color w:val="auto"/>
          <w:sz w:val="24"/>
          <w:highlight w:val="none"/>
        </w:rPr>
      </w:pPr>
    </w:p>
    <w:p w14:paraId="11DB9FB1">
      <w:pPr>
        <w:rPr>
          <w:rFonts w:ascii="Times New Roman" w:hAnsi="Times New Roman" w:cs="Times New Roman"/>
          <w:color w:val="auto"/>
          <w:sz w:val="24"/>
          <w:highlight w:val="none"/>
        </w:rPr>
      </w:pPr>
    </w:p>
    <w:p w14:paraId="09CCFFF6">
      <w:pPr>
        <w:pStyle w:val="25"/>
        <w:rPr>
          <w:rFonts w:ascii="Times New Roman" w:hAnsi="Times New Roman" w:cs="Times New Roman"/>
          <w:color w:val="auto"/>
          <w:sz w:val="24"/>
          <w:highlight w:val="none"/>
        </w:rPr>
      </w:pPr>
    </w:p>
    <w:p w14:paraId="7BD31188">
      <w:pPr>
        <w:rPr>
          <w:rFonts w:ascii="Times New Roman" w:hAnsi="Times New Roman" w:cs="Times New Roman"/>
          <w:color w:val="auto"/>
          <w:sz w:val="24"/>
          <w:highlight w:val="none"/>
        </w:rPr>
      </w:pPr>
    </w:p>
    <w:p w14:paraId="73B9858E">
      <w:pPr>
        <w:pStyle w:val="25"/>
        <w:rPr>
          <w:rFonts w:ascii="Times New Roman" w:hAnsi="Times New Roman" w:cs="Times New Roman"/>
          <w:color w:val="auto"/>
          <w:sz w:val="24"/>
          <w:highlight w:val="none"/>
        </w:rPr>
      </w:pPr>
    </w:p>
    <w:p w14:paraId="4D9EB818">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5039BF97">
      <w:pPr>
        <w:pStyle w:val="25"/>
        <w:rPr>
          <w:rFonts w:ascii="Times New Roman" w:hAnsi="Times New Roman" w:cs="Times New Roman"/>
          <w:color w:val="auto"/>
          <w:sz w:val="24"/>
          <w:highlight w:val="none"/>
        </w:rPr>
      </w:pPr>
    </w:p>
    <w:p w14:paraId="6E9E33FD">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附件一：</w:t>
      </w:r>
      <w:r>
        <w:rPr>
          <w:rFonts w:hint="default" w:ascii="Times New Roman" w:hAnsi="Times New Roman" w:cs="Times New Roman"/>
          <w:color w:val="auto"/>
          <w:highlight w:val="none"/>
        </w:rPr>
        <w:t xml:space="preserve"> </w:t>
      </w:r>
      <w:r>
        <w:rPr>
          <w:rFonts w:hint="eastAsia" w:ascii="Times New Roman" w:hAnsi="Times New Roman" w:eastAsia="黑体" w:cs="Times New Roman"/>
          <w:color w:val="auto"/>
          <w:sz w:val="28"/>
          <w:szCs w:val="28"/>
          <w:highlight w:val="none"/>
          <w:lang w:eastAsia="zh-CN"/>
        </w:rPr>
        <w:t>响应</w:t>
      </w:r>
      <w:r>
        <w:rPr>
          <w:rFonts w:hint="default" w:ascii="Times New Roman" w:hAnsi="Times New Roman" w:eastAsia="黑体" w:cs="Times New Roman"/>
          <w:color w:val="auto"/>
          <w:sz w:val="28"/>
          <w:szCs w:val="28"/>
          <w:highlight w:val="none"/>
        </w:rPr>
        <w:t>保证金退还账户说明</w:t>
      </w:r>
    </w:p>
    <w:p w14:paraId="24E31B11">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28"/>
          <w:szCs w:val="28"/>
          <w:highlight w:val="none"/>
        </w:rPr>
        <w:t xml:space="preserve">    </w:t>
      </w:r>
      <w:r>
        <w:rPr>
          <w:rFonts w:hint="eastAsia" w:ascii="Times New Roman" w:hAnsi="Times New Roman" w:eastAsia="黑体" w:cs="Times New Roman"/>
          <w:color w:val="auto"/>
          <w:sz w:val="32"/>
          <w:szCs w:val="32"/>
          <w:highlight w:val="none"/>
          <w:lang w:eastAsia="zh-CN"/>
        </w:rPr>
        <w:t>响应</w:t>
      </w:r>
      <w:r>
        <w:rPr>
          <w:rFonts w:hint="default" w:ascii="Times New Roman" w:hAnsi="Times New Roman" w:eastAsia="黑体" w:cs="Times New Roman"/>
          <w:color w:val="auto"/>
          <w:sz w:val="32"/>
          <w:szCs w:val="32"/>
          <w:highlight w:val="none"/>
        </w:rPr>
        <w:t>保证金退还账户说明</w:t>
      </w:r>
    </w:p>
    <w:p w14:paraId="52546C3F">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color w:val="auto"/>
          <w:szCs w:val="21"/>
          <w:highlight w:val="none"/>
        </w:rPr>
      </w:pPr>
    </w:p>
    <w:p w14:paraId="2B6C4DF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安徽省经工物资有限公司</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w:t>
      </w:r>
    </w:p>
    <w:p w14:paraId="0AC64B6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rPr>
      </w:pPr>
    </w:p>
    <w:p w14:paraId="430ECD26">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日转账的用于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(项目名称)</w:t>
      </w:r>
      <w:r>
        <w:rPr>
          <w:rFonts w:hint="eastAsia" w:ascii="Times New Roman" w:hAnsi="Times New Roman" w:cs="Times New Roman"/>
          <w:color w:val="auto"/>
          <w:sz w:val="24"/>
          <w:szCs w:val="24"/>
          <w:highlight w:val="none"/>
          <w:lang w:val="en-US" w:eastAsia="zh-CN"/>
        </w:rPr>
        <w:t>询比采购</w:t>
      </w:r>
      <w:r>
        <w:rPr>
          <w:rFonts w:hint="default" w:ascii="Times New Roman" w:hAnsi="Times New Roman" w:cs="Times New Roman"/>
          <w:color w:val="auto"/>
          <w:sz w:val="24"/>
          <w:szCs w:val="24"/>
          <w:highlight w:val="none"/>
        </w:rPr>
        <w:t>中的</w:t>
      </w:r>
      <w:r>
        <w:rPr>
          <w:rFonts w:hint="eastAsia" w:ascii="Times New Roman" w:hAnsi="Times New Roman" w:cs="Times New Roman"/>
          <w:color w:val="auto"/>
          <w:sz w:val="24"/>
          <w:szCs w:val="24"/>
          <w:highlight w:val="none"/>
          <w:lang w:eastAsia="zh-CN"/>
        </w:rPr>
        <w:t>响应</w:t>
      </w:r>
      <w:r>
        <w:rPr>
          <w:rFonts w:hint="default" w:ascii="Times New Roman" w:hAnsi="Times New Roman" w:cs="Times New Roman"/>
          <w:color w:val="auto"/>
          <w:sz w:val="24"/>
          <w:szCs w:val="24"/>
          <w:highlight w:val="none"/>
        </w:rPr>
        <w:t>保证金（￥：</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元）按以下账户进行退还，特此确认。</w:t>
      </w:r>
    </w:p>
    <w:p w14:paraId="6320EA65">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    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(必须与</w:t>
      </w:r>
      <w:r>
        <w:rPr>
          <w:rFonts w:hint="eastAsia" w:ascii="Times New Roman" w:hAnsi="Times New Roman" w:cs="Times New Roman"/>
          <w:color w:val="auto"/>
          <w:sz w:val="24"/>
          <w:szCs w:val="24"/>
          <w:highlight w:val="none"/>
          <w:lang w:eastAsia="zh-CN"/>
        </w:rPr>
        <w:t>响应</w:t>
      </w:r>
      <w:r>
        <w:rPr>
          <w:rFonts w:hint="default" w:ascii="Times New Roman" w:hAnsi="Times New Roman" w:cs="Times New Roman"/>
          <w:color w:val="auto"/>
          <w:sz w:val="24"/>
          <w:szCs w:val="24"/>
          <w:highlight w:val="none"/>
        </w:rPr>
        <w:t>人名称一致)</w:t>
      </w:r>
    </w:p>
    <w:p w14:paraId="7D35F3F9">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w:t>
      </w:r>
    </w:p>
    <w:p w14:paraId="4020B76E">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（必须与</w:t>
      </w:r>
      <w:r>
        <w:rPr>
          <w:rFonts w:hint="eastAsia" w:ascii="Times New Roman" w:hAnsi="Times New Roman" w:cs="Times New Roman"/>
          <w:color w:val="auto"/>
          <w:sz w:val="24"/>
          <w:szCs w:val="24"/>
          <w:highlight w:val="none"/>
          <w:lang w:eastAsia="zh-CN"/>
        </w:rPr>
        <w:t>响应</w:t>
      </w:r>
      <w:r>
        <w:rPr>
          <w:rFonts w:hint="default" w:ascii="Times New Roman" w:hAnsi="Times New Roman" w:cs="Times New Roman"/>
          <w:color w:val="auto"/>
          <w:sz w:val="24"/>
          <w:szCs w:val="24"/>
          <w:highlight w:val="none"/>
        </w:rPr>
        <w:t>人提交</w:t>
      </w:r>
      <w:r>
        <w:rPr>
          <w:rFonts w:hint="eastAsia" w:ascii="Times New Roman" w:hAnsi="Times New Roman" w:cs="Times New Roman"/>
          <w:color w:val="auto"/>
          <w:sz w:val="24"/>
          <w:szCs w:val="24"/>
          <w:highlight w:val="none"/>
          <w:lang w:eastAsia="zh-CN"/>
        </w:rPr>
        <w:t>响应</w:t>
      </w:r>
      <w:r>
        <w:rPr>
          <w:rFonts w:hint="default" w:ascii="Times New Roman" w:hAnsi="Times New Roman" w:cs="Times New Roman"/>
          <w:color w:val="auto"/>
          <w:sz w:val="24"/>
          <w:szCs w:val="24"/>
          <w:highlight w:val="none"/>
        </w:rPr>
        <w:t>保证金时的汇出账号一致）</w:t>
      </w:r>
    </w:p>
    <w:p w14:paraId="7CDD19FA">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rPr>
      </w:pPr>
    </w:p>
    <w:p w14:paraId="72B19A88">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eastAsia="zh-CN"/>
        </w:rPr>
        <w:t>响应</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
          <w:bCs/>
          <w:color w:val="auto"/>
          <w:sz w:val="24"/>
          <w:szCs w:val="24"/>
          <w:highlight w:val="none"/>
        </w:rPr>
        <w:t>(盖单位公章)</w:t>
      </w:r>
    </w:p>
    <w:p w14:paraId="34F921A9">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法定代表人或其委托代理人：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(签字)</w:t>
      </w:r>
    </w:p>
    <w:p w14:paraId="7013AA67">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联系电话：</w:t>
      </w:r>
      <w:r>
        <w:rPr>
          <w:rFonts w:hint="default" w:ascii="Times New Roman" w:hAnsi="Times New Roman" w:cs="Times New Roman"/>
          <w:color w:val="auto"/>
          <w:sz w:val="24"/>
          <w:szCs w:val="24"/>
          <w:highlight w:val="none"/>
          <w:u w:val="single"/>
        </w:rPr>
        <w:t xml:space="preserve">            </w:t>
      </w:r>
    </w:p>
    <w:p w14:paraId="0FBE6B54">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w:t>
      </w:r>
    </w:p>
    <w:p w14:paraId="0A33D4CB">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color w:val="auto"/>
          <w:sz w:val="24"/>
          <w:szCs w:val="24"/>
          <w:highlight w:val="none"/>
        </w:rPr>
      </w:pPr>
    </w:p>
    <w:p w14:paraId="1754FE55">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2958786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1、在本说明后应附</w:t>
      </w:r>
      <w:r>
        <w:rPr>
          <w:rFonts w:hint="eastAsia" w:ascii="Times New Roman" w:hAnsi="Times New Roman" w:cs="Times New Roman"/>
          <w:b/>
          <w:color w:val="auto"/>
          <w:sz w:val="24"/>
          <w:szCs w:val="24"/>
          <w:highlight w:val="none"/>
          <w:lang w:eastAsia="zh-CN"/>
        </w:rPr>
        <w:t>响应</w:t>
      </w:r>
      <w:r>
        <w:rPr>
          <w:rFonts w:hint="default" w:ascii="Times New Roman" w:hAnsi="Times New Roman" w:cs="Times New Roman"/>
          <w:b/>
          <w:color w:val="auto"/>
          <w:sz w:val="24"/>
          <w:szCs w:val="24"/>
          <w:highlight w:val="none"/>
        </w:rPr>
        <w:t>人本单位预先开具的已收到</w:t>
      </w:r>
      <w:r>
        <w:rPr>
          <w:rFonts w:hint="eastAsia" w:ascii="Times New Roman" w:hAnsi="Times New Roman" w:cs="Times New Roman"/>
          <w:b/>
          <w:color w:val="auto"/>
          <w:sz w:val="24"/>
          <w:szCs w:val="24"/>
          <w:highlight w:val="none"/>
          <w:lang w:eastAsia="zh-CN"/>
        </w:rPr>
        <w:t>采购</w:t>
      </w:r>
      <w:r>
        <w:rPr>
          <w:rFonts w:hint="default" w:ascii="Times New Roman" w:hAnsi="Times New Roman" w:cs="Times New Roman"/>
          <w:b/>
          <w:color w:val="auto"/>
          <w:sz w:val="24"/>
          <w:szCs w:val="24"/>
          <w:highlight w:val="none"/>
        </w:rPr>
        <w:t>人退款的收款收据原件（格式如下表）。</w:t>
      </w:r>
    </w:p>
    <w:p w14:paraId="0A7D899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2、本说明后应附</w:t>
      </w:r>
      <w:r>
        <w:rPr>
          <w:rFonts w:hint="eastAsia" w:ascii="Times New Roman" w:hAnsi="Times New Roman" w:cs="Times New Roman"/>
          <w:b/>
          <w:color w:val="auto"/>
          <w:sz w:val="24"/>
          <w:szCs w:val="24"/>
          <w:highlight w:val="none"/>
          <w:lang w:eastAsia="zh-CN"/>
        </w:rPr>
        <w:t>响应</w:t>
      </w:r>
      <w:r>
        <w:rPr>
          <w:rFonts w:hint="default" w:ascii="Times New Roman" w:hAnsi="Times New Roman" w:cs="Times New Roman"/>
          <w:b/>
          <w:color w:val="auto"/>
          <w:sz w:val="24"/>
          <w:szCs w:val="24"/>
          <w:highlight w:val="none"/>
        </w:rPr>
        <w:t>人本单位预先开具的已收到</w:t>
      </w:r>
      <w:r>
        <w:rPr>
          <w:rFonts w:hint="eastAsia" w:ascii="Times New Roman" w:hAnsi="Times New Roman" w:cs="Times New Roman"/>
          <w:b/>
          <w:color w:val="auto"/>
          <w:sz w:val="24"/>
          <w:szCs w:val="24"/>
          <w:highlight w:val="none"/>
          <w:lang w:eastAsia="zh-CN"/>
        </w:rPr>
        <w:t>采购</w:t>
      </w:r>
      <w:r>
        <w:rPr>
          <w:rFonts w:hint="default" w:ascii="Times New Roman" w:hAnsi="Times New Roman" w:cs="Times New Roman"/>
          <w:b/>
          <w:color w:val="auto"/>
          <w:sz w:val="24"/>
          <w:szCs w:val="24"/>
          <w:highlight w:val="none"/>
        </w:rPr>
        <w:t>人退款的收款收据原件、不需要装订在</w:t>
      </w:r>
      <w:r>
        <w:rPr>
          <w:rFonts w:hint="eastAsia" w:ascii="Times New Roman" w:hAnsi="Times New Roman" w:cs="Times New Roman"/>
          <w:b/>
          <w:color w:val="auto"/>
          <w:sz w:val="24"/>
          <w:szCs w:val="24"/>
          <w:highlight w:val="none"/>
          <w:lang w:eastAsia="zh-CN"/>
        </w:rPr>
        <w:t>响应</w:t>
      </w:r>
      <w:r>
        <w:rPr>
          <w:rFonts w:hint="default" w:ascii="Times New Roman" w:hAnsi="Times New Roman" w:cs="Times New Roman"/>
          <w:b/>
          <w:color w:val="auto"/>
          <w:sz w:val="24"/>
          <w:szCs w:val="24"/>
          <w:highlight w:val="none"/>
        </w:rPr>
        <w:t>文件中，开标现场单独递交即可。</w:t>
      </w:r>
    </w:p>
    <w:p w14:paraId="098E245F">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color w:val="auto"/>
          <w:sz w:val="24"/>
          <w:szCs w:val="24"/>
          <w:highlight w:val="none"/>
          <w:u w:val="dotDash"/>
        </w:rPr>
      </w:pPr>
    </w:p>
    <w:p w14:paraId="542E81E9">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color w:val="auto"/>
          <w:szCs w:val="21"/>
          <w:highlight w:val="none"/>
          <w:u w:val="dotDash"/>
        </w:rPr>
      </w:pPr>
    </w:p>
    <w:p w14:paraId="3DD5DEEC">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color w:val="auto"/>
          <w:szCs w:val="21"/>
          <w:highlight w:val="none"/>
          <w:u w:val="dotDash"/>
        </w:rPr>
      </w:pPr>
    </w:p>
    <w:p w14:paraId="0D202BEB">
      <w:pPr>
        <w:pStyle w:val="35"/>
        <w:rPr>
          <w:color w:val="auto"/>
          <w:highlight w:val="none"/>
        </w:rPr>
      </w:pPr>
    </w:p>
    <w:p w14:paraId="0C32CAB3">
      <w:pPr>
        <w:pStyle w:val="2"/>
        <w:rPr>
          <w:color w:val="auto"/>
          <w:highlight w:val="none"/>
        </w:rPr>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299BA58-ACC4-454F-8202-073E5C9E1B9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A7048C3-7BB1-41CB-87BF-2DA50E85BC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775AA77-DFB0-4605-A45A-FC079DA2AB6E}"/>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2E4AB18E-E2C1-4113-AC66-DC01544172B2}"/>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5" w:fontKey="{8BFC0FD6-FB14-4F92-A6D4-487BE122B75D}"/>
  </w:font>
  <w:font w:name="华文楷体">
    <w:panose1 w:val="02010600040101010101"/>
    <w:charset w:val="86"/>
    <w:family w:val="auto"/>
    <w:pitch w:val="default"/>
    <w:sig w:usb0="00000287" w:usb1="080F0000" w:usb2="00000000" w:usb3="00000000" w:csb0="0004009F" w:csb1="DFD70000"/>
    <w:embedRegular r:id="rId6" w:fontKey="{54771758-CF51-4520-943F-96354F368EC3}"/>
  </w:font>
  <w:font w:name="楷体">
    <w:panose1 w:val="02010609060101010101"/>
    <w:charset w:val="86"/>
    <w:family w:val="auto"/>
    <w:pitch w:val="default"/>
    <w:sig w:usb0="800002BF" w:usb1="38CF7CFA" w:usb2="00000016" w:usb3="00000000" w:csb0="00040001" w:csb1="00000000"/>
    <w:embedRegular r:id="rId7" w:fontKey="{021EA969-37A2-4601-8750-73E6864447CC}"/>
  </w:font>
  <w:font w:name="仿宋">
    <w:panose1 w:val="02010609060101010101"/>
    <w:charset w:val="86"/>
    <w:family w:val="auto"/>
    <w:pitch w:val="default"/>
    <w:sig w:usb0="800002BF" w:usb1="38CF7CFA" w:usb2="00000016" w:usb3="00000000" w:csb0="00040001" w:csb1="00000000"/>
    <w:embedRegular r:id="rId8" w:fontKey="{3EE883B6-BBB7-462C-9018-5DA3B2F2526B}"/>
  </w:font>
  <w:font w:name="等线">
    <w:panose1 w:val="02010600030101010101"/>
    <w:charset w:val="86"/>
    <w:family w:val="auto"/>
    <w:pitch w:val="default"/>
    <w:sig w:usb0="A00002BF" w:usb1="38CF7CFA" w:usb2="00000016" w:usb3="00000000" w:csb0="0004000F" w:csb1="00000000"/>
    <w:embedRegular r:id="rId9" w:fontKey="{90BB5872-2A0B-45E3-9A42-544C65013D79}"/>
  </w:font>
  <w:font w:name="方正小标宋_GBK">
    <w:panose1 w:val="02000000000000000000"/>
    <w:charset w:val="86"/>
    <w:family w:val="auto"/>
    <w:pitch w:val="default"/>
    <w:sig w:usb0="A00002BF" w:usb1="38CF7CFA" w:usb2="00082016" w:usb3="00000000" w:csb0="00040001" w:csb1="00000000"/>
    <w:embedRegular r:id="rId10" w:fontKey="{227D1B6B-7B6E-4C98-85BA-0257A381AD9F}"/>
  </w:font>
  <w:font w:name="华文中宋">
    <w:panose1 w:val="02010600040101010101"/>
    <w:charset w:val="50"/>
    <w:family w:val="auto"/>
    <w:pitch w:val="default"/>
    <w:sig w:usb0="00000287" w:usb1="080F0000" w:usb2="00000000" w:usb3="00000000" w:csb0="0004009F" w:csb1="DFD70000"/>
    <w:embedRegular r:id="rId11" w:fontKey="{4DF3C431-688E-40F9-A413-2D2632A6A2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102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95D7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ED95D7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C568">
    <w:pPr>
      <w:pStyle w:val="1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1F4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9DA1F43">
                    <w:pPr>
                      <w:pStyle w:val="17"/>
                    </w:pPr>
                    <w:r>
                      <w:fldChar w:fldCharType="begin"/>
                    </w:r>
                    <w:r>
                      <w:instrText xml:space="preserve"> PAGE  \* MERGEFORMAT </w:instrText>
                    </w:r>
                    <w:r>
                      <w:fldChar w:fldCharType="separate"/>
                    </w:r>
                    <w:r>
                      <w:t>2</w:t>
                    </w:r>
                    <w:r>
                      <w:fldChar w:fldCharType="end"/>
                    </w:r>
                  </w:p>
                </w:txbxContent>
              </v:textbox>
            </v:shape>
          </w:pict>
        </mc:Fallback>
      </mc:AlternateContent>
    </w:r>
  </w:p>
  <w:p w14:paraId="7DCFA1AA">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604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C6EE7">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00C6EE7">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E1E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0BEE">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090BEE">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122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4DB8">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89DE9">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989DE9">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F329">
    <w:pPr>
      <w:pStyle w:val="17"/>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D555D">
                          <w:pPr>
                            <w:pStyle w:val="1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5DD555D">
                    <w:pPr>
                      <w:pStyle w:val="1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0068">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1BF8">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8"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59EF">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3D33">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8FE2">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B7AF930"/>
    <w:multiLevelType w:val="singleLevel"/>
    <w:tmpl w:val="DB7AF930"/>
    <w:lvl w:ilvl="0" w:tentative="0">
      <w:start w:val="2"/>
      <w:numFmt w:val="upperLetter"/>
      <w:suff w:val="space"/>
      <w:lvlText w:val="%1．"/>
      <w:lvlJc w:val="left"/>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5">
    <w:nsid w:val="500F27BF"/>
    <w:multiLevelType w:val="singleLevel"/>
    <w:tmpl w:val="500F27BF"/>
    <w:lvl w:ilvl="0" w:tentative="0">
      <w:start w:val="9"/>
      <w:numFmt w:val="chineseCounting"/>
      <w:suff w:val="nothing"/>
      <w:lvlText w:val="%1、"/>
      <w:lvlJc w:val="left"/>
      <w:rPr>
        <w:rFonts w:hint="eastAsia"/>
      </w:rPr>
    </w:lvl>
  </w:abstractNum>
  <w:num w:numId="1">
    <w:abstractNumId w:val="1"/>
  </w:num>
  <w:num w:numId="2">
    <w:abstractNumId w:val="4"/>
  </w:num>
  <w:num w:numId="3">
    <w:abstractNumId w:val="4"/>
    <w:lvlOverride w:ilvl="0">
      <w:startOverride w:val="1"/>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OGI1M2JhMWUxN2U3ZTExZDk4M2Q5NTZiNzExNGUifQ=="/>
    <w:docVar w:name="KSO_WPS_MARK_KEY" w:val="7efb1eb2-0d5d-4453-8990-e052e3b0c86c"/>
  </w:docVars>
  <w:rsids>
    <w:rsidRoot w:val="00173451"/>
    <w:rsid w:val="0001283D"/>
    <w:rsid w:val="000168CA"/>
    <w:rsid w:val="0002748A"/>
    <w:rsid w:val="000A75D9"/>
    <w:rsid w:val="00126DE8"/>
    <w:rsid w:val="0016145A"/>
    <w:rsid w:val="00164C26"/>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7B3FF0"/>
    <w:rsid w:val="018B2605"/>
    <w:rsid w:val="019312E0"/>
    <w:rsid w:val="0195715E"/>
    <w:rsid w:val="019D2FC7"/>
    <w:rsid w:val="019E058F"/>
    <w:rsid w:val="01A00A3C"/>
    <w:rsid w:val="01B534E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D06C4"/>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1C0B64"/>
    <w:rsid w:val="04233E93"/>
    <w:rsid w:val="04295DA0"/>
    <w:rsid w:val="04301D9B"/>
    <w:rsid w:val="04352FAD"/>
    <w:rsid w:val="04533F12"/>
    <w:rsid w:val="045647CC"/>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1F2C2E"/>
    <w:rsid w:val="05474D67"/>
    <w:rsid w:val="055A37C3"/>
    <w:rsid w:val="057351EA"/>
    <w:rsid w:val="059761EF"/>
    <w:rsid w:val="059F2433"/>
    <w:rsid w:val="05A12F8F"/>
    <w:rsid w:val="05B16949"/>
    <w:rsid w:val="05C614B1"/>
    <w:rsid w:val="05EC39B6"/>
    <w:rsid w:val="05EC3DBF"/>
    <w:rsid w:val="05F90297"/>
    <w:rsid w:val="060C39DD"/>
    <w:rsid w:val="061006D5"/>
    <w:rsid w:val="061E4834"/>
    <w:rsid w:val="06227012"/>
    <w:rsid w:val="06291D77"/>
    <w:rsid w:val="062929E2"/>
    <w:rsid w:val="06432CF5"/>
    <w:rsid w:val="064B1FD0"/>
    <w:rsid w:val="065169B7"/>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5B1279"/>
    <w:rsid w:val="078B5EF9"/>
    <w:rsid w:val="07914D92"/>
    <w:rsid w:val="07C93DD2"/>
    <w:rsid w:val="07CD02C0"/>
    <w:rsid w:val="07DD5F1D"/>
    <w:rsid w:val="07F10BD9"/>
    <w:rsid w:val="07F20831"/>
    <w:rsid w:val="07F33261"/>
    <w:rsid w:val="07FB3039"/>
    <w:rsid w:val="07FC2047"/>
    <w:rsid w:val="080A4F8B"/>
    <w:rsid w:val="081D312D"/>
    <w:rsid w:val="08290DFC"/>
    <w:rsid w:val="082B101D"/>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9E23DA"/>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9D03F6"/>
    <w:rsid w:val="0AB60CBE"/>
    <w:rsid w:val="0AD24F83"/>
    <w:rsid w:val="0ADB488F"/>
    <w:rsid w:val="0ADF4740"/>
    <w:rsid w:val="0AF404CA"/>
    <w:rsid w:val="0B237F0C"/>
    <w:rsid w:val="0B25655D"/>
    <w:rsid w:val="0B2D2CDB"/>
    <w:rsid w:val="0B2D3076"/>
    <w:rsid w:val="0B3B41A4"/>
    <w:rsid w:val="0B4355E9"/>
    <w:rsid w:val="0B466158"/>
    <w:rsid w:val="0B765704"/>
    <w:rsid w:val="0B7D0BA2"/>
    <w:rsid w:val="0B831417"/>
    <w:rsid w:val="0B8E4069"/>
    <w:rsid w:val="0B976282"/>
    <w:rsid w:val="0BAA0921"/>
    <w:rsid w:val="0BBE3C8E"/>
    <w:rsid w:val="0BD75140"/>
    <w:rsid w:val="0BD821CA"/>
    <w:rsid w:val="0BE00F68"/>
    <w:rsid w:val="0BF1303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CE211A"/>
    <w:rsid w:val="0CD16A06"/>
    <w:rsid w:val="0CE45ABA"/>
    <w:rsid w:val="0CE55D2A"/>
    <w:rsid w:val="0CEA1161"/>
    <w:rsid w:val="0D0E1A16"/>
    <w:rsid w:val="0D0F3FB6"/>
    <w:rsid w:val="0D10611A"/>
    <w:rsid w:val="0D204464"/>
    <w:rsid w:val="0D245D5D"/>
    <w:rsid w:val="0D2A5D78"/>
    <w:rsid w:val="0D5220FA"/>
    <w:rsid w:val="0D643C93"/>
    <w:rsid w:val="0D840310"/>
    <w:rsid w:val="0D8B2166"/>
    <w:rsid w:val="0D935001"/>
    <w:rsid w:val="0DA75F7E"/>
    <w:rsid w:val="0DA966D0"/>
    <w:rsid w:val="0DA966E2"/>
    <w:rsid w:val="0DCE19B4"/>
    <w:rsid w:val="0E05440A"/>
    <w:rsid w:val="0E14052A"/>
    <w:rsid w:val="0E141751"/>
    <w:rsid w:val="0E1B588D"/>
    <w:rsid w:val="0E223C28"/>
    <w:rsid w:val="0E265F28"/>
    <w:rsid w:val="0E2873E9"/>
    <w:rsid w:val="0E2A1FC8"/>
    <w:rsid w:val="0E421F35"/>
    <w:rsid w:val="0E445BFC"/>
    <w:rsid w:val="0E744B2D"/>
    <w:rsid w:val="0E754541"/>
    <w:rsid w:val="0E7C47EE"/>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762793"/>
    <w:rsid w:val="0FAE4A21"/>
    <w:rsid w:val="0FB81B5B"/>
    <w:rsid w:val="0FD00E8A"/>
    <w:rsid w:val="0FFE6FD8"/>
    <w:rsid w:val="1002386B"/>
    <w:rsid w:val="10090199"/>
    <w:rsid w:val="101B2EFD"/>
    <w:rsid w:val="103235D1"/>
    <w:rsid w:val="10337DDD"/>
    <w:rsid w:val="103656D1"/>
    <w:rsid w:val="103C7917"/>
    <w:rsid w:val="10416F65"/>
    <w:rsid w:val="10564A8B"/>
    <w:rsid w:val="1058602D"/>
    <w:rsid w:val="10795C93"/>
    <w:rsid w:val="10800123"/>
    <w:rsid w:val="108B3AFA"/>
    <w:rsid w:val="10A5315E"/>
    <w:rsid w:val="10B15280"/>
    <w:rsid w:val="10D01B10"/>
    <w:rsid w:val="10D50461"/>
    <w:rsid w:val="10E24CD8"/>
    <w:rsid w:val="10F15163"/>
    <w:rsid w:val="10F26CDC"/>
    <w:rsid w:val="10FA1B98"/>
    <w:rsid w:val="111451B1"/>
    <w:rsid w:val="11163C77"/>
    <w:rsid w:val="111A2E4F"/>
    <w:rsid w:val="1139732F"/>
    <w:rsid w:val="11465B33"/>
    <w:rsid w:val="114A7510"/>
    <w:rsid w:val="114C67B8"/>
    <w:rsid w:val="115A11E9"/>
    <w:rsid w:val="115A53BC"/>
    <w:rsid w:val="11696085"/>
    <w:rsid w:val="117A2D8F"/>
    <w:rsid w:val="11864194"/>
    <w:rsid w:val="118E75B9"/>
    <w:rsid w:val="1194155A"/>
    <w:rsid w:val="119C1623"/>
    <w:rsid w:val="119F70B0"/>
    <w:rsid w:val="11A94823"/>
    <w:rsid w:val="11AB3509"/>
    <w:rsid w:val="11B5299E"/>
    <w:rsid w:val="11C41133"/>
    <w:rsid w:val="11E52624"/>
    <w:rsid w:val="11E8124D"/>
    <w:rsid w:val="11F879B4"/>
    <w:rsid w:val="11F9333E"/>
    <w:rsid w:val="11FE31AD"/>
    <w:rsid w:val="121466AA"/>
    <w:rsid w:val="122B6577"/>
    <w:rsid w:val="12343761"/>
    <w:rsid w:val="123756D1"/>
    <w:rsid w:val="123B7167"/>
    <w:rsid w:val="124444B1"/>
    <w:rsid w:val="124E5F2C"/>
    <w:rsid w:val="12597E87"/>
    <w:rsid w:val="125B3739"/>
    <w:rsid w:val="126943EE"/>
    <w:rsid w:val="127D3A41"/>
    <w:rsid w:val="12865675"/>
    <w:rsid w:val="12876C72"/>
    <w:rsid w:val="128F2D41"/>
    <w:rsid w:val="12926138"/>
    <w:rsid w:val="129A697A"/>
    <w:rsid w:val="12C6189A"/>
    <w:rsid w:val="12CA7A4E"/>
    <w:rsid w:val="12CE785B"/>
    <w:rsid w:val="12D16BCB"/>
    <w:rsid w:val="12DC2AAB"/>
    <w:rsid w:val="12E74E3F"/>
    <w:rsid w:val="12ED7F8F"/>
    <w:rsid w:val="12F04674"/>
    <w:rsid w:val="12FE1AE7"/>
    <w:rsid w:val="13190BA4"/>
    <w:rsid w:val="13293F8A"/>
    <w:rsid w:val="132A5815"/>
    <w:rsid w:val="13356A71"/>
    <w:rsid w:val="134854F2"/>
    <w:rsid w:val="134E69EB"/>
    <w:rsid w:val="134E7CCF"/>
    <w:rsid w:val="13594F2D"/>
    <w:rsid w:val="13714DE1"/>
    <w:rsid w:val="138D1ED8"/>
    <w:rsid w:val="13A70B15"/>
    <w:rsid w:val="13AF2198"/>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AD006E"/>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A0961"/>
    <w:rsid w:val="15BC6BCB"/>
    <w:rsid w:val="15D32868"/>
    <w:rsid w:val="15E35210"/>
    <w:rsid w:val="15EE1192"/>
    <w:rsid w:val="15FD0081"/>
    <w:rsid w:val="161713B9"/>
    <w:rsid w:val="1621024A"/>
    <w:rsid w:val="162117F2"/>
    <w:rsid w:val="1623256F"/>
    <w:rsid w:val="1635775C"/>
    <w:rsid w:val="163D38BD"/>
    <w:rsid w:val="164432FC"/>
    <w:rsid w:val="16611432"/>
    <w:rsid w:val="166867F9"/>
    <w:rsid w:val="16746A12"/>
    <w:rsid w:val="16763172"/>
    <w:rsid w:val="167E2633"/>
    <w:rsid w:val="168431DE"/>
    <w:rsid w:val="168C763B"/>
    <w:rsid w:val="1690501F"/>
    <w:rsid w:val="16B22F9A"/>
    <w:rsid w:val="16C858E8"/>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0A07CD"/>
    <w:rsid w:val="181F7B0D"/>
    <w:rsid w:val="182257C2"/>
    <w:rsid w:val="183C3414"/>
    <w:rsid w:val="184D7361"/>
    <w:rsid w:val="18611ADF"/>
    <w:rsid w:val="18660D83"/>
    <w:rsid w:val="188F0361"/>
    <w:rsid w:val="18A34D8C"/>
    <w:rsid w:val="18AD0BE1"/>
    <w:rsid w:val="18B619A6"/>
    <w:rsid w:val="18BB43F9"/>
    <w:rsid w:val="18BD2A66"/>
    <w:rsid w:val="18C13AC1"/>
    <w:rsid w:val="18D07C10"/>
    <w:rsid w:val="18D119EE"/>
    <w:rsid w:val="18FF22A3"/>
    <w:rsid w:val="190102ED"/>
    <w:rsid w:val="19023710"/>
    <w:rsid w:val="190524A1"/>
    <w:rsid w:val="19111C94"/>
    <w:rsid w:val="193809C2"/>
    <w:rsid w:val="194361A3"/>
    <w:rsid w:val="194E641E"/>
    <w:rsid w:val="19651738"/>
    <w:rsid w:val="198365E2"/>
    <w:rsid w:val="19976995"/>
    <w:rsid w:val="19B044DF"/>
    <w:rsid w:val="19B17D54"/>
    <w:rsid w:val="19FA5475"/>
    <w:rsid w:val="19FC6A1D"/>
    <w:rsid w:val="19FE1A99"/>
    <w:rsid w:val="1A110767"/>
    <w:rsid w:val="1A1964F4"/>
    <w:rsid w:val="1A576AE8"/>
    <w:rsid w:val="1A613F40"/>
    <w:rsid w:val="1A6450AE"/>
    <w:rsid w:val="1A6F3D1D"/>
    <w:rsid w:val="1A742AE7"/>
    <w:rsid w:val="1A8369AA"/>
    <w:rsid w:val="1A851E5E"/>
    <w:rsid w:val="1A976D8E"/>
    <w:rsid w:val="1A9A00BD"/>
    <w:rsid w:val="1A9F3526"/>
    <w:rsid w:val="1AA0077C"/>
    <w:rsid w:val="1AB60854"/>
    <w:rsid w:val="1AB62259"/>
    <w:rsid w:val="1ADB5923"/>
    <w:rsid w:val="1ADF24BC"/>
    <w:rsid w:val="1AFB2F34"/>
    <w:rsid w:val="1B111758"/>
    <w:rsid w:val="1B142E41"/>
    <w:rsid w:val="1B1C4A6C"/>
    <w:rsid w:val="1B1F0131"/>
    <w:rsid w:val="1B23671D"/>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AE6EC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5612F"/>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8E1B7F"/>
    <w:rsid w:val="1E965D04"/>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121E5"/>
    <w:rsid w:val="206161F0"/>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76689B"/>
    <w:rsid w:val="2186530F"/>
    <w:rsid w:val="218D6398"/>
    <w:rsid w:val="21A82FAF"/>
    <w:rsid w:val="21C614F6"/>
    <w:rsid w:val="21D07572"/>
    <w:rsid w:val="21D57E5D"/>
    <w:rsid w:val="220B38D3"/>
    <w:rsid w:val="220C2E17"/>
    <w:rsid w:val="220F27AB"/>
    <w:rsid w:val="221073BF"/>
    <w:rsid w:val="22265504"/>
    <w:rsid w:val="22270ADD"/>
    <w:rsid w:val="223029AE"/>
    <w:rsid w:val="223439C7"/>
    <w:rsid w:val="224B1241"/>
    <w:rsid w:val="22565E31"/>
    <w:rsid w:val="226200AE"/>
    <w:rsid w:val="226C24D9"/>
    <w:rsid w:val="227540C8"/>
    <w:rsid w:val="22B21931"/>
    <w:rsid w:val="22C438D9"/>
    <w:rsid w:val="22C90127"/>
    <w:rsid w:val="22D008F7"/>
    <w:rsid w:val="22D42D6B"/>
    <w:rsid w:val="22DF5D82"/>
    <w:rsid w:val="22FD581D"/>
    <w:rsid w:val="2308181B"/>
    <w:rsid w:val="231A6446"/>
    <w:rsid w:val="231C30CB"/>
    <w:rsid w:val="23200D04"/>
    <w:rsid w:val="232337B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27640F"/>
    <w:rsid w:val="24321DFA"/>
    <w:rsid w:val="243B5F35"/>
    <w:rsid w:val="24491800"/>
    <w:rsid w:val="244B3815"/>
    <w:rsid w:val="24530C8F"/>
    <w:rsid w:val="245534AD"/>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024ED"/>
    <w:rsid w:val="254D074A"/>
    <w:rsid w:val="2558795E"/>
    <w:rsid w:val="255E089E"/>
    <w:rsid w:val="257F5882"/>
    <w:rsid w:val="25987884"/>
    <w:rsid w:val="259C0363"/>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7A7F12"/>
    <w:rsid w:val="26845C6C"/>
    <w:rsid w:val="269408C3"/>
    <w:rsid w:val="269A360B"/>
    <w:rsid w:val="26A244E0"/>
    <w:rsid w:val="26AF5A72"/>
    <w:rsid w:val="26B61C9B"/>
    <w:rsid w:val="26BE55EA"/>
    <w:rsid w:val="26C35476"/>
    <w:rsid w:val="26C762DB"/>
    <w:rsid w:val="26DC20E5"/>
    <w:rsid w:val="26E71E33"/>
    <w:rsid w:val="26F97745"/>
    <w:rsid w:val="270E3585"/>
    <w:rsid w:val="27154292"/>
    <w:rsid w:val="273F5F9F"/>
    <w:rsid w:val="274B353E"/>
    <w:rsid w:val="27524FD4"/>
    <w:rsid w:val="275319F4"/>
    <w:rsid w:val="27613BAA"/>
    <w:rsid w:val="276A2C20"/>
    <w:rsid w:val="276E6872"/>
    <w:rsid w:val="278E3101"/>
    <w:rsid w:val="27941CFF"/>
    <w:rsid w:val="27964BC3"/>
    <w:rsid w:val="279D100E"/>
    <w:rsid w:val="27BB52F1"/>
    <w:rsid w:val="27BC1DF8"/>
    <w:rsid w:val="27C04E60"/>
    <w:rsid w:val="28076074"/>
    <w:rsid w:val="280D4614"/>
    <w:rsid w:val="281846D4"/>
    <w:rsid w:val="282B2CB9"/>
    <w:rsid w:val="282F78FD"/>
    <w:rsid w:val="28436F61"/>
    <w:rsid w:val="2853632C"/>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671ECA"/>
    <w:rsid w:val="29741CFA"/>
    <w:rsid w:val="297C2E49"/>
    <w:rsid w:val="29941624"/>
    <w:rsid w:val="29950707"/>
    <w:rsid w:val="299554BA"/>
    <w:rsid w:val="29956056"/>
    <w:rsid w:val="29AA3C23"/>
    <w:rsid w:val="29BF59D6"/>
    <w:rsid w:val="29C53546"/>
    <w:rsid w:val="29C941A2"/>
    <w:rsid w:val="29D3493B"/>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BB0483"/>
    <w:rsid w:val="2BC5112A"/>
    <w:rsid w:val="2BC566C7"/>
    <w:rsid w:val="2BC81736"/>
    <w:rsid w:val="2BD04145"/>
    <w:rsid w:val="2BE3479D"/>
    <w:rsid w:val="2BEA5DA8"/>
    <w:rsid w:val="2BF20979"/>
    <w:rsid w:val="2BFB3F34"/>
    <w:rsid w:val="2C057779"/>
    <w:rsid w:val="2C19133D"/>
    <w:rsid w:val="2C1A1B3D"/>
    <w:rsid w:val="2C221397"/>
    <w:rsid w:val="2C680433"/>
    <w:rsid w:val="2C81653D"/>
    <w:rsid w:val="2CA642C4"/>
    <w:rsid w:val="2CB412D8"/>
    <w:rsid w:val="2CB9247E"/>
    <w:rsid w:val="2CF167F8"/>
    <w:rsid w:val="2CF42A2C"/>
    <w:rsid w:val="2CF5656A"/>
    <w:rsid w:val="2D1547AA"/>
    <w:rsid w:val="2D1C0C8B"/>
    <w:rsid w:val="2D3E03AF"/>
    <w:rsid w:val="2D500625"/>
    <w:rsid w:val="2D511CF8"/>
    <w:rsid w:val="2D8E0155"/>
    <w:rsid w:val="2D8E5DB3"/>
    <w:rsid w:val="2D917516"/>
    <w:rsid w:val="2D9C231F"/>
    <w:rsid w:val="2D9F3C27"/>
    <w:rsid w:val="2DA55DA2"/>
    <w:rsid w:val="2DAB019F"/>
    <w:rsid w:val="2DB15F1B"/>
    <w:rsid w:val="2DD24CA5"/>
    <w:rsid w:val="2DE44B7D"/>
    <w:rsid w:val="2DE85A59"/>
    <w:rsid w:val="2E00515D"/>
    <w:rsid w:val="2E042AF3"/>
    <w:rsid w:val="2E153C96"/>
    <w:rsid w:val="2E1D043E"/>
    <w:rsid w:val="2E1E4D4B"/>
    <w:rsid w:val="2E2C30CF"/>
    <w:rsid w:val="2E2C3CC9"/>
    <w:rsid w:val="2E2D39B2"/>
    <w:rsid w:val="2E3944DD"/>
    <w:rsid w:val="2E5178FB"/>
    <w:rsid w:val="2E524DAC"/>
    <w:rsid w:val="2E553313"/>
    <w:rsid w:val="2E6C4C6B"/>
    <w:rsid w:val="2E760F81"/>
    <w:rsid w:val="2E7A64DB"/>
    <w:rsid w:val="2E7F0E45"/>
    <w:rsid w:val="2E816717"/>
    <w:rsid w:val="2E98672E"/>
    <w:rsid w:val="2EB774D0"/>
    <w:rsid w:val="2EC7564F"/>
    <w:rsid w:val="2ED62883"/>
    <w:rsid w:val="2EE04406"/>
    <w:rsid w:val="2EE642AD"/>
    <w:rsid w:val="2F05447E"/>
    <w:rsid w:val="2F1A2FF2"/>
    <w:rsid w:val="2F2F0CD7"/>
    <w:rsid w:val="2F332613"/>
    <w:rsid w:val="2F3F6D21"/>
    <w:rsid w:val="2F427B64"/>
    <w:rsid w:val="2F751FCF"/>
    <w:rsid w:val="2F7A7771"/>
    <w:rsid w:val="2F8E7570"/>
    <w:rsid w:val="2FA70B41"/>
    <w:rsid w:val="2FAE780E"/>
    <w:rsid w:val="2FD60B5D"/>
    <w:rsid w:val="2FEA61C6"/>
    <w:rsid w:val="2FF46A33"/>
    <w:rsid w:val="30024A46"/>
    <w:rsid w:val="300B2814"/>
    <w:rsid w:val="30115DAB"/>
    <w:rsid w:val="30164ACC"/>
    <w:rsid w:val="301746AE"/>
    <w:rsid w:val="301A510E"/>
    <w:rsid w:val="301B5989"/>
    <w:rsid w:val="30446691"/>
    <w:rsid w:val="30536DA5"/>
    <w:rsid w:val="30555F0B"/>
    <w:rsid w:val="305B18F9"/>
    <w:rsid w:val="305D2063"/>
    <w:rsid w:val="306675DB"/>
    <w:rsid w:val="306F4A5C"/>
    <w:rsid w:val="30704F1E"/>
    <w:rsid w:val="30963BE9"/>
    <w:rsid w:val="309D04B3"/>
    <w:rsid w:val="30A30E4C"/>
    <w:rsid w:val="30B74EB9"/>
    <w:rsid w:val="31075C26"/>
    <w:rsid w:val="31130579"/>
    <w:rsid w:val="31150AF7"/>
    <w:rsid w:val="312977F5"/>
    <w:rsid w:val="313B0A55"/>
    <w:rsid w:val="3140510D"/>
    <w:rsid w:val="3145125B"/>
    <w:rsid w:val="31490B16"/>
    <w:rsid w:val="31500AF0"/>
    <w:rsid w:val="31606BA9"/>
    <w:rsid w:val="316A07AA"/>
    <w:rsid w:val="317B5137"/>
    <w:rsid w:val="31AC0DC2"/>
    <w:rsid w:val="31B173FD"/>
    <w:rsid w:val="31B535AF"/>
    <w:rsid w:val="31EA44FA"/>
    <w:rsid w:val="31F304A6"/>
    <w:rsid w:val="32091243"/>
    <w:rsid w:val="32294765"/>
    <w:rsid w:val="322E6E41"/>
    <w:rsid w:val="323E5792"/>
    <w:rsid w:val="327E7CD9"/>
    <w:rsid w:val="32B56E69"/>
    <w:rsid w:val="32BA7245"/>
    <w:rsid w:val="32C01A91"/>
    <w:rsid w:val="32F445A5"/>
    <w:rsid w:val="32F707BD"/>
    <w:rsid w:val="32FC5FC6"/>
    <w:rsid w:val="330F4401"/>
    <w:rsid w:val="3311355D"/>
    <w:rsid w:val="331E1E02"/>
    <w:rsid w:val="33353215"/>
    <w:rsid w:val="33435036"/>
    <w:rsid w:val="33472431"/>
    <w:rsid w:val="335D7B29"/>
    <w:rsid w:val="336059CF"/>
    <w:rsid w:val="336747D4"/>
    <w:rsid w:val="336B0B61"/>
    <w:rsid w:val="336B5A64"/>
    <w:rsid w:val="338C3ABE"/>
    <w:rsid w:val="33A867A1"/>
    <w:rsid w:val="33B71CA0"/>
    <w:rsid w:val="33BE0CB2"/>
    <w:rsid w:val="33C02706"/>
    <w:rsid w:val="33D21CA6"/>
    <w:rsid w:val="33E56ED0"/>
    <w:rsid w:val="33F133C2"/>
    <w:rsid w:val="33F26C2B"/>
    <w:rsid w:val="33F943AC"/>
    <w:rsid w:val="341548E7"/>
    <w:rsid w:val="34302EC0"/>
    <w:rsid w:val="345A7961"/>
    <w:rsid w:val="347513AC"/>
    <w:rsid w:val="3478149B"/>
    <w:rsid w:val="347A05C3"/>
    <w:rsid w:val="347E5080"/>
    <w:rsid w:val="34853B4C"/>
    <w:rsid w:val="348D4D75"/>
    <w:rsid w:val="34902CE5"/>
    <w:rsid w:val="34965FFC"/>
    <w:rsid w:val="349E0792"/>
    <w:rsid w:val="34A437E9"/>
    <w:rsid w:val="34AC38BB"/>
    <w:rsid w:val="34B475AD"/>
    <w:rsid w:val="34C1398D"/>
    <w:rsid w:val="34D33C1F"/>
    <w:rsid w:val="34DB7174"/>
    <w:rsid w:val="34DB71D0"/>
    <w:rsid w:val="34E077DE"/>
    <w:rsid w:val="34EB3FFA"/>
    <w:rsid w:val="34EF14B5"/>
    <w:rsid w:val="351911D3"/>
    <w:rsid w:val="351C58FB"/>
    <w:rsid w:val="3546012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38029F"/>
    <w:rsid w:val="36475E58"/>
    <w:rsid w:val="3652616D"/>
    <w:rsid w:val="366046B9"/>
    <w:rsid w:val="366135C0"/>
    <w:rsid w:val="36677BD2"/>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BC51C3"/>
    <w:rsid w:val="37D66A01"/>
    <w:rsid w:val="37DD1744"/>
    <w:rsid w:val="37E56149"/>
    <w:rsid w:val="37E72371"/>
    <w:rsid w:val="37F25243"/>
    <w:rsid w:val="380255AF"/>
    <w:rsid w:val="38333626"/>
    <w:rsid w:val="384E441A"/>
    <w:rsid w:val="38506C2F"/>
    <w:rsid w:val="38803B23"/>
    <w:rsid w:val="38877CF7"/>
    <w:rsid w:val="38961914"/>
    <w:rsid w:val="38974FF8"/>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5F671A"/>
    <w:rsid w:val="39602F23"/>
    <w:rsid w:val="396B58C4"/>
    <w:rsid w:val="396E1053"/>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4375FE"/>
    <w:rsid w:val="3A593D19"/>
    <w:rsid w:val="3A6A27D7"/>
    <w:rsid w:val="3A6B3C99"/>
    <w:rsid w:val="3ABB7C1A"/>
    <w:rsid w:val="3ABC09E4"/>
    <w:rsid w:val="3AC407C9"/>
    <w:rsid w:val="3AD658B8"/>
    <w:rsid w:val="3ADD1A06"/>
    <w:rsid w:val="3AF06CC1"/>
    <w:rsid w:val="3AFB1C37"/>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CD02B3"/>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1E71"/>
    <w:rsid w:val="3D495DF7"/>
    <w:rsid w:val="3D5F2479"/>
    <w:rsid w:val="3D851633"/>
    <w:rsid w:val="3D875BB8"/>
    <w:rsid w:val="3DB77D8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1A0CE5"/>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41342"/>
    <w:rsid w:val="400E55CD"/>
    <w:rsid w:val="4016105A"/>
    <w:rsid w:val="4019618E"/>
    <w:rsid w:val="4047419F"/>
    <w:rsid w:val="40506241"/>
    <w:rsid w:val="40507088"/>
    <w:rsid w:val="40511B29"/>
    <w:rsid w:val="40525CFA"/>
    <w:rsid w:val="405666DE"/>
    <w:rsid w:val="405A164D"/>
    <w:rsid w:val="405A2653"/>
    <w:rsid w:val="405C39B3"/>
    <w:rsid w:val="40622EEA"/>
    <w:rsid w:val="40646D0C"/>
    <w:rsid w:val="407D09B4"/>
    <w:rsid w:val="40892F96"/>
    <w:rsid w:val="408E1F25"/>
    <w:rsid w:val="40927306"/>
    <w:rsid w:val="409D774F"/>
    <w:rsid w:val="40A22DA0"/>
    <w:rsid w:val="40A354E5"/>
    <w:rsid w:val="40A82BD1"/>
    <w:rsid w:val="40B03322"/>
    <w:rsid w:val="40B75F3A"/>
    <w:rsid w:val="40C444B5"/>
    <w:rsid w:val="40D62B25"/>
    <w:rsid w:val="40DB60C2"/>
    <w:rsid w:val="40DF301D"/>
    <w:rsid w:val="41063E48"/>
    <w:rsid w:val="4109777D"/>
    <w:rsid w:val="411F6223"/>
    <w:rsid w:val="41390C96"/>
    <w:rsid w:val="413B683F"/>
    <w:rsid w:val="41466C95"/>
    <w:rsid w:val="414B6987"/>
    <w:rsid w:val="4158647C"/>
    <w:rsid w:val="416B0B98"/>
    <w:rsid w:val="4175321B"/>
    <w:rsid w:val="418F78FA"/>
    <w:rsid w:val="4195768D"/>
    <w:rsid w:val="41A605D0"/>
    <w:rsid w:val="41A967E3"/>
    <w:rsid w:val="41B36361"/>
    <w:rsid w:val="41BB2783"/>
    <w:rsid w:val="41C30FBB"/>
    <w:rsid w:val="41CA3305"/>
    <w:rsid w:val="41CC6A6E"/>
    <w:rsid w:val="41D46746"/>
    <w:rsid w:val="41DD294D"/>
    <w:rsid w:val="41E50241"/>
    <w:rsid w:val="41E859C2"/>
    <w:rsid w:val="41ED6B4B"/>
    <w:rsid w:val="42065175"/>
    <w:rsid w:val="42203DE5"/>
    <w:rsid w:val="423339AE"/>
    <w:rsid w:val="42400071"/>
    <w:rsid w:val="42623E1B"/>
    <w:rsid w:val="42702AE2"/>
    <w:rsid w:val="427A3AB6"/>
    <w:rsid w:val="427B2568"/>
    <w:rsid w:val="427B6090"/>
    <w:rsid w:val="42885024"/>
    <w:rsid w:val="428A5209"/>
    <w:rsid w:val="428C41CC"/>
    <w:rsid w:val="42A32E9D"/>
    <w:rsid w:val="42A37451"/>
    <w:rsid w:val="42AA632B"/>
    <w:rsid w:val="42AE7F37"/>
    <w:rsid w:val="42B9327D"/>
    <w:rsid w:val="42CC28E0"/>
    <w:rsid w:val="42DF267A"/>
    <w:rsid w:val="43037BB1"/>
    <w:rsid w:val="4308583C"/>
    <w:rsid w:val="432450BB"/>
    <w:rsid w:val="433E40E3"/>
    <w:rsid w:val="434C25F0"/>
    <w:rsid w:val="434D4AE8"/>
    <w:rsid w:val="43512BF1"/>
    <w:rsid w:val="435448CE"/>
    <w:rsid w:val="43572820"/>
    <w:rsid w:val="43633FF9"/>
    <w:rsid w:val="436B0A40"/>
    <w:rsid w:val="43715519"/>
    <w:rsid w:val="437B5074"/>
    <w:rsid w:val="437E400B"/>
    <w:rsid w:val="43993698"/>
    <w:rsid w:val="439C3F24"/>
    <w:rsid w:val="43A61D9A"/>
    <w:rsid w:val="43AE6369"/>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770104"/>
    <w:rsid w:val="45836B41"/>
    <w:rsid w:val="459027A8"/>
    <w:rsid w:val="459149E0"/>
    <w:rsid w:val="45BA3A93"/>
    <w:rsid w:val="45BC2D40"/>
    <w:rsid w:val="45C41302"/>
    <w:rsid w:val="45D32B9D"/>
    <w:rsid w:val="45D51F09"/>
    <w:rsid w:val="45E335B5"/>
    <w:rsid w:val="45EA7CB3"/>
    <w:rsid w:val="45FF0921"/>
    <w:rsid w:val="460724A5"/>
    <w:rsid w:val="46072FDC"/>
    <w:rsid w:val="460B44C8"/>
    <w:rsid w:val="46136A51"/>
    <w:rsid w:val="46144FA7"/>
    <w:rsid w:val="461F3C01"/>
    <w:rsid w:val="462D4AD7"/>
    <w:rsid w:val="463D21DE"/>
    <w:rsid w:val="463E6D3E"/>
    <w:rsid w:val="46566AA9"/>
    <w:rsid w:val="46661558"/>
    <w:rsid w:val="46673595"/>
    <w:rsid w:val="466A3548"/>
    <w:rsid w:val="466C4AED"/>
    <w:rsid w:val="46967F5B"/>
    <w:rsid w:val="469D6AD4"/>
    <w:rsid w:val="46B05B1F"/>
    <w:rsid w:val="46B35E11"/>
    <w:rsid w:val="46B952B6"/>
    <w:rsid w:val="46BA27BC"/>
    <w:rsid w:val="46BC6770"/>
    <w:rsid w:val="46C1708C"/>
    <w:rsid w:val="46CF7E90"/>
    <w:rsid w:val="46D13DB8"/>
    <w:rsid w:val="46D52711"/>
    <w:rsid w:val="46D86573"/>
    <w:rsid w:val="470B6B70"/>
    <w:rsid w:val="47240834"/>
    <w:rsid w:val="473D7F8C"/>
    <w:rsid w:val="474378DF"/>
    <w:rsid w:val="47486CC0"/>
    <w:rsid w:val="47546CCD"/>
    <w:rsid w:val="475567CD"/>
    <w:rsid w:val="475B3DA3"/>
    <w:rsid w:val="478039D4"/>
    <w:rsid w:val="479E642E"/>
    <w:rsid w:val="47A20A59"/>
    <w:rsid w:val="47B5458F"/>
    <w:rsid w:val="47C1238D"/>
    <w:rsid w:val="47CB0AA5"/>
    <w:rsid w:val="47D52B50"/>
    <w:rsid w:val="47E246F7"/>
    <w:rsid w:val="47E76F91"/>
    <w:rsid w:val="47E81FD1"/>
    <w:rsid w:val="47FF0DAF"/>
    <w:rsid w:val="48030380"/>
    <w:rsid w:val="480306A4"/>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472F2"/>
    <w:rsid w:val="48B603D6"/>
    <w:rsid w:val="48B9589A"/>
    <w:rsid w:val="48C32343"/>
    <w:rsid w:val="48D17B15"/>
    <w:rsid w:val="48F814A8"/>
    <w:rsid w:val="491171A1"/>
    <w:rsid w:val="49146B04"/>
    <w:rsid w:val="4927647B"/>
    <w:rsid w:val="492C5797"/>
    <w:rsid w:val="493A7073"/>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011E"/>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051F7F"/>
    <w:rsid w:val="4D182801"/>
    <w:rsid w:val="4D1836FB"/>
    <w:rsid w:val="4D1C055A"/>
    <w:rsid w:val="4D533AAF"/>
    <w:rsid w:val="4D6F1CC9"/>
    <w:rsid w:val="4D79073E"/>
    <w:rsid w:val="4D7B0185"/>
    <w:rsid w:val="4D9E34B9"/>
    <w:rsid w:val="4DBF6851"/>
    <w:rsid w:val="4DC73C39"/>
    <w:rsid w:val="4DC90683"/>
    <w:rsid w:val="4DC94ACF"/>
    <w:rsid w:val="4DCE1C69"/>
    <w:rsid w:val="4DE047C5"/>
    <w:rsid w:val="4DE54991"/>
    <w:rsid w:val="4DF02A66"/>
    <w:rsid w:val="4DF05258"/>
    <w:rsid w:val="4E09036F"/>
    <w:rsid w:val="4E252D2A"/>
    <w:rsid w:val="4E3F795C"/>
    <w:rsid w:val="4E40707C"/>
    <w:rsid w:val="4E42373A"/>
    <w:rsid w:val="4E50145C"/>
    <w:rsid w:val="4E507D99"/>
    <w:rsid w:val="4E892804"/>
    <w:rsid w:val="4E8C7B5A"/>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925ABD"/>
    <w:rsid w:val="4F995445"/>
    <w:rsid w:val="4FA42C81"/>
    <w:rsid w:val="4FA60918"/>
    <w:rsid w:val="4FB476B5"/>
    <w:rsid w:val="4FBC4BF4"/>
    <w:rsid w:val="4FD65B1E"/>
    <w:rsid w:val="4FD96C5F"/>
    <w:rsid w:val="4FE62664"/>
    <w:rsid w:val="50051405"/>
    <w:rsid w:val="500832F8"/>
    <w:rsid w:val="501136F0"/>
    <w:rsid w:val="50147D4D"/>
    <w:rsid w:val="502256AD"/>
    <w:rsid w:val="504215FA"/>
    <w:rsid w:val="50451DB7"/>
    <w:rsid w:val="504B791D"/>
    <w:rsid w:val="50754C44"/>
    <w:rsid w:val="5079410E"/>
    <w:rsid w:val="508B4900"/>
    <w:rsid w:val="508F60CA"/>
    <w:rsid w:val="50981162"/>
    <w:rsid w:val="5098458C"/>
    <w:rsid w:val="50BC7B28"/>
    <w:rsid w:val="50C06385"/>
    <w:rsid w:val="50CE6418"/>
    <w:rsid w:val="50D12D28"/>
    <w:rsid w:val="50D327FF"/>
    <w:rsid w:val="50D40BCA"/>
    <w:rsid w:val="50D4778F"/>
    <w:rsid w:val="50D70E9D"/>
    <w:rsid w:val="50D91CCC"/>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CA3C88"/>
    <w:rsid w:val="51DB1E92"/>
    <w:rsid w:val="51E14E39"/>
    <w:rsid w:val="51E97071"/>
    <w:rsid w:val="51ED757F"/>
    <w:rsid w:val="52150A7D"/>
    <w:rsid w:val="523432C3"/>
    <w:rsid w:val="52414306"/>
    <w:rsid w:val="52457AEB"/>
    <w:rsid w:val="52564EE5"/>
    <w:rsid w:val="52666F95"/>
    <w:rsid w:val="526763FB"/>
    <w:rsid w:val="52741EC2"/>
    <w:rsid w:val="5274205C"/>
    <w:rsid w:val="52B428CD"/>
    <w:rsid w:val="52BE627E"/>
    <w:rsid w:val="53326854"/>
    <w:rsid w:val="53336AAE"/>
    <w:rsid w:val="533A136C"/>
    <w:rsid w:val="53480B19"/>
    <w:rsid w:val="534E0E94"/>
    <w:rsid w:val="5355264E"/>
    <w:rsid w:val="535F2BBA"/>
    <w:rsid w:val="536504C6"/>
    <w:rsid w:val="537C67BA"/>
    <w:rsid w:val="53850D63"/>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6B6463"/>
    <w:rsid w:val="54760B52"/>
    <w:rsid w:val="54806293"/>
    <w:rsid w:val="5481317B"/>
    <w:rsid w:val="5494027A"/>
    <w:rsid w:val="54A21918"/>
    <w:rsid w:val="54AA76FF"/>
    <w:rsid w:val="54AC3199"/>
    <w:rsid w:val="54B92F65"/>
    <w:rsid w:val="54C2246A"/>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23903"/>
    <w:rsid w:val="55DF79E5"/>
    <w:rsid w:val="5606196D"/>
    <w:rsid w:val="5611384C"/>
    <w:rsid w:val="5616575A"/>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B21B09"/>
    <w:rsid w:val="57BF0950"/>
    <w:rsid w:val="57C55E8A"/>
    <w:rsid w:val="57E01724"/>
    <w:rsid w:val="57F307C1"/>
    <w:rsid w:val="57FA2BAA"/>
    <w:rsid w:val="580162E5"/>
    <w:rsid w:val="58041F34"/>
    <w:rsid w:val="58132059"/>
    <w:rsid w:val="5815497A"/>
    <w:rsid w:val="581C6799"/>
    <w:rsid w:val="58327181"/>
    <w:rsid w:val="58370D72"/>
    <w:rsid w:val="583E3122"/>
    <w:rsid w:val="584D4B72"/>
    <w:rsid w:val="585D149C"/>
    <w:rsid w:val="586621B6"/>
    <w:rsid w:val="588D71B2"/>
    <w:rsid w:val="589C683B"/>
    <w:rsid w:val="58B9588A"/>
    <w:rsid w:val="58C14572"/>
    <w:rsid w:val="58C73AD7"/>
    <w:rsid w:val="58DA2920"/>
    <w:rsid w:val="58F020A3"/>
    <w:rsid w:val="58FB332B"/>
    <w:rsid w:val="59130297"/>
    <w:rsid w:val="591E1291"/>
    <w:rsid w:val="59540A82"/>
    <w:rsid w:val="59594578"/>
    <w:rsid w:val="59631729"/>
    <w:rsid w:val="596D14E7"/>
    <w:rsid w:val="59775D4C"/>
    <w:rsid w:val="598A7A09"/>
    <w:rsid w:val="59B33075"/>
    <w:rsid w:val="59B63D96"/>
    <w:rsid w:val="59BA3374"/>
    <w:rsid w:val="59C13ED2"/>
    <w:rsid w:val="59DE4FE1"/>
    <w:rsid w:val="59E62395"/>
    <w:rsid w:val="59E6253A"/>
    <w:rsid w:val="59E7033F"/>
    <w:rsid w:val="5A0354F7"/>
    <w:rsid w:val="5A1E5359"/>
    <w:rsid w:val="5A291824"/>
    <w:rsid w:val="5A344ECC"/>
    <w:rsid w:val="5A390B46"/>
    <w:rsid w:val="5A492723"/>
    <w:rsid w:val="5A5D74BC"/>
    <w:rsid w:val="5A7C5C8F"/>
    <w:rsid w:val="5A7F5FF4"/>
    <w:rsid w:val="5A90403D"/>
    <w:rsid w:val="5A9D71ED"/>
    <w:rsid w:val="5AA2571A"/>
    <w:rsid w:val="5AAD1616"/>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544A8"/>
    <w:rsid w:val="5BAE24A8"/>
    <w:rsid w:val="5BB117B1"/>
    <w:rsid w:val="5BC51BF0"/>
    <w:rsid w:val="5BCF26D8"/>
    <w:rsid w:val="5BD34259"/>
    <w:rsid w:val="5C0B7CEE"/>
    <w:rsid w:val="5C13308A"/>
    <w:rsid w:val="5C44015E"/>
    <w:rsid w:val="5C4D41F0"/>
    <w:rsid w:val="5C541399"/>
    <w:rsid w:val="5C554BC5"/>
    <w:rsid w:val="5C563555"/>
    <w:rsid w:val="5C5B4DA8"/>
    <w:rsid w:val="5C5E11A8"/>
    <w:rsid w:val="5C5E75D0"/>
    <w:rsid w:val="5C66589F"/>
    <w:rsid w:val="5C66667E"/>
    <w:rsid w:val="5C6823CD"/>
    <w:rsid w:val="5C7070AD"/>
    <w:rsid w:val="5C7D3D43"/>
    <w:rsid w:val="5C882C4F"/>
    <w:rsid w:val="5C8962BA"/>
    <w:rsid w:val="5CA70B0A"/>
    <w:rsid w:val="5CB71C77"/>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41427"/>
    <w:rsid w:val="5E5608DB"/>
    <w:rsid w:val="5E751A3D"/>
    <w:rsid w:val="5E7762CF"/>
    <w:rsid w:val="5E7A13E4"/>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C72F0E"/>
    <w:rsid w:val="5FDA48B5"/>
    <w:rsid w:val="5FE25384"/>
    <w:rsid w:val="5FE875BC"/>
    <w:rsid w:val="60335F84"/>
    <w:rsid w:val="603A08C8"/>
    <w:rsid w:val="60671E65"/>
    <w:rsid w:val="606936DB"/>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B7979"/>
    <w:rsid w:val="62073433"/>
    <w:rsid w:val="620B3059"/>
    <w:rsid w:val="620D753C"/>
    <w:rsid w:val="62105ED3"/>
    <w:rsid w:val="62181D46"/>
    <w:rsid w:val="626B7791"/>
    <w:rsid w:val="62721747"/>
    <w:rsid w:val="62774225"/>
    <w:rsid w:val="628762A4"/>
    <w:rsid w:val="628875C0"/>
    <w:rsid w:val="62894AFB"/>
    <w:rsid w:val="628C2933"/>
    <w:rsid w:val="628C4312"/>
    <w:rsid w:val="62A95F12"/>
    <w:rsid w:val="62AA703F"/>
    <w:rsid w:val="62AB1D8D"/>
    <w:rsid w:val="62C42917"/>
    <w:rsid w:val="62D16010"/>
    <w:rsid w:val="62D9309F"/>
    <w:rsid w:val="62DE5A92"/>
    <w:rsid w:val="62E73481"/>
    <w:rsid w:val="62ED42C9"/>
    <w:rsid w:val="62F0419C"/>
    <w:rsid w:val="62FA55D0"/>
    <w:rsid w:val="631A7E52"/>
    <w:rsid w:val="631E222D"/>
    <w:rsid w:val="63234C0F"/>
    <w:rsid w:val="63365E8E"/>
    <w:rsid w:val="634B4DB7"/>
    <w:rsid w:val="634C01CF"/>
    <w:rsid w:val="635665B8"/>
    <w:rsid w:val="636813A7"/>
    <w:rsid w:val="636C4540"/>
    <w:rsid w:val="637A72AA"/>
    <w:rsid w:val="63A83A82"/>
    <w:rsid w:val="63CB3622"/>
    <w:rsid w:val="63D600F2"/>
    <w:rsid w:val="63E31E9D"/>
    <w:rsid w:val="640434E5"/>
    <w:rsid w:val="64185C22"/>
    <w:rsid w:val="643B275E"/>
    <w:rsid w:val="64411A38"/>
    <w:rsid w:val="64587275"/>
    <w:rsid w:val="646A5BED"/>
    <w:rsid w:val="64C4485F"/>
    <w:rsid w:val="64C61E6F"/>
    <w:rsid w:val="64D24668"/>
    <w:rsid w:val="64DA076B"/>
    <w:rsid w:val="64E36924"/>
    <w:rsid w:val="64E9112D"/>
    <w:rsid w:val="65014155"/>
    <w:rsid w:val="65142B38"/>
    <w:rsid w:val="6520621E"/>
    <w:rsid w:val="653D68E6"/>
    <w:rsid w:val="655230E9"/>
    <w:rsid w:val="656053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8161BB"/>
    <w:rsid w:val="67AB1B26"/>
    <w:rsid w:val="67B265D1"/>
    <w:rsid w:val="67B30E44"/>
    <w:rsid w:val="67B62E83"/>
    <w:rsid w:val="67C23B71"/>
    <w:rsid w:val="67C501C3"/>
    <w:rsid w:val="67E336C4"/>
    <w:rsid w:val="67E55296"/>
    <w:rsid w:val="67E87F7F"/>
    <w:rsid w:val="67EF5410"/>
    <w:rsid w:val="67F03FFC"/>
    <w:rsid w:val="68080A2F"/>
    <w:rsid w:val="681E7CFD"/>
    <w:rsid w:val="68221B5F"/>
    <w:rsid w:val="682633F9"/>
    <w:rsid w:val="68270406"/>
    <w:rsid w:val="68273145"/>
    <w:rsid w:val="682A5BF7"/>
    <w:rsid w:val="68344C36"/>
    <w:rsid w:val="684E5727"/>
    <w:rsid w:val="68535738"/>
    <w:rsid w:val="68721156"/>
    <w:rsid w:val="687C423F"/>
    <w:rsid w:val="689C4889"/>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7D0373"/>
    <w:rsid w:val="69874F79"/>
    <w:rsid w:val="69974F12"/>
    <w:rsid w:val="69997553"/>
    <w:rsid w:val="69AA23F5"/>
    <w:rsid w:val="69BF7EC3"/>
    <w:rsid w:val="69C246D0"/>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3D6527"/>
    <w:rsid w:val="6B4629BA"/>
    <w:rsid w:val="6B4C3CF7"/>
    <w:rsid w:val="6B5B3140"/>
    <w:rsid w:val="6B6B5CD2"/>
    <w:rsid w:val="6B711394"/>
    <w:rsid w:val="6B7B2A53"/>
    <w:rsid w:val="6B7C0E69"/>
    <w:rsid w:val="6B831059"/>
    <w:rsid w:val="6B882178"/>
    <w:rsid w:val="6B915778"/>
    <w:rsid w:val="6BA078E7"/>
    <w:rsid w:val="6BB36B04"/>
    <w:rsid w:val="6BC576AE"/>
    <w:rsid w:val="6BC82F86"/>
    <w:rsid w:val="6BCC1277"/>
    <w:rsid w:val="6BD46EF8"/>
    <w:rsid w:val="6BE20510"/>
    <w:rsid w:val="6BEA1F9C"/>
    <w:rsid w:val="6BFC4F57"/>
    <w:rsid w:val="6C1F76C2"/>
    <w:rsid w:val="6C4D2CE9"/>
    <w:rsid w:val="6C4E1244"/>
    <w:rsid w:val="6C51299F"/>
    <w:rsid w:val="6C535B7B"/>
    <w:rsid w:val="6C536837"/>
    <w:rsid w:val="6C5B6EEC"/>
    <w:rsid w:val="6C5D2D2B"/>
    <w:rsid w:val="6C69192F"/>
    <w:rsid w:val="6C6E3EA2"/>
    <w:rsid w:val="6C6E5ACE"/>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DE5A3A"/>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8F2BAE"/>
    <w:rsid w:val="6FA66C5B"/>
    <w:rsid w:val="6FAF4A0F"/>
    <w:rsid w:val="6FB917DB"/>
    <w:rsid w:val="6FC80B1A"/>
    <w:rsid w:val="6FD412E1"/>
    <w:rsid w:val="6FEA1D9F"/>
    <w:rsid w:val="6FEE7DF4"/>
    <w:rsid w:val="6FF43A17"/>
    <w:rsid w:val="6FF473BA"/>
    <w:rsid w:val="6FFC588A"/>
    <w:rsid w:val="7012558D"/>
    <w:rsid w:val="70233526"/>
    <w:rsid w:val="70306C17"/>
    <w:rsid w:val="703B498D"/>
    <w:rsid w:val="70754C0A"/>
    <w:rsid w:val="70810F20"/>
    <w:rsid w:val="70984F7D"/>
    <w:rsid w:val="709970EF"/>
    <w:rsid w:val="709C1A8C"/>
    <w:rsid w:val="70B27B70"/>
    <w:rsid w:val="70CE09C3"/>
    <w:rsid w:val="70E306DF"/>
    <w:rsid w:val="70E41A32"/>
    <w:rsid w:val="71147566"/>
    <w:rsid w:val="711E76A8"/>
    <w:rsid w:val="71287630"/>
    <w:rsid w:val="712C1AEB"/>
    <w:rsid w:val="713148BC"/>
    <w:rsid w:val="71371CF9"/>
    <w:rsid w:val="713E5AE7"/>
    <w:rsid w:val="71493231"/>
    <w:rsid w:val="716F1C44"/>
    <w:rsid w:val="717E7A69"/>
    <w:rsid w:val="71806D32"/>
    <w:rsid w:val="7191451E"/>
    <w:rsid w:val="71920A3D"/>
    <w:rsid w:val="71927E43"/>
    <w:rsid w:val="71AD6FAE"/>
    <w:rsid w:val="71AE30B5"/>
    <w:rsid w:val="71C27EC8"/>
    <w:rsid w:val="71C33DD0"/>
    <w:rsid w:val="71D129F4"/>
    <w:rsid w:val="71FB10E2"/>
    <w:rsid w:val="72005AE6"/>
    <w:rsid w:val="72025A8A"/>
    <w:rsid w:val="720E57EF"/>
    <w:rsid w:val="72104AC2"/>
    <w:rsid w:val="72124041"/>
    <w:rsid w:val="72135B21"/>
    <w:rsid w:val="721601E1"/>
    <w:rsid w:val="72213FC4"/>
    <w:rsid w:val="72337620"/>
    <w:rsid w:val="723F5BDB"/>
    <w:rsid w:val="72495D85"/>
    <w:rsid w:val="72570EA7"/>
    <w:rsid w:val="725F047E"/>
    <w:rsid w:val="72726B56"/>
    <w:rsid w:val="727355E2"/>
    <w:rsid w:val="72A11E23"/>
    <w:rsid w:val="72A322A5"/>
    <w:rsid w:val="72AF0917"/>
    <w:rsid w:val="72B3210B"/>
    <w:rsid w:val="72BD5346"/>
    <w:rsid w:val="72C723BB"/>
    <w:rsid w:val="72CF7ADB"/>
    <w:rsid w:val="72E75951"/>
    <w:rsid w:val="72E91B02"/>
    <w:rsid w:val="72F80040"/>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72484C"/>
    <w:rsid w:val="74824DB9"/>
    <w:rsid w:val="7497088D"/>
    <w:rsid w:val="74A30572"/>
    <w:rsid w:val="74B02C3A"/>
    <w:rsid w:val="74C73FE3"/>
    <w:rsid w:val="74DC5A55"/>
    <w:rsid w:val="74E71A82"/>
    <w:rsid w:val="74F64E3F"/>
    <w:rsid w:val="74FD1B30"/>
    <w:rsid w:val="751D0E17"/>
    <w:rsid w:val="754A05DC"/>
    <w:rsid w:val="757530A7"/>
    <w:rsid w:val="75942A40"/>
    <w:rsid w:val="75A023F2"/>
    <w:rsid w:val="75C5780F"/>
    <w:rsid w:val="75D41993"/>
    <w:rsid w:val="75FB2A56"/>
    <w:rsid w:val="75FF092C"/>
    <w:rsid w:val="75FF18EA"/>
    <w:rsid w:val="76023351"/>
    <w:rsid w:val="761730DD"/>
    <w:rsid w:val="762514F1"/>
    <w:rsid w:val="762C5C47"/>
    <w:rsid w:val="76471BD8"/>
    <w:rsid w:val="765512FB"/>
    <w:rsid w:val="766477E6"/>
    <w:rsid w:val="76687032"/>
    <w:rsid w:val="7672045B"/>
    <w:rsid w:val="76766B2A"/>
    <w:rsid w:val="7677598C"/>
    <w:rsid w:val="767F2D37"/>
    <w:rsid w:val="767F4D21"/>
    <w:rsid w:val="76895AED"/>
    <w:rsid w:val="768F36EF"/>
    <w:rsid w:val="7698131F"/>
    <w:rsid w:val="76984EB1"/>
    <w:rsid w:val="76991A17"/>
    <w:rsid w:val="76A94644"/>
    <w:rsid w:val="76BA50E5"/>
    <w:rsid w:val="76C01D43"/>
    <w:rsid w:val="76C42FE0"/>
    <w:rsid w:val="76D42781"/>
    <w:rsid w:val="76D45B4A"/>
    <w:rsid w:val="76D81D5A"/>
    <w:rsid w:val="77067FBD"/>
    <w:rsid w:val="77187FCF"/>
    <w:rsid w:val="771A06F0"/>
    <w:rsid w:val="77236D53"/>
    <w:rsid w:val="772A5AB9"/>
    <w:rsid w:val="773A3D47"/>
    <w:rsid w:val="774D3DC3"/>
    <w:rsid w:val="776A22E2"/>
    <w:rsid w:val="776D6580"/>
    <w:rsid w:val="777D1EBF"/>
    <w:rsid w:val="778C04E9"/>
    <w:rsid w:val="778F2765"/>
    <w:rsid w:val="77B360B7"/>
    <w:rsid w:val="77B65AA5"/>
    <w:rsid w:val="77CA6D43"/>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1232E1"/>
    <w:rsid w:val="792073FF"/>
    <w:rsid w:val="79254583"/>
    <w:rsid w:val="79255B1E"/>
    <w:rsid w:val="79263473"/>
    <w:rsid w:val="79327BE3"/>
    <w:rsid w:val="793423B9"/>
    <w:rsid w:val="794674FF"/>
    <w:rsid w:val="794F5E9D"/>
    <w:rsid w:val="7950305C"/>
    <w:rsid w:val="79596ED9"/>
    <w:rsid w:val="795A422D"/>
    <w:rsid w:val="795F7A95"/>
    <w:rsid w:val="79645F30"/>
    <w:rsid w:val="796606AB"/>
    <w:rsid w:val="797279F9"/>
    <w:rsid w:val="798B6440"/>
    <w:rsid w:val="79976759"/>
    <w:rsid w:val="799C0BFC"/>
    <w:rsid w:val="79B50C6F"/>
    <w:rsid w:val="79D319E8"/>
    <w:rsid w:val="79D94D0C"/>
    <w:rsid w:val="79E06AB0"/>
    <w:rsid w:val="79F82F77"/>
    <w:rsid w:val="7A0527D6"/>
    <w:rsid w:val="7A057D3D"/>
    <w:rsid w:val="7A073B40"/>
    <w:rsid w:val="7A1E66A7"/>
    <w:rsid w:val="7A3E3C86"/>
    <w:rsid w:val="7A421F6B"/>
    <w:rsid w:val="7A434534"/>
    <w:rsid w:val="7A6A1622"/>
    <w:rsid w:val="7A8910FB"/>
    <w:rsid w:val="7A961F78"/>
    <w:rsid w:val="7A9C129D"/>
    <w:rsid w:val="7AAC617C"/>
    <w:rsid w:val="7ABB0835"/>
    <w:rsid w:val="7ABE7A74"/>
    <w:rsid w:val="7AC001C9"/>
    <w:rsid w:val="7AC3193E"/>
    <w:rsid w:val="7AD825ED"/>
    <w:rsid w:val="7AE7522B"/>
    <w:rsid w:val="7AEF05B0"/>
    <w:rsid w:val="7AF11E4A"/>
    <w:rsid w:val="7AF55C9A"/>
    <w:rsid w:val="7AFC756B"/>
    <w:rsid w:val="7B0A616D"/>
    <w:rsid w:val="7B1001C7"/>
    <w:rsid w:val="7B1530FA"/>
    <w:rsid w:val="7B2119B9"/>
    <w:rsid w:val="7B385861"/>
    <w:rsid w:val="7B5B3A82"/>
    <w:rsid w:val="7B6A65F9"/>
    <w:rsid w:val="7B6E44EE"/>
    <w:rsid w:val="7B73525D"/>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594F25"/>
    <w:rsid w:val="7C60764A"/>
    <w:rsid w:val="7C663DB5"/>
    <w:rsid w:val="7C6F7FEF"/>
    <w:rsid w:val="7C7E611D"/>
    <w:rsid w:val="7C7F077B"/>
    <w:rsid w:val="7C916907"/>
    <w:rsid w:val="7C9A2C55"/>
    <w:rsid w:val="7CB570A3"/>
    <w:rsid w:val="7CBB543F"/>
    <w:rsid w:val="7CC85D2E"/>
    <w:rsid w:val="7CFA0A3C"/>
    <w:rsid w:val="7CFB25C5"/>
    <w:rsid w:val="7D024938"/>
    <w:rsid w:val="7D0432EA"/>
    <w:rsid w:val="7D071A67"/>
    <w:rsid w:val="7D153027"/>
    <w:rsid w:val="7D240558"/>
    <w:rsid w:val="7D29036A"/>
    <w:rsid w:val="7D4337AE"/>
    <w:rsid w:val="7D441B35"/>
    <w:rsid w:val="7D4E4391"/>
    <w:rsid w:val="7D6A50D1"/>
    <w:rsid w:val="7D6C1F0C"/>
    <w:rsid w:val="7D6F7C2B"/>
    <w:rsid w:val="7D7B5BD6"/>
    <w:rsid w:val="7D7F6644"/>
    <w:rsid w:val="7D812A55"/>
    <w:rsid w:val="7D9828AA"/>
    <w:rsid w:val="7DA15DD8"/>
    <w:rsid w:val="7DA54E7B"/>
    <w:rsid w:val="7DAD4B1E"/>
    <w:rsid w:val="7DCE4670"/>
    <w:rsid w:val="7DCF6D6F"/>
    <w:rsid w:val="7DDB6F5C"/>
    <w:rsid w:val="7DDF08B2"/>
    <w:rsid w:val="7DDF7781"/>
    <w:rsid w:val="7E2F58AE"/>
    <w:rsid w:val="7E464EB2"/>
    <w:rsid w:val="7E540C52"/>
    <w:rsid w:val="7E5724CE"/>
    <w:rsid w:val="7E5B4BE3"/>
    <w:rsid w:val="7E6C79E8"/>
    <w:rsid w:val="7E6E14DC"/>
    <w:rsid w:val="7EB90785"/>
    <w:rsid w:val="7EE97E69"/>
    <w:rsid w:val="7EEF15E6"/>
    <w:rsid w:val="7EF944E8"/>
    <w:rsid w:val="7F0F3C4C"/>
    <w:rsid w:val="7F102E25"/>
    <w:rsid w:val="7F2B3490"/>
    <w:rsid w:val="7F3731B4"/>
    <w:rsid w:val="7F81479C"/>
    <w:rsid w:val="7F851D0B"/>
    <w:rsid w:val="7F961536"/>
    <w:rsid w:val="7FB772DD"/>
    <w:rsid w:val="7FC37D4C"/>
    <w:rsid w:val="7FD02953"/>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39"/>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outlineLvl w:val="2"/>
    </w:pPr>
    <w:rPr>
      <w:rFonts w:ascii="宋体" w:hAnsi="宋体" w:eastAsia="黑体"/>
      <w:bCs/>
      <w:sz w:val="24"/>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List 3"/>
    <w:basedOn w:val="1"/>
    <w:autoRedefine/>
    <w:qFormat/>
    <w:uiPriority w:val="0"/>
    <w:pPr>
      <w:spacing w:line="240" w:lineRule="auto"/>
      <w:ind w:firstLine="0" w:firstLineChars="0"/>
    </w:pPr>
    <w:rPr>
      <w:szCs w:val="20"/>
    </w:r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8"/>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3"/>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Emphasis"/>
    <w:basedOn w:val="28"/>
    <w:autoRedefine/>
    <w:qFormat/>
    <w:uiPriority w:val="0"/>
    <w:rPr>
      <w:i/>
    </w:rPr>
  </w:style>
  <w:style w:type="character" w:styleId="32">
    <w:name w:val="Hyperlink"/>
    <w:basedOn w:val="28"/>
    <w:autoRedefine/>
    <w:qFormat/>
    <w:uiPriority w:val="0"/>
    <w:rPr>
      <w:color w:val="0000FF"/>
      <w:u w:val="single"/>
    </w:rPr>
  </w:style>
  <w:style w:type="character" w:styleId="33">
    <w:name w:val="annotation reference"/>
    <w:autoRedefine/>
    <w:qFormat/>
    <w:uiPriority w:val="0"/>
    <w:rPr>
      <w:sz w:val="21"/>
      <w:szCs w:val="21"/>
    </w:rPr>
  </w:style>
  <w:style w:type="character" w:styleId="34">
    <w:name w:val="footnote reference"/>
    <w:autoRedefine/>
    <w:qFormat/>
    <w:uiPriority w:val="0"/>
    <w:rPr>
      <w:vertAlign w:val="superscript"/>
    </w:rPr>
  </w:style>
  <w:style w:type="paragraph" w:customStyle="1" w:styleId="35">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表格"/>
    <w:basedOn w:val="1"/>
    <w:autoRedefine/>
    <w:qFormat/>
    <w:uiPriority w:val="0"/>
    <w:pPr>
      <w:textAlignment w:val="center"/>
    </w:pPr>
    <w:rPr>
      <w:rFonts w:ascii="华文细黑" w:hAnsi="华文细黑"/>
      <w:kern w:val="0"/>
      <w:szCs w:val="20"/>
    </w:rPr>
  </w:style>
  <w:style w:type="paragraph" w:customStyle="1" w:styleId="37">
    <w:name w:val="正文 题目"/>
    <w:basedOn w:val="1"/>
    <w:autoRedefine/>
    <w:qFormat/>
    <w:uiPriority w:val="0"/>
    <w:pPr>
      <w:jc w:val="center"/>
    </w:pPr>
    <w:rPr>
      <w:rFonts w:ascii="黑体" w:hAnsi="黑体" w:eastAsia="黑体"/>
      <w:sz w:val="28"/>
    </w:rPr>
  </w:style>
  <w:style w:type="paragraph" w:customStyle="1" w:styleId="38">
    <w:name w:val="列出段落1"/>
    <w:basedOn w:val="1"/>
    <w:autoRedefine/>
    <w:qFormat/>
    <w:uiPriority w:val="99"/>
    <w:rPr>
      <w:rFonts w:ascii="Times New Roman" w:hAnsi="Times New Roman"/>
    </w:rPr>
  </w:style>
  <w:style w:type="character" w:customStyle="1" w:styleId="39">
    <w:name w:val="标题 2 Char"/>
    <w:link w:val="6"/>
    <w:autoRedefine/>
    <w:qFormat/>
    <w:uiPriority w:val="0"/>
    <w:rPr>
      <w:rFonts w:ascii="Arial" w:hAnsi="Arial"/>
      <w:b/>
      <w:bCs/>
      <w:sz w:val="28"/>
      <w:szCs w:val="32"/>
    </w:rPr>
  </w:style>
  <w:style w:type="paragraph" w:customStyle="1" w:styleId="4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WPSOffice手动目录 1"/>
    <w:autoRedefine/>
    <w:qFormat/>
    <w:uiPriority w:val="0"/>
    <w:rPr>
      <w:rFonts w:asciiTheme="minorHAnsi" w:hAnsiTheme="minorHAnsi" w:eastAsiaTheme="minorEastAsia" w:cstheme="minorBidi"/>
      <w:lang w:val="en-US" w:eastAsia="zh-CN" w:bidi="ar-SA"/>
    </w:rPr>
  </w:style>
  <w:style w:type="paragraph" w:customStyle="1" w:styleId="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3">
    <w:name w:val="font21"/>
    <w:basedOn w:val="28"/>
    <w:autoRedefine/>
    <w:qFormat/>
    <w:uiPriority w:val="0"/>
    <w:rPr>
      <w:rFonts w:hint="eastAsia" w:ascii="宋体" w:hAnsi="宋体" w:eastAsia="宋体" w:cs="宋体"/>
      <w:color w:val="000000"/>
      <w:sz w:val="24"/>
      <w:szCs w:val="24"/>
      <w:u w:val="none"/>
    </w:rPr>
  </w:style>
  <w:style w:type="character" w:customStyle="1" w:styleId="44">
    <w:name w:val="font01"/>
    <w:basedOn w:val="28"/>
    <w:autoRedefine/>
    <w:qFormat/>
    <w:uiPriority w:val="0"/>
    <w:rPr>
      <w:rFonts w:hint="default" w:ascii="Times New Roman" w:hAnsi="Times New Roman" w:cs="Times New Roman"/>
      <w:color w:val="000000"/>
      <w:sz w:val="24"/>
      <w:szCs w:val="24"/>
      <w:u w:val="none"/>
    </w:rPr>
  </w:style>
  <w:style w:type="character" w:customStyle="1" w:styleId="45">
    <w:name w:val="font11"/>
    <w:basedOn w:val="28"/>
    <w:autoRedefine/>
    <w:qFormat/>
    <w:uiPriority w:val="0"/>
    <w:rPr>
      <w:rFonts w:hint="default" w:ascii="Times New Roman" w:hAnsi="Times New Roman" w:cs="Times New Roman"/>
      <w:color w:val="00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paragraph" w:customStyle="1" w:styleId="47">
    <w:name w:val="Table Paragraph"/>
    <w:basedOn w:val="1"/>
    <w:autoRedefine/>
    <w:qFormat/>
    <w:uiPriority w:val="99"/>
  </w:style>
  <w:style w:type="character" w:customStyle="1" w:styleId="48">
    <w:name w:val="批注框文本 Char"/>
    <w:basedOn w:val="28"/>
    <w:link w:val="16"/>
    <w:autoRedefine/>
    <w:qFormat/>
    <w:uiPriority w:val="0"/>
    <w:rPr>
      <w:rFonts w:ascii="Heiti SC Light" w:eastAsia="Heiti SC Light" w:hAnsiTheme="minorHAnsi" w:cstheme="minorBidi"/>
      <w:kern w:val="2"/>
      <w:sz w:val="18"/>
      <w:szCs w:val="18"/>
    </w:rPr>
  </w:style>
  <w:style w:type="paragraph" w:customStyle="1" w:styleId="49">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50">
    <w:name w:val="List Paragraph"/>
    <w:basedOn w:val="1"/>
    <w:autoRedefine/>
    <w:qFormat/>
    <w:uiPriority w:val="1"/>
    <w:pPr>
      <w:ind w:left="235" w:hanging="527"/>
    </w:pPr>
    <w:rPr>
      <w:rFonts w:ascii="宋体" w:hAnsi="宋体" w:eastAsia="宋体" w:cs="宋体"/>
      <w:lang w:val="zh-CN" w:eastAsia="zh-CN" w:bidi="zh-CN"/>
    </w:rPr>
  </w:style>
  <w:style w:type="character" w:customStyle="1" w:styleId="51">
    <w:name w:val="font121"/>
    <w:autoRedefine/>
    <w:qFormat/>
    <w:uiPriority w:val="0"/>
    <w:rPr>
      <w:rFonts w:hint="default" w:ascii="Calibri" w:hAnsi="Calibri" w:cs="Calibri"/>
      <w:color w:val="000000"/>
      <w:sz w:val="24"/>
      <w:szCs w:val="24"/>
      <w:u w:val="none"/>
    </w:rPr>
  </w:style>
  <w:style w:type="character" w:customStyle="1" w:styleId="52">
    <w:name w:val="font81"/>
    <w:basedOn w:val="28"/>
    <w:autoRedefine/>
    <w:qFormat/>
    <w:uiPriority w:val="0"/>
    <w:rPr>
      <w:rFonts w:ascii="Arial" w:hAnsi="Arial" w:cs="Arial"/>
      <w:color w:val="FF0000"/>
      <w:sz w:val="20"/>
      <w:szCs w:val="20"/>
      <w:u w:val="none"/>
    </w:rPr>
  </w:style>
  <w:style w:type="paragraph" w:customStyle="1" w:styleId="53">
    <w:name w:val="引用1"/>
    <w:basedOn w:val="1"/>
    <w:next w:val="1"/>
    <w:autoRedefine/>
    <w:unhideWhenUsed/>
    <w:qFormat/>
    <w:uiPriority w:val="99"/>
    <w:pPr>
      <w:ind w:left="864" w:right="864"/>
      <w:jc w:val="center"/>
    </w:pPr>
    <w:rPr>
      <w:rFonts w:ascii="Times New Roman" w:hAnsi="Times New Roman"/>
      <w:i/>
      <w:iCs/>
      <w:color w:val="404040"/>
      <w:szCs w:val="21"/>
    </w:rPr>
  </w:style>
  <w:style w:type="character" w:customStyle="1" w:styleId="54">
    <w:name w:val="font91"/>
    <w:basedOn w:val="28"/>
    <w:qFormat/>
    <w:uiPriority w:val="0"/>
    <w:rPr>
      <w:rFonts w:hint="default" w:ascii="Arial" w:hAnsi="Arial" w:cs="Arial"/>
      <w:color w:val="262626"/>
      <w:sz w:val="18"/>
      <w:szCs w:val="18"/>
      <w:u w:val="none"/>
    </w:rPr>
  </w:style>
  <w:style w:type="character" w:customStyle="1" w:styleId="55">
    <w:name w:val="font61"/>
    <w:basedOn w:val="28"/>
    <w:qFormat/>
    <w:uiPriority w:val="0"/>
    <w:rPr>
      <w:rFonts w:hint="eastAsia" w:ascii="宋体" w:hAnsi="宋体" w:eastAsia="宋体" w:cs="宋体"/>
      <w:color w:val="262626"/>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72</Pages>
  <Words>26498</Words>
  <Characters>28641</Characters>
  <Lines>269</Lines>
  <Paragraphs>75</Paragraphs>
  <TotalTime>9</TotalTime>
  <ScaleCrop>false</ScaleCrop>
  <LinksUpToDate>false</LinksUpToDate>
  <CharactersWithSpaces>32231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勿忘心安</cp:lastModifiedBy>
  <cp:lastPrinted>2024-10-24T01:17:00Z</cp:lastPrinted>
  <dcterms:modified xsi:type="dcterms:W3CDTF">2024-11-14T09:20:16Z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A331E0945EDC4666B0BAA35D5CC41AA1_13</vt:lpwstr>
  </property>
</Properties>
</file>