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安徽交控集团高速公路服务区指挥调度中心综合改造提升工程（EPC）固定家具采购及安装项目</w:t>
      </w:r>
    </w:p>
    <w:p w14:paraId="6200C9D4">
      <w:pPr>
        <w:spacing w:line="540" w:lineRule="exact"/>
        <w:ind w:firstLine="420"/>
        <w:rPr>
          <w:rFonts w:ascii="Times New Roman" w:hAnsi="Times New Roman" w:cs="Times New Roman"/>
          <w:szCs w:val="21"/>
        </w:rPr>
      </w:pPr>
    </w:p>
    <w:p w14:paraId="1E83A192">
      <w:pPr>
        <w:pStyle w:val="8"/>
        <w:rPr>
          <w:rFonts w:ascii="Times New Roman" w:hAnsi="Times New Roman" w:cs="Times New Roman"/>
          <w:szCs w:val="21"/>
        </w:rPr>
      </w:pPr>
    </w:p>
    <w:p w14:paraId="5C35004D"/>
    <w:p w14:paraId="459F8496">
      <w:pPr>
        <w:pStyle w:val="8"/>
        <w:rPr>
          <w:rFonts w:ascii="Times New Roman" w:hAnsi="Times New Roman" w:cs="Times New Roman"/>
          <w:szCs w:val="21"/>
        </w:rPr>
      </w:pPr>
    </w:p>
    <w:p w14:paraId="09568C00">
      <w:pPr>
        <w:pStyle w:val="8"/>
        <w:rPr>
          <w:rFonts w:ascii="Times New Roman" w:hAnsi="Times New Roman" w:cs="Times New Roman"/>
          <w:szCs w:val="21"/>
        </w:rPr>
      </w:pPr>
    </w:p>
    <w:p w14:paraId="749A388D">
      <w:pPr>
        <w:pStyle w:val="13"/>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12</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794B0618">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hint="default" w:ascii="宋体" w:hAnsi="宋体" w:eastAsia="宋体"/>
          <w:lang w:val="en-US" w:eastAsia="zh-CN"/>
        </w:rPr>
      </w:pPr>
      <w:r>
        <w:rPr>
          <w:rFonts w:hint="eastAsia" w:ascii="宋体" w:hAnsi="宋体" w:eastAsia="宋体"/>
          <w:lang w:val="en-US" w:eastAsia="zh-CN"/>
        </w:rPr>
        <w:t xml:space="preserve">      </w:t>
      </w:r>
    </w:p>
    <w:p w14:paraId="7CDB7D04">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2"/>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525632585"/>
      <w:bookmarkStart w:id="2" w:name="_Toc12765"/>
      <w:bookmarkStart w:id="3" w:name="_Toc13871"/>
      <w:bookmarkStart w:id="4" w:name="_Toc4489_WPSOffice_Level2"/>
      <w:bookmarkStart w:id="5" w:name="_Toc6496_WPSOffice_Level2"/>
      <w:bookmarkStart w:id="6" w:name="_Toc10395_WPSOffice_Level2"/>
      <w:bookmarkStart w:id="7" w:name="_Toc24354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安徽交控集团高速公路服务区指挥调度中心综合改造提升工程（EPC）固定家具采购及安装项目。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安徽交控集团高速公路服务区指挥调度中心综合改造提升工程（EPC）固定家具采购及安装</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525632586"/>
      <w:bookmarkStart w:id="9" w:name="_Toc10274"/>
      <w:bookmarkStart w:id="10" w:name="_Toc18367_WPSOffice_Level2"/>
      <w:bookmarkStart w:id="11" w:name="_Toc17858_WPSOffice_Level2"/>
      <w:bookmarkStart w:id="12" w:name="_Toc8128_WPSOffice_Level2"/>
      <w:bookmarkStart w:id="13" w:name="_Toc23266_WPSOffice_Level2"/>
      <w:bookmarkStart w:id="14" w:name="_Toc18453"/>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固定家具。</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 xml:space="preserve">   83万   </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30</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并安装完成（根据实际情况安排进度）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31673_WPSOffice_Level2"/>
      <w:bookmarkStart w:id="19" w:name="_Toc525632587"/>
      <w:bookmarkStart w:id="20" w:name="_Toc29516_WPSOffice_Level2"/>
      <w:bookmarkStart w:id="21" w:name="_Toc22379_WPSOffice_Level2"/>
      <w:bookmarkStart w:id="22" w:name="_Toc3714"/>
      <w:bookmarkStart w:id="23" w:name="_Toc6388"/>
      <w:bookmarkStart w:id="24" w:name="_Toc1622_WPSOffice_Level2"/>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8"/>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val="0"/>
          <w:bCs w:val="0"/>
          <w:highlight w:val="none"/>
          <w:u w:val="single"/>
          <w:lang w:val="en-US" w:eastAsia="zh-CN"/>
        </w:rPr>
      </w:pPr>
      <w:r>
        <w:rPr>
          <w:rFonts w:hint="eastAsia" w:ascii="宋体" w:hAnsi="宋体" w:eastAsia="宋体" w:cs="宋体"/>
          <w:b w:val="0"/>
          <w:bCs w:val="0"/>
          <w:highlight w:val="none"/>
          <w:u w:val="single"/>
          <w:lang w:val="en-US" w:eastAsia="zh-CN"/>
        </w:rPr>
        <w:t xml:space="preserve"> 投标人至少提供1个自2021年1月1日以来，单项合同额不低于50万元的固定家具（木饰面、木门或定制固定柜体等）供应</w:t>
      </w:r>
      <w:r>
        <w:rPr>
          <w:rFonts w:hint="eastAsia" w:ascii="宋体" w:hAnsi="宋体" w:eastAsia="宋体" w:cs="宋体"/>
          <w:b w:val="0"/>
          <w:bCs w:val="0"/>
          <w:color w:val="auto"/>
          <w:szCs w:val="21"/>
          <w:highlight w:val="none"/>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4D81CF0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sz w:val="21"/>
          <w:szCs w:val="24"/>
          <w:highlight w:val="yellow"/>
        </w:rPr>
      </w:pPr>
      <w:r>
        <w:rPr>
          <w:rFonts w:hint="eastAsia" w:ascii="Times New Roman" w:hAnsi="Times New Roman"/>
          <w:sz w:val="21"/>
          <w:szCs w:val="24"/>
          <w:highlight w:val="yellow"/>
          <w:lang w:eastAsia="zh-CN"/>
        </w:rPr>
        <w:t>（</w:t>
      </w:r>
      <w:r>
        <w:rPr>
          <w:rFonts w:hint="eastAsia" w:ascii="Times New Roman" w:hAnsi="Times New Roman"/>
          <w:sz w:val="21"/>
          <w:szCs w:val="24"/>
          <w:highlight w:val="yellow"/>
          <w:lang w:val="en-US" w:eastAsia="zh-CN"/>
        </w:rPr>
        <w:t>4</w:t>
      </w:r>
      <w:r>
        <w:rPr>
          <w:rFonts w:hint="eastAsia" w:ascii="Times New Roman" w:hAnsi="Times New Roman"/>
          <w:sz w:val="21"/>
          <w:szCs w:val="24"/>
          <w:highlight w:val="yellow"/>
          <w:lang w:eastAsia="zh-CN"/>
        </w:rPr>
        <w:t>）</w:t>
      </w:r>
      <w:r>
        <w:rPr>
          <w:rFonts w:hint="eastAsia" w:ascii="Times New Roman" w:hAnsi="Times New Roman"/>
          <w:sz w:val="21"/>
          <w:szCs w:val="24"/>
          <w:highlight w:val="yellow"/>
        </w:rPr>
        <w:t>送样要求：</w:t>
      </w:r>
    </w:p>
    <w:p w14:paraId="6268D328">
      <w:pPr>
        <w:snapToGrid w:val="0"/>
        <w:spacing w:beforeLines="0" w:afterLines="0" w:line="460" w:lineRule="exact"/>
        <w:ind w:firstLine="420" w:firstLineChars="200"/>
        <w:rPr>
          <w:rFonts w:hint="eastAsia" w:ascii="Times New Roman" w:hAnsi="Times New Roman"/>
          <w:b w:val="0"/>
          <w:bCs w:val="0"/>
          <w:sz w:val="21"/>
          <w:szCs w:val="24"/>
          <w:highlight w:val="yellow"/>
        </w:rPr>
      </w:pPr>
      <w:r>
        <w:rPr>
          <w:rFonts w:hint="eastAsia" w:ascii="Times New Roman" w:hAnsi="Times New Roman"/>
          <w:b w:val="0"/>
          <w:bCs w:val="0"/>
          <w:sz w:val="21"/>
          <w:szCs w:val="24"/>
          <w:highlight w:val="yellow"/>
        </w:rPr>
        <w:t>①木门、墙板、柜体样品</w:t>
      </w:r>
      <w:r>
        <w:rPr>
          <w:rFonts w:hint="eastAsia" w:ascii="Times New Roman" w:hAnsi="Times New Roman"/>
          <w:b w:val="0"/>
          <w:bCs w:val="0"/>
          <w:sz w:val="21"/>
          <w:szCs w:val="24"/>
          <w:highlight w:val="yellow"/>
          <w:lang w:val="en-US" w:eastAsia="zh-CN"/>
        </w:rPr>
        <w:t>颜色</w:t>
      </w:r>
      <w:r>
        <w:rPr>
          <w:rFonts w:hint="eastAsia" w:ascii="Times New Roman" w:hAnsi="Times New Roman"/>
          <w:b w:val="0"/>
          <w:bCs w:val="0"/>
          <w:sz w:val="21"/>
          <w:szCs w:val="24"/>
          <w:highlight w:val="yellow"/>
        </w:rPr>
        <w:t>已封样</w:t>
      </w:r>
      <w:r>
        <w:rPr>
          <w:rFonts w:hint="eastAsia" w:ascii="Times New Roman" w:hAnsi="Times New Roman"/>
          <w:b w:val="0"/>
          <w:bCs w:val="0"/>
          <w:sz w:val="21"/>
          <w:szCs w:val="24"/>
          <w:highlight w:val="yellow"/>
          <w:lang w:eastAsia="zh-CN"/>
        </w:rPr>
        <w:t>，</w:t>
      </w:r>
      <w:r>
        <w:rPr>
          <w:rFonts w:hint="eastAsia" w:ascii="Times New Roman" w:hAnsi="Times New Roman"/>
          <w:b w:val="0"/>
          <w:bCs w:val="0"/>
          <w:sz w:val="21"/>
          <w:szCs w:val="24"/>
          <w:highlight w:val="yellow"/>
          <w:lang w:val="en-US" w:eastAsia="zh-CN"/>
        </w:rPr>
        <w:t>供应商须在投标前自行前往安徽省合肥市包河区塞纳河畔.庐州八号酒店查看已确定样品，并在开标截止时间前1天日内递交与封样产品颜色一致，与清单参数、工艺要求一致的木门、墙板、柜体饰面板材样品（板材规格300*600mm），经采购人确认封样。</w:t>
      </w:r>
    </w:p>
    <w:p w14:paraId="1A225F91">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②</w:t>
      </w:r>
      <w:r>
        <w:rPr>
          <w:rFonts w:hint="eastAsia" w:ascii="Times New Roman" w:hAnsi="Times New Roman"/>
          <w:b w:val="0"/>
          <w:bCs w:val="0"/>
          <w:sz w:val="21"/>
          <w:szCs w:val="24"/>
          <w:highlight w:val="yellow"/>
        </w:rPr>
        <w:t>样品表面须贴标签，标签内容：投标单位名称、样品型号、规格、参数等信息。</w:t>
      </w:r>
    </w:p>
    <w:p w14:paraId="27F16BA9">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③</w:t>
      </w:r>
      <w:r>
        <w:rPr>
          <w:rFonts w:hint="eastAsia" w:ascii="Times New Roman" w:hAnsi="Times New Roman"/>
          <w:b w:val="0"/>
          <w:bCs w:val="0"/>
          <w:sz w:val="21"/>
          <w:szCs w:val="24"/>
          <w:highlight w:val="yellow"/>
        </w:rPr>
        <w:t>样品递交至安徽省合肥市包河区塞纳河畔.庐州八号酒店（联系人：毛工17755139535）</w:t>
      </w:r>
    </w:p>
    <w:p w14:paraId="6372FC88">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④</w:t>
      </w:r>
      <w:r>
        <w:rPr>
          <w:rFonts w:hint="eastAsia" w:ascii="Times New Roman" w:hAnsi="Times New Roman"/>
          <w:b w:val="0"/>
          <w:bCs w:val="0"/>
          <w:sz w:val="21"/>
          <w:szCs w:val="24"/>
          <w:highlight w:val="yellow"/>
        </w:rPr>
        <w:t>投标人提供</w:t>
      </w:r>
      <w:r>
        <w:rPr>
          <w:rFonts w:hint="eastAsia" w:ascii="Times New Roman" w:hAnsi="Times New Roman"/>
          <w:b w:val="0"/>
          <w:bCs w:val="0"/>
          <w:sz w:val="21"/>
          <w:szCs w:val="24"/>
          <w:highlight w:val="yellow"/>
          <w:lang w:val="en-US" w:eastAsia="zh-CN"/>
        </w:rPr>
        <w:t>木门、墙板、柜体</w:t>
      </w:r>
      <w:r>
        <w:rPr>
          <w:rFonts w:hint="eastAsia" w:ascii="Times New Roman" w:hAnsi="Times New Roman"/>
          <w:b w:val="0"/>
          <w:bCs w:val="0"/>
          <w:sz w:val="21"/>
          <w:szCs w:val="24"/>
          <w:highlight w:val="yellow"/>
        </w:rPr>
        <w:t>样品的</w:t>
      </w:r>
      <w:r>
        <w:rPr>
          <w:rFonts w:hint="eastAsia" w:ascii="Times New Roman" w:hAnsi="Times New Roman"/>
          <w:b w:val="0"/>
          <w:bCs w:val="0"/>
          <w:sz w:val="21"/>
          <w:szCs w:val="24"/>
          <w:highlight w:val="yellow"/>
          <w:lang w:val="en-US" w:eastAsia="zh-CN"/>
        </w:rPr>
        <w:t>颜色、质量、工艺等</w:t>
      </w:r>
      <w:r>
        <w:rPr>
          <w:rFonts w:hint="eastAsia" w:ascii="Times New Roman" w:hAnsi="Times New Roman"/>
          <w:b w:val="0"/>
          <w:bCs w:val="0"/>
          <w:sz w:val="21"/>
          <w:szCs w:val="24"/>
          <w:highlight w:val="yellow"/>
        </w:rPr>
        <w:t>参数等如不符合本次采购人要求的，采购人有权终止投标人本次投标资格。</w:t>
      </w:r>
    </w:p>
    <w:p w14:paraId="31A0F72C">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p>
    <w:p w14:paraId="596032A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996_WPSOffice_Level2"/>
      <w:bookmarkStart w:id="26" w:name="_Toc29452_WPSOffice_Level2"/>
      <w:bookmarkStart w:id="27" w:name="_Toc1994"/>
      <w:bookmarkStart w:id="28" w:name="_Toc4751"/>
      <w:bookmarkStart w:id="29" w:name="_Toc525632588"/>
      <w:bookmarkStart w:id="30" w:name="_Toc4109_WPSOffice_Level2"/>
      <w:bookmarkStart w:id="31" w:name="_Toc25666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525632589"/>
      <w:bookmarkStart w:id="33" w:name="_Toc726"/>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eastAsiaTheme="minorEastAsia"/>
          <w:color w:val="auto"/>
          <w:highlight w:val="none"/>
          <w:lang w:val="en-US" w:eastAsia="zh-CN"/>
        </w:rPr>
      </w:pPr>
      <w:bookmarkStart w:id="34" w:name="_Toc525632591"/>
      <w:bookmarkStart w:id="35" w:name="_Toc22719"/>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2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2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壹万伍仟元整 （</w:t>
      </w:r>
      <w:r>
        <w:rPr>
          <w:rFonts w:hint="default"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：15</w:t>
      </w:r>
      <w:r>
        <w:rPr>
          <w:rFonts w:hint="default" w:ascii="宋体" w:hAnsi="宋体" w:eastAsia="宋体" w:cs="宋体"/>
          <w:b/>
          <w:bCs/>
          <w:kern w:val="2"/>
          <w:sz w:val="21"/>
          <w:szCs w:val="21"/>
          <w:highlight w:val="yellow"/>
          <w:u w:val="single"/>
          <w:lang w:val="en-US" w:eastAsia="zh-CN" w:bidi="ar"/>
        </w:rPr>
        <w:t>000.00</w:t>
      </w:r>
      <w:r>
        <w:rPr>
          <w:rFonts w:hint="eastAsia"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none"/>
          <w:lang w:val="en-US" w:eastAsia="zh-CN" w:bidi="ar"/>
        </w:rPr>
        <w:t>。</w:t>
      </w:r>
    </w:p>
    <w:p w14:paraId="2AF6C0D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响应保证金的递交形式：银行转账</w:t>
      </w:r>
    </w:p>
    <w:p w14:paraId="510523B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递交截止时间：</w:t>
      </w:r>
      <w:r>
        <w:rPr>
          <w:rFonts w:hint="default" w:ascii="Times New Roman" w:hAnsi="Times New Roman" w:eastAsia="宋体" w:cs="Times New Roman"/>
          <w:b/>
          <w:bCs/>
          <w:kern w:val="2"/>
          <w:sz w:val="21"/>
          <w:szCs w:val="21"/>
          <w:highlight w:val="none"/>
          <w:lang w:val="en-US" w:eastAsia="zh-CN" w:bidi="ar"/>
        </w:rPr>
        <w:t>202</w:t>
      </w:r>
      <w:r>
        <w:rPr>
          <w:rFonts w:hint="eastAsia" w:ascii="Times New Roman" w:hAnsi="Times New Roman" w:eastAsia="宋体" w:cs="Times New Roman"/>
          <w:b/>
          <w:bCs/>
          <w:kern w:val="2"/>
          <w:sz w:val="21"/>
          <w:szCs w:val="21"/>
          <w:highlight w:val="none"/>
          <w:lang w:val="en-US" w:eastAsia="zh-CN" w:bidi="ar"/>
        </w:rPr>
        <w:t>5</w:t>
      </w:r>
      <w:r>
        <w:rPr>
          <w:rFonts w:hint="eastAsia" w:ascii="宋体" w:hAnsi="宋体" w:eastAsia="宋体" w:cs="宋体"/>
          <w:b/>
          <w:bCs/>
          <w:kern w:val="2"/>
          <w:sz w:val="21"/>
          <w:szCs w:val="21"/>
          <w:highlight w:val="none"/>
          <w:lang w:val="en-US" w:eastAsia="zh-CN" w:bidi="ar"/>
        </w:rPr>
        <w:t>年</w:t>
      </w:r>
      <w:r>
        <w:rPr>
          <w:rFonts w:hint="eastAsia" w:ascii="Times New Roman" w:hAnsi="Times New Roman" w:eastAsia="宋体" w:cs="Times New Roman"/>
          <w:b/>
          <w:bCs/>
          <w:kern w:val="2"/>
          <w:sz w:val="21"/>
          <w:szCs w:val="21"/>
          <w:highlight w:val="none"/>
          <w:lang w:val="en-US" w:eastAsia="zh-CN" w:bidi="ar"/>
        </w:rPr>
        <w:t>1</w:t>
      </w:r>
      <w:r>
        <w:rPr>
          <w:rFonts w:hint="eastAsia" w:ascii="宋体" w:hAnsi="宋体" w:eastAsia="宋体" w:cs="宋体"/>
          <w:b/>
          <w:bCs/>
          <w:kern w:val="2"/>
          <w:sz w:val="21"/>
          <w:szCs w:val="21"/>
          <w:highlight w:val="none"/>
          <w:lang w:val="en-US" w:eastAsia="zh-CN" w:bidi="ar"/>
        </w:rPr>
        <w:t>月</w:t>
      </w:r>
      <w:r>
        <w:rPr>
          <w:rFonts w:hint="eastAsia" w:ascii="Times New Roman" w:hAnsi="Times New Roman" w:eastAsia="宋体" w:cs="Times New Roman"/>
          <w:b/>
          <w:bCs/>
          <w:kern w:val="2"/>
          <w:sz w:val="21"/>
          <w:szCs w:val="21"/>
          <w:highlight w:val="none"/>
          <w:lang w:val="en-US" w:eastAsia="zh-CN" w:bidi="ar"/>
        </w:rPr>
        <w:t>2</w:t>
      </w:r>
      <w:r>
        <w:rPr>
          <w:rFonts w:hint="eastAsia" w:ascii="宋体" w:hAnsi="宋体" w:eastAsia="宋体" w:cs="宋体"/>
          <w:b/>
          <w:bCs/>
          <w:kern w:val="2"/>
          <w:sz w:val="21"/>
          <w:szCs w:val="21"/>
          <w:highlight w:val="none"/>
          <w:lang w:val="en-US" w:eastAsia="zh-CN" w:bidi="ar"/>
        </w:rPr>
        <w:t>日</w:t>
      </w:r>
      <w:r>
        <w:rPr>
          <w:rFonts w:hint="eastAsia" w:ascii="Times New Roman" w:hAnsi="Times New Roman" w:eastAsia="宋体" w:cs="Times New Roman"/>
          <w:b/>
          <w:bCs/>
          <w:kern w:val="2"/>
          <w:sz w:val="21"/>
          <w:szCs w:val="21"/>
          <w:highlight w:val="none"/>
          <w:lang w:val="en-US" w:eastAsia="zh-CN" w:bidi="ar"/>
        </w:rPr>
        <w:t>14</w:t>
      </w:r>
      <w:r>
        <w:rPr>
          <w:rFonts w:hint="eastAsia" w:ascii="宋体" w:hAnsi="宋体" w:eastAsia="宋体" w:cs="宋体"/>
          <w:b/>
          <w:bCs/>
          <w:kern w:val="2"/>
          <w:sz w:val="21"/>
          <w:szCs w:val="21"/>
          <w:highlight w:val="none"/>
          <w:lang w:val="en-US" w:eastAsia="zh-CN" w:bidi="ar"/>
        </w:rPr>
        <w:t>时</w:t>
      </w:r>
      <w:r>
        <w:rPr>
          <w:rFonts w:hint="eastAsia" w:ascii="Times New Roman" w:hAnsi="Times New Roman" w:eastAsia="宋体" w:cs="Times New Roman"/>
          <w:b/>
          <w:bCs/>
          <w:kern w:val="2"/>
          <w:sz w:val="21"/>
          <w:szCs w:val="21"/>
          <w:highlight w:val="none"/>
          <w:lang w:val="en-US" w:eastAsia="zh-CN" w:bidi="ar"/>
        </w:rPr>
        <w:t>3</w:t>
      </w:r>
      <w:r>
        <w:rPr>
          <w:rFonts w:hint="default" w:ascii="Times New Roman" w:hAnsi="Times New Roman" w:eastAsia="宋体" w:cs="Times New Roman"/>
          <w:b/>
          <w:bCs/>
          <w:kern w:val="2"/>
          <w:sz w:val="21"/>
          <w:szCs w:val="21"/>
          <w:highlight w:val="none"/>
          <w:lang w:val="en-US" w:eastAsia="zh-CN" w:bidi="ar"/>
        </w:rPr>
        <w:t>0</w:t>
      </w:r>
      <w:r>
        <w:rPr>
          <w:rFonts w:hint="eastAsia" w:ascii="宋体" w:hAnsi="宋体" w:eastAsia="宋体" w:cs="宋体"/>
          <w:b/>
          <w:bCs/>
          <w:kern w:val="2"/>
          <w:sz w:val="21"/>
          <w:szCs w:val="21"/>
          <w:highlight w:val="none"/>
          <w:lang w:val="en-US" w:eastAsia="zh-CN" w:bidi="ar"/>
        </w:rPr>
        <w:t>分。</w:t>
      </w:r>
    </w:p>
    <w:p w14:paraId="3BB495C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若采用电汇（转账）形式，响应保证金必须由供应商的账户一次性汇入所示账户，并在响应截止时间前到账，否则无效。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付款备注：固定家具响应保证金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525632592"/>
      <w:bookmarkStart w:id="37" w:name="_Toc14943_WPSOffice_Level2"/>
      <w:bookmarkStart w:id="38" w:name="_Toc321_WPSOffice_Level2"/>
      <w:bookmarkStart w:id="39" w:name="_Toc28571_WPSOffice_Level2"/>
      <w:bookmarkStart w:id="40" w:name="_Toc8501"/>
      <w:bookmarkStart w:id="41" w:name="_Toc20572_WPSOffice_Level2"/>
      <w:bookmarkStart w:id="42" w:name="_Toc26829"/>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rPr>
        <w:t xml:space="preserve"> </w:t>
      </w:r>
      <w:r>
        <w:rPr>
          <w:rFonts w:hint="eastAsia" w:ascii="Times New Roman" w:hAnsi="Times New Roman" w:cs="Times New Roman"/>
          <w:color w:val="auto"/>
          <w:sz w:val="21"/>
          <w:szCs w:val="22"/>
          <w:highlight w:val="none"/>
          <w:u w:val="single"/>
          <w:lang w:val="en-US" w:eastAsia="zh-CN"/>
        </w:rPr>
        <w:t>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8"/>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2CFDFD">
      <w:pPr>
        <w:pStyle w:val="28"/>
        <w:pageBreakBefore w:val="0"/>
        <w:kinsoku/>
        <w:wordWrap/>
        <w:overflowPunct/>
        <w:topLinePunct w:val="0"/>
        <w:bidi w:val="0"/>
        <w:adjustRightInd/>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2"/>
        <w:spacing w:before="312" w:after="312"/>
        <w:rPr>
          <w:rFonts w:hint="eastAsia" w:ascii="Times New Roman" w:hAnsi="Times New Roman" w:eastAsia="宋体" w:cs="Times New Roman"/>
        </w:rPr>
      </w:pPr>
      <w:bookmarkStart w:id="43" w:name="_Toc11819"/>
      <w:bookmarkStart w:id="44" w:name="_Toc6562"/>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最高投标限价人民币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83万元</w:t>
            </w:r>
            <w:r>
              <w:rPr>
                <w:rFonts w:hint="eastAsia" w:ascii="宋体" w:hAnsi="宋体" w:eastAsia="宋体" w:cs="宋体"/>
                <w:b/>
                <w:color w:val="auto"/>
                <w:sz w:val="21"/>
                <w:szCs w:val="21"/>
                <w:highlight w:val="none"/>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6"/>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yellow"/>
              </w:rPr>
              <w:t>②投标保证金应当从供应商账户转出</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不接受以个人名义或以现金形式提交的响应保证金。</w:t>
            </w:r>
          </w:p>
          <w:p w14:paraId="24477B65">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”（网址：http://www.ahjggroup.com）“招标公告”栏目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8141B7E">
            <w:pPr>
              <w:keepNext w:val="0"/>
              <w:keepLines w:val="0"/>
              <w:widowControl/>
              <w:numPr>
                <w:ilvl w:val="0"/>
                <w:numId w:val="0"/>
              </w:numPr>
              <w:suppressLineNumbers w:val="0"/>
              <w:spacing w:before="0" w:beforeLines="0" w:beforeAutospacing="0" w:after="0" w:afterLines="0" w:afterAutospacing="0"/>
              <w:ind w:left="0" w:right="0" w:rightChars="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木门、墙板、柜体样品颜色已封样，供应商须在投标前自行前往安徽省合肥市包河区塞纳河畔.庐州八号酒店（联系人：毛工17755139535）查看已确定样品，并在开标截止时间前1天日内递交与封样产品颜色一致，与清单参数、工艺要求一致的木门、墙板、柜体饰面板材样品（板材规格300*600mm）。</w:t>
            </w:r>
          </w:p>
          <w:p w14:paraId="22EDEC62">
            <w:pPr>
              <w:keepNext w:val="0"/>
              <w:keepLines w:val="0"/>
              <w:widowControl/>
              <w:numPr>
                <w:ilvl w:val="0"/>
                <w:numId w:val="0"/>
              </w:numPr>
              <w:suppressLineNumbers w:val="0"/>
              <w:spacing w:before="0" w:beforeLines="0" w:beforeAutospacing="0" w:after="0" w:afterLines="0" w:afterAutospacing="0"/>
              <w:ind w:left="0" w:right="0" w:rightChars="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如标后需制作产品小样，拟中标人须在采购人通知5日内送样经采购人确认，材质、颜色、效果等须和封样产品一致或经采购人同意优化后不低于上述要求。如所送样品不符合产品要求或在供应过程中达不到采购人要求的：</w:t>
            </w:r>
          </w:p>
          <w:p w14:paraId="733BD49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1）采购人有权终止中标候选人资格，并没收投标保证金；按候选人公示顺延成交人或重新采购。</w:t>
            </w:r>
          </w:p>
          <w:p w14:paraId="4A87D8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2）采购人有权终止合同，并依据合同规定追究法律责任。</w:t>
            </w:r>
          </w:p>
          <w:p w14:paraId="6D292E7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3）采购人有权对拟中标人违约行为按照约定进行处罚。</w:t>
            </w:r>
          </w:p>
          <w:p w14:paraId="6439A5A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1.本项目后期有可能涉及部分货物的局部需进行优化设计，投标单位在投标报价时应充分考虑此部分的费用，根据自身因素、综合条件、市场风险自行报价，中标后不予调整。</w:t>
            </w:r>
          </w:p>
          <w:p w14:paraId="0F68E9E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2.异常低价或不平衡报价，采购人有权做废标处理。</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4.材料常规检测费用含在报价中，采购人不另外单独支付。</w:t>
            </w:r>
          </w:p>
        </w:tc>
      </w:tr>
    </w:tbl>
    <w:p w14:paraId="709811FB">
      <w:pPr>
        <w:rPr>
          <w:rFonts w:ascii="Times New Roman" w:hAnsi="Times New Roman" w:eastAsia="黑体" w:cs="Times New Roman"/>
          <w:bCs/>
          <w:sz w:val="24"/>
          <w:szCs w:val="32"/>
        </w:rPr>
      </w:pPr>
      <w:bookmarkStart w:id="45" w:name="_Toc26656938"/>
      <w:bookmarkStart w:id="46" w:name="_Toc9067720"/>
      <w:bookmarkStart w:id="47" w:name="_Toc14201207"/>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8"/>
        <w:spacing w:beforeLines="0" w:afterLines="0"/>
        <w:rPr>
          <w:rFonts w:hint="eastAsia"/>
          <w:sz w:val="21"/>
          <w:szCs w:val="24"/>
        </w:rPr>
      </w:pPr>
    </w:p>
    <w:p w14:paraId="0C63E4EF">
      <w:pPr>
        <w:pStyle w:val="8"/>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18CC1C02">
            <w:pPr>
              <w:keepNext w:val="0"/>
              <w:keepLines w:val="0"/>
              <w:suppressLineNumbers w:val="0"/>
              <w:snapToGrid w:val="0"/>
              <w:spacing w:before="0" w:beforeLines="0" w:beforeAutospacing="0" w:after="0" w:afterLines="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供应商须同时具备：</w:t>
            </w:r>
          </w:p>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至少提供1个自2021年1月1日以来，单项合同额不低于50万元的固定家具（木饰面、木门或定制固定柜体等）供应合同业绩（每个业绩至少提供一张该项目的增值税发票或收到业主转账的收款凭证）。</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8"/>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8"/>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25040CA6">
      <w:pPr>
        <w:spacing w:beforeLines="0" w:afterLines="0"/>
        <w:rPr>
          <w:rFonts w:hint="default"/>
          <w:sz w:val="21"/>
          <w:szCs w:val="24"/>
        </w:rPr>
      </w:pPr>
    </w:p>
    <w:p w14:paraId="6C10962F">
      <w:pPr>
        <w:spacing w:beforeLines="0" w:afterLines="0"/>
        <w:rPr>
          <w:rFonts w:hint="default"/>
          <w:sz w:val="21"/>
          <w:szCs w:val="24"/>
        </w:rPr>
      </w:pPr>
    </w:p>
    <w:tbl>
      <w:tblPr>
        <w:tblStyle w:val="21"/>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B12F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tcBorders>
              <w:top w:val="single" w:color="auto" w:sz="12" w:space="0"/>
              <w:left w:val="single" w:color="auto" w:sz="12" w:space="0"/>
              <w:bottom w:val="single" w:color="auto" w:sz="6" w:space="0"/>
              <w:right w:val="single" w:color="auto" w:sz="12" w:space="0"/>
              <w:tl2br w:val="nil"/>
              <w:tr2bl w:val="nil"/>
            </w:tcBorders>
            <w:noWrap w:val="0"/>
            <w:vAlign w:val="center"/>
          </w:tcPr>
          <w:p w14:paraId="5DDEA208">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eastAsia" w:ascii="黑体" w:eastAsia="黑体"/>
                <w:color w:val="auto"/>
                <w:sz w:val="24"/>
                <w:szCs w:val="24"/>
              </w:rPr>
            </w:pPr>
            <w:r>
              <w:rPr>
                <w:rFonts w:hint="eastAsia" w:ascii="黑体" w:eastAsia="黑体"/>
                <w:color w:val="auto"/>
                <w:sz w:val="24"/>
                <w:szCs w:val="24"/>
              </w:rPr>
              <w:t>附录3     资格审查条件（投标材料送样）</w:t>
            </w:r>
          </w:p>
          <w:p w14:paraId="0B32EAE7">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default"/>
                <w:color w:val="auto"/>
                <w:sz w:val="24"/>
                <w:szCs w:val="24"/>
              </w:rPr>
            </w:pPr>
            <w:r>
              <w:rPr>
                <w:rFonts w:hint="eastAsia"/>
                <w:color w:val="auto"/>
                <w:sz w:val="24"/>
                <w:szCs w:val="24"/>
              </w:rPr>
              <w:t>送 样 要 求</w:t>
            </w:r>
          </w:p>
        </w:tc>
      </w:tr>
      <w:tr w14:paraId="689D1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tcBorders>
              <w:top w:val="single" w:color="auto" w:sz="6" w:space="0"/>
              <w:left w:val="single" w:color="auto" w:sz="12" w:space="0"/>
              <w:bottom w:val="single" w:color="auto" w:sz="12" w:space="0"/>
              <w:right w:val="single" w:color="auto" w:sz="12" w:space="0"/>
              <w:tl2br w:val="nil"/>
              <w:tr2bl w:val="nil"/>
            </w:tcBorders>
            <w:noWrap w:val="0"/>
            <w:vAlign w:val="center"/>
          </w:tcPr>
          <w:p w14:paraId="1B05FD02">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rPr>
              <w:t>①木门、墙板、柜体样品</w:t>
            </w:r>
            <w:r>
              <w:rPr>
                <w:rFonts w:hint="eastAsia"/>
                <w:color w:val="auto"/>
                <w:sz w:val="21"/>
                <w:szCs w:val="21"/>
                <w:highlight w:val="yellow"/>
                <w:lang w:val="en-US" w:eastAsia="zh-CN"/>
              </w:rPr>
              <w:t>颜色</w:t>
            </w:r>
            <w:r>
              <w:rPr>
                <w:rFonts w:hint="eastAsia"/>
                <w:color w:val="auto"/>
                <w:sz w:val="21"/>
                <w:szCs w:val="21"/>
                <w:highlight w:val="yellow"/>
              </w:rPr>
              <w:t>已封样</w:t>
            </w:r>
            <w:r>
              <w:rPr>
                <w:rFonts w:hint="eastAsia"/>
                <w:color w:val="auto"/>
                <w:sz w:val="21"/>
                <w:szCs w:val="21"/>
                <w:highlight w:val="yellow"/>
                <w:lang w:eastAsia="zh-CN"/>
              </w:rPr>
              <w:t>，</w:t>
            </w:r>
            <w:r>
              <w:rPr>
                <w:rFonts w:hint="eastAsia"/>
                <w:color w:val="auto"/>
                <w:sz w:val="21"/>
                <w:szCs w:val="21"/>
                <w:highlight w:val="yellow"/>
                <w:lang w:val="en-US" w:eastAsia="zh-CN"/>
              </w:rPr>
              <w:t>供应商须在投标前自行前往安徽省合肥市包河区塞纳河畔.庐州八号酒店查看已确定样品，并在开标截止时间前1天日内递交与封样产品颜色一致，与清单参数、工艺要求一致的木门、墙板、柜体饰面板材样品（板材规格300*600mm），经采购人确认封样。</w:t>
            </w:r>
          </w:p>
          <w:p w14:paraId="3A771A66">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lang w:val="en-US" w:eastAsia="zh-CN"/>
              </w:rPr>
              <w:t>②</w:t>
            </w:r>
            <w:r>
              <w:rPr>
                <w:rFonts w:hint="eastAsia"/>
                <w:color w:val="auto"/>
                <w:sz w:val="21"/>
                <w:szCs w:val="21"/>
                <w:highlight w:val="yellow"/>
              </w:rPr>
              <w:t>样品表面须贴标签，标签内容：投标单位名称、样品型号、规格、参数等信息。</w:t>
            </w:r>
          </w:p>
          <w:p w14:paraId="5E48DC0A">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lang w:val="en-US" w:eastAsia="zh-CN"/>
              </w:rPr>
              <w:t>③</w:t>
            </w:r>
            <w:r>
              <w:rPr>
                <w:rFonts w:hint="eastAsia"/>
                <w:color w:val="auto"/>
                <w:sz w:val="21"/>
                <w:szCs w:val="21"/>
                <w:highlight w:val="yellow"/>
              </w:rPr>
              <w:t>样品递交至安徽省合肥市包河区塞纳河畔.庐州八号酒店（联系人：毛工17755139535）</w:t>
            </w:r>
          </w:p>
          <w:p w14:paraId="6A819485">
            <w:pPr>
              <w:keepNext w:val="0"/>
              <w:keepLines w:val="0"/>
              <w:suppressLineNumbers w:val="0"/>
              <w:snapToGrid w:val="0"/>
              <w:spacing w:before="0" w:beforeLines="0" w:beforeAutospacing="0" w:after="0" w:afterLines="0" w:afterAutospacing="0"/>
              <w:ind w:left="0" w:right="0"/>
              <w:jc w:val="left"/>
              <w:rPr>
                <w:rFonts w:hint="eastAsia"/>
                <w:color w:val="auto"/>
                <w:sz w:val="24"/>
                <w:szCs w:val="21"/>
              </w:rPr>
            </w:pPr>
            <w:r>
              <w:rPr>
                <w:rFonts w:hint="eastAsia"/>
                <w:color w:val="auto"/>
                <w:sz w:val="21"/>
                <w:szCs w:val="21"/>
                <w:highlight w:val="yellow"/>
                <w:lang w:val="en-US" w:eastAsia="zh-CN"/>
              </w:rPr>
              <w:t>④</w:t>
            </w:r>
            <w:r>
              <w:rPr>
                <w:rFonts w:hint="eastAsia"/>
                <w:color w:val="auto"/>
                <w:sz w:val="21"/>
                <w:szCs w:val="21"/>
                <w:highlight w:val="yellow"/>
              </w:rPr>
              <w:t>投标人提供</w:t>
            </w:r>
            <w:r>
              <w:rPr>
                <w:rFonts w:hint="eastAsia"/>
                <w:color w:val="auto"/>
                <w:sz w:val="21"/>
                <w:szCs w:val="21"/>
                <w:highlight w:val="yellow"/>
                <w:lang w:val="en-US" w:eastAsia="zh-CN"/>
              </w:rPr>
              <w:t>木门、墙板、柜体</w:t>
            </w:r>
            <w:r>
              <w:rPr>
                <w:rFonts w:hint="eastAsia"/>
                <w:color w:val="auto"/>
                <w:sz w:val="21"/>
                <w:szCs w:val="21"/>
                <w:highlight w:val="yellow"/>
              </w:rPr>
              <w:t>样品的</w:t>
            </w:r>
            <w:r>
              <w:rPr>
                <w:rFonts w:hint="eastAsia"/>
                <w:color w:val="auto"/>
                <w:sz w:val="21"/>
                <w:szCs w:val="21"/>
                <w:highlight w:val="yellow"/>
                <w:lang w:val="en-US" w:eastAsia="zh-CN"/>
              </w:rPr>
              <w:t>颜色、质量、工艺等</w:t>
            </w:r>
            <w:r>
              <w:rPr>
                <w:rFonts w:hint="eastAsia"/>
                <w:color w:val="auto"/>
                <w:sz w:val="21"/>
                <w:szCs w:val="21"/>
                <w:highlight w:val="yellow"/>
              </w:rPr>
              <w:t>参数等如不符合本次采购人要求的，采购人有权终止投标人本次投标资格。</w:t>
            </w:r>
          </w:p>
        </w:tc>
      </w:tr>
    </w:tbl>
    <w:p w14:paraId="57C1F01B">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26656941"/>
      <w:bookmarkStart w:id="51" w:name="_Toc14201210"/>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14201212"/>
      <w:bookmarkStart w:id="55" w:name="_Toc2665694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14201213"/>
      <w:bookmarkStart w:id="57" w:name="_Toc26656944"/>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14201215"/>
      <w:bookmarkStart w:id="59" w:name="_Toc2665694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26656947"/>
      <w:bookmarkStart w:id="61" w:name="_Toc1420121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26656949"/>
      <w:bookmarkStart w:id="63" w:name="_Toc14201218"/>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26656950"/>
      <w:bookmarkStart w:id="65" w:name="_Toc1420121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9067721"/>
      <w:bookmarkStart w:id="67" w:name="_Toc14201220"/>
      <w:bookmarkStart w:id="68" w:name="_Toc2665695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26656956"/>
      <w:bookmarkStart w:id="74" w:name="_Toc14201225"/>
      <w:bookmarkStart w:id="75" w:name="_Toc9067722"/>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14201227"/>
      <w:bookmarkStart w:id="79" w:name="_Toc26656958"/>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26656959"/>
      <w:bookmarkStart w:id="81" w:name="_Toc14201228"/>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14201229"/>
      <w:bookmarkStart w:id="83" w:name="_Toc26656960"/>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26656963"/>
      <w:bookmarkStart w:id="87" w:name="_Toc14201232"/>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9067723"/>
      <w:bookmarkStart w:id="89" w:name="_Toc26656964"/>
      <w:bookmarkStart w:id="90" w:name="_Toc1420123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26656966"/>
      <w:bookmarkStart w:id="94" w:name="_Toc14201235"/>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26656968"/>
      <w:bookmarkStart w:id="97" w:name="_Toc14201237"/>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14201238"/>
      <w:bookmarkStart w:id="99" w:name="_Toc26656969"/>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14201239"/>
      <w:bookmarkStart w:id="101" w:name="_Toc26656970"/>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26656972"/>
      <w:bookmarkStart w:id="103" w:name="_Toc9067725"/>
      <w:bookmarkStart w:id="104" w:name="_Toc14201241"/>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14201244"/>
      <w:bookmarkStart w:id="108" w:name="_Toc26656975"/>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14201245"/>
      <w:bookmarkStart w:id="110" w:name="_Toc26656976"/>
      <w:bookmarkStart w:id="111" w:name="_Toc906772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14201246"/>
      <w:bookmarkStart w:id="113" w:name="_Toc26656977"/>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26656978"/>
      <w:bookmarkStart w:id="115" w:name="_Toc14201247"/>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14201248"/>
      <w:bookmarkStart w:id="117" w:name="_Toc26656979"/>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26656981"/>
      <w:bookmarkStart w:id="119" w:name="_Toc14201250"/>
      <w:r>
        <w:rPr>
          <w:rFonts w:hint="eastAsia" w:ascii="Times New Roman" w:hAnsi="Times New Roman" w:eastAsia="Times New Roman"/>
          <w:color w:val="auto"/>
          <w:sz w:val="24"/>
          <w:szCs w:val="32"/>
        </w:rPr>
        <w:t>7.</w:t>
      </w:r>
      <w:bookmarkEnd w:id="118"/>
      <w:bookmarkEnd w:id="119"/>
      <w:bookmarkStart w:id="120" w:name="_Toc26656983"/>
      <w:bookmarkStart w:id="121" w:name="_Toc14201252"/>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14201253"/>
      <w:bookmarkStart w:id="123" w:name="_Toc26656984"/>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14201257"/>
      <w:bookmarkStart w:id="125" w:name="_Toc9067727"/>
      <w:bookmarkStart w:id="126" w:name="_Toc26656988"/>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14201262"/>
      <w:bookmarkStart w:id="128"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14201263"/>
      <w:bookmarkStart w:id="130" w:name="_Toc9067731"/>
      <w:bookmarkStart w:id="131"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7"/>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0B4341EC">
      <w:pPr>
        <w:pStyle w:val="2"/>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3802"/>
      <w:bookmarkStart w:id="134" w:name="_Toc15674"/>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144974496"/>
      <w:bookmarkStart w:id="136" w:name="_Toc152042304"/>
      <w:bookmarkStart w:id="137" w:name="_Toc457482536"/>
      <w:bookmarkStart w:id="138" w:name="_Toc3834"/>
      <w:bookmarkStart w:id="139" w:name="_Toc447808662"/>
      <w:bookmarkStart w:id="140" w:name="_Toc14847"/>
      <w:bookmarkStart w:id="141" w:name="_Toc152045528"/>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8"/>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（2）评标价平均值 Bi 的计算： </w:t>
            </w:r>
          </w:p>
          <w:p w14:paraId="37AB903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的评审结果，并开启进入第二个信封评审的投标人的报价文件。 </w:t>
            </w:r>
          </w:p>
          <w:p w14:paraId="3DF477D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除按第二章“投标人须知”规定开标现场被宣布为不 </w:t>
            </w:r>
          </w:p>
          <w:p w14:paraId="31443F6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进入评标基准价计算的投标报价之外，投标人的评标价的算术平均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b/>
                <w:bCs/>
                <w:color w:val="000000"/>
                <w:kern w:val="0"/>
                <w:sz w:val="22"/>
                <w:szCs w:val="22"/>
                <w:lang w:val="en-US" w:eastAsia="zh-CN" w:bidi="ar"/>
              </w:rPr>
              <w:t>①</w:t>
            </w:r>
            <w:r>
              <w:rPr>
                <w:rFonts w:hint="eastAsia" w:ascii="宋体" w:hAnsi="宋体" w:cs="宋体"/>
                <w:b/>
                <w:bCs/>
                <w:color w:val="000000"/>
                <w:kern w:val="0"/>
                <w:sz w:val="22"/>
                <w:szCs w:val="22"/>
                <w:lang w:bidi="ar"/>
              </w:rPr>
              <w:t>如投标人的评标价低于评标价平均值的</w:t>
            </w:r>
            <w:r>
              <w:rPr>
                <w:rFonts w:hint="eastAsia" w:ascii="宋体" w:hAnsi="宋体" w:cs="宋体"/>
                <w:b/>
                <w:bCs/>
                <w:color w:val="000000"/>
                <w:kern w:val="0"/>
                <w:sz w:val="22"/>
                <w:szCs w:val="22"/>
                <w:lang w:val="en-US" w:eastAsia="zh-CN" w:bidi="ar"/>
              </w:rPr>
              <w:t>90</w:t>
            </w:r>
            <w:r>
              <w:rPr>
                <w:rFonts w:hint="eastAsia" w:ascii="宋体" w:hAnsi="宋体" w:cs="宋体"/>
                <w:b/>
                <w:bCs/>
                <w:color w:val="000000"/>
                <w:kern w:val="0"/>
                <w:sz w:val="22"/>
                <w:szCs w:val="22"/>
                <w:lang w:bidi="ar"/>
              </w:rPr>
              <w:t>%时</w:t>
            </w:r>
            <w:r>
              <w:rPr>
                <w:rFonts w:hint="eastAsia" w:ascii="宋体" w:hAnsi="宋体" w:cs="宋体"/>
                <w:color w:val="000000"/>
                <w:kern w:val="0"/>
                <w:sz w:val="22"/>
                <w:szCs w:val="22"/>
                <w:lang w:bidi="ar"/>
              </w:rPr>
              <w:t xml:space="preserve">，采购人可以在评标现场要求该投标人作出情况说明并提供相应降低工程造价的相关证明材料，参照附表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8B56B4A">
            <w:pPr>
              <w:pStyle w:val="8"/>
              <w:keepNext w:val="0"/>
              <w:keepLines w:val="0"/>
              <w:suppressLineNumbers w:val="0"/>
              <w:spacing w:before="0" w:beforeAutospacing="0" w:afterAutospacing="0"/>
              <w:ind w:left="0" w:right="0"/>
              <w:rPr>
                <w:rFonts w:hint="eastAsia"/>
                <w:b/>
                <w:bCs/>
                <w:lang w:val="en-US" w:eastAsia="zh-CN"/>
              </w:rPr>
            </w:pPr>
            <w:r>
              <w:rPr>
                <w:rFonts w:hint="eastAsia"/>
                <w:b/>
                <w:bCs/>
                <w:lang w:val="en-US" w:eastAsia="zh-CN"/>
              </w:rPr>
              <w:t>②异常低价或不平衡报价，采购人有权做废标处理。</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b/>
                <w:bCs/>
                <w:color w:val="000000"/>
                <w:kern w:val="0"/>
                <w:sz w:val="22"/>
                <w:szCs w:val="22"/>
                <w:lang w:bidi="ar"/>
              </w:rPr>
              <w:t>（4）风险评估评审：</w:t>
            </w:r>
            <w:r>
              <w:rPr>
                <w:rFonts w:hint="eastAsia" w:ascii="宋体" w:hAnsi="宋体" w:cs="宋体"/>
                <w:color w:val="000000"/>
                <w:kern w:val="0"/>
                <w:sz w:val="22"/>
                <w:szCs w:val="22"/>
                <w:lang w:bidi="ar"/>
              </w:rPr>
              <w:t>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8"/>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8"/>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日以来（以合同签订时间为准），除供应商资审条件要求的业绩得20分，近三年来具有</w:t>
            </w:r>
            <w:r>
              <w:rPr>
                <w:rFonts w:hint="eastAsia" w:ascii="宋体" w:hAnsi="宋体" w:cs="宋体"/>
                <w:sz w:val="21"/>
                <w:szCs w:val="24"/>
                <w:highlight w:val="none"/>
                <w:lang w:val="en-US" w:eastAsia="zh-CN"/>
              </w:rPr>
              <w:t>50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固定家具</w:t>
            </w:r>
            <w:r>
              <w:rPr>
                <w:rFonts w:hint="eastAsia" w:ascii="宋体" w:hAnsi="宋体" w:cs="宋体"/>
                <w:sz w:val="21"/>
                <w:szCs w:val="24"/>
                <w:highlight w:val="yellow"/>
                <w:lang w:val="en-US" w:eastAsia="zh-CN"/>
              </w:rPr>
              <w:t>（木饰面、木门或定制固定柜体等）</w:t>
            </w:r>
            <w:r>
              <w:rPr>
                <w:rFonts w:hint="eastAsia" w:ascii="宋体" w:hAnsi="宋体" w:cs="宋体"/>
                <w:sz w:val="21"/>
                <w:szCs w:val="24"/>
                <w:highlight w:val="none"/>
              </w:rPr>
              <w:t>供应的业绩，每多提供一个业绩得5分，满分40分。</w:t>
            </w:r>
          </w:p>
          <w:p w14:paraId="476E4F0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lang w:val="en-US" w:eastAsia="zh-CN"/>
              </w:rPr>
            </w:pPr>
            <w:r>
              <w:rPr>
                <w:rFonts w:hint="eastAsia" w:ascii="宋体" w:hAnsi="宋体" w:cs="宋体"/>
                <w:sz w:val="21"/>
                <w:szCs w:val="24"/>
              </w:rPr>
              <w:t>（</w:t>
            </w:r>
            <w:r>
              <w:rPr>
                <w:rFonts w:hint="eastAsia" w:ascii="宋体" w:hAnsi="宋体" w:cs="宋体"/>
                <w:sz w:val="21"/>
                <w:szCs w:val="24"/>
                <w:highlight w:val="none"/>
              </w:rPr>
              <w:t>1）</w:t>
            </w:r>
            <w:r>
              <w:rPr>
                <w:rFonts w:hint="eastAsia" w:ascii="宋体" w:hAnsi="宋体" w:cs="宋体"/>
                <w:sz w:val="21"/>
                <w:szCs w:val="24"/>
                <w:highlight w:val="yellow"/>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sz w:val="21"/>
                <w:szCs w:val="24"/>
                <w:highlight w:val="none"/>
                <w:lang w:val="en-US" w:eastAsia="zh-CN"/>
              </w:rPr>
              <w:t>（每个业绩至少提供一张该项目的增值税发票或收到业主转账的收款凭证，未提供，该业绩无效）</w:t>
            </w:r>
          </w:p>
          <w:p w14:paraId="180CA637">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A92E08">
            <w:pPr>
              <w:pStyle w:val="13"/>
              <w:tabs>
                <w:tab w:val="center" w:pos="4153"/>
                <w:tab w:val="right" w:pos="8306"/>
              </w:tabs>
              <w:spacing w:beforeLines="0" w:afterLines="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厂家</w:t>
            </w:r>
            <w:r>
              <w:rPr>
                <w:rFonts w:hint="eastAsia" w:ascii="宋体" w:hAnsi="宋体" w:cs="宋体"/>
                <w:color w:val="auto"/>
                <w:kern w:val="0"/>
                <w:sz w:val="21"/>
                <w:szCs w:val="21"/>
                <w:highlight w:val="yellow"/>
                <w:lang w:eastAsia="zh-CN" w:bidi="ar"/>
              </w:rPr>
              <w:t>授权代理商</w:t>
            </w:r>
            <w:r>
              <w:rPr>
                <w:rFonts w:hint="eastAsia" w:ascii="宋体" w:hAnsi="宋体" w:cs="宋体"/>
                <w:color w:val="auto"/>
                <w:kern w:val="0"/>
                <w:sz w:val="21"/>
                <w:szCs w:val="21"/>
                <w:highlight w:val="yellow"/>
                <w:lang w:val="en-US" w:eastAsia="zh-CN" w:bidi="ar"/>
              </w:rPr>
              <w:t>可提供厂家资料</w:t>
            </w:r>
            <w:r>
              <w:rPr>
                <w:rFonts w:hint="eastAsia" w:ascii="宋体" w:hAnsi="宋体" w:cs="宋体"/>
                <w:color w:val="auto"/>
                <w:kern w:val="0"/>
                <w:sz w:val="21"/>
                <w:szCs w:val="21"/>
                <w:highlight w:val="yellow"/>
                <w:lang w:eastAsia="zh-CN" w:bidi="ar"/>
              </w:rPr>
              <w:t>）：</w:t>
            </w:r>
          </w:p>
          <w:p w14:paraId="38749D74">
            <w:pPr>
              <w:pStyle w:val="13"/>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lang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13"/>
              <w:rPr>
                <w:rFonts w:hint="eastAsia"/>
              </w:rPr>
            </w:pPr>
            <w:r>
              <w:rPr>
                <w:rFonts w:hint="eastAsia" w:ascii="宋体" w:hAnsi="宋体" w:cs="宋体"/>
                <w:color w:val="auto"/>
                <w:sz w:val="21"/>
                <w:szCs w:val="24"/>
                <w:lang w:val="en-US" w:eastAsia="zh-CN"/>
              </w:rPr>
              <w:t>根据投标人售后服务方案及增值服务进行综合评审。评委综合评分，优秀的得8-6分；一般的得5-3分，较差得基础分2分，未提供不得分。</w:t>
            </w:r>
          </w:p>
        </w:tc>
      </w:tr>
    </w:tbl>
    <w:p w14:paraId="72B12F8A">
      <w:pPr>
        <w:pStyle w:val="8"/>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8"/>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8"/>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8"/>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8"/>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8"/>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F9934A5">
      <w:pPr>
        <w:spacing w:line="440" w:lineRule="exact"/>
        <w:ind w:firstLine="420"/>
        <w:rPr>
          <w:rFonts w:hint="eastAsia" w:ascii="Times New Roman" w:hAnsi="Times New Roman"/>
          <w:sz w:val="21"/>
          <w:szCs w:val="24"/>
        </w:rPr>
      </w:pPr>
      <w:r>
        <w:rPr>
          <w:rFonts w:hint="eastAsia" w:ascii="Times New Roman" w:hAnsi="Times New Roman"/>
          <w:sz w:val="21"/>
          <w:szCs w:val="24"/>
          <w:highlight w:val="yellow"/>
        </w:rPr>
        <w:t>1.2若参与本项目询比且通过形式评审、响应性评审与资格评审的供应商只有3家，则3家无需进行商务技术文件评审，直接开启第二信封报价文件，按照评标价由低到高的顺序推荐3名中标候选人。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8"/>
        <w:spacing w:beforeLines="0" w:afterLines="0"/>
        <w:rPr>
          <w:rFonts w:hint="default"/>
          <w:sz w:val="21"/>
          <w:szCs w:val="24"/>
        </w:rPr>
      </w:pPr>
    </w:p>
    <w:p w14:paraId="46F8D6C0">
      <w:pPr>
        <w:pStyle w:val="2"/>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447808679"/>
      <w:bookmarkStart w:id="145" w:name="_Toc12005"/>
      <w:bookmarkStart w:id="146" w:name="_Toc16698_WPSOffice_Level2"/>
      <w:r>
        <w:rPr>
          <w:rFonts w:hint="eastAsia" w:ascii="Times New Roman" w:hAnsi="Times New Roman" w:eastAsia="Times New Roman"/>
          <w:sz w:val="28"/>
          <w:szCs w:val="24"/>
        </w:rPr>
        <w:br w:type="page"/>
      </w:r>
    </w:p>
    <w:bookmarkEnd w:id="144"/>
    <w:bookmarkEnd w:id="145"/>
    <w:bookmarkEnd w:id="146"/>
    <w:p w14:paraId="75A0213E">
      <w:pPr>
        <w:spacing w:beforeLines="0" w:afterLines="0" w:line="560" w:lineRule="exact"/>
        <w:jc w:val="center"/>
        <w:rPr>
          <w:rFonts w:hint="eastAsia" w:ascii="宋体" w:hAnsi="宋体" w:cs="宋体"/>
          <w:color w:val="auto"/>
          <w:sz w:val="44"/>
          <w:szCs w:val="44"/>
        </w:rPr>
      </w:pPr>
      <w:permStart w:id="0" w:edGrp="everyone"/>
      <w:bookmarkStart w:id="147" w:name="_bookmark259"/>
      <w:bookmarkEnd w:id="147"/>
      <w:bookmarkStart w:id="148" w:name="_Toc11084"/>
      <w:bookmarkStart w:id="149" w:name="_Toc19416"/>
      <w:bookmarkStart w:id="150" w:name="_Toc22022"/>
      <w:bookmarkStart w:id="151" w:name="_Toc15683"/>
      <w:bookmarkStart w:id="152" w:name="_Toc27778"/>
      <w:bookmarkStart w:id="153" w:name="_Toc189369362"/>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permEnd w:id="0"/>
      <w:r>
        <w:rPr>
          <w:rFonts w:hint="eastAsia" w:ascii="方正小标宋简体" w:hAnsi="方正小标宋简体" w:eastAsia="方正小标宋简体" w:cs="方正小标宋简体"/>
          <w:color w:val="auto"/>
          <w:sz w:val="44"/>
          <w:szCs w:val="44"/>
        </w:rPr>
        <w:t>采购及安装合同</w:t>
      </w:r>
    </w:p>
    <w:p w14:paraId="4C1B384B">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33F78EF1">
      <w:pPr>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安徽省经工物资有限公司</w:t>
      </w:r>
      <w:permEnd w:id="1"/>
      <w:r>
        <w:rPr>
          <w:rFonts w:hint="eastAsia" w:ascii="仿宋_GB2312" w:hAnsi="仿宋_GB2312" w:eastAsia="仿宋_GB2312" w:cs="仿宋_GB2312"/>
          <w:color w:val="auto"/>
          <w:sz w:val="28"/>
          <w:szCs w:val="28"/>
        </w:rPr>
        <w:t>（以下简称甲方）</w:t>
      </w:r>
    </w:p>
    <w:p w14:paraId="444EC87C">
      <w:pPr>
        <w:tabs>
          <w:tab w:val="left" w:pos="5370"/>
        </w:tabs>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permStart w:id="2" w:edGrp="everyone"/>
      <w:r>
        <w:rPr>
          <w:rFonts w:hint="eastAsia" w:ascii="仿宋_GB2312" w:hAnsi="仿宋_GB2312" w:eastAsia="仿宋_GB2312" w:cs="仿宋_GB2312"/>
          <w:color w:val="auto"/>
          <w:sz w:val="28"/>
          <w:szCs w:val="28"/>
          <w:u w:val="single"/>
        </w:rPr>
        <w:t xml:space="preserve">                      </w:t>
      </w:r>
      <w:permEnd w:id="2"/>
      <w:r>
        <w:rPr>
          <w:rFonts w:hint="eastAsia" w:ascii="仿宋_GB2312" w:hAnsi="仿宋_GB2312" w:eastAsia="仿宋_GB2312" w:cs="仿宋_GB2312"/>
          <w:color w:val="auto"/>
          <w:sz w:val="28"/>
          <w:szCs w:val="28"/>
        </w:rPr>
        <w:t xml:space="preserve">（以下简称乙方）  </w:t>
      </w:r>
    </w:p>
    <w:p w14:paraId="1ED8ED7F">
      <w:pPr>
        <w:widowControl/>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permEnd w:id="3"/>
      <w:r>
        <w:rPr>
          <w:rFonts w:hint="eastAsia" w:ascii="仿宋_GB2312" w:hAnsi="仿宋_GB2312" w:eastAsia="仿宋_GB2312" w:cs="仿宋_GB2312"/>
          <w:color w:val="auto"/>
          <w:sz w:val="28"/>
          <w:szCs w:val="28"/>
        </w:rPr>
        <w:t>项目有关事宜，达成如下一致条款，以资双方共同遵照执行：</w:t>
      </w:r>
    </w:p>
    <w:p w14:paraId="0EC82EC5">
      <w:pPr>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23D6251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permStart w:id="4"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ermEnd w:id="4"/>
      <w:r>
        <w:rPr>
          <w:rFonts w:hint="eastAsia" w:ascii="仿宋_GB2312" w:hAnsi="仿宋_GB2312" w:eastAsia="仿宋_GB2312" w:cs="仿宋_GB2312"/>
          <w:color w:val="auto"/>
          <w:sz w:val="28"/>
          <w:szCs w:val="28"/>
        </w:rPr>
        <w:t>）。</w:t>
      </w:r>
    </w:p>
    <w:p w14:paraId="7069263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912AE23">
      <w:pPr>
        <w:spacing w:beforeLines="0" w:afterLines="0" w:line="52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7669868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1.交货方式：乙方负责运送至甲方指定地点并安装结束。</w:t>
      </w:r>
    </w:p>
    <w:p w14:paraId="3D8D052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2.交货地点：甲方指定地点，乙方负责运送至甲方指定现场，并按甲方指定地点卸货，货物在安装验收合格并交付给甲方前的毁损、灭失，损失由乙方全额承担。</w:t>
      </w:r>
    </w:p>
    <w:p w14:paraId="2C188B1F">
      <w:pPr>
        <w:widowControl/>
        <w:wordWrap w:val="0"/>
        <w:topLinePunct/>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5"/>
      <w:r>
        <w:rPr>
          <w:rFonts w:hint="eastAsia" w:ascii="仿宋_GB2312" w:hAnsi="仿宋_GB2312" w:eastAsia="仿宋_GB2312" w:cs="仿宋_GB2312"/>
          <w:color w:val="auto"/>
          <w:sz w:val="28"/>
          <w:szCs w:val="28"/>
        </w:rPr>
        <w:t>甲方以上述任一方式发出的通知均为合法有效的通知。</w:t>
      </w:r>
    </w:p>
    <w:p w14:paraId="3BBF6CC8">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006DB32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6"/>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FC24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331E05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7DDB6A5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6A4FB30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5A32277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7" w:edGrp="everyone"/>
      <w:r>
        <w:rPr>
          <w:rFonts w:hint="eastAsia" w:ascii="仿宋_GB2312" w:hAnsi="仿宋_GB2312" w:eastAsia="仿宋_GB2312" w:cs="仿宋_GB2312"/>
          <w:color w:val="auto"/>
          <w:sz w:val="28"/>
          <w:szCs w:val="28"/>
          <w:u w:val="single"/>
        </w:rPr>
        <w:t xml:space="preserve">  2  </w:t>
      </w:r>
      <w:permEnd w:id="7"/>
      <w:r>
        <w:rPr>
          <w:rFonts w:hint="eastAsia" w:ascii="仿宋_GB2312" w:hAnsi="仿宋_GB2312" w:eastAsia="仿宋_GB2312" w:cs="仿宋_GB2312"/>
          <w:color w:val="auto"/>
          <w:sz w:val="28"/>
          <w:szCs w:val="28"/>
        </w:rPr>
        <w:t>年，质量保证期（以下简称质保期）为交工验收合格后</w:t>
      </w:r>
      <w:permStart w:id="8" w:edGrp="everyone"/>
      <w:r>
        <w:rPr>
          <w:rFonts w:hint="eastAsia" w:ascii="仿宋_GB2312" w:hAnsi="仿宋_GB2312" w:eastAsia="仿宋_GB2312" w:cs="仿宋_GB2312"/>
          <w:color w:val="auto"/>
          <w:sz w:val="28"/>
          <w:szCs w:val="28"/>
          <w:u w:val="single"/>
        </w:rPr>
        <w:t xml:space="preserve">  2  </w:t>
      </w:r>
      <w:permEnd w:id="8"/>
      <w:r>
        <w:rPr>
          <w:rFonts w:hint="eastAsia" w:ascii="仿宋_GB2312" w:hAnsi="仿宋_GB2312" w:eastAsia="仿宋_GB2312" w:cs="仿宋_GB2312"/>
          <w:color w:val="auto"/>
          <w:sz w:val="28"/>
          <w:szCs w:val="28"/>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D4F9D1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1E5AC2A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2395341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3DF5B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28A3288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第五条  价款结算及付款方式</w:t>
      </w:r>
    </w:p>
    <w:p w14:paraId="5FC3BDAD">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lang w:val="en-US" w:eastAsia="zh-CN"/>
        </w:rPr>
        <w:t>1.货到工地安装完毕，经甲方指定签收人验收合格并签收后，甲方按该批验收合格货物价款的80%支付材料进度款。</w:t>
      </w:r>
    </w:p>
    <w:p w14:paraId="5766258B">
      <w:pPr>
        <w:wordWrap w:val="0"/>
        <w:spacing w:beforeLines="0" w:afterLines="0" w:line="52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2.产品全部安装完毕，经甲方指定签收人验收合格并签收，办理完成结算手续后，甲方向乙方支付至结算价的90%；审计定案后付至定案价的97%。</w:t>
      </w:r>
    </w:p>
    <w:p w14:paraId="70DACDE6">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3.甲方预留最终审定金额的3%作为质保金，在缺陷责任期后无质量问题一次性无息支付。</w:t>
      </w:r>
    </w:p>
    <w:p w14:paraId="4AD0B5E2">
      <w:pPr>
        <w:wordWrap w:val="0"/>
        <w:spacing w:beforeLines="0" w:afterLines="0" w:line="520" w:lineRule="exact"/>
        <w:ind w:firstLine="560" w:firstLineChars="200"/>
        <w:rPr>
          <w:rFonts w:hint="eastAsia" w:ascii="仿宋_GB2312" w:hAnsi="仿宋_GB2312" w:eastAsia="仿宋_GB2312" w:cs="仿宋_GB2312"/>
          <w:color w:val="auto"/>
          <w:sz w:val="28"/>
          <w:szCs w:val="28"/>
        </w:rPr>
      </w:pPr>
      <w:bookmarkStart w:id="172" w:name="_GoBack"/>
      <w:bookmarkEnd w:id="172"/>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BDA613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ermEnd w:id="9"/>
    <w:p w14:paraId="14090254">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4A5DF2B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67DC01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1267FA0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96FC00F">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164603DC">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2BB0801E">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6D6577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594AA0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782472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71AD1A2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1B6AF8CB">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46817A4E">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657EB219">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63119B52">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2C9985C9">
      <w:pPr>
        <w:pStyle w:val="8"/>
        <w:spacing w:beforeLines="0" w:after="0" w:afterLines="0" w:line="52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D2EEA1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57DF2963">
      <w:pPr>
        <w:pStyle w:val="20"/>
        <w:spacing w:beforeLines="0" w:after="0" w:afterLines="0" w:line="52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66238E3B">
      <w:pPr>
        <w:pStyle w:val="20"/>
        <w:spacing w:beforeLines="0" w:after="0" w:afterLines="0" w:line="52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1F3BE02">
      <w:pPr>
        <w:spacing w:beforeLines="0" w:afterLines="0" w:line="52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09CC5083">
      <w:pPr>
        <w:spacing w:beforeLines="0" w:afterLines="0" w:line="520" w:lineRule="exact"/>
        <w:rPr>
          <w:rFonts w:hint="eastAsia"/>
          <w:sz w:val="21"/>
          <w:szCs w:val="24"/>
        </w:rPr>
      </w:pPr>
    </w:p>
    <w:p w14:paraId="2A03A5CA">
      <w:pPr>
        <w:pStyle w:val="8"/>
        <w:spacing w:beforeLines="0" w:after="0" w:afterLines="0" w:line="520" w:lineRule="exact"/>
        <w:rPr>
          <w:rFonts w:hint="eastAsia"/>
          <w:sz w:val="21"/>
          <w:szCs w:val="24"/>
        </w:rPr>
      </w:pPr>
    </w:p>
    <w:p w14:paraId="1E94D9C0">
      <w:pPr>
        <w:wordWrap w:val="0"/>
        <w:spacing w:beforeLines="0" w:afterLines="0" w:line="520" w:lineRule="exact"/>
        <w:rPr>
          <w:rFonts w:hint="default"/>
          <w:color w:val="auto"/>
          <w:sz w:val="21"/>
          <w:szCs w:val="24"/>
        </w:rPr>
      </w:pPr>
      <w:permStart w:id="10" w:edGrp="everyone"/>
      <w:r>
        <w:rPr>
          <w:rFonts w:hint="eastAsia" w:ascii="仿宋_GB2312" w:hAnsi="仿宋_GB2312" w:eastAsia="仿宋_GB2312" w:cs="仿宋_GB2312"/>
          <w:color w:val="auto"/>
          <w:sz w:val="28"/>
          <w:szCs w:val="28"/>
        </w:rPr>
        <w:t xml:space="preserve">甲方：安徽省经工物资有限公司        乙方：  </w:t>
      </w:r>
    </w:p>
    <w:p w14:paraId="499B3548">
      <w:pPr>
        <w:wordWrap w:val="0"/>
        <w:spacing w:beforeLines="0" w:afterLines="0" w:line="52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0DA9E03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6DC0B429">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FB3D35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0F1ADF2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7DBB330B">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E29687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87BB725">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72DBE2D2">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97181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ermEnd w:id="10"/>
    <w:p w14:paraId="622CE6B0">
      <w:pPr>
        <w:pStyle w:val="8"/>
        <w:spacing w:beforeLines="0" w:after="0" w:afterLines="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179915A">
      <w:pPr>
        <w:numPr>
          <w:ilvl w:val="0"/>
          <w:numId w:val="0"/>
        </w:num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14:paraId="0218D1AE">
      <w:pPr>
        <w:numPr>
          <w:ilvl w:val="0"/>
          <w:numId w:val="0"/>
        </w:num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DE5BDB8">
      <w:pPr>
        <w:pStyle w:val="8"/>
        <w:spacing w:beforeLines="0" w:after="0" w:afterLines="0" w:line="520" w:lineRule="exact"/>
        <w:ind w:firstLine="422" w:firstLineChars="200"/>
        <w:rPr>
          <w:rFonts w:hint="eastAsia"/>
          <w:b/>
          <w:color w:val="auto"/>
          <w:sz w:val="21"/>
          <w:szCs w:val="24"/>
        </w:rPr>
      </w:pPr>
    </w:p>
    <w:p w14:paraId="61973F1B">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11"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（项目名称）的采购人</w:t>
      </w:r>
      <w:permStart w:id="12" w:edGrp="everyone"/>
      <w:r>
        <w:rPr>
          <w:rFonts w:hint="eastAsia" w:ascii="仿宋_GB2312" w:hAnsi="仿宋_GB2312" w:eastAsia="仿宋_GB2312" w:cs="仿宋_GB2312"/>
          <w:color w:val="auto"/>
          <w:sz w:val="28"/>
          <w:szCs w:val="28"/>
          <w:u w:val="single"/>
        </w:rPr>
        <w:t xml:space="preserve">  安徽省经工物资有限公司 </w:t>
      </w:r>
      <w:permEnd w:id="12"/>
      <w:r>
        <w:rPr>
          <w:rFonts w:hint="eastAsia" w:ascii="仿宋_GB2312" w:hAnsi="仿宋_GB2312" w:eastAsia="仿宋_GB2312" w:cs="仿宋_GB2312"/>
          <w:color w:val="auto"/>
          <w:sz w:val="28"/>
          <w:szCs w:val="28"/>
        </w:rPr>
        <w:t>（采购人名称，以下简称甲方）与该项目的供货商</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（供货商名称，以下简称乙方），特订立如下合同。</w:t>
      </w:r>
    </w:p>
    <w:p w14:paraId="3487D2E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5A498F8">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33233037">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4" w:edGrp="everyone"/>
      <w:r>
        <w:rPr>
          <w:rFonts w:hint="eastAsia" w:ascii="仿宋_GB2312" w:hAnsi="仿宋_GB2312" w:eastAsia="仿宋_GB2312" w:cs="仿宋_GB2312"/>
          <w:color w:val="auto"/>
          <w:sz w:val="28"/>
          <w:szCs w:val="28"/>
          <w:u w:val="single"/>
        </w:rPr>
        <w:t xml:space="preserve">                             </w:t>
      </w:r>
      <w:permEnd w:id="14"/>
      <w:r>
        <w:rPr>
          <w:rFonts w:hint="eastAsia" w:ascii="仿宋_GB2312" w:hAnsi="仿宋_GB2312" w:eastAsia="仿宋_GB2312" w:cs="仿宋_GB2312"/>
          <w:color w:val="auto"/>
          <w:sz w:val="28"/>
          <w:szCs w:val="28"/>
        </w:rPr>
        <w:t>（合同文件名称）合同文件，自觉按合同办事。</w:t>
      </w:r>
    </w:p>
    <w:p w14:paraId="62C81EC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B7A68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6395462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BD2D4D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FED138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2234EC0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05C4D33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93B22E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38832E6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0FE4213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521E04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11B65A1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4A6468D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1386D00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540E67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69E968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71C6C1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697BF2C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668D1C5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7603E3A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01FCED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590FD2C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50A53F8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59644B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2581BD94">
      <w:pPr>
        <w:spacing w:beforeLines="0" w:afterLines="0"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B173B37">
      <w:pPr>
        <w:spacing w:beforeLines="0" w:afterLines="0" w:line="520" w:lineRule="exact"/>
        <w:ind w:firstLine="560" w:firstLineChars="200"/>
        <w:rPr>
          <w:rFonts w:hint="eastAsia" w:ascii="仿宋_GB2312" w:hAnsi="仿宋_GB2312" w:eastAsia="仿宋_GB2312" w:cs="仿宋_GB2312"/>
          <w:color w:val="auto"/>
          <w:sz w:val="28"/>
          <w:szCs w:val="28"/>
        </w:rPr>
      </w:pPr>
    </w:p>
    <w:p w14:paraId="45C20CFD">
      <w:pPr>
        <w:spacing w:beforeLines="0" w:afterLines="0" w:line="520" w:lineRule="exact"/>
        <w:ind w:firstLine="560" w:firstLineChars="200"/>
        <w:rPr>
          <w:rFonts w:hint="eastAsia" w:ascii="仿宋_GB2312" w:hAnsi="仿宋_GB2312" w:eastAsia="仿宋_GB2312" w:cs="仿宋_GB2312"/>
          <w:color w:val="auto"/>
          <w:sz w:val="28"/>
          <w:szCs w:val="28"/>
        </w:rPr>
      </w:pPr>
    </w:p>
    <w:p w14:paraId="5F412A1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11591F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6D5D1F46">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369744D6">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9F082E2">
      <w:pPr>
        <w:spacing w:beforeLines="0" w:afterLines="0"/>
        <w:rPr>
          <w:rFonts w:hint="eastAsia" w:ascii="仿宋_GB2312" w:hAnsi="仿宋_GB2312" w:eastAsia="仿宋_GB2312" w:cs="仿宋_GB2312"/>
          <w:b/>
          <w:color w:val="auto"/>
          <w:sz w:val="28"/>
          <w:szCs w:val="28"/>
        </w:rPr>
      </w:pPr>
      <w:permStart w:id="16" w:edGrp="everyone"/>
      <w:r>
        <w:rPr>
          <w:rFonts w:hint="eastAsia" w:ascii="仿宋_GB2312" w:hAnsi="仿宋_GB2312" w:eastAsia="仿宋_GB2312" w:cs="仿宋_GB2312"/>
          <w:b/>
          <w:color w:val="auto"/>
          <w:sz w:val="28"/>
          <w:szCs w:val="28"/>
        </w:rPr>
        <w:br w:type="page"/>
      </w:r>
    </w:p>
    <w:permEnd w:id="16"/>
    <w:p w14:paraId="0539DC8C">
      <w:p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09C16794">
      <w:p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1770A65">
      <w:pPr>
        <w:pStyle w:val="8"/>
        <w:spacing w:beforeLines="0" w:after="0" w:afterLines="0" w:line="520" w:lineRule="exact"/>
        <w:ind w:firstLine="420" w:firstLineChars="200"/>
        <w:rPr>
          <w:rFonts w:hint="eastAsia"/>
          <w:color w:val="auto"/>
          <w:sz w:val="21"/>
          <w:szCs w:val="24"/>
        </w:rPr>
      </w:pPr>
    </w:p>
    <w:p w14:paraId="4C00ADF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8" w:edGrp="everyone"/>
      <w:r>
        <w:rPr>
          <w:rFonts w:hint="eastAsia" w:ascii="仿宋_GB2312" w:hAnsi="仿宋_GB2312" w:eastAsia="仿宋_GB2312" w:cs="仿宋_GB2312"/>
          <w:color w:val="auto"/>
          <w:sz w:val="28"/>
          <w:szCs w:val="28"/>
          <w:u w:val="single"/>
        </w:rPr>
        <w:t xml:space="preserve"> 安徽省经工物资有限公司 </w:t>
      </w:r>
      <w:permEnd w:id="18"/>
      <w:r>
        <w:rPr>
          <w:rFonts w:hint="eastAsia" w:ascii="仿宋_GB2312" w:hAnsi="仿宋_GB2312" w:eastAsia="仿宋_GB2312" w:cs="仿宋_GB2312"/>
          <w:color w:val="auto"/>
          <w:sz w:val="28"/>
          <w:szCs w:val="28"/>
        </w:rPr>
        <w:t>（采购人名称，以下简称甲方）与该项目的供货商</w:t>
      </w:r>
      <w:permStart w:id="19" w:edGrp="everyone"/>
      <w:r>
        <w:rPr>
          <w:rFonts w:hint="eastAsia" w:ascii="仿宋_GB2312" w:hAnsi="仿宋_GB2312" w:eastAsia="仿宋_GB2312" w:cs="仿宋_GB2312"/>
          <w:color w:val="auto"/>
          <w:sz w:val="28"/>
          <w:szCs w:val="28"/>
          <w:u w:val="single"/>
        </w:rPr>
        <w:t xml:space="preserve">              </w:t>
      </w:r>
      <w:permEnd w:id="19"/>
      <w:r>
        <w:rPr>
          <w:rFonts w:hint="eastAsia" w:ascii="仿宋_GB2312" w:hAnsi="仿宋_GB2312" w:eastAsia="仿宋_GB2312" w:cs="仿宋_GB2312"/>
          <w:color w:val="auto"/>
          <w:sz w:val="28"/>
          <w:szCs w:val="28"/>
        </w:rPr>
        <w:t>（供货商名称，以下简称乙方）特此签订此安全生产合同：</w:t>
      </w:r>
    </w:p>
    <w:p w14:paraId="661B8DB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16A960D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57250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1B7FF6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8A4370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8AF114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4EB195E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7600E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38A7176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58AF26B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76B0F4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CD9C76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2C2D24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4672934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1D003A6">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47384CB1">
      <w:pPr>
        <w:pStyle w:val="8"/>
        <w:numPr>
          <w:ilvl w:val="0"/>
          <w:numId w:val="0"/>
        </w:numPr>
        <w:spacing w:beforeLines="0" w:after="0" w:afterLines="0" w:line="520" w:lineRule="exact"/>
        <w:rPr>
          <w:rFonts w:hint="eastAsia"/>
          <w:sz w:val="21"/>
          <w:szCs w:val="24"/>
        </w:rPr>
      </w:pPr>
    </w:p>
    <w:p w14:paraId="34B1C690">
      <w:pPr>
        <w:spacing w:beforeLines="0" w:afterLines="0" w:line="520" w:lineRule="exact"/>
        <w:ind w:firstLine="560" w:firstLineChars="200"/>
        <w:rPr>
          <w:rFonts w:hint="eastAsia" w:ascii="仿宋_GB2312" w:hAnsi="仿宋_GB2312" w:eastAsia="仿宋_GB2312" w:cs="仿宋_GB2312"/>
          <w:color w:val="auto"/>
          <w:sz w:val="28"/>
          <w:szCs w:val="28"/>
        </w:rPr>
      </w:pPr>
    </w:p>
    <w:p w14:paraId="5E974B41">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0F84054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29C8B7E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681201F">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7CE8720">
      <w:pPr>
        <w:spacing w:beforeLines="0" w:afterLines="0"/>
        <w:rPr>
          <w:rFonts w:hint="eastAsia"/>
          <w:sz w:val="21"/>
          <w:szCs w:val="24"/>
        </w:rPr>
      </w:pPr>
      <w:r>
        <w:rPr>
          <w:rFonts w:hint="eastAsia"/>
          <w:sz w:val="21"/>
          <w:szCs w:val="24"/>
        </w:rPr>
        <w:br w:type="page"/>
      </w:r>
    </w:p>
    <w:bookmarkEnd w:id="148"/>
    <w:bookmarkEnd w:id="149"/>
    <w:bookmarkEnd w:id="150"/>
    <w:bookmarkEnd w:id="151"/>
    <w:bookmarkEnd w:id="152"/>
    <w:bookmarkEnd w:id="153"/>
    <w:p w14:paraId="05876BB7">
      <w:pPr>
        <w:pStyle w:val="2"/>
        <w:spacing w:before="312" w:after="312"/>
        <w:ind w:firstLine="0"/>
        <w:rPr>
          <w:rFonts w:hint="eastAsia" w:ascii="Times New Roman" w:hAnsi="Times New Roman" w:eastAsia="Times New Roman"/>
          <w:sz w:val="36"/>
          <w:szCs w:val="44"/>
        </w:rPr>
      </w:pPr>
      <w:bookmarkStart w:id="154" w:name="_Toc31285"/>
      <w:bookmarkStart w:id="155" w:name="_Toc25485"/>
      <w:r>
        <w:rPr>
          <w:rFonts w:hint="eastAsia" w:ascii="Times New Roman" w:hAnsi="Times New Roman" w:eastAsia="宋体"/>
          <w:sz w:val="36"/>
          <w:szCs w:val="44"/>
        </w:rPr>
        <w:t>采购需求及清单</w:t>
      </w:r>
      <w:bookmarkEnd w:id="154"/>
      <w:bookmarkEnd w:id="155"/>
    </w:p>
    <w:p w14:paraId="13E22F2C">
      <w:pPr>
        <w:spacing w:beforeLines="0" w:afterLines="0" w:line="440" w:lineRule="exact"/>
        <w:rPr>
          <w:rFonts w:hint="eastAsia" w:ascii="Times New Roman" w:hAnsi="Times New Roman" w:eastAsia="Times New Roman"/>
          <w:sz w:val="28"/>
          <w:szCs w:val="28"/>
        </w:rPr>
      </w:pPr>
      <w:bookmarkStart w:id="156" w:name="_Toc28814_WPSOffice_Level2"/>
      <w:bookmarkStart w:id="157" w:name="_Toc27821_WPSOffice_Level2"/>
      <w:bookmarkStart w:id="158" w:name="_Toc10970_WPSOffice_Level1"/>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家具</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8"/>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家具</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家具</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家具</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家具</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家具</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家具</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4"/>
      </w:pPr>
    </w:p>
    <w:p w14:paraId="2BD20172"/>
    <w:p w14:paraId="68B75A73">
      <w:pPr>
        <w:pStyle w:val="4"/>
      </w:pPr>
    </w:p>
    <w:p w14:paraId="71E044D3"/>
    <w:p w14:paraId="5B0061A7">
      <w:pPr>
        <w:pStyle w:val="4"/>
      </w:pPr>
    </w:p>
    <w:p w14:paraId="499FF16F"/>
    <w:p w14:paraId="5354BAC5">
      <w:pPr>
        <w:pStyle w:val="4"/>
      </w:pPr>
    </w:p>
    <w:p w14:paraId="329DF9E5"/>
    <w:p w14:paraId="4EFB025E">
      <w:pPr>
        <w:pStyle w:val="4"/>
      </w:pPr>
    </w:p>
    <w:p w14:paraId="633CB658"/>
    <w:p w14:paraId="03A08F38">
      <w:pPr>
        <w:pStyle w:val="4"/>
      </w:pPr>
    </w:p>
    <w:p w14:paraId="7AB50EA3"/>
    <w:p w14:paraId="4225A976">
      <w:pPr>
        <w:pStyle w:val="2"/>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4"/>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4"/>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4"/>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2"/>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14:paraId="49B3464C">
      <w:pPr>
        <w:pStyle w:val="8"/>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包</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sz w:val="24"/>
          <w:szCs w:val="24"/>
        </w:rPr>
      </w:pPr>
    </w:p>
    <w:p w14:paraId="4771CF22">
      <w:pPr>
        <w:pStyle w:val="13"/>
        <w:tabs>
          <w:tab w:val="center" w:pos="4153"/>
          <w:tab w:val="right" w:pos="8306"/>
        </w:tabs>
        <w:spacing w:beforeLines="0" w:afterLines="0"/>
        <w:rPr>
          <w:rFonts w:hint="eastAsia"/>
          <w:sz w:val="18"/>
          <w:szCs w:val="24"/>
        </w:rPr>
      </w:pPr>
    </w:p>
    <w:p w14:paraId="4368A36F">
      <w:pPr>
        <w:pStyle w:val="14"/>
        <w:spacing w:beforeLines="0" w:afterLines="0"/>
        <w:rPr>
          <w:rFonts w:hint="eastAsia" w:eastAsia="宋体"/>
          <w:sz w:val="21"/>
          <w:szCs w:val="21"/>
        </w:rPr>
      </w:pPr>
    </w:p>
    <w:p w14:paraId="24B7FA17">
      <w:pPr>
        <w:rPr>
          <w:rFonts w:hint="eastAsia"/>
        </w:rPr>
      </w:pPr>
    </w:p>
    <w:p w14:paraId="76B08196">
      <w:pPr>
        <w:pStyle w:val="8"/>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14:paraId="7CB2BE99">
      <w:pPr>
        <w:pStyle w:val="8"/>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44289D4F">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7"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8"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8"/>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9" w:name="_Toc30485"/>
      <w:r>
        <w:rPr>
          <w:rFonts w:hint="eastAsia" w:ascii="黑体" w:hAnsi="宋体" w:eastAsia="黑体" w:cs="黑体"/>
          <w:kern w:val="2"/>
          <w:sz w:val="28"/>
          <w:szCs w:val="28"/>
          <w:lang w:val="en-US" w:eastAsia="zh-CN" w:bidi="ar"/>
        </w:rPr>
        <w:t>九、承诺书</w:t>
      </w:r>
      <w:bookmarkEnd w:id="16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52CAFBD7">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0" w:name="_Toc2975"/>
      <w:r>
        <w:rPr>
          <w:rFonts w:hint="eastAsia" w:ascii="黑体" w:hAnsi="宋体" w:eastAsia="黑体" w:cs="黑体"/>
          <w:kern w:val="2"/>
          <w:sz w:val="28"/>
          <w:szCs w:val="28"/>
          <w:lang w:val="en-US" w:eastAsia="zh-CN" w:bidi="ar"/>
        </w:rPr>
        <w:t>十、其他材料</w:t>
      </w:r>
      <w:bookmarkEnd w:id="17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1"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1"/>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安装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固定家具</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6899C5A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14:paraId="767B2F99">
      <w:pPr>
        <w:pStyle w:val="8"/>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1.上述费用包括货物的原材料、生产、包装、运输、保险、卸货叉车费（如有）、人工费、卸车费、安装费、利润、税费等相关费用。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涉及家具检测复试费用均由供应商承担，抽检频率和批次按国家、行业标准或甲方要求执行。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4.家具须在包装外壁醒目位置及材料上永久性标示生产厂家、生产批次、品牌标志、规格型号、唯一性可追溯性编码标识（如二维码）等信息。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5.家具供货进度应满足采购人工程进度分批次实施的安排和要求，中标人应充分理解并全力配合采购人的家具采购、进场工作，并承担因送货次数增加而引起的运输成本增加等相应风险。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家具质量负总责，材料进场应按程序履行报验、交接手续；因家具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D54BA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2430D2E3">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14:paraId="77596016">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BF29F0B">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7639002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7C8D3830">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lang w:val="en-US"/>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1BB9E88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2"/>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236DBB99">
    <w:pPr>
      <w:pStyle w:val="12"/>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6AE1">
    <w:pPr>
      <w:pStyle w:val="12"/>
      <w:spacing w:beforeLines="0" w:afterLines="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40C">
    <w:pPr>
      <w:pStyle w:val="13"/>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TUyMGQwNThhNjYxNWYxZjU1M2FkNWY2Njk3YjQifQ=="/>
  </w:docVars>
  <w:rsids>
    <w:rsidRoot w:val="00172A27"/>
    <w:rsid w:val="0022317B"/>
    <w:rsid w:val="00302DB5"/>
    <w:rsid w:val="00302F3A"/>
    <w:rsid w:val="005607D6"/>
    <w:rsid w:val="00653222"/>
    <w:rsid w:val="00691F7C"/>
    <w:rsid w:val="00724BD4"/>
    <w:rsid w:val="007C6E94"/>
    <w:rsid w:val="00E8570D"/>
    <w:rsid w:val="015123B9"/>
    <w:rsid w:val="0175017E"/>
    <w:rsid w:val="01AF0FE9"/>
    <w:rsid w:val="01E925F2"/>
    <w:rsid w:val="02285819"/>
    <w:rsid w:val="023E3C6A"/>
    <w:rsid w:val="028D5673"/>
    <w:rsid w:val="02D346A3"/>
    <w:rsid w:val="038863C7"/>
    <w:rsid w:val="03A344DF"/>
    <w:rsid w:val="03A9557F"/>
    <w:rsid w:val="046F330D"/>
    <w:rsid w:val="04701D1E"/>
    <w:rsid w:val="04E034BC"/>
    <w:rsid w:val="05BE1FE7"/>
    <w:rsid w:val="05F94BA8"/>
    <w:rsid w:val="06341F34"/>
    <w:rsid w:val="068727A0"/>
    <w:rsid w:val="06950CEC"/>
    <w:rsid w:val="07063EDC"/>
    <w:rsid w:val="070E48A8"/>
    <w:rsid w:val="073835B2"/>
    <w:rsid w:val="076958CF"/>
    <w:rsid w:val="079B060F"/>
    <w:rsid w:val="08843E62"/>
    <w:rsid w:val="09210464"/>
    <w:rsid w:val="093F343F"/>
    <w:rsid w:val="09866978"/>
    <w:rsid w:val="0A2E7496"/>
    <w:rsid w:val="0A466107"/>
    <w:rsid w:val="0A941F2B"/>
    <w:rsid w:val="0AAD73BC"/>
    <w:rsid w:val="0AEF2AC2"/>
    <w:rsid w:val="0B9D5AB0"/>
    <w:rsid w:val="0BA10DDD"/>
    <w:rsid w:val="0BDD422F"/>
    <w:rsid w:val="0C425774"/>
    <w:rsid w:val="0CA45010"/>
    <w:rsid w:val="0D0C6C6B"/>
    <w:rsid w:val="0D345CCC"/>
    <w:rsid w:val="0DBC505E"/>
    <w:rsid w:val="0DBD0BDC"/>
    <w:rsid w:val="0DCD2DC7"/>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074F8E"/>
    <w:rsid w:val="13431F92"/>
    <w:rsid w:val="13E11194"/>
    <w:rsid w:val="144A391D"/>
    <w:rsid w:val="14FC0436"/>
    <w:rsid w:val="150E5893"/>
    <w:rsid w:val="15133F2C"/>
    <w:rsid w:val="15436065"/>
    <w:rsid w:val="15475B55"/>
    <w:rsid w:val="15C3657D"/>
    <w:rsid w:val="163D1F3A"/>
    <w:rsid w:val="16414AC9"/>
    <w:rsid w:val="188C4113"/>
    <w:rsid w:val="190378FF"/>
    <w:rsid w:val="191A46EE"/>
    <w:rsid w:val="191E4E53"/>
    <w:rsid w:val="1934019F"/>
    <w:rsid w:val="19647370"/>
    <w:rsid w:val="19DE1C05"/>
    <w:rsid w:val="1A185E2C"/>
    <w:rsid w:val="1A3C6E09"/>
    <w:rsid w:val="1A657CD8"/>
    <w:rsid w:val="1AA97D25"/>
    <w:rsid w:val="1B87260E"/>
    <w:rsid w:val="1BFB4C41"/>
    <w:rsid w:val="1C0C5403"/>
    <w:rsid w:val="1C511068"/>
    <w:rsid w:val="1CB03FE0"/>
    <w:rsid w:val="1CD07137"/>
    <w:rsid w:val="1CF12CD2"/>
    <w:rsid w:val="1D3772E3"/>
    <w:rsid w:val="1D3F5364"/>
    <w:rsid w:val="1D9C6C71"/>
    <w:rsid w:val="1DD02C25"/>
    <w:rsid w:val="1E7E7378"/>
    <w:rsid w:val="1F0D4887"/>
    <w:rsid w:val="1F93095F"/>
    <w:rsid w:val="1FB449F5"/>
    <w:rsid w:val="1FC01B05"/>
    <w:rsid w:val="20220D88"/>
    <w:rsid w:val="202D724A"/>
    <w:rsid w:val="20432E03"/>
    <w:rsid w:val="20CE712B"/>
    <w:rsid w:val="20E701EC"/>
    <w:rsid w:val="21B66AE8"/>
    <w:rsid w:val="21EF5977"/>
    <w:rsid w:val="2211172D"/>
    <w:rsid w:val="22456F98"/>
    <w:rsid w:val="22A243CB"/>
    <w:rsid w:val="233944AA"/>
    <w:rsid w:val="23610B8C"/>
    <w:rsid w:val="241D716E"/>
    <w:rsid w:val="243A0633"/>
    <w:rsid w:val="259137B5"/>
    <w:rsid w:val="25CC7C14"/>
    <w:rsid w:val="2613091A"/>
    <w:rsid w:val="265909F3"/>
    <w:rsid w:val="26BD3DC8"/>
    <w:rsid w:val="273B4DEE"/>
    <w:rsid w:val="27621A0B"/>
    <w:rsid w:val="279E7B84"/>
    <w:rsid w:val="27B103DE"/>
    <w:rsid w:val="285445B2"/>
    <w:rsid w:val="28D24D9C"/>
    <w:rsid w:val="28FE7045"/>
    <w:rsid w:val="2941798C"/>
    <w:rsid w:val="294C5129"/>
    <w:rsid w:val="295C70D0"/>
    <w:rsid w:val="296543A4"/>
    <w:rsid w:val="2A8F70B0"/>
    <w:rsid w:val="2AE43776"/>
    <w:rsid w:val="2B1D5459"/>
    <w:rsid w:val="2C8D1326"/>
    <w:rsid w:val="2CB01DDA"/>
    <w:rsid w:val="2CDC2BCF"/>
    <w:rsid w:val="2D141CF6"/>
    <w:rsid w:val="2D197980"/>
    <w:rsid w:val="2D984126"/>
    <w:rsid w:val="2E0A4375"/>
    <w:rsid w:val="2E471A2B"/>
    <w:rsid w:val="2E6740D2"/>
    <w:rsid w:val="2E6B5FB9"/>
    <w:rsid w:val="2ED8288A"/>
    <w:rsid w:val="2F1C72B3"/>
    <w:rsid w:val="300246FB"/>
    <w:rsid w:val="30793AE8"/>
    <w:rsid w:val="30843362"/>
    <w:rsid w:val="319B3695"/>
    <w:rsid w:val="32332253"/>
    <w:rsid w:val="324271A8"/>
    <w:rsid w:val="32AA2E70"/>
    <w:rsid w:val="32B75C71"/>
    <w:rsid w:val="331F3816"/>
    <w:rsid w:val="333F226C"/>
    <w:rsid w:val="33C26030"/>
    <w:rsid w:val="35201A23"/>
    <w:rsid w:val="35437DFC"/>
    <w:rsid w:val="35843E04"/>
    <w:rsid w:val="35B540D6"/>
    <w:rsid w:val="361938E0"/>
    <w:rsid w:val="36C144C3"/>
    <w:rsid w:val="371E5C74"/>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F744E4"/>
    <w:rsid w:val="403D54CD"/>
    <w:rsid w:val="40481367"/>
    <w:rsid w:val="408028ED"/>
    <w:rsid w:val="411C5D33"/>
    <w:rsid w:val="41212AAF"/>
    <w:rsid w:val="4178455B"/>
    <w:rsid w:val="41B873F1"/>
    <w:rsid w:val="41BB6E00"/>
    <w:rsid w:val="41CF3C5E"/>
    <w:rsid w:val="41FB71FC"/>
    <w:rsid w:val="426A68F1"/>
    <w:rsid w:val="426B29F2"/>
    <w:rsid w:val="42754E3B"/>
    <w:rsid w:val="42ED38B0"/>
    <w:rsid w:val="44173115"/>
    <w:rsid w:val="44223166"/>
    <w:rsid w:val="442716E3"/>
    <w:rsid w:val="44623B29"/>
    <w:rsid w:val="44CB7E92"/>
    <w:rsid w:val="44D53D34"/>
    <w:rsid w:val="45551BA2"/>
    <w:rsid w:val="45C82A76"/>
    <w:rsid w:val="45E82159"/>
    <w:rsid w:val="460C19D8"/>
    <w:rsid w:val="46767799"/>
    <w:rsid w:val="475036EC"/>
    <w:rsid w:val="476304E5"/>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336227"/>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6C6D5F"/>
    <w:rsid w:val="55CE5FAF"/>
    <w:rsid w:val="568D4A8B"/>
    <w:rsid w:val="56B714EC"/>
    <w:rsid w:val="5787376C"/>
    <w:rsid w:val="581847D6"/>
    <w:rsid w:val="58340631"/>
    <w:rsid w:val="588621CE"/>
    <w:rsid w:val="58AC03AC"/>
    <w:rsid w:val="58B3037A"/>
    <w:rsid w:val="595C637A"/>
    <w:rsid w:val="598F3C15"/>
    <w:rsid w:val="5A1256BA"/>
    <w:rsid w:val="5AB4136D"/>
    <w:rsid w:val="5AB51CCA"/>
    <w:rsid w:val="5AB57322"/>
    <w:rsid w:val="5AB86B82"/>
    <w:rsid w:val="5B1C4013"/>
    <w:rsid w:val="5BC0596D"/>
    <w:rsid w:val="5BE5635E"/>
    <w:rsid w:val="5C03587B"/>
    <w:rsid w:val="5C4805D9"/>
    <w:rsid w:val="5D164A17"/>
    <w:rsid w:val="5DA53F1B"/>
    <w:rsid w:val="5DC63FF9"/>
    <w:rsid w:val="5E19766F"/>
    <w:rsid w:val="5E2B6069"/>
    <w:rsid w:val="5E785A05"/>
    <w:rsid w:val="5EEF11CE"/>
    <w:rsid w:val="5F8676E8"/>
    <w:rsid w:val="5FC627A0"/>
    <w:rsid w:val="5FD076A0"/>
    <w:rsid w:val="602C137F"/>
    <w:rsid w:val="60CC0666"/>
    <w:rsid w:val="61393910"/>
    <w:rsid w:val="61C61CF3"/>
    <w:rsid w:val="61DA4AD9"/>
    <w:rsid w:val="629903F4"/>
    <w:rsid w:val="629D4803"/>
    <w:rsid w:val="62AE498D"/>
    <w:rsid w:val="63D57455"/>
    <w:rsid w:val="63E312E7"/>
    <w:rsid w:val="63FF44D2"/>
    <w:rsid w:val="64AB0CD1"/>
    <w:rsid w:val="64D84E1A"/>
    <w:rsid w:val="65675ED4"/>
    <w:rsid w:val="66154D09"/>
    <w:rsid w:val="66773813"/>
    <w:rsid w:val="6683497C"/>
    <w:rsid w:val="67194050"/>
    <w:rsid w:val="672A5D0A"/>
    <w:rsid w:val="676E5CC7"/>
    <w:rsid w:val="67A755AC"/>
    <w:rsid w:val="67E14BAB"/>
    <w:rsid w:val="67EE0AE5"/>
    <w:rsid w:val="67F71E56"/>
    <w:rsid w:val="680A0CAC"/>
    <w:rsid w:val="683A302B"/>
    <w:rsid w:val="684C44B3"/>
    <w:rsid w:val="68880F3A"/>
    <w:rsid w:val="68A13DAA"/>
    <w:rsid w:val="68C13312"/>
    <w:rsid w:val="690F1726"/>
    <w:rsid w:val="6A2D5CB0"/>
    <w:rsid w:val="6BB90159"/>
    <w:rsid w:val="6C111246"/>
    <w:rsid w:val="6C124248"/>
    <w:rsid w:val="6C6B059F"/>
    <w:rsid w:val="6CA00B62"/>
    <w:rsid w:val="6CFE27E3"/>
    <w:rsid w:val="6D0517E7"/>
    <w:rsid w:val="6D274D94"/>
    <w:rsid w:val="6D955447"/>
    <w:rsid w:val="6DD01AB0"/>
    <w:rsid w:val="6DEB139F"/>
    <w:rsid w:val="6E5D0773"/>
    <w:rsid w:val="6E8B3FD1"/>
    <w:rsid w:val="6E9D5013"/>
    <w:rsid w:val="6F4D02A4"/>
    <w:rsid w:val="6FDB7D0C"/>
    <w:rsid w:val="706B3710"/>
    <w:rsid w:val="706B4417"/>
    <w:rsid w:val="70784F6A"/>
    <w:rsid w:val="70B2470E"/>
    <w:rsid w:val="710D46D2"/>
    <w:rsid w:val="71817101"/>
    <w:rsid w:val="71943263"/>
    <w:rsid w:val="71A60683"/>
    <w:rsid w:val="71B80224"/>
    <w:rsid w:val="72032E67"/>
    <w:rsid w:val="720B21A0"/>
    <w:rsid w:val="721D26F3"/>
    <w:rsid w:val="72775B5D"/>
    <w:rsid w:val="72E163D5"/>
    <w:rsid w:val="730651BF"/>
    <w:rsid w:val="738D54B9"/>
    <w:rsid w:val="73F02F92"/>
    <w:rsid w:val="751540E3"/>
    <w:rsid w:val="757762DF"/>
    <w:rsid w:val="76085468"/>
    <w:rsid w:val="760B64AF"/>
    <w:rsid w:val="7630676D"/>
    <w:rsid w:val="764861AD"/>
    <w:rsid w:val="765A1D4D"/>
    <w:rsid w:val="7671300D"/>
    <w:rsid w:val="772B58B2"/>
    <w:rsid w:val="77822AD2"/>
    <w:rsid w:val="7846297D"/>
    <w:rsid w:val="78EA52F9"/>
    <w:rsid w:val="79487052"/>
    <w:rsid w:val="79C142AC"/>
    <w:rsid w:val="79E06FD9"/>
    <w:rsid w:val="7A1E34AC"/>
    <w:rsid w:val="7A2B3BCE"/>
    <w:rsid w:val="7AC3206E"/>
    <w:rsid w:val="7AFF6ACD"/>
    <w:rsid w:val="7B436E21"/>
    <w:rsid w:val="7B635BF4"/>
    <w:rsid w:val="7B9003DA"/>
    <w:rsid w:val="7BF11E6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unhideWhenUsed/>
    <w:qFormat/>
    <w:uiPriority w:val="0"/>
    <w:pPr>
      <w:spacing w:beforeLines="0" w:afterLines="0"/>
    </w:pPr>
    <w:rPr>
      <w:rFonts w:hint="default"/>
      <w:sz w:val="21"/>
      <w:szCs w:val="20"/>
    </w:rPr>
  </w:style>
  <w:style w:type="paragraph" w:styleId="7">
    <w:name w:val="Normal Indent"/>
    <w:basedOn w:val="1"/>
    <w:unhideWhenUsed/>
    <w:qFormat/>
    <w:uiPriority w:val="0"/>
    <w:pPr>
      <w:spacing w:beforeLines="0" w:afterLines="0"/>
      <w:ind w:firstLine="420"/>
    </w:pPr>
    <w:rPr>
      <w:rFonts w:hint="default"/>
      <w:sz w:val="21"/>
      <w:szCs w:val="20"/>
    </w:rPr>
  </w:style>
  <w:style w:type="paragraph" w:styleId="8">
    <w:name w:val="Body Text"/>
    <w:basedOn w:val="1"/>
    <w:next w:val="1"/>
    <w:autoRedefine/>
    <w:qFormat/>
    <w:uiPriority w:val="0"/>
    <w:pPr>
      <w:spacing w:after="120"/>
    </w:pPr>
  </w:style>
  <w:style w:type="paragraph" w:styleId="9">
    <w:name w:val="Body Text Indent"/>
    <w:basedOn w:val="1"/>
    <w:next w:val="10"/>
    <w:link w:val="34"/>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5"/>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9"/>
    <w:autoRedefine/>
    <w:qFormat/>
    <w:uiPriority w:val="0"/>
  </w:style>
  <w:style w:type="character" w:customStyle="1" w:styleId="35">
    <w:name w:val="纯文本 Char"/>
    <w:link w:val="11"/>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3"/>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10568</Words>
  <Characters>11398</Characters>
  <Lines>1</Lines>
  <Paragraphs>1</Paragraphs>
  <TotalTime>12</TotalTime>
  <ScaleCrop>false</ScaleCrop>
  <LinksUpToDate>false</LinksUpToDate>
  <CharactersWithSpaces>16427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2024-12-27T01:27:00Z</cp:lastPrinted>
  <dcterms:modified xsi:type="dcterms:W3CDTF">2024-12-27T03:40:19Z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E4E4BE12606E4D6BA04208285F71F2FF_13</vt:lpwstr>
  </property>
  <property fmtid="{D5CDD505-2E9C-101B-9397-08002B2CF9AE}" pid="4" name="KSOTemplateDocerSaveRecord">
    <vt:lpwstr>eyJoZGlkIjoiYjRiZjY4NmVlYjljNTAxY2NhOTE0OGE1NDhhZDI0N2YiLCJ1c2VySWQiOiIyNTczNjc5NzcifQ==</vt:lpwstr>
  </property>
</Properties>
</file>