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BE0E6">
      <w:pPr>
        <w:widowControl/>
        <w:jc w:val="center"/>
        <w:rPr>
          <w:rFonts w:hint="eastAsia" w:ascii="方正小标宋简体" w:hAnsi="方正小标宋简体" w:eastAsia="方正小标宋简体" w:cs="方正小标宋简体"/>
          <w:b w:val="0"/>
          <w:bCs w:val="0"/>
          <w:w w:val="90"/>
          <w:sz w:val="44"/>
          <w:szCs w:val="44"/>
          <w:highlight w:val="none"/>
          <w:lang w:val="en-US" w:eastAsia="zh-CN"/>
        </w:rPr>
      </w:pPr>
      <w:r>
        <w:rPr>
          <w:rFonts w:hint="eastAsia" w:ascii="方正小标宋简体" w:hAnsi="方正小标宋简体" w:eastAsia="方正小标宋简体" w:cs="方正小标宋简体"/>
          <w:b w:val="0"/>
          <w:bCs w:val="0"/>
          <w:w w:val="90"/>
          <w:sz w:val="44"/>
          <w:szCs w:val="44"/>
          <w:highlight w:val="none"/>
          <w:lang w:val="en-US" w:eastAsia="zh-CN"/>
        </w:rPr>
        <w:t>国家区域性公路交通应急装备物资（安徽合肥）储备中心建设工程钢筋采购项目</w:t>
      </w:r>
    </w:p>
    <w:p w14:paraId="0093413D">
      <w:pPr>
        <w:widowControl/>
        <w:jc w:val="center"/>
        <w:rPr>
          <w:rFonts w:hint="default" w:ascii="方正小标宋简体" w:hAnsi="方正小标宋简体" w:eastAsia="方正小标宋简体" w:cs="方正小标宋简体"/>
          <w:b w:val="0"/>
          <w:bCs w:val="0"/>
          <w:w w:val="90"/>
          <w:sz w:val="44"/>
          <w:szCs w:val="44"/>
          <w:highlight w:val="none"/>
          <w:lang w:val="en-US" w:eastAsia="zh-CN"/>
        </w:rPr>
      </w:pPr>
    </w:p>
    <w:p w14:paraId="3692C981">
      <w:pPr>
        <w:widowControl/>
        <w:jc w:val="center"/>
        <w:rPr>
          <w:rFonts w:hint="default" w:ascii="方正小标宋简体" w:hAnsi="方正小标宋简体" w:eastAsia="方正小标宋简体" w:cs="方正小标宋简体"/>
          <w:b w:val="0"/>
          <w:bCs w:val="0"/>
          <w:w w:val="100"/>
          <w:sz w:val="44"/>
          <w:szCs w:val="44"/>
          <w:highlight w:val="none"/>
          <w:lang w:val="en-US" w:eastAsia="zh-CN"/>
        </w:rPr>
      </w:pPr>
    </w:p>
    <w:p w14:paraId="40B84F88">
      <w:pPr>
        <w:spacing w:line="540" w:lineRule="exact"/>
        <w:ind w:firstLine="420"/>
        <w:rPr>
          <w:rFonts w:ascii="Times New Roman" w:hAnsi="Times New Roman" w:cs="Times New Roman"/>
          <w:szCs w:val="21"/>
        </w:rPr>
      </w:pPr>
    </w:p>
    <w:p w14:paraId="0D3160AD">
      <w:pPr>
        <w:pStyle w:val="8"/>
        <w:rPr>
          <w:rFonts w:ascii="Times New Roman" w:hAnsi="Times New Roman" w:cs="Times New Roman"/>
          <w:szCs w:val="21"/>
        </w:rPr>
      </w:pPr>
    </w:p>
    <w:p w14:paraId="6B3871F8"/>
    <w:p w14:paraId="28B17120">
      <w:pPr>
        <w:pStyle w:val="8"/>
        <w:rPr>
          <w:rFonts w:ascii="Times New Roman" w:hAnsi="Times New Roman" w:cs="Times New Roman"/>
          <w:szCs w:val="21"/>
        </w:rPr>
      </w:pPr>
    </w:p>
    <w:p w14:paraId="3E23AC69">
      <w:pPr>
        <w:pStyle w:val="8"/>
        <w:rPr>
          <w:rFonts w:ascii="Times New Roman" w:hAnsi="Times New Roman" w:cs="Times New Roman"/>
          <w:szCs w:val="21"/>
        </w:rPr>
      </w:pPr>
    </w:p>
    <w:p w14:paraId="33EC8FBC">
      <w:pPr>
        <w:pStyle w:val="13"/>
        <w:rPr>
          <w:rFonts w:ascii="Times New Roman" w:hAnsi="Times New Roman" w:cs="Times New Roman"/>
          <w:szCs w:val="21"/>
        </w:rPr>
      </w:pPr>
    </w:p>
    <w:p w14:paraId="66600C50">
      <w:pPr>
        <w:jc w:val="center"/>
        <w:rPr>
          <w:rFonts w:hint="eastAsia" w:ascii="Times New Roman" w:hAnsi="Times New Roman" w:eastAsia="黑体" w:cs="Times New Roman"/>
          <w:sz w:val="72"/>
          <w:szCs w:val="72"/>
          <w:lang w:eastAsia="zh-CN"/>
        </w:rPr>
      </w:pPr>
      <w:r>
        <w:rPr>
          <w:rFonts w:ascii="Times New Roman" w:hAnsi="Times New Roman" w:eastAsia="黑体" w:cs="Times New Roman"/>
          <w:sz w:val="72"/>
          <w:szCs w:val="72"/>
        </w:rPr>
        <w:t>询  比  文  件</w:t>
      </w:r>
    </w:p>
    <w:p w14:paraId="29855586">
      <w:pPr>
        <w:spacing w:line="540" w:lineRule="exact"/>
        <w:ind w:firstLine="420"/>
        <w:rPr>
          <w:rFonts w:ascii="Times New Roman" w:hAnsi="Times New Roman" w:cs="Times New Roman"/>
          <w:szCs w:val="21"/>
        </w:rPr>
      </w:pPr>
    </w:p>
    <w:p w14:paraId="49468AB4">
      <w:pPr>
        <w:spacing w:line="540" w:lineRule="exact"/>
        <w:ind w:firstLine="420"/>
        <w:rPr>
          <w:rFonts w:ascii="Times New Roman" w:hAnsi="Times New Roman" w:cs="Times New Roman"/>
          <w:szCs w:val="21"/>
        </w:rPr>
      </w:pPr>
    </w:p>
    <w:p w14:paraId="349D569A">
      <w:pPr>
        <w:spacing w:line="540" w:lineRule="exact"/>
        <w:ind w:firstLine="420"/>
        <w:rPr>
          <w:rFonts w:ascii="Times New Roman" w:hAnsi="Times New Roman" w:cs="Times New Roman"/>
          <w:szCs w:val="21"/>
        </w:rPr>
      </w:pPr>
    </w:p>
    <w:p w14:paraId="3A05B35C">
      <w:pPr>
        <w:spacing w:line="540" w:lineRule="exact"/>
        <w:ind w:firstLine="420"/>
        <w:rPr>
          <w:rFonts w:ascii="Times New Roman" w:hAnsi="Times New Roman" w:cs="Times New Roman"/>
          <w:szCs w:val="21"/>
        </w:rPr>
      </w:pPr>
    </w:p>
    <w:p w14:paraId="46AEBA11">
      <w:pPr>
        <w:spacing w:line="540" w:lineRule="exact"/>
        <w:ind w:firstLine="420"/>
        <w:rPr>
          <w:rFonts w:ascii="Times New Roman" w:hAnsi="Times New Roman" w:cs="Times New Roman"/>
          <w:szCs w:val="21"/>
        </w:rPr>
      </w:pPr>
    </w:p>
    <w:p w14:paraId="35849173">
      <w:pPr>
        <w:spacing w:line="540" w:lineRule="exact"/>
        <w:ind w:firstLine="420"/>
        <w:rPr>
          <w:rFonts w:ascii="Times New Roman" w:hAnsi="Times New Roman" w:cs="Times New Roman"/>
          <w:szCs w:val="21"/>
        </w:rPr>
      </w:pPr>
    </w:p>
    <w:p w14:paraId="424D0981">
      <w:pPr>
        <w:spacing w:line="540" w:lineRule="exact"/>
        <w:ind w:firstLine="420"/>
        <w:rPr>
          <w:rFonts w:ascii="Times New Roman" w:hAnsi="Times New Roman" w:cs="Times New Roman"/>
          <w:szCs w:val="21"/>
        </w:rPr>
      </w:pPr>
    </w:p>
    <w:p w14:paraId="07A1887D">
      <w:pPr>
        <w:spacing w:line="540" w:lineRule="exact"/>
        <w:ind w:firstLine="420"/>
        <w:rPr>
          <w:rFonts w:ascii="Times New Roman" w:hAnsi="Times New Roman" w:cs="Times New Roman"/>
          <w:szCs w:val="21"/>
        </w:rPr>
      </w:pPr>
    </w:p>
    <w:p w14:paraId="7224EF02">
      <w:pPr>
        <w:spacing w:line="540" w:lineRule="exact"/>
        <w:ind w:firstLine="640"/>
        <w:rPr>
          <w:rFonts w:ascii="Times New Roman" w:hAnsi="Times New Roman" w:eastAsia="黑体" w:cs="Times New Roman"/>
          <w:sz w:val="32"/>
          <w:szCs w:val="32"/>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sz w:val="32"/>
          <w:szCs w:val="32"/>
          <w:u w:val="single"/>
        </w:rPr>
      </w:pPr>
      <w:r>
        <w:rPr>
          <w:rFonts w:hint="eastAsia" w:ascii="黑体" w:hAnsi="黑体" w:eastAsia="黑体" w:cs="黑体"/>
          <w:sz w:val="32"/>
          <w:szCs w:val="32"/>
        </w:rPr>
        <w:t>采</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购</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人：</w:t>
      </w:r>
      <w:r>
        <w:rPr>
          <w:rFonts w:hint="eastAsia" w:ascii="黑体" w:hAnsi="黑体" w:eastAsia="黑体" w:cs="黑体"/>
          <w:sz w:val="32"/>
          <w:szCs w:val="32"/>
          <w:u w:val="single"/>
        </w:rPr>
        <w:t>安徽交控建设工程集团有限公司</w:t>
      </w:r>
    </w:p>
    <w:p w14:paraId="5D422049">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sz w:val="32"/>
          <w:szCs w:val="32"/>
          <w:highlight w:val="yellow"/>
        </w:rPr>
      </w:pPr>
      <w:r>
        <w:rPr>
          <w:rFonts w:hint="eastAsia" w:ascii="黑体" w:hAnsi="黑体" w:eastAsia="黑体" w:cs="黑体"/>
          <w:sz w:val="32"/>
          <w:szCs w:val="32"/>
          <w:lang w:val="en-US" w:eastAsia="zh-CN"/>
        </w:rPr>
        <w:t>日    期</w:t>
      </w:r>
      <w:r>
        <w:rPr>
          <w:rFonts w:hint="eastAsia" w:ascii="黑体" w:hAnsi="黑体" w:eastAsia="黑体" w:cs="黑体"/>
          <w:sz w:val="32"/>
          <w:szCs w:val="32"/>
        </w:rPr>
        <w:t>：</w:t>
      </w:r>
      <w:r>
        <w:rPr>
          <w:rFonts w:hint="eastAsia" w:ascii="黑体" w:hAnsi="黑体" w:eastAsia="黑体" w:cs="黑体"/>
          <w:sz w:val="32"/>
          <w:szCs w:val="32"/>
          <w:u w:val="single"/>
          <w:lang w:val="en-US" w:eastAsia="zh-CN"/>
        </w:rPr>
        <w:t>202</w:t>
      </w:r>
      <w:r>
        <w:rPr>
          <w:rFonts w:hint="eastAsia" w:ascii="黑体" w:hAnsi="黑体" w:eastAsia="黑体" w:cs="黑体"/>
          <w:sz w:val="32"/>
          <w:szCs w:val="32"/>
          <w:highlight w:val="none"/>
          <w:u w:val="single"/>
          <w:lang w:val="en-US" w:eastAsia="zh-CN"/>
        </w:rPr>
        <w:t>5</w:t>
      </w:r>
      <w:r>
        <w:rPr>
          <w:rFonts w:hint="eastAsia" w:ascii="黑体" w:hAnsi="黑体" w:eastAsia="黑体" w:cs="黑体"/>
          <w:sz w:val="32"/>
          <w:szCs w:val="32"/>
          <w:highlight w:val="none"/>
        </w:rPr>
        <w:t>年</w:t>
      </w:r>
      <w:r>
        <w:rPr>
          <w:rFonts w:hint="eastAsia" w:ascii="黑体" w:hAnsi="黑体" w:eastAsia="黑体" w:cs="黑体"/>
          <w:sz w:val="32"/>
          <w:szCs w:val="32"/>
          <w:highlight w:val="none"/>
          <w:u w:val="single"/>
          <w:lang w:val="en-US" w:eastAsia="zh-CN"/>
        </w:rPr>
        <w:t>1</w:t>
      </w:r>
      <w:r>
        <w:rPr>
          <w:rFonts w:hint="eastAsia" w:ascii="黑体" w:hAnsi="黑体" w:eastAsia="黑体" w:cs="黑体"/>
          <w:sz w:val="32"/>
          <w:szCs w:val="32"/>
          <w:highlight w:val="none"/>
        </w:rPr>
        <w:t>月</w:t>
      </w:r>
    </w:p>
    <w:p w14:paraId="2641C2A6">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ascii="Times New Roman" w:hAnsi="Times New Roman" w:cs="Times New Roman"/>
          <w:sz w:val="32"/>
          <w:szCs w:val="32"/>
        </w:rPr>
      </w:pPr>
    </w:p>
    <w:sdt>
      <w:sdtPr>
        <w:rPr>
          <w:rFonts w:ascii="宋体" w:hAnsi="宋体" w:eastAsia="宋体" w:cstheme="minorBidi"/>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sz w:val="32"/>
              <w:szCs w:val="40"/>
            </w:rPr>
          </w:pPr>
          <w:r>
            <w:rPr>
              <w:rFonts w:ascii="宋体" w:hAnsi="宋体" w:eastAsia="宋体"/>
              <w:b/>
              <w:bCs/>
              <w:sz w:val="32"/>
              <w:szCs w:val="40"/>
            </w:rPr>
            <w:t>目</w:t>
          </w:r>
          <w:r>
            <w:rPr>
              <w:rFonts w:hint="eastAsia" w:ascii="宋体" w:hAnsi="宋体" w:eastAsia="宋体"/>
              <w:b/>
              <w:bCs/>
              <w:sz w:val="32"/>
              <w:szCs w:val="40"/>
              <w:lang w:val="en-US" w:eastAsia="zh-CN"/>
            </w:rPr>
            <w:t xml:space="preserve"> </w:t>
          </w:r>
          <w:r>
            <w:rPr>
              <w:rFonts w:ascii="宋体" w:hAnsi="宋体" w:eastAsia="宋体"/>
              <w:b/>
              <w:bCs/>
              <w:sz w:val="32"/>
              <w:szCs w:val="40"/>
            </w:rPr>
            <w:t>录</w:t>
          </w:r>
        </w:p>
        <w:p w14:paraId="1F29EA52">
          <w:pPr>
            <w:pStyle w:val="15"/>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_Toc25058 </w:instrText>
          </w:r>
          <w:r>
            <w:rPr>
              <w:rFonts w:hint="eastAsia" w:ascii="宋体" w:hAnsi="宋体" w:eastAsia="宋体" w:cs="宋体"/>
              <w:sz w:val="24"/>
              <w:szCs w:val="24"/>
            </w:rPr>
            <w:fldChar w:fldCharType="separate"/>
          </w:r>
          <w:r>
            <w:rPr>
              <w:rFonts w:hint="eastAsia" w:ascii="宋体" w:hAnsi="宋体" w:eastAsia="宋体" w:cs="宋体"/>
              <w:sz w:val="24"/>
              <w:szCs w:val="24"/>
            </w:rPr>
            <w:t>第一章 采购公告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_Toc25058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F986C9C">
          <w:pPr>
            <w:pStyle w:val="15"/>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_Toc31341 </w:instrText>
          </w:r>
          <w:r>
            <w:rPr>
              <w:rFonts w:hint="eastAsia" w:ascii="宋体" w:hAnsi="宋体" w:eastAsia="宋体" w:cs="宋体"/>
              <w:sz w:val="24"/>
              <w:szCs w:val="24"/>
            </w:rPr>
            <w:fldChar w:fldCharType="separate"/>
          </w:r>
          <w:r>
            <w:rPr>
              <w:rFonts w:hint="eastAsia" w:ascii="宋体" w:hAnsi="宋体" w:eastAsia="宋体" w:cs="宋体"/>
              <w:sz w:val="24"/>
              <w:szCs w:val="24"/>
            </w:rPr>
            <w:t>第二章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_Toc31341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357B132">
          <w:pPr>
            <w:pStyle w:val="15"/>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_Toc13289 </w:instrText>
          </w:r>
          <w:r>
            <w:rPr>
              <w:rFonts w:hint="eastAsia" w:ascii="宋体" w:hAnsi="宋体" w:eastAsia="宋体" w:cs="宋体"/>
              <w:sz w:val="24"/>
              <w:szCs w:val="24"/>
            </w:rPr>
            <w:fldChar w:fldCharType="separate"/>
          </w:r>
          <w:r>
            <w:rPr>
              <w:rFonts w:hint="eastAsia" w:ascii="宋体" w:hAnsi="宋体" w:eastAsia="宋体" w:cs="宋体"/>
              <w:sz w:val="24"/>
              <w:szCs w:val="24"/>
            </w:rPr>
            <w:t>第三章 评审办法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_Toc13289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164BC90">
          <w:pPr>
            <w:pStyle w:val="15"/>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_Toc22218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第四章 </w:t>
          </w:r>
          <w:r>
            <w:rPr>
              <w:rFonts w:hint="eastAsia" w:ascii="宋体" w:hAnsi="宋体" w:eastAsia="宋体" w:cs="宋体"/>
              <w:sz w:val="24"/>
              <w:szCs w:val="24"/>
            </w:rPr>
            <w:t>合同内容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_Toc22218 \h </w:instrText>
          </w:r>
          <w:r>
            <w:rPr>
              <w:rFonts w:hint="eastAsia" w:ascii="宋体" w:hAnsi="宋体" w:eastAsia="宋体" w:cs="宋体"/>
              <w:sz w:val="24"/>
              <w:szCs w:val="24"/>
            </w:rPr>
            <w:fldChar w:fldCharType="separate"/>
          </w:r>
          <w:r>
            <w:rPr>
              <w:rFonts w:hint="eastAsia" w:ascii="宋体" w:hAnsi="宋体" w:eastAsia="宋体" w:cs="宋体"/>
              <w:sz w:val="24"/>
              <w:szCs w:val="24"/>
            </w:rPr>
            <w:t>26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CEC322C">
          <w:pPr>
            <w:pStyle w:val="15"/>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_Toc13849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第五章 供货要</w:t>
          </w:r>
          <w:r>
            <w:rPr>
              <w:rFonts w:hint="eastAsia" w:ascii="宋体" w:hAnsi="宋体" w:eastAsia="宋体" w:cs="宋体"/>
              <w:sz w:val="24"/>
              <w:szCs w:val="24"/>
            </w:rPr>
            <w:t>求及清单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_Toc13849 \h </w:instrText>
          </w:r>
          <w:r>
            <w:rPr>
              <w:rFonts w:hint="eastAsia" w:ascii="宋体" w:hAnsi="宋体" w:eastAsia="宋体" w:cs="宋体"/>
              <w:sz w:val="24"/>
              <w:szCs w:val="24"/>
            </w:rPr>
            <w:fldChar w:fldCharType="separate"/>
          </w:r>
          <w:r>
            <w:rPr>
              <w:rFonts w:hint="eastAsia" w:ascii="宋体" w:hAnsi="宋体" w:eastAsia="宋体" w:cs="宋体"/>
              <w:sz w:val="24"/>
              <w:szCs w:val="24"/>
            </w:rPr>
            <w:t>37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577A89A">
          <w:pPr>
            <w:pStyle w:val="15"/>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_Toc24198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第六章 </w:t>
          </w:r>
          <w:r>
            <w:rPr>
              <w:rFonts w:hint="eastAsia" w:ascii="宋体" w:hAnsi="宋体" w:eastAsia="宋体" w:cs="宋体"/>
              <w:sz w:val="24"/>
              <w:szCs w:val="24"/>
            </w:rPr>
            <w:t>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_Toc24198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0"/>
              <w:szCs w:val="22"/>
            </w:rPr>
          </w:pPr>
          <w:r>
            <w:rPr>
              <w:rFonts w:hint="eastAsia" w:ascii="宋体" w:hAnsi="宋体" w:eastAsia="宋体" w:cs="宋体"/>
              <w:sz w:val="24"/>
              <w:szCs w:val="24"/>
            </w:rPr>
            <w:fldChar w:fldCharType="end"/>
          </w:r>
        </w:p>
      </w:sdtContent>
    </w:sdt>
    <w:p w14:paraId="3BF787A3">
      <w:pPr>
        <w:jc w:val="center"/>
        <w:rPr>
          <w:rFonts w:ascii="宋体" w:hAnsi="宋体" w:eastAsia="宋体"/>
        </w:rPr>
      </w:pPr>
    </w:p>
    <w:p w14:paraId="46EE0C31">
      <w:pPr>
        <w:jc w:val="center"/>
        <w:rPr>
          <w:rFonts w:ascii="宋体" w:hAnsi="宋体" w:eastAsia="宋体"/>
        </w:rPr>
      </w:pPr>
    </w:p>
    <w:p w14:paraId="5E85824D">
      <w:pPr>
        <w:pStyle w:val="2"/>
        <w:spacing w:before="312" w:after="312"/>
        <w:rPr>
          <w:rFonts w:ascii="Times New Roman" w:hAnsi="Times New Roman" w:eastAsia="宋体" w:cs="Times New Roman"/>
        </w:rPr>
        <w:sectPr>
          <w:footerReference r:id="rId3"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263ECE98">
      <w:pPr>
        <w:pStyle w:val="2"/>
        <w:spacing w:before="312" w:after="312"/>
        <w:rPr>
          <w:rFonts w:ascii="Times New Roman" w:hAnsi="Times New Roman" w:eastAsia="宋体" w:cs="Times New Roman"/>
        </w:rPr>
      </w:pPr>
      <w:bookmarkStart w:id="0" w:name="_Toc25058"/>
      <w:r>
        <w:rPr>
          <w:rFonts w:ascii="Times New Roman" w:hAnsi="Times New Roman" w:eastAsia="宋体" w:cs="Times New Roman"/>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10395_WPSOffice_Level2"/>
      <w:bookmarkStart w:id="2" w:name="_Toc4489_WPSOffice_Level2"/>
      <w:bookmarkStart w:id="3" w:name="_Toc6496_WPSOffice_Level2"/>
      <w:bookmarkStart w:id="4" w:name="_Toc525632585"/>
      <w:bookmarkStart w:id="5" w:name="_Toc12765"/>
      <w:bookmarkStart w:id="6" w:name="_Toc24354_WPSOffice_Level2"/>
      <w:bookmarkStart w:id="7" w:name="_Toc13871"/>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1.1项目名称：</w:t>
      </w:r>
      <w:r>
        <w:rPr>
          <w:rFonts w:hint="eastAsia" w:ascii="Times New Roman" w:hAnsi="Times New Roman" w:eastAsia="宋体" w:cs="Times New Roman"/>
          <w:sz w:val="21"/>
          <w:szCs w:val="21"/>
          <w:highlight w:val="none"/>
          <w:u w:val="single"/>
          <w:lang w:val="en-US" w:eastAsia="zh-CN"/>
        </w:rPr>
        <w:t>国家区域性公路交通应急装备物资（安徽合肥）储备中心建设工程钢筋采购项目。</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1.2 采 购 人：</w:t>
      </w:r>
      <w:r>
        <w:rPr>
          <w:rFonts w:hint="default" w:ascii="Times New Roman" w:hAnsi="Times New Roman" w:eastAsia="宋体" w:cs="Times New Roman"/>
          <w:sz w:val="21"/>
          <w:szCs w:val="21"/>
          <w:u w:val="single"/>
        </w:rPr>
        <w:t>本项目采购主体为安徽交控建设工程集团有限公司，合同主体为安徽省经工物资有限公司。</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 项目概况</w:t>
      </w:r>
      <w:r>
        <w:rPr>
          <w:rFonts w:hint="default"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u w:val="single"/>
          <w:lang w:eastAsia="zh-CN"/>
        </w:rPr>
        <w:t>国家区域性公路交通应急装备物资（安徽合肥）储备中心建设工程钢筋采购</w:t>
      </w:r>
      <w:r>
        <w:rPr>
          <w:rFonts w:hint="default" w:ascii="Times New Roman" w:hAnsi="Times New Roman" w:eastAsia="宋体" w:cs="Times New Roman"/>
          <w:kern w:val="0"/>
          <w:sz w:val="21"/>
          <w:szCs w:val="21"/>
          <w:highlight w:val="none"/>
          <w:u w:val="none"/>
          <w:lang w:eastAsia="zh-CN"/>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10274"/>
      <w:bookmarkStart w:id="9" w:name="_Toc23266_WPSOffice_Level2"/>
      <w:bookmarkStart w:id="10" w:name="_Toc17858_WPSOffice_Level2"/>
      <w:bookmarkStart w:id="11" w:name="_Toc525632586"/>
      <w:bookmarkStart w:id="12" w:name="_Toc8128_WPSOffice_Level2"/>
      <w:bookmarkStart w:id="13" w:name="_Toc18453"/>
      <w:bookmarkStart w:id="14" w:name="_Toc18367_WPSOffice_Level2"/>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default" w:ascii="Times New Roman" w:hAnsi="Times New Roman" w:eastAsia="宋体" w:cs="Times New Roman"/>
          <w:color w:val="auto"/>
          <w:szCs w:val="21"/>
          <w:highlight w:val="none"/>
          <w:u w:val="single"/>
          <w:lang w:val="en-US" w:eastAsia="zh-CN"/>
        </w:rPr>
        <w:t xml:space="preserve"> 马钢（仅限马鞍山钢铁股份有限公司）、</w:t>
      </w:r>
      <w:r>
        <w:rPr>
          <w:rFonts w:hint="eastAsia" w:ascii="Times New Roman" w:hAnsi="Times New Roman" w:eastAsia="宋体" w:cs="Times New Roman"/>
          <w:color w:val="auto"/>
          <w:szCs w:val="21"/>
          <w:highlight w:val="none"/>
          <w:u w:val="single"/>
          <w:lang w:val="en-US" w:eastAsia="zh-CN"/>
        </w:rPr>
        <w:t>宝钢、首钢，</w:t>
      </w:r>
      <w:r>
        <w:rPr>
          <w:rFonts w:hint="eastAsia" w:ascii="宋体" w:hAnsi="宋体" w:eastAsia="宋体" w:cs="宋体"/>
          <w:szCs w:val="21"/>
          <w:u w:val="single"/>
          <w:lang w:val="en-US" w:eastAsia="zh-CN"/>
        </w:rPr>
        <w:t xml:space="preserve">符合 </w:t>
      </w:r>
      <w:r>
        <w:rPr>
          <w:rFonts w:hint="default" w:ascii="宋体" w:hAnsi="宋体" w:eastAsia="宋体" w:cs="宋体"/>
          <w:szCs w:val="21"/>
          <w:u w:val="single"/>
          <w:lang w:val="en-US" w:eastAsia="zh-CN"/>
        </w:rPr>
        <w:t>GB1499.2-2007</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US" w:eastAsia="zh-CN"/>
        </w:rPr>
        <w:t xml:space="preserve">GB1499.1-2008 </w:t>
      </w:r>
      <w:r>
        <w:rPr>
          <w:rFonts w:hint="eastAsia" w:ascii="宋体" w:hAnsi="宋体" w:eastAsia="宋体" w:cs="宋体"/>
          <w:szCs w:val="21"/>
          <w:u w:val="single"/>
          <w:lang w:val="en-US" w:eastAsia="zh-CN"/>
        </w:rPr>
        <w:t>的相关规定</w:t>
      </w:r>
      <w:r>
        <w:rPr>
          <w:rFonts w:hint="eastAsia" w:ascii="Times New Roman" w:hAnsi="Times New Roman" w:eastAsia="宋体" w:cs="Times New Roman"/>
          <w:color w:val="auto"/>
          <w:szCs w:val="21"/>
          <w:highlight w:val="none"/>
          <w:u w:val="single"/>
          <w:lang w:val="en-US" w:eastAsia="zh-CN"/>
        </w:rPr>
        <w:t>。</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2.5 合同包划分：</w:t>
      </w:r>
      <w:r>
        <w:rPr>
          <w:rFonts w:hint="default" w:ascii="Times New Roman" w:hAnsi="Times New Roman" w:eastAsia="宋体" w:cs="Times New Roman"/>
          <w:color w:val="auto"/>
          <w:szCs w:val="21"/>
          <w:highlight w:val="none"/>
          <w:u w:val="single"/>
          <w:lang w:val="en-US" w:eastAsia="zh-CN"/>
        </w:rPr>
        <w:t>1个采购包。</w:t>
      </w:r>
    </w:p>
    <w:p w14:paraId="212D1644">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2.6 采购数量：</w:t>
      </w:r>
      <w:r>
        <w:rPr>
          <w:rFonts w:hint="eastAsia" w:ascii="Times New Roman" w:hAnsi="Times New Roman" w:eastAsia="宋体" w:cs="Times New Roman"/>
          <w:color w:val="auto"/>
          <w:szCs w:val="21"/>
          <w:highlight w:val="none"/>
          <w:u w:val="single"/>
          <w:lang w:val="en-US" w:eastAsia="zh-CN"/>
        </w:rPr>
        <w:t xml:space="preserve"> 约585吨  </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eastAsia" w:ascii="Times New Roman" w:hAnsi="Times New Roman" w:eastAsia="宋体" w:cs="Times New Roman"/>
          <w:color w:val="auto"/>
          <w:szCs w:val="21"/>
          <w:highlight w:val="none"/>
          <w:lang w:val="en-US" w:eastAsia="zh-CN"/>
        </w:rPr>
        <w:t>控制价</w:t>
      </w:r>
      <w:r>
        <w:rPr>
          <w:rFonts w:hint="default" w:ascii="Times New Roman" w:hAnsi="Times New Roman" w:eastAsia="宋体" w:cs="Times New Roman"/>
          <w:color w:val="auto"/>
          <w:szCs w:val="21"/>
          <w:highlight w:val="none"/>
        </w:rPr>
        <w:t>：</w:t>
      </w:r>
      <w:bookmarkEnd w:id="17"/>
      <w:r>
        <w:rPr>
          <w:rFonts w:hint="eastAsia" w:ascii="Times New Roman" w:hAnsi="Times New Roman" w:eastAsia="宋体" w:cs="Times New Roman"/>
          <w:color w:val="auto"/>
          <w:szCs w:val="21"/>
          <w:highlight w:val="none"/>
          <w:u w:val="single"/>
          <w:lang w:val="en-US" w:eastAsia="zh-CN"/>
        </w:rPr>
        <w:t>210</w:t>
      </w:r>
      <w:r>
        <w:rPr>
          <w:rFonts w:hint="default" w:ascii="Times New Roman" w:hAnsi="Times New Roman" w:eastAsia="宋体" w:cs="Times New Roman"/>
          <w:color w:val="auto"/>
          <w:szCs w:val="21"/>
          <w:highlight w:val="none"/>
          <w:u w:val="single"/>
          <w:lang w:val="en-US" w:eastAsia="zh-CN"/>
        </w:rPr>
        <w:t>万元</w:t>
      </w:r>
      <w:r>
        <w:rPr>
          <w:rFonts w:hint="eastAsia" w:ascii="Times New Roman" w:hAnsi="Times New Roman" w:eastAsia="宋体" w:cs="Times New Roman"/>
          <w:color w:val="auto"/>
          <w:szCs w:val="21"/>
          <w:highlight w:val="none"/>
          <w:u w:val="single"/>
          <w:lang w:val="en-US" w:eastAsia="zh-CN"/>
        </w:rPr>
        <w:t>。</w:t>
      </w:r>
    </w:p>
    <w:p w14:paraId="0EB690E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lang w:val="en-US" w:eastAsia="zh-CN"/>
        </w:rPr>
        <w:t>8</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宋体" w:hAnsi="宋体" w:eastAsia="宋体" w:cs="宋体"/>
          <w:szCs w:val="21"/>
          <w:highlight w:val="none"/>
          <w:u w:val="single"/>
          <w:lang w:val="en-US" w:eastAsia="zh-CN"/>
        </w:rPr>
        <w:t>具体每批进场时间以甲方计划通知为准。</w:t>
      </w:r>
      <w:r>
        <w:rPr>
          <w:rFonts w:hint="default" w:ascii="Times New Roman" w:hAnsi="Times New Roman" w:eastAsia="宋体" w:cs="Times New Roman"/>
          <w:color w:val="auto"/>
          <w:szCs w:val="21"/>
          <w:highlight w:val="none"/>
        </w:rPr>
        <w:t>（根据实际情况安排进度）</w:t>
      </w:r>
      <w:r>
        <w:rPr>
          <w:rFonts w:hint="eastAsia" w:ascii="Times New Roman" w:hAnsi="Times New Roman" w:eastAsia="宋体" w:cs="Times New Roman"/>
          <w:color w:val="auto"/>
          <w:szCs w:val="21"/>
          <w:highlight w:val="none"/>
          <w:lang w:eastAsia="zh-CN"/>
        </w:rPr>
        <w:t>。</w:t>
      </w:r>
    </w:p>
    <w:p w14:paraId="5CD14537">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525632587"/>
      <w:bookmarkStart w:id="19" w:name="_Toc1622_WPSOffice_Level2"/>
      <w:bookmarkStart w:id="20" w:name="_Toc31673_WPSOffice_Level2"/>
      <w:bookmarkStart w:id="21" w:name="_Toc29516_WPSOffice_Level2"/>
      <w:bookmarkStart w:id="22" w:name="_Toc6388"/>
      <w:bookmarkStart w:id="23" w:name="_Toc3714"/>
      <w:bookmarkStart w:id="24" w:name="_Toc22379_WPSOffice_Level2"/>
      <w:r>
        <w:rPr>
          <w:rFonts w:hint="default" w:ascii="Times New Roman" w:hAnsi="Times New Roman" w:eastAsia="黑体" w:cs="Times New Roman"/>
          <w:b w:val="0"/>
          <w:bCs/>
          <w:color w:val="auto"/>
          <w:sz w:val="22"/>
          <w:szCs w:val="15"/>
          <w:highlight w:val="none"/>
          <w:lang w:val="en-US" w:eastAsia="zh-CN"/>
        </w:rPr>
        <w:t>供应商资格条件</w:t>
      </w:r>
      <w:bookmarkEnd w:id="18"/>
      <w:bookmarkEnd w:id="19"/>
      <w:bookmarkEnd w:id="20"/>
      <w:bookmarkEnd w:id="21"/>
      <w:bookmarkEnd w:id="22"/>
      <w:bookmarkEnd w:id="23"/>
      <w:bookmarkEnd w:id="24"/>
    </w:p>
    <w:p w14:paraId="71F8C970">
      <w:pPr>
        <w:snapToGrid w:val="0"/>
        <w:spacing w:beforeLines="0" w:afterLines="0" w:line="400" w:lineRule="exact"/>
        <w:ind w:firstLine="420" w:firstLineChars="200"/>
        <w:rPr>
          <w:rFonts w:hint="eastAsia" w:ascii="宋体" w:hAnsi="宋体" w:cs="宋体"/>
          <w:sz w:val="21"/>
          <w:szCs w:val="22"/>
        </w:rPr>
      </w:pPr>
      <w:r>
        <w:rPr>
          <w:rFonts w:hint="eastAsia" w:ascii="宋体" w:hAnsi="宋体" w:cs="宋体"/>
          <w:sz w:val="21"/>
          <w:szCs w:val="22"/>
        </w:rPr>
        <w:t>3.1 本次采购要求供应商须同时具备：</w:t>
      </w:r>
    </w:p>
    <w:p w14:paraId="7ED83F0D">
      <w:pPr>
        <w:snapToGrid w:val="0"/>
        <w:spacing w:beforeLines="0" w:afterLines="0" w:line="400" w:lineRule="exact"/>
        <w:ind w:firstLine="420" w:firstLineChars="200"/>
        <w:rPr>
          <w:rFonts w:hint="eastAsia" w:ascii="宋体" w:hAnsi="宋体" w:cs="宋体"/>
          <w:sz w:val="21"/>
          <w:szCs w:val="22"/>
        </w:rPr>
      </w:pPr>
      <w:r>
        <w:rPr>
          <w:rFonts w:hint="eastAsia" w:ascii="Times New Roman" w:hAnsi="Times New Roman"/>
          <w:sz w:val="21"/>
          <w:szCs w:val="22"/>
        </w:rPr>
        <w:t>（1）</w:t>
      </w:r>
      <w:r>
        <w:rPr>
          <w:rFonts w:hint="eastAsia" w:ascii="宋体" w:hAnsi="宋体" w:cs="宋体"/>
          <w:sz w:val="21"/>
          <w:szCs w:val="22"/>
        </w:rPr>
        <w:t>资质最低要求：</w:t>
      </w:r>
    </w:p>
    <w:p w14:paraId="7BAFE549">
      <w:pPr>
        <w:numPr>
          <w:ilvl w:val="0"/>
          <w:numId w:val="0"/>
        </w:numPr>
        <w:snapToGrid w:val="0"/>
        <w:spacing w:beforeLines="0" w:afterLines="0" w:line="400" w:lineRule="exact"/>
        <w:ind w:firstLine="420" w:firstLineChars="200"/>
        <w:rPr>
          <w:rFonts w:hint="eastAsia" w:ascii="宋体" w:hAnsi="宋体" w:cs="宋体"/>
          <w:sz w:val="21"/>
          <w:szCs w:val="22"/>
        </w:rPr>
      </w:pPr>
      <w:r>
        <w:rPr>
          <w:rFonts w:hint="eastAsia" w:ascii="宋体" w:hAnsi="宋体" w:cs="宋体"/>
          <w:sz w:val="21"/>
          <w:szCs w:val="22"/>
        </w:rPr>
        <w:t xml:space="preserve">①具备独立法人资格，持有有效的营业执照。 </w:t>
      </w:r>
    </w:p>
    <w:p w14:paraId="7AA67656">
      <w:pPr>
        <w:numPr>
          <w:ilvl w:val="0"/>
          <w:numId w:val="0"/>
        </w:numPr>
        <w:snapToGrid w:val="0"/>
        <w:spacing w:beforeLines="0" w:afterLines="0" w:line="400" w:lineRule="exact"/>
        <w:ind w:firstLine="420" w:firstLineChars="200"/>
        <w:rPr>
          <w:rFonts w:hint="eastAsia" w:ascii="宋体" w:hAnsi="宋体" w:cs="宋体"/>
          <w:sz w:val="21"/>
          <w:szCs w:val="22"/>
          <w:highlight w:val="yellow"/>
        </w:rPr>
      </w:pPr>
      <w:r>
        <w:rPr>
          <w:rFonts w:hint="eastAsia" w:ascii="宋体" w:hAnsi="宋体" w:cs="宋体"/>
          <w:sz w:val="21"/>
          <w:szCs w:val="22"/>
          <w:highlight w:val="yellow"/>
        </w:rPr>
        <w:t>②制造商/厂家参与询比的，应具备有生产、销售采购人所需材料的能力（如产品特性、‌质量标准）；制造商的授权代理商参加询比的，应具备代理证书/品牌授权书，有生产、销售采购人所需材料的能力。</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2</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业绩最低要求：</w:t>
      </w:r>
    </w:p>
    <w:p w14:paraId="4CFF6869">
      <w:pPr>
        <w:pStyle w:val="8"/>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bCs/>
          <w:color w:val="auto"/>
          <w:highlight w:val="none"/>
          <w:u w:val="single"/>
          <w:lang w:val="en-US" w:eastAsia="zh-CN"/>
        </w:rPr>
      </w:pPr>
      <w:r>
        <w:rPr>
          <w:rFonts w:hint="default" w:ascii="Times New Roman" w:hAnsi="Times New Roman" w:cs="Times New Roman" w:eastAsiaTheme="minorEastAsia"/>
          <w:b/>
          <w:bCs/>
          <w:color w:val="auto"/>
          <w:highlight w:val="none"/>
          <w:u w:val="single"/>
          <w:lang w:val="en-US" w:eastAsia="zh-CN"/>
        </w:rPr>
        <w:t>至少提供1个自2021年1月1日以来，单项合同额不低于</w:t>
      </w:r>
      <w:r>
        <w:rPr>
          <w:rFonts w:hint="eastAsia" w:ascii="Times New Roman" w:hAnsi="Times New Roman" w:cs="Times New Roman"/>
          <w:b/>
          <w:bCs/>
          <w:color w:val="auto"/>
          <w:highlight w:val="none"/>
          <w:u w:val="single"/>
          <w:lang w:val="en-US" w:eastAsia="zh-CN"/>
        </w:rPr>
        <w:t>100</w:t>
      </w:r>
      <w:r>
        <w:rPr>
          <w:rFonts w:hint="default" w:ascii="Times New Roman" w:hAnsi="Times New Roman" w:cs="Times New Roman" w:eastAsiaTheme="minorEastAsia"/>
          <w:b/>
          <w:bCs/>
          <w:color w:val="auto"/>
          <w:highlight w:val="none"/>
          <w:u w:val="single"/>
          <w:lang w:val="en-US" w:eastAsia="zh-CN"/>
        </w:rPr>
        <w:t>万元的</w:t>
      </w:r>
      <w:r>
        <w:rPr>
          <w:rFonts w:hint="eastAsia" w:ascii="Times New Roman" w:hAnsi="Times New Roman" w:cs="Times New Roman"/>
          <w:b/>
          <w:bCs/>
          <w:color w:val="auto"/>
          <w:highlight w:val="none"/>
          <w:u w:val="single"/>
          <w:lang w:val="en-US" w:eastAsia="zh-CN"/>
        </w:rPr>
        <w:t>钢筋</w:t>
      </w:r>
      <w:r>
        <w:rPr>
          <w:rFonts w:hint="default" w:ascii="Times New Roman" w:hAnsi="Times New Roman" w:cs="Times New Roman" w:eastAsiaTheme="minorEastAsia"/>
          <w:b/>
          <w:bCs/>
          <w:color w:val="auto"/>
          <w:highlight w:val="none"/>
          <w:u w:val="single"/>
          <w:lang w:val="en-US" w:eastAsia="zh-CN"/>
        </w:rPr>
        <w:t>供应</w:t>
      </w:r>
      <w:r>
        <w:rPr>
          <w:rFonts w:hint="default" w:ascii="Times New Roman" w:hAnsi="Times New Roman" w:cs="Times New Roman" w:eastAsiaTheme="minorEastAsia"/>
          <w:b/>
          <w:bCs/>
          <w:color w:val="auto"/>
          <w:szCs w:val="21"/>
          <w:highlight w:val="none"/>
          <w:u w:val="single"/>
          <w:lang w:val="en-US" w:eastAsia="zh-CN"/>
        </w:rPr>
        <w:t>合同业绩（每个业绩至少提供一张该项目的增值税发票或收到业主转账的收款凭证）</w:t>
      </w:r>
      <w:r>
        <w:rPr>
          <w:rFonts w:hint="eastAsia" w:ascii="Times New Roman" w:hAnsi="Times New Roman" w:cs="Times New Roman"/>
          <w:b/>
          <w:bCs/>
          <w:color w:val="auto"/>
          <w:szCs w:val="21"/>
          <w:highlight w:val="none"/>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业绩证明材料要求：</w:t>
      </w:r>
    </w:p>
    <w:p w14:paraId="7DE2D19D">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①合同协议书复印件；</w:t>
      </w:r>
    </w:p>
    <w:p w14:paraId="3FCCA2B9">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20"/>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lang w:eastAsia="zh-CN"/>
        </w:rPr>
      </w:pPr>
      <w:r>
        <w:rPr>
          <w:rFonts w:hint="default" w:ascii="Times New Roman" w:hAnsi="Times New Roman" w:cs="Times New Roman" w:eastAsiaTheme="minorEastAsia"/>
          <w:szCs w:val="22"/>
        </w:rPr>
        <w:t>（</w:t>
      </w:r>
      <w:r>
        <w:rPr>
          <w:rFonts w:hint="default" w:ascii="Times New Roman" w:hAnsi="Times New Roman" w:cs="Times New Roman" w:eastAsiaTheme="minorEastAsia"/>
          <w:szCs w:val="22"/>
          <w:lang w:val="en-US" w:eastAsia="zh-CN"/>
        </w:rPr>
        <w:t>3</w:t>
      </w:r>
      <w:r>
        <w:rPr>
          <w:rFonts w:hint="default" w:ascii="Times New Roman" w:hAnsi="Times New Roman" w:cs="Times New Roman" w:eastAsiaTheme="minorEastAsia"/>
          <w:szCs w:val="22"/>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szCs w:val="22"/>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⑤在近三年内（自响应文件递交截止之日向前追溯3年）供应商或其法定代表人、拟委任的项目经理</w:t>
      </w:r>
      <w:r>
        <w:rPr>
          <w:rFonts w:hint="default" w:ascii="Times New Roman" w:hAnsi="Times New Roman" w:cs="Times New Roman" w:eastAsiaTheme="minorEastAsia"/>
          <w:szCs w:val="22"/>
          <w:lang w:eastAsia="zh-CN"/>
        </w:rPr>
        <w:t>（</w:t>
      </w:r>
      <w:r>
        <w:rPr>
          <w:rFonts w:hint="default" w:ascii="Times New Roman" w:hAnsi="Times New Roman" w:cs="Times New Roman" w:eastAsiaTheme="minorEastAsia"/>
          <w:szCs w:val="22"/>
          <w:lang w:val="en-US" w:eastAsia="zh-CN"/>
        </w:rPr>
        <w:t>如有</w:t>
      </w:r>
      <w:r>
        <w:rPr>
          <w:rFonts w:hint="default" w:ascii="Times New Roman" w:hAnsi="Times New Roman" w:cs="Times New Roman" w:eastAsiaTheme="minorEastAsia"/>
          <w:szCs w:val="22"/>
          <w:lang w:eastAsia="zh-CN"/>
        </w:rPr>
        <w:t>）</w:t>
      </w:r>
      <w:r>
        <w:rPr>
          <w:rFonts w:hint="default" w:ascii="Times New Roman" w:hAnsi="Times New Roman" w:cs="Times New Roman" w:eastAsiaTheme="minorEastAsia"/>
          <w:szCs w:val="22"/>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rPr>
        <w:t>⑥其他要求：</w:t>
      </w:r>
      <w:r>
        <w:rPr>
          <w:rFonts w:hint="default" w:ascii="Times New Roman" w:hAnsi="Times New Roman" w:cs="Times New Roman" w:eastAsiaTheme="minorEastAsia"/>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eastAsiaTheme="minorEastAsia"/>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 w:val="18"/>
          <w:szCs w:val="21"/>
        </w:rPr>
      </w:pPr>
      <w:r>
        <w:rPr>
          <w:rFonts w:hint="default" w:ascii="Times New Roman" w:hAnsi="Times New Roman" w:cs="Times New Roman" w:eastAsiaTheme="minorEastAsia"/>
          <w:szCs w:val="22"/>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 w:val="18"/>
          <w:szCs w:val="21"/>
          <w:highlight w:val="none"/>
        </w:rPr>
      </w:pPr>
      <w:r>
        <w:rPr>
          <w:rFonts w:hint="default" w:ascii="Times New Roman" w:hAnsi="Times New Roman" w:cs="Times New Roman" w:eastAsiaTheme="minorEastAsia"/>
          <w:szCs w:val="22"/>
          <w:highlight w:val="none"/>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25" w:name="_Toc29452_WPSOffice_Level2"/>
      <w:bookmarkStart w:id="26" w:name="_Toc525632588"/>
      <w:bookmarkStart w:id="27" w:name="_Toc25666_WPSOffice_Level2"/>
      <w:bookmarkStart w:id="28" w:name="_Toc1994"/>
      <w:bookmarkStart w:id="29" w:name="_Toc4751"/>
      <w:bookmarkStart w:id="30" w:name="_Toc4109_WPSOffice_Level2"/>
      <w:bookmarkStart w:id="31" w:name="_Toc2996_WPSOffice_Level2"/>
      <w:r>
        <w:rPr>
          <w:rFonts w:hint="default" w:ascii="Times New Roman" w:hAnsi="Times New Roman" w:eastAsia="黑体" w:cs="Times New Roman"/>
          <w:b w:val="0"/>
          <w:bCs/>
          <w:color w:val="auto"/>
          <w:sz w:val="22"/>
          <w:szCs w:val="15"/>
          <w:highlight w:val="none"/>
          <w:lang w:val="en-US" w:eastAsia="zh-CN"/>
        </w:rPr>
        <w:t>询比文件的获取</w:t>
      </w:r>
      <w:bookmarkEnd w:id="25"/>
      <w:bookmarkEnd w:id="26"/>
      <w:bookmarkEnd w:id="27"/>
      <w:bookmarkEnd w:id="28"/>
      <w:bookmarkEnd w:id="29"/>
      <w:bookmarkEnd w:id="30"/>
      <w:bookmarkEnd w:id="31"/>
    </w:p>
    <w:p w14:paraId="56E2CBF5">
      <w:pPr>
        <w:snapToGrid w:val="0"/>
        <w:spacing w:beforeLines="0" w:afterLines="0" w:line="440" w:lineRule="exact"/>
        <w:ind w:firstLine="367" w:firstLineChars="175"/>
        <w:rPr>
          <w:rFonts w:hint="default" w:ascii="Times New Roman" w:hAnsi="Times New Roman"/>
          <w:color w:val="000000"/>
          <w:sz w:val="21"/>
          <w:szCs w:val="22"/>
        </w:rPr>
      </w:pPr>
      <w:bookmarkStart w:id="32" w:name="_Toc525632589"/>
      <w:bookmarkStart w:id="33" w:name="_Toc726"/>
      <w:r>
        <w:rPr>
          <w:rFonts w:hint="eastAsia" w:ascii="Times New Roman" w:hAnsi="Times New Roman"/>
          <w:color w:val="000000"/>
          <w:sz w:val="21"/>
          <w:szCs w:val="22"/>
        </w:rPr>
        <w:t>供应商须在“安徽交控建设工程集团</w:t>
      </w:r>
      <w:r>
        <w:rPr>
          <w:rFonts w:hint="eastAsia" w:ascii="Times New Roman" w:hAnsi="Times New Roman"/>
          <w:color w:val="000000"/>
          <w:sz w:val="21"/>
          <w:szCs w:val="22"/>
          <w:lang w:val="en-US" w:eastAsia="zh-CN"/>
        </w:rPr>
        <w:t>有限公司</w:t>
      </w:r>
      <w:r>
        <w:rPr>
          <w:rFonts w:hint="eastAsia" w:ascii="Times New Roman" w:hAnsi="Times New Roman"/>
          <w:color w:val="000000"/>
          <w:sz w:val="21"/>
          <w:szCs w:val="22"/>
        </w:rPr>
        <w:t>”（网址：http://www.ahjggroup.com）“招标公告”栏目了解项目信息、下载询价文件及其他资料（含澄清、答疑及相关补充文件）。咨询电话：0551-62265211、</w:t>
      </w:r>
      <w:r>
        <w:rPr>
          <w:rFonts w:hint="eastAsia" w:ascii="Times New Roman" w:hAnsi="Times New Roman"/>
          <w:color w:val="000000"/>
          <w:sz w:val="21"/>
          <w:szCs w:val="22"/>
          <w:lang w:val="en-US" w:eastAsia="zh-CN"/>
        </w:rPr>
        <w:t>13866130523</w:t>
      </w:r>
      <w:r>
        <w:rPr>
          <w:rFonts w:hint="eastAsia" w:ascii="Times New Roman" w:hAnsi="Times New Roman"/>
          <w:color w:val="000000"/>
          <w:sz w:val="21"/>
          <w:szCs w:val="22"/>
        </w:rPr>
        <w:t>。采购人不再另行书面通知，供应商应及时关注、查阅。因未及时查看导致不利后果的，责任自负。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32"/>
      <w:bookmarkEnd w:id="33"/>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34" w:name="_Toc525632591"/>
      <w:bookmarkStart w:id="35" w:name="_Toc22719"/>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default" w:ascii="Times New Roman" w:hAnsi="Times New Roman" w:eastAsia="宋体" w:cs="Times New Roman"/>
          <w:b/>
          <w:bCs/>
          <w:color w:val="auto"/>
          <w:kern w:val="0"/>
          <w:sz w:val="21"/>
          <w:szCs w:val="21"/>
          <w:highlight w:val="yellow"/>
          <w:u w:val="single"/>
          <w:lang w:val="en-US" w:eastAsia="zh-CN" w:bidi="ar-SA"/>
        </w:rPr>
        <w:t>202</w:t>
      </w:r>
      <w:r>
        <w:rPr>
          <w:rFonts w:hint="eastAsia" w:ascii="Times New Roman" w:hAnsi="Times New Roman" w:eastAsia="宋体" w:cs="Times New Roman"/>
          <w:b/>
          <w:bCs/>
          <w:color w:val="auto"/>
          <w:kern w:val="0"/>
          <w:sz w:val="21"/>
          <w:szCs w:val="21"/>
          <w:highlight w:val="yellow"/>
          <w:u w:val="single"/>
          <w:lang w:val="en-US" w:eastAsia="zh-CN" w:bidi="ar-SA"/>
        </w:rPr>
        <w:t>5</w:t>
      </w:r>
      <w:r>
        <w:rPr>
          <w:rFonts w:hint="default" w:ascii="Times New Roman" w:hAnsi="Times New Roman" w:eastAsia="宋体" w:cs="Times New Roman"/>
          <w:b/>
          <w:bCs/>
          <w:color w:val="auto"/>
          <w:kern w:val="0"/>
          <w:sz w:val="21"/>
          <w:szCs w:val="21"/>
          <w:highlight w:val="yellow"/>
          <w:lang w:val="en-US" w:eastAsia="zh-CN" w:bidi="ar-SA"/>
        </w:rPr>
        <w:t>年</w:t>
      </w:r>
      <w:r>
        <w:rPr>
          <w:rFonts w:hint="eastAsia" w:ascii="Times New Roman" w:hAnsi="Times New Roman" w:eastAsia="宋体" w:cs="Times New Roman"/>
          <w:b/>
          <w:bCs/>
          <w:color w:val="auto"/>
          <w:kern w:val="0"/>
          <w:sz w:val="21"/>
          <w:szCs w:val="21"/>
          <w:highlight w:val="yellow"/>
          <w:lang w:val="en-US" w:eastAsia="zh-CN" w:bidi="ar-SA"/>
        </w:rPr>
        <w:t>1</w:t>
      </w:r>
      <w:r>
        <w:rPr>
          <w:rFonts w:hint="default" w:ascii="Times New Roman" w:hAnsi="Times New Roman" w:eastAsia="宋体" w:cs="Times New Roman"/>
          <w:b/>
          <w:bCs/>
          <w:color w:val="auto"/>
          <w:kern w:val="0"/>
          <w:sz w:val="21"/>
          <w:szCs w:val="21"/>
          <w:highlight w:val="yellow"/>
          <w:lang w:val="en-US" w:eastAsia="zh-CN" w:bidi="ar-SA"/>
        </w:rPr>
        <w:t>月</w:t>
      </w:r>
      <w:r>
        <w:rPr>
          <w:rFonts w:hint="eastAsia" w:ascii="Times New Roman" w:hAnsi="Times New Roman" w:eastAsia="宋体" w:cs="Times New Roman"/>
          <w:b/>
          <w:bCs/>
          <w:color w:val="auto"/>
          <w:kern w:val="0"/>
          <w:sz w:val="21"/>
          <w:szCs w:val="21"/>
          <w:highlight w:val="yellow"/>
          <w:u w:val="single"/>
          <w:lang w:val="en-US" w:eastAsia="zh-CN" w:bidi="ar-SA"/>
        </w:rPr>
        <w:t>10</w:t>
      </w:r>
      <w:r>
        <w:rPr>
          <w:rFonts w:hint="default" w:ascii="Times New Roman" w:hAnsi="Times New Roman" w:eastAsia="宋体" w:cs="Times New Roman"/>
          <w:b/>
          <w:bCs/>
          <w:color w:val="auto"/>
          <w:kern w:val="0"/>
          <w:sz w:val="21"/>
          <w:szCs w:val="21"/>
          <w:highlight w:val="yellow"/>
          <w:lang w:val="en-US" w:eastAsia="zh-CN" w:bidi="ar-SA"/>
        </w:rPr>
        <w:t>日</w:t>
      </w:r>
      <w:r>
        <w:rPr>
          <w:rFonts w:hint="eastAsia" w:ascii="Times New Roman" w:hAnsi="Times New Roman" w:eastAsia="宋体" w:cs="Times New Roman"/>
          <w:b/>
          <w:bCs/>
          <w:color w:val="auto"/>
          <w:kern w:val="0"/>
          <w:sz w:val="21"/>
          <w:szCs w:val="21"/>
          <w:highlight w:val="yellow"/>
          <w:u w:val="single"/>
          <w:lang w:val="en-US" w:eastAsia="zh-CN" w:bidi="ar-SA"/>
        </w:rPr>
        <w:t>14</w:t>
      </w:r>
      <w:r>
        <w:rPr>
          <w:rFonts w:hint="default" w:ascii="Times New Roman" w:hAnsi="Times New Roman" w:eastAsia="宋体" w:cs="Times New Roman"/>
          <w:b/>
          <w:bCs/>
          <w:color w:val="auto"/>
          <w:kern w:val="0"/>
          <w:sz w:val="21"/>
          <w:szCs w:val="21"/>
          <w:highlight w:val="yellow"/>
          <w:lang w:val="en-US" w:eastAsia="zh-CN" w:bidi="ar-SA"/>
        </w:rPr>
        <w:t>时</w:t>
      </w:r>
      <w:r>
        <w:rPr>
          <w:rFonts w:hint="eastAsia" w:ascii="Times New Roman" w:hAnsi="Times New Roman" w:eastAsia="宋体" w:cs="Times New Roman"/>
          <w:b/>
          <w:bCs/>
          <w:color w:val="auto"/>
          <w:kern w:val="0"/>
          <w:sz w:val="21"/>
          <w:szCs w:val="21"/>
          <w:highlight w:val="yellow"/>
          <w:u w:val="single"/>
          <w:lang w:val="en-US" w:eastAsia="zh-CN" w:bidi="ar-SA"/>
        </w:rPr>
        <w:t>30</w:t>
      </w:r>
      <w:r>
        <w:rPr>
          <w:rFonts w:hint="default" w:ascii="Times New Roman" w:hAnsi="Times New Roman" w:eastAsia="宋体" w:cs="Times New Roman"/>
          <w:b/>
          <w:bCs/>
          <w:color w:val="auto"/>
          <w:kern w:val="0"/>
          <w:sz w:val="21"/>
          <w:szCs w:val="21"/>
          <w:highlight w:val="yellow"/>
          <w:lang w:val="en-US" w:eastAsia="zh-CN" w:bidi="ar-SA"/>
        </w:rPr>
        <w:t>分</w:t>
      </w:r>
      <w:r>
        <w:rPr>
          <w:rFonts w:hint="default" w:ascii="Times New Roman" w:hAnsi="Times New Roman" w:eastAsia="宋体" w:cs="Times New Roman"/>
          <w:color w:val="auto"/>
          <w:kern w:val="0"/>
          <w:sz w:val="21"/>
          <w:szCs w:val="21"/>
          <w:highlight w:val="yellow"/>
          <w:lang w:val="en-US" w:eastAsia="zh-CN" w:bidi="ar-SA"/>
        </w:rPr>
        <w:t>，</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安徽省合肥市包河区西藏路1588号高速时代广场C1栋1008室</w:t>
      </w:r>
      <w:r>
        <w:rPr>
          <w:rFonts w:hint="default" w:ascii="Times New Roman" w:hAnsi="Times New Roman" w:eastAsia="宋体" w:cs="Times New Roman"/>
          <w:color w:val="auto"/>
          <w:kern w:val="2"/>
          <w:sz w:val="21"/>
          <w:szCs w:val="21"/>
          <w:highlight w:val="none"/>
          <w:lang w:val="en-US" w:eastAsia="zh-CN" w:bidi="ar-SA"/>
        </w:rPr>
        <w:t>。</w:t>
      </w:r>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18068D5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b/>
          <w:bCs/>
          <w:szCs w:val="22"/>
          <w:highlight w:val="none"/>
          <w:lang w:val="en-US" w:eastAsia="zh-CN"/>
        </w:rPr>
      </w:pPr>
      <w:r>
        <w:rPr>
          <w:rFonts w:hint="default" w:ascii="Times New Roman" w:hAnsi="Times New Roman" w:eastAsia="宋体" w:cs="Times New Roman"/>
          <w:szCs w:val="22"/>
          <w:highlight w:val="none"/>
        </w:rPr>
        <w:t>响应文件的递交截止时间到后，采购人将于</w:t>
      </w:r>
      <w:r>
        <w:rPr>
          <w:rFonts w:hint="default" w:ascii="Times New Roman" w:hAnsi="Times New Roman" w:eastAsia="宋体" w:cs="Times New Roman"/>
          <w:szCs w:val="22"/>
          <w:highlight w:val="none"/>
          <w:u w:val="single"/>
        </w:rPr>
        <w:t>安徽省合肥市包河区西藏路1</w:t>
      </w:r>
      <w:r>
        <w:rPr>
          <w:rFonts w:hint="default" w:ascii="Times New Roman" w:hAnsi="Times New Roman" w:eastAsia="宋体" w:cs="Times New Roman"/>
          <w:szCs w:val="22"/>
          <w:highlight w:val="none"/>
          <w:u w:val="single"/>
          <w:lang w:val="en-US" w:eastAsia="zh-CN"/>
        </w:rPr>
        <w:t>588</w:t>
      </w:r>
      <w:r>
        <w:rPr>
          <w:rFonts w:hint="default" w:ascii="Times New Roman" w:hAnsi="Times New Roman" w:eastAsia="宋体" w:cs="Times New Roman"/>
          <w:szCs w:val="22"/>
          <w:highlight w:val="none"/>
          <w:u w:val="single"/>
        </w:rPr>
        <w:t>号高速时代广场C1栋</w:t>
      </w:r>
      <w:r>
        <w:rPr>
          <w:rFonts w:hint="default" w:ascii="Times New Roman" w:hAnsi="Times New Roman" w:eastAsia="宋体" w:cs="Times New Roman"/>
          <w:szCs w:val="22"/>
          <w:highlight w:val="none"/>
          <w:u w:val="single"/>
          <w:lang w:val="en-US" w:eastAsia="zh-CN"/>
        </w:rPr>
        <w:t>1008室</w:t>
      </w:r>
      <w:r>
        <w:rPr>
          <w:rFonts w:hint="default" w:ascii="Times New Roman" w:hAnsi="Times New Roman" w:eastAsia="宋体" w:cs="Times New Roman"/>
          <w:szCs w:val="22"/>
          <w:highlight w:val="none"/>
        </w:rPr>
        <w:t>（地点）现场组织进行响应文件的启封。</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响应保证金的金额：</w:t>
      </w:r>
    </w:p>
    <w:p w14:paraId="295F73AE">
      <w:pPr>
        <w:keepNext w:val="0"/>
        <w:keepLines w:val="0"/>
        <w:pageBreakBefore w:val="0"/>
        <w:widowControl/>
        <w:kinsoku/>
        <w:wordWrap/>
        <w:overflowPunct/>
        <w:topLinePunct w:val="0"/>
        <w:autoSpaceDE/>
        <w:autoSpaceDN/>
        <w:bidi w:val="0"/>
        <w:adjustRightInd/>
        <w:spacing w:beforeAutospacing="0" w:afterAutospacing="0" w:line="440" w:lineRule="exact"/>
        <w:ind w:left="0" w:firstLine="420"/>
        <w:jc w:val="both"/>
        <w:textAlignment w:val="auto"/>
        <w:rPr>
          <w:rFonts w:hint="default" w:ascii="Times New Roman" w:hAnsi="Times New Roman" w:eastAsia="宋体" w:cs="Times New Roman"/>
          <w:b/>
          <w:bCs/>
          <w:kern w:val="2"/>
          <w:sz w:val="21"/>
          <w:szCs w:val="21"/>
          <w:highlight w:val="yellow"/>
          <w:lang w:val="en-US" w:eastAsia="zh-CN" w:bidi="ar-SA"/>
        </w:rPr>
      </w:pPr>
      <w:r>
        <w:rPr>
          <w:rFonts w:hint="default" w:ascii="Times New Roman" w:hAnsi="Times New Roman" w:eastAsia="宋体" w:cs="Times New Roman"/>
          <w:b/>
          <w:bCs/>
          <w:kern w:val="2"/>
          <w:sz w:val="21"/>
          <w:szCs w:val="21"/>
          <w:highlight w:val="yellow"/>
          <w:lang w:val="en-US" w:eastAsia="zh-CN" w:bidi="ar-SA"/>
        </w:rPr>
        <w:t>本项目响应保证金：</w:t>
      </w:r>
      <w:r>
        <w:rPr>
          <w:rFonts w:hint="eastAsia" w:ascii="Times New Roman" w:hAnsi="Times New Roman" w:eastAsia="宋体" w:cs="Times New Roman"/>
          <w:b/>
          <w:bCs/>
          <w:kern w:val="2"/>
          <w:sz w:val="21"/>
          <w:szCs w:val="21"/>
          <w:highlight w:val="yellow"/>
          <w:lang w:val="en-US" w:eastAsia="zh-CN" w:bidi="ar-SA"/>
        </w:rPr>
        <w:t>30000元（大写：叁万元整）</w:t>
      </w:r>
      <w:r>
        <w:rPr>
          <w:rFonts w:hint="default" w:ascii="Times New Roman" w:hAnsi="Times New Roman" w:eastAsia="宋体" w:cs="Times New Roman"/>
          <w:b/>
          <w:bCs/>
          <w:kern w:val="2"/>
          <w:sz w:val="21"/>
          <w:szCs w:val="21"/>
          <w:highlight w:val="yellow"/>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sz w:val="21"/>
          <w:szCs w:val="21"/>
        </w:rPr>
      </w:pPr>
      <w:r>
        <w:rPr>
          <w:rFonts w:hint="eastAsia" w:ascii="宋体" w:hAnsi="宋体" w:cs="宋体"/>
          <w:sz w:val="21"/>
          <w:szCs w:val="21"/>
          <w:lang w:bidi="ar"/>
        </w:rPr>
        <w:t>若采用电汇（转账）形式，响应保证金必须由供应商的</w:t>
      </w:r>
      <w:r>
        <w:rPr>
          <w:rFonts w:hint="eastAsia" w:ascii="宋体" w:hAnsi="宋体" w:cs="宋体"/>
          <w:sz w:val="21"/>
          <w:szCs w:val="21"/>
          <w:lang w:val="en-US" w:eastAsia="zh-CN" w:bidi="ar"/>
        </w:rPr>
        <w:t>银行</w:t>
      </w:r>
      <w:r>
        <w:rPr>
          <w:rFonts w:hint="eastAsia" w:ascii="宋体" w:hAnsi="宋体" w:cs="宋体"/>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响应保证金的账户信息：</w:t>
      </w:r>
    </w:p>
    <w:p w14:paraId="737C81BC">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户</w:t>
      </w:r>
      <w:r>
        <w:rPr>
          <w:rFonts w:hint="eastAsia" w:ascii="Times New Roman" w:hAnsi="Times New Roman"/>
          <w:sz w:val="21"/>
          <w:szCs w:val="21"/>
          <w:lang w:bidi="ar"/>
        </w:rPr>
        <w:t xml:space="preserve">    </w:t>
      </w:r>
      <w:r>
        <w:rPr>
          <w:rFonts w:hint="eastAsia" w:ascii="宋体" w:hAnsi="宋体" w:cs="宋体"/>
          <w:sz w:val="21"/>
          <w:szCs w:val="21"/>
          <w:lang w:bidi="ar"/>
        </w:rPr>
        <w:t>名：</w:t>
      </w:r>
      <w:r>
        <w:rPr>
          <w:rFonts w:hint="eastAsia" w:ascii="Times New Roman" w:hAnsi="Times New Roman"/>
          <w:sz w:val="21"/>
          <w:szCs w:val="21"/>
          <w:lang w:bidi="ar"/>
        </w:rPr>
        <w:t xml:space="preserve"> </w:t>
      </w:r>
      <w:r>
        <w:rPr>
          <w:rFonts w:hint="eastAsia" w:ascii="宋体" w:hAnsi="宋体" w:cs="宋体"/>
          <w:sz w:val="21"/>
          <w:szCs w:val="21"/>
          <w:lang w:bidi="ar"/>
        </w:rPr>
        <w:t>安徽省经工物资有限公司</w:t>
      </w:r>
    </w:p>
    <w:p w14:paraId="28E6678A">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开户银行：</w:t>
      </w:r>
      <w:r>
        <w:rPr>
          <w:rFonts w:hint="eastAsia" w:ascii="Times New Roman" w:hAnsi="Times New Roman"/>
          <w:sz w:val="21"/>
          <w:szCs w:val="21"/>
          <w:lang w:bidi="ar"/>
        </w:rPr>
        <w:t xml:space="preserve"> </w:t>
      </w:r>
      <w:r>
        <w:rPr>
          <w:rFonts w:hint="eastAsia" w:ascii="宋体" w:hAnsi="宋体" w:cs="宋体"/>
          <w:sz w:val="21"/>
          <w:szCs w:val="21"/>
          <w:lang w:bidi="ar"/>
        </w:rPr>
        <w:t>工行合肥蜀山支行</w:t>
      </w:r>
    </w:p>
    <w:p w14:paraId="036ABDAF">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账</w:t>
      </w:r>
      <w:r>
        <w:rPr>
          <w:rFonts w:hint="eastAsia" w:ascii="Times New Roman" w:hAnsi="Times New Roman"/>
          <w:sz w:val="21"/>
          <w:szCs w:val="21"/>
          <w:lang w:bidi="ar"/>
        </w:rPr>
        <w:t xml:space="preserve">    </w:t>
      </w:r>
      <w:r>
        <w:rPr>
          <w:rFonts w:hint="eastAsia" w:ascii="宋体" w:hAnsi="宋体" w:cs="宋体"/>
          <w:sz w:val="21"/>
          <w:szCs w:val="21"/>
          <w:lang w:bidi="ar"/>
        </w:rPr>
        <w:t>号：</w:t>
      </w:r>
      <w:r>
        <w:rPr>
          <w:rFonts w:hint="default" w:ascii="Times New Roman" w:hAnsi="Times New Roman"/>
          <w:sz w:val="21"/>
          <w:szCs w:val="21"/>
          <w:lang w:bidi="ar"/>
        </w:rPr>
        <w:t>1302012119200034038</w:t>
      </w:r>
    </w:p>
    <w:p w14:paraId="3364E87C">
      <w:pPr>
        <w:spacing w:beforeLines="0" w:afterLines="0" w:line="440" w:lineRule="exact"/>
        <w:ind w:firstLine="420"/>
        <w:rPr>
          <w:rFonts w:hint="eastAsia" w:ascii="Times New Roman" w:hAnsi="Times New Roman"/>
          <w:b/>
          <w:sz w:val="21"/>
          <w:szCs w:val="21"/>
          <w:highlight w:val="yellow"/>
        </w:rPr>
      </w:pPr>
      <w:r>
        <w:rPr>
          <w:rFonts w:hint="eastAsia" w:ascii="宋体" w:hAnsi="宋体" w:cs="宋体"/>
          <w:b/>
          <w:sz w:val="21"/>
          <w:szCs w:val="21"/>
          <w:highlight w:val="yellow"/>
          <w:lang w:bidi="ar"/>
        </w:rPr>
        <w:t>付款备注：</w:t>
      </w:r>
      <w:r>
        <w:rPr>
          <w:rFonts w:hint="eastAsia" w:ascii="宋体" w:hAnsi="宋体" w:cs="宋体"/>
          <w:b/>
          <w:sz w:val="21"/>
          <w:szCs w:val="21"/>
          <w:highlight w:val="yellow"/>
          <w:lang w:val="en-US" w:eastAsia="zh-CN" w:bidi="ar"/>
        </w:rPr>
        <w:t>钢筋</w:t>
      </w:r>
      <w:r>
        <w:rPr>
          <w:rFonts w:hint="eastAsia" w:ascii="宋体" w:hAnsi="宋体" w:cs="宋体"/>
          <w:b/>
          <w:sz w:val="21"/>
          <w:szCs w:val="21"/>
          <w:highlight w:val="yellow"/>
          <w:lang w:bidi="ar"/>
        </w:rPr>
        <w:t>响应保证金</w:t>
      </w:r>
    </w:p>
    <w:p w14:paraId="0687E177">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备注：</w:t>
      </w:r>
    </w:p>
    <w:p w14:paraId="5E74587D">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w:t>
      </w:r>
      <w:r>
        <w:rPr>
          <w:rFonts w:hint="default" w:ascii="Times New Roman" w:hAnsi="Times New Roman"/>
          <w:sz w:val="21"/>
          <w:szCs w:val="21"/>
          <w:lang w:bidi="ar"/>
        </w:rPr>
        <w:t>1</w:t>
      </w:r>
      <w:r>
        <w:rPr>
          <w:rFonts w:hint="eastAsia" w:ascii="宋体" w:hAnsi="宋体" w:cs="宋体"/>
          <w:sz w:val="21"/>
          <w:szCs w:val="21"/>
          <w:lang w:bidi="ar"/>
        </w:rPr>
        <w:t>）如采用银行转账或银行电汇：</w:t>
      </w:r>
    </w:p>
    <w:p w14:paraId="6910392B">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①响应保证金的到账截止时间：响应</w:t>
      </w:r>
      <w:r>
        <w:rPr>
          <w:rFonts w:hint="eastAsia" w:ascii="宋体" w:hAnsi="宋体" w:cs="宋体"/>
          <w:sz w:val="21"/>
          <w:szCs w:val="21"/>
          <w:lang w:val="en-US" w:eastAsia="zh-CN" w:bidi="ar"/>
        </w:rPr>
        <w:t>文件递交</w:t>
      </w:r>
      <w:r>
        <w:rPr>
          <w:rFonts w:hint="eastAsia" w:ascii="宋体" w:hAnsi="宋体" w:cs="宋体"/>
          <w:sz w:val="21"/>
          <w:szCs w:val="21"/>
          <w:lang w:bidi="ar"/>
        </w:rPr>
        <w:t>截止时间。</w:t>
      </w:r>
    </w:p>
    <w:p w14:paraId="22D83E34">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②供应商账户汇入到上述账户，采购人不接受以个人名义或以现金形式提交的响应保证金。</w:t>
      </w:r>
    </w:p>
    <w:p w14:paraId="5C50B4F3">
      <w:pPr>
        <w:spacing w:beforeLines="0" w:afterLines="0" w:line="440" w:lineRule="exact"/>
        <w:ind w:firstLine="420"/>
        <w:rPr>
          <w:rFonts w:hint="eastAsia"/>
          <w:sz w:val="21"/>
          <w:szCs w:val="21"/>
          <w:highlight w:val="yellow"/>
        </w:rPr>
      </w:pPr>
      <w:r>
        <w:rPr>
          <w:rFonts w:hint="eastAsia" w:ascii="宋体" w:hAnsi="宋体" w:cs="宋体"/>
          <w:b/>
          <w:sz w:val="21"/>
          <w:szCs w:val="21"/>
          <w:highlight w:val="yellow"/>
          <w:lang w:bidi="ar"/>
        </w:rPr>
        <w:t>（</w:t>
      </w:r>
      <w:r>
        <w:rPr>
          <w:rFonts w:hint="default" w:ascii="Times New Roman" w:hAnsi="Times New Roman"/>
          <w:b/>
          <w:sz w:val="21"/>
          <w:szCs w:val="21"/>
          <w:highlight w:val="yellow"/>
          <w:lang w:bidi="ar"/>
        </w:rPr>
        <w:t>2</w:t>
      </w:r>
      <w:r>
        <w:rPr>
          <w:rFonts w:hint="eastAsia" w:ascii="宋体" w:hAnsi="宋体" w:cs="宋体"/>
          <w:b/>
          <w:sz w:val="21"/>
          <w:szCs w:val="21"/>
          <w:highlight w:val="yellow"/>
          <w:lang w:bidi="ar"/>
        </w:rPr>
        <w:t>）成交后，响应保证金自动转为履约保证金。</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34"/>
      <w:bookmarkEnd w:id="35"/>
    </w:p>
    <w:p w14:paraId="3F36708D">
      <w:pPr>
        <w:snapToGrid w:val="0"/>
        <w:spacing w:beforeLines="0" w:afterLines="0" w:line="440" w:lineRule="exact"/>
        <w:ind w:firstLine="420" w:firstLineChars="200"/>
        <w:rPr>
          <w:rFonts w:hint="default"/>
          <w:sz w:val="21"/>
          <w:szCs w:val="24"/>
        </w:rPr>
      </w:pPr>
      <w:bookmarkStart w:id="36" w:name="_Toc8501"/>
      <w:bookmarkStart w:id="37" w:name="_Toc321_WPSOffice_Level2"/>
      <w:bookmarkStart w:id="38" w:name="_Toc525632592"/>
      <w:bookmarkStart w:id="39" w:name="_Toc20572_WPSOffice_Level2"/>
      <w:bookmarkStart w:id="40" w:name="_Toc14943_WPSOffice_Level2"/>
      <w:bookmarkStart w:id="41" w:name="_Toc26829"/>
      <w:bookmarkStart w:id="42" w:name="_Toc28571_WPSOffice_Level2"/>
      <w:r>
        <w:rPr>
          <w:rFonts w:hint="eastAsia" w:ascii="Times New Roman" w:hAnsi="Times New Roman"/>
          <w:color w:val="000000"/>
          <w:sz w:val="21"/>
          <w:szCs w:val="22"/>
        </w:rPr>
        <w:t>本次采购公告在“ 安徽交控建设工程集团</w:t>
      </w:r>
      <w:r>
        <w:rPr>
          <w:rFonts w:hint="eastAsia" w:ascii="Times New Roman" w:hAnsi="Times New Roman"/>
          <w:color w:val="000000"/>
          <w:sz w:val="21"/>
          <w:szCs w:val="22"/>
          <w:lang w:val="en-US" w:eastAsia="zh-CN"/>
        </w:rPr>
        <w:t>有限公司</w:t>
      </w:r>
      <w:r>
        <w:rPr>
          <w:rFonts w:hint="eastAsia" w:ascii="Times New Roman" w:hAnsi="Times New Roman"/>
          <w:color w:val="000000"/>
          <w:sz w:val="21"/>
          <w:szCs w:val="22"/>
        </w:rPr>
        <w:t>”（网址：http://www.ahjggroup.com）“招标公告”栏目中发布。</w:t>
      </w: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36"/>
      <w:bookmarkEnd w:id="37"/>
      <w:bookmarkEnd w:id="38"/>
      <w:bookmarkEnd w:id="39"/>
      <w:bookmarkEnd w:id="40"/>
      <w:bookmarkEnd w:id="41"/>
      <w:bookmarkEnd w:id="42"/>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采 购 人：</w:t>
      </w:r>
      <w:r>
        <w:rPr>
          <w:rFonts w:hint="default" w:ascii="Times New Roman" w:hAnsi="Times New Roman" w:eastAsia="宋体" w:cs="Times New Roman"/>
          <w:sz w:val="21"/>
          <w:szCs w:val="21"/>
          <w:u w:val="single"/>
        </w:rPr>
        <w:t>安徽交控建设工程集团有限公司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地    址：</w:t>
      </w:r>
      <w:r>
        <w:rPr>
          <w:rFonts w:hint="default" w:ascii="Times New Roman" w:hAnsi="Times New Roman" w:eastAsia="宋体" w:cs="Times New Roman"/>
          <w:kern w:val="2"/>
          <w:sz w:val="21"/>
          <w:szCs w:val="21"/>
          <w:u w:val="single"/>
        </w:rPr>
        <w:t>安徽省合肥市包河区西藏路</w:t>
      </w:r>
      <w:r>
        <w:rPr>
          <w:rFonts w:hint="default" w:ascii="Times New Roman" w:hAnsi="Times New Roman" w:eastAsia="宋体" w:cs="Times New Roman"/>
          <w:kern w:val="2"/>
          <w:sz w:val="21"/>
          <w:szCs w:val="21"/>
          <w:highlight w:val="none"/>
          <w:u w:val="single"/>
        </w:rPr>
        <w:t>1</w:t>
      </w:r>
      <w:r>
        <w:rPr>
          <w:rFonts w:hint="default" w:ascii="Times New Roman" w:hAnsi="Times New Roman" w:eastAsia="宋体" w:cs="Times New Roman"/>
          <w:kern w:val="2"/>
          <w:sz w:val="21"/>
          <w:szCs w:val="21"/>
          <w:highlight w:val="none"/>
          <w:u w:val="single"/>
          <w:lang w:val="en-US" w:eastAsia="zh-CN"/>
        </w:rPr>
        <w:t>588</w:t>
      </w:r>
      <w:r>
        <w:rPr>
          <w:rFonts w:hint="default" w:ascii="Times New Roman" w:hAnsi="Times New Roman" w:eastAsia="宋体" w:cs="Times New Roman"/>
          <w:kern w:val="2"/>
          <w:sz w:val="21"/>
          <w:szCs w:val="21"/>
          <w:highlight w:val="none"/>
          <w:u w:val="single"/>
        </w:rPr>
        <w:t>号高</w:t>
      </w:r>
      <w:r>
        <w:rPr>
          <w:rFonts w:hint="default" w:ascii="Times New Roman" w:hAnsi="Times New Roman" w:eastAsia="宋体" w:cs="Times New Roman"/>
          <w:kern w:val="2"/>
          <w:sz w:val="21"/>
          <w:szCs w:val="21"/>
          <w:u w:val="single"/>
        </w:rPr>
        <w:t>速时代广场C1栋</w:t>
      </w:r>
      <w:r>
        <w:rPr>
          <w:rFonts w:hint="default" w:ascii="Times New Roman" w:hAnsi="Times New Roman" w:eastAsia="宋体" w:cs="Times New Roman"/>
          <w:kern w:val="2"/>
          <w:sz w:val="21"/>
          <w:szCs w:val="21"/>
          <w:u w:val="single"/>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邮政编码：</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w:t>
      </w:r>
    </w:p>
    <w:p w14:paraId="1A5CF2B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 系 人：</w:t>
      </w:r>
      <w:r>
        <w:rPr>
          <w:rFonts w:hint="eastAsia" w:ascii="宋体" w:hAnsi="宋体" w:eastAsia="宋体" w:cs="宋体"/>
          <w:sz w:val="21"/>
          <w:szCs w:val="21"/>
          <w:u w:val="single"/>
          <w:lang w:val="en-US" w:eastAsia="zh-CN"/>
        </w:rPr>
        <w:t xml:space="preserve">     余工、方工              </w:t>
      </w:r>
      <w:r>
        <w:rPr>
          <w:rFonts w:hint="eastAsia" w:ascii="宋体" w:hAnsi="宋体" w:eastAsia="宋体" w:cs="宋体"/>
          <w:sz w:val="21"/>
          <w:szCs w:val="21"/>
          <w:lang w:val="en-US" w:eastAsia="zh-CN"/>
        </w:rPr>
        <w:t xml:space="preserve">  </w:t>
      </w:r>
    </w:p>
    <w:p w14:paraId="47BCA89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    话：</w:t>
      </w:r>
      <w:r>
        <w:rPr>
          <w:rFonts w:hint="eastAsia" w:ascii="宋体" w:hAnsi="宋体" w:eastAsia="宋体" w:cs="宋体"/>
          <w:sz w:val="21"/>
          <w:szCs w:val="21"/>
          <w:u w:val="single"/>
          <w:lang w:val="en-US" w:eastAsia="zh-CN"/>
        </w:rPr>
        <w:t xml:space="preserve">   13866130523、15256002215  </w:t>
      </w:r>
    </w:p>
    <w:p w14:paraId="0EE05D1D">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电子邮箱：</w:t>
      </w:r>
      <w:r>
        <w:rPr>
          <w:rFonts w:hint="eastAsia" w:ascii="宋体" w:hAnsi="宋体" w:eastAsia="宋体" w:cs="宋体"/>
          <w:sz w:val="21"/>
          <w:szCs w:val="21"/>
          <w:u w:val="single"/>
          <w:lang w:val="en-US" w:eastAsia="zh-CN"/>
        </w:rPr>
        <w:t xml:space="preserve">          /                  </w:t>
      </w:r>
      <w:r>
        <w:rPr>
          <w:rFonts w:hint="eastAsia" w:ascii="宋体" w:hAnsi="宋体" w:eastAsia="宋体" w:cs="宋体"/>
          <w:sz w:val="21"/>
          <w:szCs w:val="21"/>
          <w:lang w:val="en-US" w:eastAsia="zh-CN"/>
        </w:rPr>
        <w:t xml:space="preserve">    </w:t>
      </w:r>
    </w:p>
    <w:p w14:paraId="24EB2EA2">
      <w:pPr>
        <w:pStyle w:val="2"/>
        <w:spacing w:before="312" w:after="312"/>
        <w:rPr>
          <w:rFonts w:ascii="Times New Roman" w:hAnsi="Times New Roman" w:eastAsia="宋体" w:cs="Times New Roman"/>
        </w:rPr>
      </w:pPr>
      <w:bookmarkStart w:id="43" w:name="_Toc31341"/>
      <w:r>
        <w:rPr>
          <w:rFonts w:ascii="Times New Roman" w:hAnsi="Times New Roman" w:eastAsia="宋体" w:cs="Times New Roman"/>
        </w:rPr>
        <w:t>供应商须知</w:t>
      </w:r>
      <w:bookmarkEnd w:id="43"/>
    </w:p>
    <w:p w14:paraId="75B22214">
      <w:pPr>
        <w:spacing w:line="440" w:lineRule="exact"/>
        <w:jc w:val="center"/>
        <w:outlineLvl w:val="1"/>
        <w:rPr>
          <w:rFonts w:ascii="Times New Roman" w:hAnsi="Times New Roman" w:eastAsia="黑体" w:cs="Times New Roman"/>
          <w:sz w:val="28"/>
          <w:szCs w:val="28"/>
        </w:rPr>
      </w:pPr>
      <w:bookmarkStart w:id="44" w:name="_Toc29381_WPSOffice_Level2"/>
      <w:bookmarkStart w:id="45" w:name="_Toc16069"/>
      <w:bookmarkStart w:id="46" w:name="_Toc19501"/>
      <w:bookmarkStart w:id="47" w:name="_Toc55466811"/>
      <w:bookmarkStart w:id="48" w:name="_Toc26656928"/>
      <w:r>
        <w:rPr>
          <w:rFonts w:ascii="Times New Roman" w:hAnsi="Times New Roman" w:eastAsia="黑体" w:cs="Times New Roman"/>
          <w:sz w:val="28"/>
          <w:szCs w:val="28"/>
        </w:rPr>
        <w:t>供应商须知前附表</w:t>
      </w:r>
      <w:bookmarkEnd w:id="44"/>
      <w:bookmarkEnd w:id="45"/>
      <w:bookmarkEnd w:id="46"/>
      <w:bookmarkEnd w:id="47"/>
      <w:bookmarkEnd w:id="48"/>
    </w:p>
    <w:tbl>
      <w:tblPr>
        <w:tblStyle w:val="21"/>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1060"/>
        <w:gridCol w:w="3200"/>
        <w:gridCol w:w="510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1060" w:type="dxa"/>
            <w:vAlign w:val="center"/>
          </w:tcPr>
          <w:p w14:paraId="6CE70694">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 w:val="22"/>
                <w:szCs w:val="21"/>
                <w:highlight w:val="none"/>
              </w:rPr>
              <w:t>条款号</w:t>
            </w:r>
          </w:p>
        </w:tc>
        <w:tc>
          <w:tcPr>
            <w:tcW w:w="3200" w:type="dxa"/>
            <w:vAlign w:val="center"/>
          </w:tcPr>
          <w:p w14:paraId="3868D2C7">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 w:val="22"/>
                <w:szCs w:val="21"/>
                <w:highlight w:val="none"/>
              </w:rPr>
              <w:t>条 款 名 称</w:t>
            </w:r>
          </w:p>
        </w:tc>
        <w:tc>
          <w:tcPr>
            <w:tcW w:w="510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Cs w:val="21"/>
                <w:highlight w:val="none"/>
              </w:rPr>
            </w:pPr>
            <w:r>
              <w:rPr>
                <w:rFonts w:hint="default"/>
                <w:b/>
                <w:color w:val="auto"/>
                <w:sz w:val="22"/>
                <w:szCs w:val="21"/>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1</w:t>
            </w:r>
          </w:p>
        </w:tc>
        <w:tc>
          <w:tcPr>
            <w:tcW w:w="3200" w:type="dxa"/>
            <w:vAlign w:val="center"/>
          </w:tcPr>
          <w:p w14:paraId="4D5599BC">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采购</w:t>
            </w:r>
            <w:r>
              <w:rPr>
                <w:rFonts w:hint="default"/>
                <w:color w:val="auto"/>
                <w:sz w:val="22"/>
                <w:szCs w:val="21"/>
                <w:highlight w:val="none"/>
              </w:rPr>
              <w:t>人</w:t>
            </w:r>
          </w:p>
        </w:tc>
        <w:tc>
          <w:tcPr>
            <w:tcW w:w="510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bCs/>
                <w:color w:val="auto"/>
                <w:kern w:val="0"/>
                <w:sz w:val="22"/>
                <w:szCs w:val="21"/>
                <w:highlight w:val="none"/>
                <w:lang w:bidi="ar"/>
              </w:rPr>
              <w:t>见</w:t>
            </w:r>
            <w:r>
              <w:rPr>
                <w:rFonts w:hint="eastAsia"/>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2</w:t>
            </w:r>
          </w:p>
        </w:tc>
        <w:tc>
          <w:tcPr>
            <w:tcW w:w="3200" w:type="dxa"/>
            <w:vAlign w:val="center"/>
          </w:tcPr>
          <w:p w14:paraId="011BD65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招标代理机构</w:t>
            </w:r>
          </w:p>
        </w:tc>
        <w:tc>
          <w:tcPr>
            <w:tcW w:w="510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eastAsia"/>
                <w:bCs/>
                <w:color w:val="auto"/>
                <w:kern w:val="0"/>
                <w:sz w:val="22"/>
                <w:szCs w:val="21"/>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w:t>
            </w:r>
          </w:p>
        </w:tc>
        <w:tc>
          <w:tcPr>
            <w:tcW w:w="3200" w:type="dxa"/>
            <w:vAlign w:val="center"/>
          </w:tcPr>
          <w:p w14:paraId="6AF214F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项目名称</w:t>
            </w:r>
          </w:p>
        </w:tc>
        <w:tc>
          <w:tcPr>
            <w:tcW w:w="510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Cs w:val="21"/>
                <w:highlight w:val="none"/>
                <w:lang w:eastAsia="zh-CN"/>
              </w:rPr>
            </w:pPr>
            <w:r>
              <w:rPr>
                <w:rFonts w:hint="default"/>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4</w:t>
            </w:r>
          </w:p>
        </w:tc>
        <w:tc>
          <w:tcPr>
            <w:tcW w:w="3200" w:type="dxa"/>
            <w:vAlign w:val="center"/>
          </w:tcPr>
          <w:p w14:paraId="71538385">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rPr>
              <w:t>工程项目名称</w:t>
            </w:r>
          </w:p>
        </w:tc>
        <w:tc>
          <w:tcPr>
            <w:tcW w:w="510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Cs w:val="21"/>
                <w:highlight w:val="none"/>
                <w:lang w:eastAsia="zh-CN"/>
              </w:rPr>
            </w:pPr>
            <w:r>
              <w:rPr>
                <w:rFonts w:hint="default"/>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5</w:t>
            </w:r>
          </w:p>
        </w:tc>
        <w:tc>
          <w:tcPr>
            <w:tcW w:w="3200" w:type="dxa"/>
            <w:vAlign w:val="center"/>
          </w:tcPr>
          <w:p w14:paraId="1D70FD15">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资金来源及比例</w:t>
            </w:r>
          </w:p>
        </w:tc>
        <w:tc>
          <w:tcPr>
            <w:tcW w:w="510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rPr>
            </w:pPr>
            <w:r>
              <w:rPr>
                <w:rFonts w:hint="default" w:ascii="Calibri" w:hAnsi="Calibri" w:eastAsia="宋体" w:cs="Calibri"/>
                <w:i w:val="0"/>
                <w:iCs w:val="0"/>
                <w:color w:val="000000"/>
                <w:kern w:val="0"/>
                <w:sz w:val="22"/>
                <w:szCs w:val="22"/>
                <w:u w:val="none"/>
                <w:lang w:val="en-US" w:eastAsia="zh-CN" w:bidi="ar"/>
              </w:rPr>
              <w:t>6</w:t>
            </w:r>
          </w:p>
        </w:tc>
        <w:tc>
          <w:tcPr>
            <w:tcW w:w="3200"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1"/>
                <w:highlight w:val="none"/>
              </w:rPr>
            </w:pPr>
            <w:r>
              <w:rPr>
                <w:rFonts w:hint="default"/>
                <w:color w:val="auto"/>
                <w:sz w:val="22"/>
                <w:szCs w:val="21"/>
                <w:highlight w:val="none"/>
              </w:rPr>
              <w:t>资金落实情况</w:t>
            </w:r>
          </w:p>
        </w:tc>
        <w:tc>
          <w:tcPr>
            <w:tcW w:w="510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7</w:t>
            </w:r>
          </w:p>
        </w:tc>
        <w:tc>
          <w:tcPr>
            <w:tcW w:w="3200" w:type="dxa"/>
            <w:vAlign w:val="center"/>
          </w:tcPr>
          <w:p w14:paraId="3C79A15D">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发货期</w:t>
            </w:r>
          </w:p>
        </w:tc>
        <w:tc>
          <w:tcPr>
            <w:tcW w:w="510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8</w:t>
            </w:r>
          </w:p>
        </w:tc>
        <w:tc>
          <w:tcPr>
            <w:tcW w:w="3200" w:type="dxa"/>
            <w:vAlign w:val="center"/>
          </w:tcPr>
          <w:p w14:paraId="087D552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交货地点</w:t>
            </w:r>
          </w:p>
        </w:tc>
        <w:tc>
          <w:tcPr>
            <w:tcW w:w="510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9</w:t>
            </w:r>
          </w:p>
        </w:tc>
        <w:tc>
          <w:tcPr>
            <w:tcW w:w="3200" w:type="dxa"/>
            <w:vAlign w:val="center"/>
          </w:tcPr>
          <w:p w14:paraId="6A00657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 xml:space="preserve">技术性能指标 </w:t>
            </w:r>
          </w:p>
        </w:tc>
        <w:tc>
          <w:tcPr>
            <w:tcW w:w="510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vertAlign w:val="superscript"/>
              </w:rPr>
            </w:pPr>
            <w:r>
              <w:rPr>
                <w:rFonts w:hint="default" w:ascii="Calibri" w:hAnsi="Calibri" w:eastAsia="宋体" w:cs="Calibri"/>
                <w:i w:val="0"/>
                <w:iCs w:val="0"/>
                <w:color w:val="000000"/>
                <w:kern w:val="0"/>
                <w:sz w:val="22"/>
                <w:szCs w:val="22"/>
                <w:u w:val="none"/>
                <w:lang w:val="en-US" w:eastAsia="zh-CN" w:bidi="ar"/>
              </w:rPr>
              <w:t>10</w:t>
            </w:r>
          </w:p>
        </w:tc>
        <w:tc>
          <w:tcPr>
            <w:tcW w:w="3200"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供应商</w:t>
            </w:r>
            <w:r>
              <w:rPr>
                <w:rFonts w:hint="default"/>
                <w:color w:val="auto"/>
                <w:sz w:val="22"/>
                <w:szCs w:val="21"/>
                <w:highlight w:val="none"/>
              </w:rPr>
              <w:t>资质条件、能力</w:t>
            </w:r>
            <w:r>
              <w:rPr>
                <w:rFonts w:hint="eastAsia"/>
                <w:color w:val="auto"/>
                <w:sz w:val="22"/>
                <w:szCs w:val="21"/>
                <w:highlight w:val="none"/>
              </w:rPr>
              <w:t>、</w:t>
            </w:r>
            <w:r>
              <w:rPr>
                <w:rFonts w:hint="default"/>
                <w:color w:val="auto"/>
                <w:sz w:val="22"/>
                <w:szCs w:val="21"/>
                <w:highlight w:val="none"/>
              </w:rPr>
              <w:t>信誉</w:t>
            </w:r>
          </w:p>
        </w:tc>
        <w:tc>
          <w:tcPr>
            <w:tcW w:w="510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11</w:t>
            </w:r>
          </w:p>
        </w:tc>
        <w:tc>
          <w:tcPr>
            <w:tcW w:w="3200" w:type="dxa"/>
            <w:vAlign w:val="center"/>
          </w:tcPr>
          <w:p w14:paraId="68540773">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是否接受联合体投标</w:t>
            </w:r>
          </w:p>
        </w:tc>
        <w:tc>
          <w:tcPr>
            <w:tcW w:w="510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12</w:t>
            </w:r>
          </w:p>
        </w:tc>
        <w:tc>
          <w:tcPr>
            <w:tcW w:w="3200"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供应商</w:t>
            </w:r>
            <w:r>
              <w:rPr>
                <w:rFonts w:hint="default"/>
                <w:color w:val="auto"/>
                <w:sz w:val="22"/>
                <w:szCs w:val="21"/>
                <w:highlight w:val="none"/>
              </w:rPr>
              <w:t>不得存在的其他关联情形</w:t>
            </w:r>
          </w:p>
        </w:tc>
        <w:tc>
          <w:tcPr>
            <w:tcW w:w="510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13</w:t>
            </w:r>
          </w:p>
        </w:tc>
        <w:tc>
          <w:tcPr>
            <w:tcW w:w="3200"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投标预备会</w:t>
            </w:r>
          </w:p>
        </w:tc>
        <w:tc>
          <w:tcPr>
            <w:tcW w:w="510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14</w:t>
            </w:r>
          </w:p>
        </w:tc>
        <w:tc>
          <w:tcPr>
            <w:tcW w:w="3200" w:type="dxa"/>
            <w:vAlign w:val="center"/>
          </w:tcPr>
          <w:p w14:paraId="3630799F">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分包</w:t>
            </w:r>
          </w:p>
        </w:tc>
        <w:tc>
          <w:tcPr>
            <w:tcW w:w="510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15</w:t>
            </w:r>
          </w:p>
        </w:tc>
        <w:tc>
          <w:tcPr>
            <w:tcW w:w="3200" w:type="dxa"/>
            <w:vAlign w:val="center"/>
          </w:tcPr>
          <w:p w14:paraId="3795D4F7">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实质性要求和条件</w:t>
            </w:r>
          </w:p>
        </w:tc>
        <w:tc>
          <w:tcPr>
            <w:tcW w:w="510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16</w:t>
            </w:r>
          </w:p>
        </w:tc>
        <w:tc>
          <w:tcPr>
            <w:tcW w:w="3200" w:type="dxa"/>
            <w:vAlign w:val="center"/>
          </w:tcPr>
          <w:p w14:paraId="297F53EC">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其他可以被接受的技术支持资料</w:t>
            </w:r>
          </w:p>
        </w:tc>
        <w:tc>
          <w:tcPr>
            <w:tcW w:w="510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17</w:t>
            </w:r>
          </w:p>
        </w:tc>
        <w:tc>
          <w:tcPr>
            <w:tcW w:w="3200" w:type="dxa"/>
            <w:vAlign w:val="center"/>
          </w:tcPr>
          <w:p w14:paraId="587DFEB3">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偏差</w:t>
            </w:r>
          </w:p>
        </w:tc>
        <w:tc>
          <w:tcPr>
            <w:tcW w:w="510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7"/>
                <w:rFonts w:hint="eastAsia" w:ascii="宋体" w:hAnsi="宋体" w:eastAsia="宋体" w:cs="宋体"/>
                <w:bCs/>
                <w:color w:val="auto"/>
                <w:sz w:val="22"/>
                <w:szCs w:val="22"/>
                <w:highlight w:val="none"/>
                <w:lang w:bidi="ar"/>
              </w:rPr>
              <w:t>允许有利于</w:t>
            </w:r>
            <w:r>
              <w:rPr>
                <w:rStyle w:val="47"/>
                <w:rFonts w:hint="eastAsia" w:ascii="宋体" w:hAnsi="宋体" w:eastAsia="宋体" w:cs="宋体"/>
                <w:bCs/>
                <w:color w:val="auto"/>
                <w:sz w:val="22"/>
                <w:szCs w:val="22"/>
                <w:highlight w:val="none"/>
                <w:lang w:eastAsia="zh-CN" w:bidi="ar"/>
              </w:rPr>
              <w:t>采购人</w:t>
            </w:r>
            <w:r>
              <w:rPr>
                <w:rStyle w:val="47"/>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18</w:t>
            </w:r>
          </w:p>
        </w:tc>
        <w:tc>
          <w:tcPr>
            <w:tcW w:w="3200" w:type="dxa"/>
            <w:vAlign w:val="center"/>
          </w:tcPr>
          <w:p w14:paraId="64B05401">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构成</w:t>
            </w:r>
            <w:r>
              <w:rPr>
                <w:rFonts w:hint="eastAsia"/>
                <w:color w:val="auto"/>
                <w:sz w:val="22"/>
                <w:szCs w:val="21"/>
                <w:highlight w:val="none"/>
                <w:lang w:eastAsia="zh-CN"/>
              </w:rPr>
              <w:t>响应文件</w:t>
            </w:r>
            <w:r>
              <w:rPr>
                <w:rFonts w:hint="eastAsia"/>
                <w:color w:val="auto"/>
                <w:sz w:val="22"/>
                <w:szCs w:val="21"/>
                <w:highlight w:val="none"/>
              </w:rPr>
              <w:t>的其他资料</w:t>
            </w:r>
          </w:p>
        </w:tc>
        <w:tc>
          <w:tcPr>
            <w:tcW w:w="510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9" w:hRule="atLeast"/>
          <w:jc w:val="center"/>
        </w:trPr>
        <w:tc>
          <w:tcPr>
            <w:tcW w:w="1060"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19</w:t>
            </w:r>
          </w:p>
        </w:tc>
        <w:tc>
          <w:tcPr>
            <w:tcW w:w="3200"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Cs w:val="21"/>
                <w:highlight w:val="none"/>
                <w:lang w:eastAsia="zh-CN"/>
              </w:rPr>
            </w:pPr>
            <w:r>
              <w:rPr>
                <w:rFonts w:hint="eastAsia"/>
                <w:color w:val="auto"/>
                <w:sz w:val="22"/>
                <w:szCs w:val="21"/>
                <w:highlight w:val="none"/>
                <w:lang w:eastAsia="zh-CN"/>
              </w:rPr>
              <w:t>供应商</w:t>
            </w:r>
            <w:r>
              <w:rPr>
                <w:rFonts w:hint="default"/>
                <w:color w:val="auto"/>
                <w:sz w:val="22"/>
                <w:szCs w:val="21"/>
                <w:highlight w:val="none"/>
              </w:rPr>
              <w:t>要求澄清</w:t>
            </w:r>
            <w:r>
              <w:rPr>
                <w:rFonts w:hint="eastAsia"/>
                <w:color w:val="auto"/>
                <w:sz w:val="22"/>
                <w:szCs w:val="21"/>
                <w:highlight w:val="none"/>
                <w:lang w:eastAsia="zh-CN"/>
              </w:rPr>
              <w:t>响应文件</w:t>
            </w:r>
          </w:p>
        </w:tc>
        <w:tc>
          <w:tcPr>
            <w:tcW w:w="5107" w:type="dxa"/>
            <w:vAlign w:val="center"/>
          </w:tcPr>
          <w:p w14:paraId="580C117B">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Cs w:val="21"/>
                <w:highlight w:val="none"/>
              </w:rPr>
            </w:pPr>
          </w:p>
        </w:tc>
        <w:tc>
          <w:tcPr>
            <w:tcW w:w="3200"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Cs w:val="21"/>
                <w:highlight w:val="none"/>
              </w:rPr>
            </w:pPr>
          </w:p>
        </w:tc>
        <w:tc>
          <w:tcPr>
            <w:tcW w:w="5107" w:type="dxa"/>
            <w:vAlign w:val="center"/>
          </w:tcPr>
          <w:p w14:paraId="652E8F59">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lang w:val="en-US" w:eastAsia="zh-CN"/>
                <w14:textFill>
                  <w14:solidFill>
                    <w14:schemeClr w14:val="tx1"/>
                  </w14:solidFill>
                </w14:textFill>
              </w:rPr>
              <w:t>有限公司</w:t>
            </w:r>
            <w:r>
              <w:rPr>
                <w:rFonts w:hint="eastAsia" w:ascii="宋体" w:hAnsi="宋体" w:eastAsia="宋体" w:cs="宋体"/>
                <w:color w:val="000000" w:themeColor="text1"/>
                <w:sz w:val="22"/>
                <w:szCs w:val="22"/>
                <w14:textFill>
                  <w14:solidFill>
                    <w14:schemeClr w14:val="tx1"/>
                  </w14:solidFill>
                </w14:textFill>
              </w:rPr>
              <w:t>”（网址：http://www.ahjggroup.com）“招标公告”栏目</w:t>
            </w:r>
            <w:r>
              <w:rPr>
                <w:rFonts w:hint="eastAsia" w:ascii="宋体" w:hAnsi="宋体" w:eastAsia="宋体" w:cs="宋体"/>
                <w:color w:val="000000" w:themeColor="text1"/>
                <w:sz w:val="22"/>
                <w:szCs w:val="22"/>
                <w:lang w:eastAsia="zh-CN"/>
                <w14:textFill>
                  <w14:solidFill>
                    <w14:schemeClr w14:val="tx1"/>
                  </w14:solidFill>
                </w14:textFill>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20</w:t>
            </w:r>
          </w:p>
        </w:tc>
        <w:tc>
          <w:tcPr>
            <w:tcW w:w="3200" w:type="dxa"/>
            <w:vAlign w:val="center"/>
          </w:tcPr>
          <w:p w14:paraId="4299B123">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lang w:eastAsia="zh-CN"/>
              </w:rPr>
              <w:t>响应文件</w:t>
            </w:r>
            <w:r>
              <w:rPr>
                <w:rFonts w:hint="eastAsia"/>
                <w:color w:val="auto"/>
                <w:sz w:val="22"/>
                <w:szCs w:val="21"/>
                <w:highlight w:val="none"/>
              </w:rPr>
              <w:t xml:space="preserve">澄清发出的形式 </w:t>
            </w:r>
          </w:p>
        </w:tc>
        <w:tc>
          <w:tcPr>
            <w:tcW w:w="510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lang w:val="en-US" w:eastAsia="zh-CN"/>
                <w14:textFill>
                  <w14:solidFill>
                    <w14:schemeClr w14:val="tx1"/>
                  </w14:solidFill>
                </w14:textFill>
              </w:rPr>
              <w:t>有限公司</w:t>
            </w:r>
            <w:r>
              <w:rPr>
                <w:rFonts w:hint="eastAsia" w:ascii="宋体" w:hAnsi="宋体" w:eastAsia="宋体" w:cs="宋体"/>
                <w:color w:val="000000" w:themeColor="text1"/>
                <w:sz w:val="22"/>
                <w:szCs w:val="22"/>
                <w14:textFill>
                  <w14:solidFill>
                    <w14:schemeClr w14:val="tx1"/>
                  </w14:solidFill>
                </w14:textFill>
              </w:rPr>
              <w:t>”（网址：http://www.ahjggroup.com）“招标公告”栏目</w:t>
            </w:r>
            <w:r>
              <w:rPr>
                <w:rFonts w:hint="eastAsia" w:ascii="宋体" w:hAnsi="宋体" w:eastAsia="宋体" w:cs="宋体"/>
                <w:color w:val="000000" w:themeColor="text1"/>
                <w:sz w:val="22"/>
                <w:szCs w:val="22"/>
                <w:lang w:eastAsia="zh-CN"/>
                <w14:textFill>
                  <w14:solidFill>
                    <w14:schemeClr w14:val="tx1"/>
                  </w14:solidFill>
                </w14:textFill>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Cs w:val="21"/>
                <w:highlight w:val="none"/>
                <w:lang w:val="en-US" w:eastAsia="zh-CN"/>
              </w:rPr>
            </w:pPr>
            <w:r>
              <w:rPr>
                <w:rFonts w:hint="eastAsia"/>
                <w:color w:val="auto"/>
                <w:szCs w:val="21"/>
                <w:highlight w:val="none"/>
                <w:lang w:val="en-US" w:eastAsia="zh-CN"/>
              </w:rPr>
              <w:t>21</w:t>
            </w:r>
          </w:p>
        </w:tc>
        <w:tc>
          <w:tcPr>
            <w:tcW w:w="3200" w:type="dxa"/>
            <w:vAlign w:val="center"/>
          </w:tcPr>
          <w:p w14:paraId="23C9063F">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lang w:eastAsia="zh-CN"/>
              </w:rPr>
              <w:t>供应商</w:t>
            </w:r>
            <w:r>
              <w:rPr>
                <w:rFonts w:hint="eastAsia"/>
                <w:color w:val="auto"/>
                <w:sz w:val="22"/>
                <w:szCs w:val="21"/>
                <w:highlight w:val="none"/>
              </w:rPr>
              <w:t>确认收到</w:t>
            </w:r>
            <w:r>
              <w:rPr>
                <w:rFonts w:hint="eastAsia"/>
                <w:color w:val="auto"/>
                <w:sz w:val="22"/>
                <w:szCs w:val="21"/>
                <w:highlight w:val="none"/>
                <w:lang w:eastAsia="zh-CN"/>
              </w:rPr>
              <w:t>响应文件</w:t>
            </w:r>
            <w:r>
              <w:rPr>
                <w:rFonts w:hint="eastAsia"/>
                <w:color w:val="auto"/>
                <w:sz w:val="22"/>
                <w:szCs w:val="21"/>
                <w:highlight w:val="none"/>
              </w:rPr>
              <w:t>澄清</w:t>
            </w:r>
          </w:p>
        </w:tc>
        <w:tc>
          <w:tcPr>
            <w:tcW w:w="5107" w:type="dxa"/>
            <w:vAlign w:val="center"/>
          </w:tcPr>
          <w:p w14:paraId="042C5927">
            <w:pPr>
              <w:pStyle w:val="41"/>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w:t>
            </w:r>
            <w:r>
              <w:rPr>
                <w:rFonts w:hint="eastAsia" w:ascii="宋体" w:hAnsi="宋体" w:eastAsia="宋体" w:cs="宋体"/>
                <w:color w:val="auto"/>
                <w:sz w:val="22"/>
                <w:szCs w:val="22"/>
                <w:highlight w:val="none"/>
              </w:rPr>
              <w:t>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22</w:t>
            </w:r>
          </w:p>
        </w:tc>
        <w:tc>
          <w:tcPr>
            <w:tcW w:w="3200" w:type="dxa"/>
            <w:vAlign w:val="center"/>
          </w:tcPr>
          <w:p w14:paraId="14017135">
            <w:pPr>
              <w:pStyle w:val="41"/>
              <w:keepNext w:val="0"/>
              <w:keepLines w:val="0"/>
              <w:suppressLineNumbers w:val="0"/>
              <w:snapToGrid w:val="0"/>
              <w:spacing w:before="0" w:beforeAutospacing="0" w:after="0" w:afterAutospacing="0"/>
              <w:ind w:left="42" w:leftChars="20" w:right="42" w:rightChars="20"/>
              <w:jc w:val="left"/>
              <w:rPr>
                <w:rFonts w:hint="eastAsia"/>
                <w:color w:val="auto"/>
                <w:sz w:val="22"/>
                <w:highlight w:val="none"/>
                <w:lang w:val="en-US" w:eastAsia="zh-CN"/>
              </w:rPr>
            </w:pPr>
            <w:r>
              <w:rPr>
                <w:rFonts w:hint="eastAsia"/>
                <w:color w:val="auto"/>
                <w:sz w:val="22"/>
                <w:highlight w:val="none"/>
              </w:rPr>
              <w:t>响应文件副本份数</w:t>
            </w:r>
          </w:p>
        </w:tc>
        <w:tc>
          <w:tcPr>
            <w:tcW w:w="5107" w:type="dxa"/>
            <w:vAlign w:val="center"/>
          </w:tcPr>
          <w:p w14:paraId="59DC1050">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highlight w:val="none"/>
                <w:lang w:val="en-US" w:eastAsia="zh-CN"/>
              </w:rPr>
            </w:pPr>
            <w:r>
              <w:rPr>
                <w:rFonts w:hint="eastAsia" w:ascii="宋体" w:hAnsi="宋体" w:eastAsia="宋体" w:cs="宋体"/>
                <w:b/>
                <w:bCs w:val="0"/>
                <w:kern w:val="2"/>
                <w:sz w:val="22"/>
                <w:szCs w:val="22"/>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1060"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23</w:t>
            </w:r>
          </w:p>
        </w:tc>
        <w:tc>
          <w:tcPr>
            <w:tcW w:w="3200" w:type="dxa"/>
            <w:vAlign w:val="center"/>
          </w:tcPr>
          <w:p w14:paraId="0AF0B06A">
            <w:pPr>
              <w:pStyle w:val="41"/>
              <w:keepNext w:val="0"/>
              <w:keepLines w:val="0"/>
              <w:suppressLineNumbers w:val="0"/>
              <w:snapToGrid w:val="0"/>
              <w:spacing w:before="0" w:beforeAutospacing="0" w:after="0" w:afterAutospacing="0"/>
              <w:ind w:left="42" w:leftChars="20" w:right="42" w:rightChars="20"/>
              <w:jc w:val="left"/>
              <w:rPr>
                <w:rFonts w:hint="eastAsia"/>
                <w:color w:val="auto"/>
                <w:sz w:val="22"/>
                <w:highlight w:val="none"/>
                <w:lang w:eastAsia="zh-CN"/>
              </w:rPr>
            </w:pPr>
            <w:r>
              <w:rPr>
                <w:rFonts w:hint="eastAsia"/>
                <w:color w:val="auto"/>
                <w:sz w:val="22"/>
                <w:highlight w:val="none"/>
                <w:lang w:eastAsia="zh-CN"/>
              </w:rPr>
              <w:t>装订包封要求</w:t>
            </w:r>
          </w:p>
        </w:tc>
        <w:tc>
          <w:tcPr>
            <w:tcW w:w="5107" w:type="dxa"/>
            <w:vAlign w:val="center"/>
          </w:tcPr>
          <w:p w14:paraId="78587EFE">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highlight w:val="none"/>
                <w:lang w:eastAsia="zh-CN"/>
              </w:rPr>
            </w:pPr>
            <w:r>
              <w:rPr>
                <w:rFonts w:hint="eastAsia" w:ascii="宋体" w:hAnsi="宋体" w:eastAsia="宋体" w:cs="宋体"/>
                <w:b/>
                <w:bCs w:val="0"/>
                <w:kern w:val="2"/>
                <w:sz w:val="22"/>
                <w:szCs w:val="22"/>
                <w:highlight w:val="yellow"/>
                <w:lang w:val="en-US" w:eastAsia="zh-CN" w:bidi="ar"/>
              </w:rPr>
              <w:t>响应文件胶装，商务技术文件、报价文件分别密封，正副本密封在同一密封袋，封口处须密封并加盖企业公章。</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24</w:t>
            </w:r>
          </w:p>
        </w:tc>
        <w:tc>
          <w:tcPr>
            <w:tcW w:w="3200" w:type="dxa"/>
            <w:vAlign w:val="center"/>
          </w:tcPr>
          <w:p w14:paraId="70FB95C1">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文件密封形式</w:t>
            </w:r>
          </w:p>
        </w:tc>
        <w:tc>
          <w:tcPr>
            <w:tcW w:w="5107" w:type="dxa"/>
            <w:vAlign w:val="center"/>
          </w:tcPr>
          <w:p w14:paraId="45217707">
            <w:pPr>
              <w:keepNext w:val="0"/>
              <w:keepLines w:val="0"/>
              <w:suppressLineNumbers w:val="0"/>
              <w:spacing w:before="0" w:beforeAutospacing="0" w:after="0" w:afterAutospacing="0"/>
              <w:ind w:left="0" w:right="0"/>
              <w:rPr>
                <w:rFonts w:hint="default"/>
                <w:color w:val="auto"/>
                <w:sz w:val="22"/>
                <w:szCs w:val="21"/>
                <w:highlight w:val="none"/>
              </w:rPr>
            </w:pPr>
            <w:r>
              <w:rPr>
                <w:rFonts w:hint="eastAsia" w:ascii="宋体" w:hAnsi="宋体" w:cs="宋体"/>
                <w:color w:val="auto"/>
                <w:sz w:val="22"/>
                <w:szCs w:val="22"/>
                <w:highlight w:val="none"/>
                <w:lang w:eastAsia="zh-CN"/>
              </w:rPr>
              <w:t>□</w:t>
            </w:r>
            <w:r>
              <w:rPr>
                <w:rFonts w:hint="default"/>
                <w:color w:val="auto"/>
                <w:sz w:val="22"/>
                <w:szCs w:val="21"/>
                <w:highlight w:val="none"/>
              </w:rPr>
              <w:t>单信封</w:t>
            </w:r>
          </w:p>
          <w:p w14:paraId="1F243CDF">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sym w:font="Wingdings" w:char="00FE"/>
            </w:r>
            <w:r>
              <w:rPr>
                <w:rFonts w:hint="default"/>
                <w:color w:val="auto"/>
                <w:sz w:val="22"/>
                <w:szCs w:val="21"/>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25</w:t>
            </w:r>
          </w:p>
        </w:tc>
        <w:tc>
          <w:tcPr>
            <w:tcW w:w="3200"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增值税税金的计算方法</w:t>
            </w:r>
          </w:p>
        </w:tc>
        <w:tc>
          <w:tcPr>
            <w:tcW w:w="5107" w:type="dxa"/>
            <w:vAlign w:val="center"/>
          </w:tcPr>
          <w:p w14:paraId="51911164">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w:t>
            </w:r>
          </w:p>
          <w:p w14:paraId="7DDF358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26</w:t>
            </w:r>
          </w:p>
        </w:tc>
        <w:tc>
          <w:tcPr>
            <w:tcW w:w="3200" w:type="dxa"/>
            <w:vAlign w:val="center"/>
          </w:tcPr>
          <w:p w14:paraId="582BBC50">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最高</w:t>
            </w:r>
            <w:r>
              <w:rPr>
                <w:rFonts w:hint="eastAsia"/>
                <w:color w:val="auto"/>
                <w:sz w:val="22"/>
                <w:szCs w:val="21"/>
                <w:highlight w:val="none"/>
                <w:lang w:eastAsia="zh-CN"/>
              </w:rPr>
              <w:t>响应</w:t>
            </w:r>
            <w:r>
              <w:rPr>
                <w:rFonts w:hint="default"/>
                <w:color w:val="auto"/>
                <w:sz w:val="22"/>
                <w:szCs w:val="21"/>
                <w:highlight w:val="none"/>
              </w:rPr>
              <w:t>限价</w:t>
            </w:r>
          </w:p>
        </w:tc>
        <w:tc>
          <w:tcPr>
            <w:tcW w:w="510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最高投标限价人民币:详见采购公告。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27</w:t>
            </w:r>
          </w:p>
        </w:tc>
        <w:tc>
          <w:tcPr>
            <w:tcW w:w="3200" w:type="dxa"/>
            <w:vAlign w:val="center"/>
          </w:tcPr>
          <w:p w14:paraId="16378D1F">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报价的其他要求</w:t>
            </w:r>
          </w:p>
        </w:tc>
        <w:tc>
          <w:tcPr>
            <w:tcW w:w="510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FDE4F9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28</w:t>
            </w:r>
          </w:p>
        </w:tc>
        <w:tc>
          <w:tcPr>
            <w:tcW w:w="3200" w:type="dxa"/>
            <w:vAlign w:val="center"/>
          </w:tcPr>
          <w:p w14:paraId="06E1A019">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有效期</w:t>
            </w:r>
          </w:p>
        </w:tc>
        <w:tc>
          <w:tcPr>
            <w:tcW w:w="510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自</w:t>
            </w:r>
            <w:r>
              <w:rPr>
                <w:rFonts w:hint="eastAsia"/>
                <w:color w:val="auto"/>
                <w:sz w:val="22"/>
                <w:szCs w:val="21"/>
                <w:highlight w:val="none"/>
                <w:lang w:eastAsia="zh-CN"/>
              </w:rPr>
              <w:t>供应商</w:t>
            </w:r>
            <w:r>
              <w:rPr>
                <w:rFonts w:hint="default"/>
                <w:color w:val="auto"/>
                <w:sz w:val="22"/>
                <w:szCs w:val="21"/>
                <w:highlight w:val="none"/>
              </w:rPr>
              <w:t>提交投标文件截止之日起计算</w:t>
            </w:r>
            <w:r>
              <w:rPr>
                <w:rFonts w:hint="eastAsia"/>
                <w:color w:val="auto"/>
                <w:sz w:val="22"/>
                <w:szCs w:val="21"/>
                <w:highlight w:val="none"/>
                <w:u w:val="single"/>
                <w:lang w:val="en-US" w:eastAsia="zh-CN"/>
              </w:rPr>
              <w:t>90</w:t>
            </w:r>
            <w:r>
              <w:rPr>
                <w:rFonts w:hint="eastAsia"/>
                <w:color w:val="auto"/>
                <w:sz w:val="22"/>
                <w:szCs w:val="21"/>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14:paraId="556433C2">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29</w:t>
            </w:r>
          </w:p>
        </w:tc>
        <w:tc>
          <w:tcPr>
            <w:tcW w:w="3200" w:type="dxa"/>
            <w:vAlign w:val="center"/>
          </w:tcPr>
          <w:p w14:paraId="237FFB01">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保证金</w:t>
            </w:r>
          </w:p>
        </w:tc>
        <w:tc>
          <w:tcPr>
            <w:tcW w:w="5107"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4"/>
                <w:sz w:val="33"/>
                <w:szCs w:val="22"/>
                <w:highlight w:val="none"/>
                <w:lang w:eastAsia="zh-CN"/>
              </w:rPr>
              <w:instrText xml:space="preserve">,</w:instrText>
            </w:r>
            <w:r>
              <w:rPr>
                <w:rFonts w:hint="eastAsia" w:ascii="宋体" w:hAnsi="宋体" w:eastAsia="宋体" w:cs="宋体"/>
                <w:color w:val="auto"/>
                <w:position w:val="0"/>
                <w:sz w:val="23"/>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179EA8B6">
            <w:pPr>
              <w:pStyle w:val="6"/>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Cs w:val="21"/>
                <w:highlight w:val="yellow"/>
                <w:u w:val="none"/>
                <w:lang w:eastAsia="zh-CN"/>
              </w:rPr>
            </w:pPr>
            <w:r>
              <w:rPr>
                <w:rFonts w:hint="eastAsia" w:eastAsia="宋体"/>
                <w:color w:val="auto"/>
                <w:szCs w:val="21"/>
                <w:highlight w:val="yellow"/>
                <w:u w:val="none"/>
                <w:lang w:eastAsia="zh-CN"/>
              </w:rPr>
              <w:t>①投标保证金的到账截止时间：投标截止时间。</w:t>
            </w:r>
          </w:p>
          <w:p w14:paraId="1D8317AE">
            <w:pPr>
              <w:pStyle w:val="6"/>
              <w:keepNext w:val="0"/>
              <w:keepLines w:val="0"/>
              <w:suppressLineNumbers w:val="0"/>
              <w:spacing w:before="0" w:beforeAutospacing="0" w:after="0" w:afterAutospacing="0"/>
              <w:ind w:left="0" w:right="0"/>
              <w:rPr>
                <w:rFonts w:hint="eastAsia" w:eastAsia="宋体"/>
                <w:color w:val="auto"/>
                <w:szCs w:val="21"/>
                <w:highlight w:val="yellow"/>
                <w:u w:val="none"/>
                <w:lang w:eastAsia="zh-CN"/>
              </w:rPr>
            </w:pPr>
            <w:r>
              <w:rPr>
                <w:rFonts w:hint="eastAsia" w:eastAsia="宋体"/>
                <w:color w:val="auto"/>
                <w:szCs w:val="21"/>
                <w:highlight w:val="yellow"/>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Cs w:val="21"/>
                <w:highlight w:val="none"/>
                <w:u w:val="single"/>
                <w:lang w:eastAsia="zh-CN"/>
              </w:rPr>
            </w:pPr>
            <w:r>
              <w:rPr>
                <w:rFonts w:hint="eastAsia" w:eastAsia="宋体"/>
                <w:color w:val="auto"/>
                <w:szCs w:val="21"/>
                <w:highlight w:val="yellow"/>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B991FB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30</w:t>
            </w:r>
          </w:p>
        </w:tc>
        <w:tc>
          <w:tcPr>
            <w:tcW w:w="3200"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其他可以不予退还投标保证金的情形</w:t>
            </w:r>
          </w:p>
        </w:tc>
        <w:tc>
          <w:tcPr>
            <w:tcW w:w="510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1"/>
                <w:highlight w:val="none"/>
              </w:rPr>
            </w:pPr>
            <w:r>
              <w:rPr>
                <w:rFonts w:hint="default"/>
                <w:color w:val="auto"/>
                <w:sz w:val="22"/>
                <w:szCs w:val="21"/>
                <w:highlight w:val="none"/>
              </w:rPr>
              <w:t>（</w:t>
            </w:r>
            <w:r>
              <w:rPr>
                <w:rFonts w:hint="eastAsia"/>
                <w:color w:val="auto"/>
                <w:sz w:val="22"/>
                <w:szCs w:val="21"/>
                <w:highlight w:val="none"/>
                <w:lang w:val="en-US" w:eastAsia="zh-CN"/>
              </w:rPr>
              <w:t>1</w:t>
            </w:r>
            <w:r>
              <w:rPr>
                <w:rFonts w:hint="default"/>
                <w:color w:val="auto"/>
                <w:sz w:val="22"/>
                <w:szCs w:val="21"/>
                <w:highlight w:val="none"/>
              </w:rPr>
              <w:t>）中标候选人放弃中标候选人资格；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1"/>
                <w:highlight w:val="none"/>
                <w:lang w:eastAsia="zh-CN"/>
              </w:rPr>
            </w:pPr>
            <w:r>
              <w:rPr>
                <w:rFonts w:hint="default"/>
                <w:color w:val="auto"/>
                <w:sz w:val="22"/>
                <w:szCs w:val="21"/>
                <w:highlight w:val="none"/>
              </w:rPr>
              <w:t>（</w:t>
            </w:r>
            <w:r>
              <w:rPr>
                <w:rFonts w:hint="eastAsia"/>
                <w:color w:val="auto"/>
                <w:sz w:val="22"/>
                <w:szCs w:val="21"/>
                <w:highlight w:val="none"/>
                <w:lang w:val="en-US" w:eastAsia="zh-CN"/>
              </w:rPr>
              <w:t>2</w:t>
            </w:r>
            <w:r>
              <w:rPr>
                <w:rFonts w:hint="default"/>
                <w:color w:val="auto"/>
                <w:sz w:val="22"/>
                <w:szCs w:val="21"/>
                <w:highlight w:val="none"/>
              </w:rPr>
              <w:t>）</w:t>
            </w:r>
            <w:r>
              <w:rPr>
                <w:rFonts w:hint="eastAsia"/>
                <w:color w:val="auto"/>
                <w:sz w:val="22"/>
                <w:szCs w:val="21"/>
                <w:highlight w:val="none"/>
                <w:lang w:eastAsia="zh-CN"/>
              </w:rPr>
              <w:t>供应商</w:t>
            </w:r>
            <w:r>
              <w:rPr>
                <w:rFonts w:hint="default"/>
                <w:color w:val="auto"/>
                <w:sz w:val="22"/>
                <w:szCs w:val="21"/>
                <w:highlight w:val="none"/>
              </w:rPr>
              <w:t>在投标过程中存在弄虚作假、与</w:t>
            </w:r>
            <w:r>
              <w:rPr>
                <w:rFonts w:hint="eastAsia"/>
                <w:color w:val="auto"/>
                <w:sz w:val="22"/>
                <w:szCs w:val="21"/>
                <w:highlight w:val="none"/>
                <w:lang w:eastAsia="zh-CN"/>
              </w:rPr>
              <w:t>采购人</w:t>
            </w:r>
            <w:r>
              <w:rPr>
                <w:rFonts w:hint="default"/>
                <w:color w:val="auto"/>
                <w:sz w:val="22"/>
                <w:szCs w:val="21"/>
                <w:highlight w:val="none"/>
              </w:rPr>
              <w:t>或者其他</w:t>
            </w:r>
            <w:r>
              <w:rPr>
                <w:rFonts w:hint="eastAsia"/>
                <w:color w:val="auto"/>
                <w:sz w:val="22"/>
                <w:szCs w:val="21"/>
                <w:highlight w:val="none"/>
                <w:lang w:eastAsia="zh-CN"/>
              </w:rPr>
              <w:t>供应商</w:t>
            </w:r>
            <w:r>
              <w:rPr>
                <w:rFonts w:hint="default"/>
                <w:color w:val="auto"/>
                <w:sz w:val="22"/>
                <w:szCs w:val="21"/>
                <w:highlight w:val="none"/>
              </w:rPr>
              <w:t>串通投标、以行贿谋取中标、无正当理由放弃中标以及进行恶意投诉等投标不良行为的</w:t>
            </w:r>
            <w:r>
              <w:rPr>
                <w:rFonts w:hint="eastAsia"/>
                <w:color w:val="auto"/>
                <w:sz w:val="22"/>
                <w:szCs w:val="21"/>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w:t>
            </w:r>
            <w:r>
              <w:rPr>
                <w:rFonts w:hint="eastAsia"/>
                <w:color w:val="auto"/>
                <w:sz w:val="22"/>
                <w:szCs w:val="21"/>
                <w:highlight w:val="none"/>
                <w:lang w:val="en-US" w:eastAsia="zh-CN"/>
              </w:rPr>
              <w:t>3</w:t>
            </w:r>
            <w:r>
              <w:rPr>
                <w:rFonts w:hint="default"/>
                <w:color w:val="auto"/>
                <w:sz w:val="22"/>
                <w:szCs w:val="21"/>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1"/>
                <w:highlight w:val="none"/>
                <w:lang w:eastAsia="zh-CN"/>
              </w:rPr>
              <w:t>采购文件</w:t>
            </w:r>
            <w:r>
              <w:rPr>
                <w:rFonts w:hint="default"/>
                <w:color w:val="auto"/>
                <w:sz w:val="22"/>
                <w:szCs w:val="21"/>
                <w:highlight w:val="none"/>
              </w:rPr>
              <w:t>所要求的履约保证金的</w:t>
            </w:r>
            <w:r>
              <w:rPr>
                <w:rFonts w:hint="eastAsia"/>
                <w:color w:val="auto"/>
                <w:sz w:val="22"/>
                <w:szCs w:val="21"/>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2285925D">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31</w:t>
            </w:r>
          </w:p>
        </w:tc>
        <w:tc>
          <w:tcPr>
            <w:tcW w:w="3200" w:type="dxa"/>
            <w:vAlign w:val="center"/>
          </w:tcPr>
          <w:p w14:paraId="69AAC43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资格审查资料的特殊要求</w:t>
            </w:r>
          </w:p>
        </w:tc>
        <w:tc>
          <w:tcPr>
            <w:tcW w:w="5107"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Cs w:val="21"/>
                <w:highlight w:val="none"/>
              </w:rPr>
            </w:pPr>
            <w:r>
              <w:rPr>
                <w:rFonts w:hint="default"/>
                <w:color w:val="auto"/>
                <w:sz w:val="22"/>
                <w:szCs w:val="21"/>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B6DBF72">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32</w:t>
            </w:r>
          </w:p>
        </w:tc>
        <w:tc>
          <w:tcPr>
            <w:tcW w:w="3200" w:type="dxa"/>
            <w:vAlign w:val="center"/>
          </w:tcPr>
          <w:p w14:paraId="18F241E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近年财务状况的年份要求</w:t>
            </w:r>
          </w:p>
        </w:tc>
        <w:tc>
          <w:tcPr>
            <w:tcW w:w="5107" w:type="dxa"/>
            <w:vAlign w:val="center"/>
          </w:tcPr>
          <w:p w14:paraId="70A5CD33">
            <w:pPr>
              <w:keepNext w:val="0"/>
              <w:keepLines w:val="0"/>
              <w:suppressLineNumbers w:val="0"/>
              <w:spacing w:before="0" w:beforeAutospacing="0" w:after="0" w:afterAutospacing="0"/>
              <w:ind w:left="0" w:right="42" w:rightChars="20"/>
              <w:jc w:val="center"/>
              <w:rPr>
                <w:rFonts w:hint="eastAsia" w:ascii="宋体" w:hAnsi="宋体" w:eastAsia="宋体" w:cs="宋体"/>
                <w:color w:val="auto"/>
                <w:szCs w:val="21"/>
                <w:highlight w:val="none"/>
                <w:lang w:eastAsia="zh-CN"/>
              </w:rPr>
            </w:pPr>
            <w:r>
              <w:rPr>
                <w:rFonts w:hint="eastAsia" w:ascii="宋体" w:hAnsi="宋体" w:cs="宋体"/>
                <w:bCs/>
                <w:color w:val="auto"/>
                <w:kern w:val="0"/>
                <w:szCs w:val="21"/>
                <w:highlight w:val="none"/>
                <w:lang w:val="en-US" w:eastAsia="zh-CN" w:bidi="ar"/>
              </w:rPr>
              <w:t xml:space="preserve">  </w:t>
            </w:r>
            <w:r>
              <w:rPr>
                <w:rFonts w:hint="eastAsia" w:ascii="宋体" w:hAnsi="宋体" w:cs="宋体"/>
                <w:bCs/>
                <w:color w:val="auto"/>
                <w:kern w:val="0"/>
                <w:szCs w:val="21"/>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34FB9AE">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33</w:t>
            </w:r>
          </w:p>
        </w:tc>
        <w:tc>
          <w:tcPr>
            <w:tcW w:w="3200"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近年完成的类似项目情况的时间要求</w:t>
            </w:r>
          </w:p>
        </w:tc>
        <w:tc>
          <w:tcPr>
            <w:tcW w:w="5107" w:type="dxa"/>
            <w:vAlign w:val="center"/>
          </w:tcPr>
          <w:p w14:paraId="15C9ADEC">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Cs w:val="21"/>
                <w:highlight w:val="none"/>
                <w:lang w:val="en-US" w:eastAsia="zh-CN"/>
              </w:rPr>
            </w:pPr>
            <w:r>
              <w:rPr>
                <w:rFonts w:hint="eastAsia" w:ascii="宋体" w:hAnsi="宋体" w:cs="宋体"/>
                <w:color w:val="auto"/>
                <w:sz w:val="22"/>
                <w:highlight w:val="none"/>
                <w:u w:val="single"/>
              </w:rPr>
              <w:t>20</w:t>
            </w:r>
            <w:r>
              <w:rPr>
                <w:rFonts w:hint="eastAsia" w:ascii="宋体" w:hAnsi="宋体" w:cs="宋体"/>
                <w:color w:val="auto"/>
                <w:sz w:val="22"/>
                <w:highlight w:val="none"/>
                <w:u w:val="single"/>
                <w:lang w:val="en-US" w:eastAsia="zh-CN"/>
              </w:rPr>
              <w:t>21</w:t>
            </w:r>
            <w:r>
              <w:rPr>
                <w:rFonts w:hint="eastAsia" w:ascii="宋体" w:hAnsi="宋体" w:cs="宋体"/>
                <w:color w:val="auto"/>
                <w:sz w:val="22"/>
                <w:highlight w:val="none"/>
              </w:rPr>
              <w:t>年</w:t>
            </w:r>
            <w:r>
              <w:rPr>
                <w:rFonts w:hint="eastAsia" w:ascii="宋体" w:hAnsi="宋体" w:cs="宋体"/>
                <w:color w:val="auto"/>
                <w:sz w:val="22"/>
                <w:highlight w:val="none"/>
                <w:u w:val="single"/>
                <w:lang w:val="en-US" w:eastAsia="zh-CN"/>
              </w:rPr>
              <w:t>1</w:t>
            </w:r>
            <w:r>
              <w:rPr>
                <w:rFonts w:hint="eastAsia" w:ascii="宋体" w:hAnsi="宋体" w:cs="宋体"/>
                <w:color w:val="auto"/>
                <w:sz w:val="22"/>
                <w:highlight w:val="none"/>
              </w:rPr>
              <w:t>月</w:t>
            </w:r>
            <w:r>
              <w:rPr>
                <w:rFonts w:hint="eastAsia" w:ascii="宋体" w:hAnsi="宋体" w:cs="宋体"/>
                <w:color w:val="auto"/>
                <w:sz w:val="22"/>
                <w:highlight w:val="none"/>
                <w:u w:val="single"/>
              </w:rPr>
              <w:t xml:space="preserve"> 1</w:t>
            </w:r>
            <w:r>
              <w:rPr>
                <w:rFonts w:hint="eastAsia" w:ascii="宋体" w:hAnsi="宋体" w:cs="宋体"/>
                <w:color w:val="auto"/>
                <w:sz w:val="22"/>
                <w:highlight w:val="none"/>
              </w:rPr>
              <w:t>日</w:t>
            </w:r>
            <w:r>
              <w:rPr>
                <w:rFonts w:hint="default"/>
                <w:color w:val="auto"/>
                <w:sz w:val="22"/>
                <w:highlight w:val="none"/>
              </w:rPr>
              <w:t>至投标截止时间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72F44EB">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34</w:t>
            </w:r>
          </w:p>
        </w:tc>
        <w:tc>
          <w:tcPr>
            <w:tcW w:w="3200"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近年发生的诉讼及仲裁情况的时间要求</w:t>
            </w:r>
          </w:p>
        </w:tc>
        <w:tc>
          <w:tcPr>
            <w:tcW w:w="5107" w:type="dxa"/>
            <w:vAlign w:val="center"/>
          </w:tcPr>
          <w:p w14:paraId="668A9EEB">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Cs w:val="21"/>
                <w:highlight w:val="none"/>
                <w:u w:val="single"/>
                <w:lang w:eastAsia="zh-CN"/>
              </w:rPr>
            </w:pPr>
            <w:r>
              <w:rPr>
                <w:rFonts w:hint="eastAsia" w:ascii="宋体" w:hAnsi="宋体" w:cs="宋体"/>
                <w:color w:val="auto"/>
                <w:sz w:val="22"/>
                <w:highlight w:val="none"/>
                <w:u w:val="none"/>
              </w:rPr>
              <w:t xml:space="preserve"> </w:t>
            </w:r>
            <w:r>
              <w:rPr>
                <w:rFonts w:hint="eastAsia" w:ascii="宋体" w:hAnsi="宋体" w:cs="宋体"/>
                <w:color w:val="auto"/>
                <w:sz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E113469">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35</w:t>
            </w:r>
          </w:p>
        </w:tc>
        <w:tc>
          <w:tcPr>
            <w:tcW w:w="3200" w:type="dxa"/>
            <w:vAlign w:val="center"/>
          </w:tcPr>
          <w:p w14:paraId="2FA2D791">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是否允许递交备选投标方案</w:t>
            </w:r>
          </w:p>
        </w:tc>
        <w:tc>
          <w:tcPr>
            <w:tcW w:w="510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78386F3A">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36</w:t>
            </w:r>
          </w:p>
        </w:tc>
        <w:tc>
          <w:tcPr>
            <w:tcW w:w="3200" w:type="dxa"/>
            <w:vAlign w:val="center"/>
          </w:tcPr>
          <w:p w14:paraId="17E07EF8">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是否退还</w:t>
            </w:r>
            <w:r>
              <w:rPr>
                <w:rFonts w:hint="eastAsia"/>
                <w:color w:val="auto"/>
                <w:sz w:val="22"/>
                <w:szCs w:val="21"/>
                <w:highlight w:val="none"/>
                <w:lang w:eastAsia="zh-CN"/>
              </w:rPr>
              <w:t>响应</w:t>
            </w:r>
            <w:r>
              <w:rPr>
                <w:rFonts w:hint="default"/>
                <w:color w:val="auto"/>
                <w:sz w:val="22"/>
                <w:szCs w:val="21"/>
                <w:highlight w:val="none"/>
              </w:rPr>
              <w:t>文件</w:t>
            </w:r>
          </w:p>
        </w:tc>
        <w:tc>
          <w:tcPr>
            <w:tcW w:w="510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ascii="宋体" w:hAnsi="宋体" w:cs="宋体"/>
                <w:color w:val="auto"/>
                <w:sz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23A0AFDE">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37</w:t>
            </w:r>
          </w:p>
        </w:tc>
        <w:tc>
          <w:tcPr>
            <w:tcW w:w="3200"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highlight w:val="none"/>
                <w:lang w:val="en-US" w:eastAsia="zh-CN"/>
              </w:rPr>
            </w:pPr>
            <w:r>
              <w:rPr>
                <w:rFonts w:hint="eastAsia" w:ascii="宋体" w:hAnsi="宋体" w:cs="宋体"/>
                <w:color w:val="auto"/>
                <w:sz w:val="22"/>
                <w:highlight w:val="none"/>
              </w:rPr>
              <w:t>开标程序</w:t>
            </w:r>
          </w:p>
        </w:tc>
        <w:tc>
          <w:tcPr>
            <w:tcW w:w="510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2330519E">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38</w:t>
            </w:r>
          </w:p>
        </w:tc>
        <w:tc>
          <w:tcPr>
            <w:tcW w:w="3200"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rPr>
              <w:t>评</w:t>
            </w:r>
            <w:r>
              <w:rPr>
                <w:rFonts w:hint="eastAsia" w:ascii="宋体" w:hAnsi="宋体" w:cs="宋体"/>
                <w:b/>
                <w:bCs/>
                <w:color w:val="auto"/>
                <w:sz w:val="22"/>
                <w:highlight w:val="none"/>
                <w:lang w:val="en-US" w:eastAsia="zh-CN"/>
              </w:rPr>
              <w:t>审</w:t>
            </w:r>
            <w:r>
              <w:rPr>
                <w:rFonts w:hint="eastAsia" w:ascii="宋体" w:hAnsi="宋体" w:cs="宋体"/>
                <w:b/>
                <w:bCs/>
                <w:color w:val="auto"/>
                <w:sz w:val="22"/>
                <w:highlight w:val="none"/>
              </w:rPr>
              <w:t>办法</w:t>
            </w:r>
          </w:p>
        </w:tc>
        <w:tc>
          <w:tcPr>
            <w:tcW w:w="510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1060" w:type="dxa"/>
            <w:vAlign w:val="center"/>
          </w:tcPr>
          <w:p w14:paraId="18B73A2D">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39</w:t>
            </w:r>
          </w:p>
        </w:tc>
        <w:tc>
          <w:tcPr>
            <w:tcW w:w="3200" w:type="dxa"/>
            <w:vAlign w:val="center"/>
          </w:tcPr>
          <w:p w14:paraId="740AC6D2">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开标时间和地点</w:t>
            </w:r>
          </w:p>
        </w:tc>
        <w:tc>
          <w:tcPr>
            <w:tcW w:w="5107" w:type="dxa"/>
            <w:vAlign w:val="center"/>
          </w:tcPr>
          <w:p w14:paraId="0AD4B8D1">
            <w:pPr>
              <w:keepNext w:val="0"/>
              <w:keepLines w:val="0"/>
              <w:suppressLineNumbers w:val="0"/>
              <w:spacing w:before="0" w:beforeAutospacing="0" w:after="0" w:afterAutospacing="0" w:line="300" w:lineRule="exact"/>
              <w:ind w:left="0" w:right="0"/>
              <w:rPr>
                <w:rFonts w:hint="default"/>
                <w:color w:val="auto"/>
                <w:szCs w:val="21"/>
                <w:highlight w:val="none"/>
              </w:rPr>
            </w:pPr>
            <w:r>
              <w:rPr>
                <w:rFonts w:hint="eastAsia"/>
                <w:color w:val="auto"/>
                <w:sz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14:paraId="2987E062">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40</w:t>
            </w:r>
          </w:p>
        </w:tc>
        <w:tc>
          <w:tcPr>
            <w:tcW w:w="3200"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评审小组</w:t>
            </w:r>
            <w:r>
              <w:rPr>
                <w:rFonts w:hint="default"/>
                <w:color w:val="auto"/>
                <w:sz w:val="22"/>
                <w:szCs w:val="21"/>
                <w:highlight w:val="none"/>
              </w:rPr>
              <w:t>的组建</w:t>
            </w:r>
          </w:p>
        </w:tc>
        <w:tc>
          <w:tcPr>
            <w:tcW w:w="510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1"/>
                <w:highlight w:val="none"/>
              </w:rPr>
            </w:pPr>
            <w:r>
              <w:rPr>
                <w:rFonts w:hint="eastAsia"/>
                <w:color w:val="auto"/>
                <w:sz w:val="22"/>
                <w:szCs w:val="21"/>
                <w:highlight w:val="none"/>
                <w:lang w:eastAsia="zh-CN"/>
              </w:rPr>
              <w:t>评审小组</w:t>
            </w:r>
            <w:r>
              <w:rPr>
                <w:rFonts w:hint="default"/>
                <w:color w:val="auto"/>
                <w:sz w:val="22"/>
                <w:szCs w:val="21"/>
                <w:highlight w:val="none"/>
              </w:rPr>
              <w:t>构成：</w:t>
            </w:r>
            <w:r>
              <w:rPr>
                <w:rFonts w:hint="eastAsia"/>
                <w:color w:val="auto"/>
                <w:sz w:val="22"/>
                <w:szCs w:val="21"/>
                <w:highlight w:val="none"/>
                <w:u w:val="single"/>
                <w:lang w:val="en-US" w:eastAsia="zh-CN"/>
              </w:rPr>
              <w:t>3</w:t>
            </w:r>
            <w:r>
              <w:rPr>
                <w:rFonts w:hint="default"/>
                <w:color w:val="auto"/>
                <w:sz w:val="22"/>
                <w:szCs w:val="21"/>
                <w:highlight w:val="none"/>
              </w:rPr>
              <w:t>人</w:t>
            </w:r>
            <w:r>
              <w:rPr>
                <w:rFonts w:hint="eastAsia"/>
                <w:color w:val="auto"/>
                <w:sz w:val="22"/>
                <w:szCs w:val="21"/>
                <w:highlight w:val="none"/>
                <w:lang w:eastAsia="zh-CN"/>
              </w:rPr>
              <w:t>及以上单数</w:t>
            </w:r>
            <w:r>
              <w:rPr>
                <w:rFonts w:hint="default"/>
                <w:color w:val="auto"/>
                <w:sz w:val="22"/>
                <w:szCs w:val="21"/>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DFF8842">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41</w:t>
            </w:r>
          </w:p>
        </w:tc>
        <w:tc>
          <w:tcPr>
            <w:tcW w:w="3200"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评审小组</w:t>
            </w:r>
            <w:r>
              <w:rPr>
                <w:rFonts w:hint="default"/>
                <w:color w:val="auto"/>
                <w:sz w:val="22"/>
                <w:szCs w:val="21"/>
                <w:highlight w:val="none"/>
              </w:rPr>
              <w:t>推荐中标候选人的人数</w:t>
            </w:r>
          </w:p>
        </w:tc>
        <w:tc>
          <w:tcPr>
            <w:tcW w:w="510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color w:val="auto"/>
                <w:sz w:val="22"/>
                <w:szCs w:val="21"/>
                <w:highlight w:val="none"/>
              </w:rPr>
              <w:t>3名，</w:t>
            </w:r>
            <w:r>
              <w:rPr>
                <w:rFonts w:hint="default"/>
                <w:color w:val="auto"/>
                <w:sz w:val="22"/>
                <w:szCs w:val="21"/>
                <w:highlight w:val="none"/>
              </w:rPr>
              <w:t>如不足3人，按</w:t>
            </w:r>
            <w:r>
              <w:rPr>
                <w:rFonts w:hint="eastAsia"/>
                <w:color w:val="auto"/>
                <w:sz w:val="22"/>
                <w:szCs w:val="21"/>
                <w:highlight w:val="none"/>
              </w:rPr>
              <w:t>评标办法</w:t>
            </w:r>
            <w:r>
              <w:rPr>
                <w:rFonts w:hint="default"/>
                <w:color w:val="auto"/>
                <w:sz w:val="22"/>
                <w:szCs w:val="21"/>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78BD190">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42</w:t>
            </w:r>
          </w:p>
        </w:tc>
        <w:tc>
          <w:tcPr>
            <w:tcW w:w="3200"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中标候选人公示媒介及期限</w:t>
            </w:r>
          </w:p>
        </w:tc>
        <w:tc>
          <w:tcPr>
            <w:tcW w:w="5107" w:type="dxa"/>
            <w:vAlign w:val="center"/>
          </w:tcPr>
          <w:p w14:paraId="7BEBD6A5">
            <w:pPr>
              <w:pStyle w:val="41"/>
              <w:keepNext w:val="0"/>
              <w:keepLines w:val="0"/>
              <w:suppressLineNumbers w:val="0"/>
              <w:wordWrap w:val="0"/>
              <w:snapToGrid w:val="0"/>
              <w:spacing w:before="107"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公示媒介：</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cs="宋体"/>
                <w:color w:val="000000" w:themeColor="text1"/>
                <w:sz w:val="22"/>
                <w:szCs w:val="22"/>
                <w:lang w:val="en-US" w:eastAsia="zh-CN"/>
                <w14:textFill>
                  <w14:solidFill>
                    <w14:schemeClr w14:val="tx1"/>
                  </w14:solidFill>
                </w14:textFill>
              </w:rPr>
              <w:t>有限公司</w:t>
            </w:r>
            <w:r>
              <w:rPr>
                <w:rFonts w:hint="eastAsia" w:ascii="宋体" w:hAnsi="宋体" w:eastAsia="宋体" w:cs="宋体"/>
                <w:color w:val="000000" w:themeColor="text1"/>
                <w:sz w:val="22"/>
                <w:szCs w:val="22"/>
                <w14:textFill>
                  <w14:solidFill>
                    <w14:schemeClr w14:val="tx1"/>
                  </w14:solidFill>
                </w14:textFill>
              </w:rPr>
              <w:t>”（网址：http://www.ahjggroup.com）“</w:t>
            </w:r>
            <w:r>
              <w:rPr>
                <w:rFonts w:hint="eastAsia" w:cs="宋体"/>
                <w:color w:val="000000" w:themeColor="text1"/>
                <w:sz w:val="22"/>
                <w:szCs w:val="22"/>
                <w:lang w:val="en-US" w:eastAsia="zh-CN"/>
                <w14:textFill>
                  <w14:solidFill>
                    <w14:schemeClr w14:val="tx1"/>
                  </w14:solidFill>
                </w14:textFill>
              </w:rPr>
              <w:t>结果公示</w:t>
            </w:r>
            <w:r>
              <w:rPr>
                <w:rFonts w:hint="eastAsia" w:ascii="宋体" w:hAnsi="宋体" w:eastAsia="宋体" w:cs="宋体"/>
                <w:color w:val="000000" w:themeColor="text1"/>
                <w:sz w:val="22"/>
                <w:szCs w:val="22"/>
                <w14:textFill>
                  <w14:solidFill>
                    <w14:schemeClr w14:val="tx1"/>
                  </w14:solidFill>
                </w14:textFill>
              </w:rPr>
              <w:t>”栏目</w:t>
            </w:r>
          </w:p>
          <w:p w14:paraId="61C35264">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2</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D0FE58C">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43</w:t>
            </w:r>
          </w:p>
        </w:tc>
        <w:tc>
          <w:tcPr>
            <w:tcW w:w="3200"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是否授权评审小组确定中标人</w:t>
            </w:r>
          </w:p>
        </w:tc>
        <w:tc>
          <w:tcPr>
            <w:tcW w:w="510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7613BF9">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44</w:t>
            </w:r>
          </w:p>
        </w:tc>
        <w:tc>
          <w:tcPr>
            <w:tcW w:w="3200"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履约保证金</w:t>
            </w:r>
          </w:p>
        </w:tc>
        <w:tc>
          <w:tcPr>
            <w:tcW w:w="5107" w:type="dxa"/>
            <w:vAlign w:val="center"/>
          </w:tcPr>
          <w:p w14:paraId="229558ED">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eastAsia"/>
                <w:color w:val="auto"/>
                <w:sz w:val="22"/>
                <w:szCs w:val="22"/>
                <w:highlight w:val="none"/>
                <w:lang w:eastAsia="zh-CN"/>
              </w:rPr>
              <w:t>见第二章</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1060" w:type="dxa"/>
            <w:vAlign w:val="center"/>
          </w:tcPr>
          <w:p w14:paraId="4E8F2C9A">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45</w:t>
            </w:r>
          </w:p>
        </w:tc>
        <w:tc>
          <w:tcPr>
            <w:tcW w:w="3200"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val="en-US" w:eastAsia="zh-CN"/>
              </w:rPr>
              <w:t>监督部门</w:t>
            </w:r>
          </w:p>
        </w:tc>
        <w:tc>
          <w:tcPr>
            <w:tcW w:w="510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1"/>
                <w:highlight w:val="none"/>
                <w:lang w:val="en-US" w:eastAsia="zh-CN"/>
              </w:rPr>
            </w:pPr>
            <w:r>
              <w:rPr>
                <w:rFonts w:hint="default"/>
                <w:color w:val="auto"/>
                <w:sz w:val="22"/>
                <w:szCs w:val="21"/>
                <w:highlight w:val="none"/>
              </w:rPr>
              <w:t>联系电话：0551-</w:t>
            </w:r>
            <w:r>
              <w:rPr>
                <w:rFonts w:hint="eastAsia"/>
                <w:color w:val="auto"/>
                <w:sz w:val="22"/>
                <w:szCs w:val="21"/>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46</w:t>
            </w:r>
          </w:p>
        </w:tc>
        <w:tc>
          <w:tcPr>
            <w:tcW w:w="3200"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是否采用电子招标投标</w:t>
            </w:r>
          </w:p>
        </w:tc>
        <w:tc>
          <w:tcPr>
            <w:tcW w:w="510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Cs w:val="21"/>
                <w:highlight w:val="none"/>
                <w:lang w:eastAsia="zh-CN"/>
              </w:rPr>
            </w:pPr>
            <w:r>
              <w:rPr>
                <w:rFonts w:hint="eastAsia" w:ascii="宋体" w:hAnsi="宋体" w:cs="宋体"/>
                <w:color w:val="auto"/>
                <w:sz w:val="22"/>
                <w:szCs w:val="21"/>
                <w:highlight w:val="none"/>
                <w:lang w:eastAsia="zh-CN"/>
              </w:rPr>
              <w:t>否</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default"/>
                <w:color w:val="auto"/>
                <w:sz w:val="22"/>
                <w:szCs w:val="21"/>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03D6774D">
            <w:pPr>
              <w:keepNext w:val="0"/>
              <w:keepLines w:val="0"/>
              <w:suppressLineNumbers w:val="0"/>
              <w:spacing w:before="0" w:beforeAutospacing="0" w:after="0" w:afterAutospacing="0" w:line="360" w:lineRule="auto"/>
              <w:ind w:left="0" w:right="0"/>
              <w:jc w:val="center"/>
              <w:rPr>
                <w:rFonts w:hint="default"/>
                <w:color w:val="auto"/>
                <w:sz w:val="22"/>
                <w:szCs w:val="21"/>
                <w:highlight w:val="none"/>
                <w:lang w:val="en-US"/>
              </w:rPr>
            </w:pPr>
            <w:r>
              <w:rPr>
                <w:rFonts w:hint="eastAsia"/>
                <w:color w:val="auto"/>
                <w:sz w:val="22"/>
                <w:szCs w:val="21"/>
                <w:highlight w:val="none"/>
                <w:lang w:val="en-US" w:eastAsia="zh-CN"/>
              </w:rPr>
              <w:t>47</w:t>
            </w:r>
          </w:p>
        </w:tc>
        <w:tc>
          <w:tcPr>
            <w:tcW w:w="8307" w:type="dxa"/>
            <w:gridSpan w:val="2"/>
            <w:vAlign w:val="center"/>
          </w:tcPr>
          <w:p w14:paraId="0558B9A6">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lang w:eastAsia="zh-CN"/>
              </w:rPr>
              <w:t>异议人</w:t>
            </w:r>
            <w:r>
              <w:rPr>
                <w:rFonts w:hint="default"/>
                <w:color w:val="auto"/>
                <w:spacing w:val="-3"/>
                <w:kern w:val="0"/>
                <w:sz w:val="22"/>
                <w:szCs w:val="21"/>
                <w:highlight w:val="none"/>
              </w:rPr>
              <w:t>或其他利害关系人对评标结果有异议的，应以书面形式提出</w:t>
            </w:r>
            <w:r>
              <w:rPr>
                <w:rFonts w:hint="eastAsia"/>
                <w:color w:val="auto"/>
                <w:spacing w:val="-3"/>
                <w:kern w:val="0"/>
                <w:sz w:val="22"/>
                <w:szCs w:val="21"/>
                <w:highlight w:val="none"/>
              </w:rPr>
              <w:t>，异议材料应包括：</w:t>
            </w:r>
          </w:p>
          <w:p w14:paraId="027235C8">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rPr>
              <w:t>（1）异议</w:t>
            </w:r>
            <w:r>
              <w:rPr>
                <w:rFonts w:hint="default"/>
                <w:color w:val="auto"/>
                <w:spacing w:val="-3"/>
                <w:kern w:val="0"/>
                <w:sz w:val="22"/>
                <w:szCs w:val="21"/>
                <w:highlight w:val="none"/>
              </w:rPr>
              <w:t>人的名称、地址及有效联系方式；</w:t>
            </w:r>
          </w:p>
          <w:p w14:paraId="67E4860C">
            <w:pPr>
              <w:keepNext w:val="0"/>
              <w:keepLines w:val="0"/>
              <w:widowControl/>
              <w:suppressLineNumbers w:val="0"/>
              <w:shd w:val="clear" w:color="auto" w:fill="FFFFFF"/>
              <w:spacing w:before="0" w:beforeAutospacing="0" w:after="0" w:afterAutospacing="0"/>
              <w:ind w:left="0" w:right="0" w:firstLine="420"/>
              <w:jc w:val="left"/>
              <w:rPr>
                <w:rFonts w:hint="default"/>
                <w:color w:val="auto"/>
                <w:spacing w:val="-3"/>
                <w:kern w:val="0"/>
                <w:sz w:val="22"/>
                <w:szCs w:val="21"/>
                <w:highlight w:val="none"/>
              </w:rPr>
            </w:pPr>
            <w:r>
              <w:rPr>
                <w:rFonts w:hint="eastAsia"/>
                <w:color w:val="auto"/>
                <w:spacing w:val="-3"/>
                <w:kern w:val="0"/>
                <w:sz w:val="22"/>
                <w:szCs w:val="21"/>
                <w:highlight w:val="none"/>
              </w:rPr>
              <w:t>（2）异议</w:t>
            </w:r>
            <w:r>
              <w:rPr>
                <w:rFonts w:hint="default"/>
                <w:color w:val="auto"/>
                <w:spacing w:val="-3"/>
                <w:kern w:val="0"/>
                <w:sz w:val="22"/>
                <w:szCs w:val="21"/>
                <w:highlight w:val="none"/>
              </w:rPr>
              <w:t>事项的基本事实；</w:t>
            </w:r>
          </w:p>
          <w:p w14:paraId="0610D9C7">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rPr>
              <w:t>（3）</w:t>
            </w:r>
            <w:r>
              <w:rPr>
                <w:rFonts w:hint="default"/>
                <w:color w:val="auto"/>
                <w:spacing w:val="-3"/>
                <w:kern w:val="0"/>
                <w:sz w:val="22"/>
                <w:szCs w:val="21"/>
                <w:highlight w:val="none"/>
              </w:rPr>
              <w:t>有效线索和相关证明材料</w:t>
            </w:r>
            <w:r>
              <w:rPr>
                <w:rFonts w:hint="eastAsia"/>
                <w:color w:val="auto"/>
                <w:spacing w:val="-3"/>
                <w:kern w:val="0"/>
                <w:sz w:val="22"/>
                <w:szCs w:val="21"/>
                <w:highlight w:val="none"/>
              </w:rPr>
              <w:t>。</w:t>
            </w:r>
          </w:p>
          <w:p w14:paraId="19D56206">
            <w:pPr>
              <w:keepNext w:val="0"/>
              <w:keepLines w:val="0"/>
              <w:widowControl/>
              <w:suppressLineNumbers w:val="0"/>
              <w:shd w:val="clear" w:color="auto" w:fill="FFFFFF"/>
              <w:spacing w:before="0" w:beforeAutospacing="0" w:after="0" w:afterAutospacing="0"/>
              <w:ind w:left="0" w:right="0" w:firstLine="420" w:firstLineChars="0"/>
              <w:jc w:val="left"/>
              <w:rPr>
                <w:rFonts w:hint="eastAsia" w:ascii="宋体" w:hAnsi="宋体" w:cs="宋体"/>
                <w:bCs/>
                <w:color w:val="auto"/>
                <w:kern w:val="0"/>
                <w:szCs w:val="21"/>
                <w:highlight w:val="none"/>
                <w:lang w:bidi="ar"/>
              </w:rPr>
            </w:pPr>
            <w:r>
              <w:rPr>
                <w:rFonts w:hint="eastAsia"/>
                <w:color w:val="auto"/>
                <w:spacing w:val="-3"/>
                <w:kern w:val="0"/>
                <w:sz w:val="22"/>
                <w:szCs w:val="21"/>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2C5476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E461E64">
            <w:pPr>
              <w:keepNext w:val="0"/>
              <w:keepLines w:val="0"/>
              <w:suppressLineNumbers w:val="0"/>
              <w:spacing w:before="0" w:beforeAutospacing="0" w:after="0" w:afterAutospacing="0"/>
              <w:ind w:left="0" w:right="0"/>
              <w:jc w:val="center"/>
              <w:rPr>
                <w:rFonts w:hint="default" w:eastAsia="宋体"/>
                <w:color w:val="auto"/>
                <w:sz w:val="22"/>
                <w:szCs w:val="21"/>
                <w:highlight w:val="none"/>
                <w:lang w:val="en-US" w:eastAsia="zh-CN"/>
              </w:rPr>
            </w:pPr>
            <w:r>
              <w:rPr>
                <w:rFonts w:hint="eastAsia" w:eastAsia="宋体"/>
                <w:color w:val="auto"/>
                <w:sz w:val="22"/>
                <w:szCs w:val="21"/>
                <w:highlight w:val="none"/>
                <w:lang w:val="en-US" w:eastAsia="zh-CN"/>
              </w:rPr>
              <w:t>48</w:t>
            </w:r>
          </w:p>
        </w:tc>
        <w:tc>
          <w:tcPr>
            <w:tcW w:w="8307" w:type="dxa"/>
            <w:gridSpan w:val="2"/>
            <w:vAlign w:val="top"/>
          </w:tcPr>
          <w:p w14:paraId="764AF493">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一、</w:t>
            </w:r>
            <w:r>
              <w:rPr>
                <w:rFonts w:hint="eastAsia" w:ascii="宋体" w:hAnsi="宋体" w:eastAsia="宋体" w:cs="宋体"/>
                <w:bCs/>
                <w:color w:val="auto"/>
                <w:kern w:val="0"/>
                <w:sz w:val="22"/>
                <w:szCs w:val="22"/>
                <w:highlight w:val="none"/>
                <w:lang w:eastAsia="zh-CN" w:bidi="ar"/>
              </w:rPr>
              <w:t>供应商</w:t>
            </w:r>
            <w:r>
              <w:rPr>
                <w:rFonts w:hint="eastAsia" w:ascii="宋体" w:hAnsi="宋体" w:eastAsia="宋体" w:cs="宋体"/>
                <w:bCs/>
                <w:color w:val="auto"/>
                <w:kern w:val="0"/>
                <w:sz w:val="22"/>
                <w:szCs w:val="22"/>
                <w:highlight w:val="none"/>
                <w:lang w:bidi="ar"/>
              </w:rPr>
              <w:t>根据自身企业的生产能力</w:t>
            </w:r>
            <w:r>
              <w:rPr>
                <w:rFonts w:hint="eastAsia" w:ascii="宋体" w:hAnsi="宋体" w:eastAsia="宋体" w:cs="宋体"/>
                <w:bCs/>
                <w:color w:val="auto"/>
                <w:kern w:val="0"/>
                <w:sz w:val="22"/>
                <w:szCs w:val="22"/>
                <w:highlight w:val="none"/>
                <w:lang w:eastAsia="zh-CN" w:bidi="ar"/>
              </w:rPr>
              <w:t>或</w:t>
            </w:r>
            <w:r>
              <w:rPr>
                <w:rFonts w:hint="eastAsia" w:ascii="宋体" w:hAnsi="宋体" w:eastAsia="宋体" w:cs="宋体"/>
                <w:bCs/>
                <w:color w:val="auto"/>
                <w:kern w:val="0"/>
                <w:sz w:val="22"/>
                <w:szCs w:val="22"/>
                <w:highlight w:val="none"/>
                <w:lang w:bidi="ar"/>
              </w:rPr>
              <w:t>供货能力进行投标。</w:t>
            </w:r>
          </w:p>
          <w:p w14:paraId="1662BFF7">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二、如在约定的供货期限内达不到</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bidi="ar"/>
              </w:rPr>
              <w:t>要求的供货数量：</w:t>
            </w:r>
          </w:p>
          <w:p w14:paraId="576FF950">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1、</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bidi="ar"/>
              </w:rPr>
              <w:t>有权终止合同，并依据合同规定追究法律责任。</w:t>
            </w:r>
          </w:p>
          <w:p w14:paraId="33CF2193">
            <w:pPr>
              <w:keepNext w:val="0"/>
              <w:keepLines w:val="0"/>
              <w:suppressLineNumbers w:val="0"/>
              <w:spacing w:before="0" w:beforeAutospacing="0" w:after="0" w:afterAutospacing="0"/>
              <w:ind w:left="0" w:right="0"/>
              <w:jc w:val="left"/>
              <w:textAlignment w:val="top"/>
              <w:rPr>
                <w:rFonts w:hint="eastAsia"/>
                <w:lang w:eastAsia="zh-CN"/>
              </w:rPr>
            </w:pPr>
            <w:r>
              <w:rPr>
                <w:rFonts w:hint="eastAsia" w:ascii="宋体" w:hAnsi="宋体" w:eastAsia="宋体" w:cs="宋体"/>
                <w:bCs/>
                <w:color w:val="auto"/>
                <w:kern w:val="0"/>
                <w:sz w:val="22"/>
                <w:szCs w:val="22"/>
                <w:highlight w:val="none"/>
                <w:lang w:bidi="ar"/>
              </w:rPr>
              <w:t>2、</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val="en-US" w:eastAsia="zh-CN" w:bidi="ar"/>
              </w:rPr>
              <w:t>对供应商</w:t>
            </w:r>
            <w:r>
              <w:rPr>
                <w:rFonts w:hint="eastAsia" w:ascii="宋体" w:hAnsi="宋体" w:eastAsia="宋体" w:cs="宋体"/>
                <w:bCs/>
                <w:color w:val="auto"/>
                <w:kern w:val="0"/>
                <w:sz w:val="22"/>
                <w:szCs w:val="22"/>
                <w:highlight w:val="none"/>
                <w:lang w:bidi="ar"/>
              </w:rPr>
              <w:t>违约行为</w:t>
            </w:r>
            <w:r>
              <w:rPr>
                <w:rFonts w:hint="eastAsia" w:ascii="宋体" w:hAnsi="宋体" w:eastAsia="宋体" w:cs="宋体"/>
                <w:bCs/>
                <w:color w:val="auto"/>
                <w:kern w:val="0"/>
                <w:sz w:val="22"/>
                <w:szCs w:val="22"/>
                <w:highlight w:val="none"/>
                <w:lang w:eastAsia="zh-CN" w:bidi="ar"/>
              </w:rPr>
              <w:t>有权按照约定进行处罚。</w:t>
            </w:r>
          </w:p>
        </w:tc>
      </w:tr>
      <w:tr w14:paraId="689038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F9E71DD">
            <w:pPr>
              <w:keepNext w:val="0"/>
              <w:keepLines w:val="0"/>
              <w:suppressLineNumbers w:val="0"/>
              <w:spacing w:before="0" w:beforeAutospacing="0" w:after="0" w:afterAutospacing="0"/>
              <w:ind w:left="0" w:right="0"/>
              <w:jc w:val="center"/>
              <w:rPr>
                <w:rFonts w:hint="default"/>
                <w:color w:val="auto"/>
                <w:sz w:val="22"/>
                <w:szCs w:val="21"/>
                <w:highlight w:val="none"/>
                <w:lang w:val="en-US" w:eastAsia="zh-CN"/>
              </w:rPr>
            </w:pPr>
            <w:r>
              <w:rPr>
                <w:rFonts w:hint="eastAsia"/>
                <w:color w:val="auto"/>
                <w:sz w:val="22"/>
                <w:szCs w:val="21"/>
                <w:highlight w:val="none"/>
                <w:lang w:val="en-US" w:eastAsia="zh-CN"/>
              </w:rPr>
              <w:t>49</w:t>
            </w:r>
          </w:p>
        </w:tc>
        <w:tc>
          <w:tcPr>
            <w:tcW w:w="8307" w:type="dxa"/>
            <w:gridSpan w:val="2"/>
            <w:vAlign w:val="top"/>
          </w:tcPr>
          <w:p w14:paraId="5E00C0CF">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拟中标人</w:t>
            </w:r>
            <w:r>
              <w:rPr>
                <w:rFonts w:hint="eastAsia"/>
                <w:b/>
                <w:bCs/>
                <w:color w:val="auto"/>
                <w:highlight w:val="yellow"/>
                <w:lang w:val="en-US" w:eastAsia="zh-CN"/>
              </w:rPr>
              <w:t xml:space="preserve">后期供应钢筋材料的品牌、质量等不符合 </w:t>
            </w:r>
            <w:r>
              <w:rPr>
                <w:rFonts w:hint="eastAsia" w:asciiTheme="minorEastAsia" w:hAnsiTheme="minorEastAsia" w:eastAsiaTheme="minorEastAsia" w:cstheme="minorEastAsia"/>
                <w:b/>
                <w:bCs/>
                <w:color w:val="auto"/>
                <w:highlight w:val="yellow"/>
                <w:lang w:val="en-US" w:eastAsia="zh-CN"/>
              </w:rPr>
              <w:t>GB1499.2-2007， GB1499.1-2008 的</w:t>
            </w:r>
            <w:r>
              <w:rPr>
                <w:rFonts w:hint="eastAsia"/>
                <w:b/>
                <w:bCs/>
                <w:color w:val="auto"/>
                <w:highlight w:val="yellow"/>
                <w:lang w:val="en-US" w:eastAsia="zh-CN"/>
              </w:rPr>
              <w:t>相关规定</w:t>
            </w:r>
            <w:r>
              <w:rPr>
                <w:rFonts w:hint="eastAsia" w:asciiTheme="minorHAnsi" w:eastAsiaTheme="minorEastAsia"/>
                <w:b/>
                <w:bCs/>
                <w:color w:val="auto"/>
                <w:highlight w:val="yellow"/>
                <w:lang w:val="en-US" w:eastAsia="zh-CN"/>
              </w:rPr>
              <w:t>达不到采购人要求的：</w:t>
            </w:r>
          </w:p>
          <w:p w14:paraId="24121424">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1）采购人有权终止中标候选人资格，并没收投标保证金；按候选人公示顺延成交人或重新采购。</w:t>
            </w:r>
          </w:p>
          <w:p w14:paraId="6AE42BEB">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2）采购人有权终止合同，并依据合同规定追究法律责任。</w:t>
            </w:r>
          </w:p>
          <w:p w14:paraId="21CCC800">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3）采购人有权对拟中标人违约行为按照约定进行处罚。</w:t>
            </w:r>
          </w:p>
          <w:p w14:paraId="23D1E609">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宋体" w:hAnsi="宋体" w:cs="宋体"/>
                <w:bCs/>
                <w:color w:val="auto"/>
                <w:kern w:val="0"/>
                <w:szCs w:val="21"/>
                <w:highlight w:val="none"/>
                <w:lang w:bidi="ar"/>
              </w:rPr>
            </w:pPr>
            <w:r>
              <w:rPr>
                <w:rFonts w:hint="eastAsia" w:asciiTheme="minorHAnsi" w:eastAsiaTheme="minorEastAsia"/>
                <w:b/>
                <w:bCs/>
                <w:color w:val="auto"/>
                <w:highlight w:val="yellow"/>
                <w:lang w:val="en-US" w:eastAsia="zh-CN"/>
              </w:rPr>
              <w:t>4）采购人有权将未完成的工程量移交给第三方实施，供应商应无条件配合相关移交工作。</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7798F1B">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2"/>
                <w:szCs w:val="21"/>
                <w:highlight w:val="none"/>
                <w:lang w:val="en-US" w:eastAsia="zh-CN" w:bidi="ar-SA"/>
              </w:rPr>
            </w:pPr>
            <w:bookmarkStart w:id="49" w:name="_Toc14201207"/>
            <w:bookmarkStart w:id="50" w:name="_Toc9067720"/>
            <w:bookmarkStart w:id="51" w:name="_Toc26656938"/>
            <w:r>
              <w:rPr>
                <w:rFonts w:hint="eastAsia"/>
                <w:color w:val="auto"/>
                <w:sz w:val="22"/>
                <w:szCs w:val="21"/>
                <w:highlight w:val="none"/>
                <w:lang w:val="en-US" w:eastAsia="zh-CN"/>
              </w:rPr>
              <w:t>50</w:t>
            </w:r>
          </w:p>
        </w:tc>
        <w:tc>
          <w:tcPr>
            <w:tcW w:w="8307" w:type="dxa"/>
            <w:gridSpan w:val="2"/>
            <w:vAlign w:val="center"/>
          </w:tcPr>
          <w:p w14:paraId="32341660">
            <w:pPr>
              <w:keepNext w:val="0"/>
              <w:keepLines w:val="0"/>
              <w:suppressLineNumbers w:val="0"/>
              <w:spacing w:before="0" w:beforeAutospacing="0" w:after="0" w:afterAutospacing="0"/>
              <w:ind w:left="0" w:right="0"/>
              <w:jc w:val="center"/>
              <w:textAlignment w:val="top"/>
              <w:rPr>
                <w:rFonts w:hint="eastAsia" w:ascii="宋体" w:hAnsi="宋体" w:cs="宋体" w:eastAsiaTheme="minorEastAsia"/>
                <w:bCs/>
                <w:color w:val="auto"/>
                <w:kern w:val="0"/>
                <w:sz w:val="21"/>
                <w:szCs w:val="21"/>
                <w:highlight w:val="none"/>
                <w:lang w:val="en-US" w:eastAsia="zh-CN" w:bidi="ar"/>
              </w:rPr>
            </w:pPr>
            <w:r>
              <w:rPr>
                <w:rFonts w:hint="eastAsia" w:ascii="宋体" w:hAnsi="宋体" w:cs="宋体"/>
                <w:b/>
                <w:bCs w:val="0"/>
                <w:color w:val="auto"/>
                <w:kern w:val="0"/>
                <w:szCs w:val="21"/>
                <w:highlight w:val="none"/>
                <w:lang w:val="en-US" w:eastAsia="zh-CN" w:bidi="ar"/>
              </w:rPr>
              <w:t>材料常规检测费用含在报价中，采购人不另外单独支付。</w:t>
            </w:r>
          </w:p>
        </w:tc>
      </w:tr>
    </w:tbl>
    <w:p w14:paraId="4F99B9F3">
      <w:pPr>
        <w:rPr>
          <w:rFonts w:ascii="Times New Roman" w:hAnsi="Times New Roman" w:eastAsia="黑体" w:cs="Times New Roman"/>
          <w:bCs/>
          <w:sz w:val="24"/>
          <w:szCs w:val="32"/>
        </w:rPr>
      </w:pPr>
      <w:r>
        <w:rPr>
          <w:rFonts w:ascii="Times New Roman" w:hAnsi="Times New Roman" w:eastAsia="黑体" w:cs="Times New Roman"/>
          <w:bCs/>
          <w:sz w:val="24"/>
          <w:szCs w:val="32"/>
        </w:rPr>
        <w:br w:type="page"/>
      </w:r>
    </w:p>
    <w:p w14:paraId="1D48D5C5">
      <w:pPr>
        <w:jc w:val="center"/>
        <w:rPr>
          <w:highlight w:val="none"/>
        </w:rPr>
      </w:pPr>
      <w:r>
        <w:rPr>
          <w:rFonts w:hint="eastAsia" w:ascii="黑体" w:eastAsia="黑体"/>
          <w:sz w:val="24"/>
          <w:szCs w:val="24"/>
          <w:highlight w:val="none"/>
        </w:rPr>
        <w:t>附录1 资格审查条件（资质最低条件）</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5C49D202">
            <w:pPr>
              <w:keepNext w:val="0"/>
              <w:keepLines w:val="0"/>
              <w:suppressLineNumbers w:val="0"/>
              <w:spacing w:before="0" w:beforeAutospacing="0" w:after="0" w:afterAutospacing="0"/>
              <w:ind w:left="0" w:right="0"/>
              <w:jc w:val="both"/>
              <w:rPr>
                <w:rFonts w:hint="eastAsia"/>
                <w:sz w:val="22"/>
                <w:szCs w:val="22"/>
                <w:highlight w:val="none"/>
              </w:rPr>
            </w:pPr>
            <w:r>
              <w:rPr>
                <w:rFonts w:hint="eastAsia"/>
                <w:sz w:val="22"/>
                <w:szCs w:val="22"/>
                <w:highlight w:val="none"/>
              </w:rPr>
              <w:t xml:space="preserve">①具备独立法人资格，持有有效的营业执照。 </w:t>
            </w:r>
          </w:p>
          <w:p w14:paraId="121C66C6">
            <w:pPr>
              <w:keepNext w:val="0"/>
              <w:keepLines w:val="0"/>
              <w:suppressLineNumbers w:val="0"/>
              <w:spacing w:before="0" w:beforeAutospacing="0" w:after="0" w:afterAutospacing="0"/>
              <w:ind w:left="0" w:right="0"/>
              <w:jc w:val="both"/>
              <w:rPr>
                <w:rFonts w:hint="eastAsia"/>
                <w:sz w:val="22"/>
                <w:szCs w:val="22"/>
                <w:highlight w:val="none"/>
              </w:rPr>
            </w:pPr>
            <w:r>
              <w:rPr>
                <w:rFonts w:hint="eastAsia"/>
                <w:sz w:val="22"/>
                <w:szCs w:val="22"/>
                <w:highlight w:val="none"/>
              </w:rPr>
              <w:t>②制造商/厂家参与询比的，应具备有生产、销售采购人所需材料的能力（如产品特性、‌质量标准）；制造商的授权代理商参加询比的，应具备代理证书/品牌授权书，有生产、销售采购人所需材料的能力。</w:t>
            </w:r>
          </w:p>
          <w:p w14:paraId="1DF8031F">
            <w:pPr>
              <w:keepNext w:val="0"/>
              <w:keepLines w:val="0"/>
              <w:suppressLineNumbers w:val="0"/>
              <w:spacing w:before="0" w:beforeAutospacing="0" w:after="0" w:afterAutospacing="0"/>
              <w:ind w:left="0" w:right="0"/>
              <w:jc w:val="center"/>
              <w:rPr>
                <w:rFonts w:hint="eastAsia"/>
                <w:sz w:val="22"/>
                <w:szCs w:val="22"/>
                <w:highlight w:val="none"/>
              </w:rPr>
            </w:pP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sz w:val="24"/>
          <w:szCs w:val="24"/>
          <w:highlight w:val="none"/>
        </w:rPr>
      </w:pPr>
    </w:p>
    <w:p w14:paraId="7A2B4050">
      <w:pPr>
        <w:pStyle w:val="8"/>
        <w:rPr>
          <w:rFonts w:hint="eastAsia"/>
          <w:highlight w:val="none"/>
        </w:rPr>
      </w:pPr>
    </w:p>
    <w:p w14:paraId="54657D64">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rPr>
        <w:t>2</w:t>
      </w:r>
      <w:r>
        <w:rPr>
          <w:rFonts w:hint="eastAsia" w:ascii="黑体" w:eastAsia="黑体"/>
          <w:sz w:val="24"/>
          <w:szCs w:val="24"/>
          <w:highlight w:val="none"/>
        </w:rPr>
        <w:t xml:space="preserve"> 资格审查条件（业绩最低要求）</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center"/>
              <w:rPr>
                <w:rFonts w:hint="default" w:hAnsi="宋体"/>
                <w:sz w:val="22"/>
                <w:szCs w:val="22"/>
                <w:highlight w:val="none"/>
              </w:rPr>
            </w:pPr>
            <w:r>
              <w:rPr>
                <w:rFonts w:hint="eastAsia"/>
                <w:highlight w:val="yellow"/>
                <w:lang w:val="en-US" w:eastAsia="zh-CN"/>
              </w:rPr>
              <w:t>至少提供1个自2021年1月1日以来，单项合同额不低于100万元的钢筋供应合同业绩（每个业绩至少提供一张该项目的增值税发票或收到业主转账的收款凭证）。</w:t>
            </w:r>
          </w:p>
        </w:tc>
      </w:tr>
    </w:tbl>
    <w:p w14:paraId="1E862039">
      <w:pPr>
        <w:bidi w:val="0"/>
        <w:rPr>
          <w:rFonts w:hint="eastAsia"/>
          <w:lang w:val="en-US" w:eastAsia="zh-CN"/>
        </w:rPr>
      </w:pPr>
      <w:r>
        <w:rPr>
          <w:rFonts w:hint="eastAsia"/>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szCs w:val="24"/>
          <w:highlight w:val="none"/>
        </w:rPr>
      </w:pPr>
      <w:r>
        <w:rPr>
          <w:rFonts w:hint="eastAsia"/>
          <w:lang w:val="en-US" w:eastAsia="zh-CN"/>
        </w:rPr>
        <w:t>④</w:t>
      </w:r>
      <w:r>
        <w:rPr>
          <w:rFonts w:hint="eastAsia"/>
        </w:rPr>
        <w:t>如近年来，投标人法人机构发生合法变更或重组或法人名称变更时，应提供相关部门的合法批件扫描件或其他相关证明材料扫描件来证明其所</w:t>
      </w:r>
      <w:r>
        <w:rPr>
          <w:rFonts w:hint="eastAsia"/>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sz w:val="24"/>
          <w:szCs w:val="24"/>
          <w:highlight w:val="none"/>
        </w:rPr>
      </w:pPr>
    </w:p>
    <w:p w14:paraId="42D8B4B2">
      <w:pPr>
        <w:pStyle w:val="8"/>
        <w:rPr>
          <w:rFonts w:hint="eastAsia"/>
        </w:rPr>
      </w:pPr>
    </w:p>
    <w:p w14:paraId="6F2BBB16">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lang w:val="en-US" w:eastAsia="zh-CN"/>
        </w:rPr>
        <w:t>3</w:t>
      </w:r>
      <w:r>
        <w:rPr>
          <w:rFonts w:hint="eastAsia" w:ascii="黑体" w:eastAsia="黑体"/>
          <w:sz w:val="24"/>
          <w:szCs w:val="24"/>
          <w:highlight w:val="none"/>
        </w:rPr>
        <w:t>资格审查条件（信誉最低要求）</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rPr>
              <w:t>1.投标人、法定代表人近三年内无行贿犯罪行为。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rPr>
              <w:t>2.投标人未被人民法院列入失信被执行人（以“信用中国”官网http://www.creditchina.gov.cn查询为准）。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rPr>
              <w:t>3投标人没有正受到责令停业，暂扣或吊销执照，或吊销资质证书。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lang w:val="en-US" w:eastAsia="zh-CN"/>
              </w:rPr>
              <w:t>4</w:t>
            </w:r>
            <w:r>
              <w:rPr>
                <w:rFonts w:hint="eastAsia"/>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lang w:val="en-US" w:eastAsia="zh-CN"/>
              </w:rPr>
              <w:t>5</w:t>
            </w:r>
            <w:r>
              <w:rPr>
                <w:rFonts w:hint="eastAsia"/>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lang w:val="en-US" w:eastAsia="zh-CN"/>
              </w:rPr>
              <w:t>6</w:t>
            </w:r>
            <w:r>
              <w:rPr>
                <w:rFonts w:hint="eastAsia"/>
              </w:rPr>
              <w:t>.没有法律法规规定的其他情形。</w:t>
            </w:r>
          </w:p>
        </w:tc>
      </w:tr>
    </w:tbl>
    <w:p w14:paraId="144FECD2">
      <w:pPr>
        <w:pStyle w:val="33"/>
        <w:rPr>
          <w:rFonts w:ascii="Times New Roman" w:hAnsi="Times New Roman" w:eastAsia="黑体" w:cs="Times New Roman"/>
          <w:bCs/>
          <w:sz w:val="24"/>
          <w:szCs w:val="32"/>
        </w:rPr>
      </w:pPr>
    </w:p>
    <w:p w14:paraId="48355162">
      <w:pPr>
        <w:pStyle w:val="33"/>
        <w:rPr>
          <w:rFonts w:ascii="Times New Roman" w:hAnsi="Times New Roman" w:eastAsia="黑体" w:cs="Times New Roman"/>
          <w:bCs/>
          <w:sz w:val="24"/>
          <w:szCs w:val="32"/>
        </w:rPr>
      </w:pPr>
    </w:p>
    <w:p w14:paraId="45052D6F">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77412F2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0EE35E84">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见供应商须知前附表。</w:t>
      </w:r>
    </w:p>
    <w:p w14:paraId="1F3A9F9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14:paraId="574DAA99">
      <w:pPr>
        <w:spacing w:line="440" w:lineRule="exact"/>
        <w:ind w:firstLine="420"/>
        <w:rPr>
          <w:rFonts w:ascii="Times New Roman" w:hAnsi="Times New Roman" w:cs="Times New Roman"/>
          <w:szCs w:val="21"/>
          <w:highlight w:val="none"/>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w:t>
      </w:r>
      <w:r>
        <w:rPr>
          <w:rFonts w:hint="eastAsia" w:ascii="Times New Roman" w:hAnsi="Times New Roman" w:cs="Times New Roman"/>
          <w:szCs w:val="21"/>
        </w:rPr>
        <w:t xml:space="preserve"> </w:t>
      </w:r>
      <w:r>
        <w:rPr>
          <w:rFonts w:ascii="Times New Roman" w:hAnsi="Times New Roman" w:cs="Times New Roman"/>
          <w:szCs w:val="21"/>
        </w:rPr>
        <w:t>供应商应具备承担本合同包</w:t>
      </w:r>
      <w:r>
        <w:rPr>
          <w:rFonts w:hint="eastAsia" w:ascii="Times New Roman" w:hAnsi="Times New Roman" w:cs="Times New Roman"/>
          <w:szCs w:val="21"/>
          <w:highlight w:val="none"/>
          <w:lang w:val="en-US" w:eastAsia="zh-CN"/>
        </w:rPr>
        <w:t>供货</w:t>
      </w:r>
      <w:r>
        <w:rPr>
          <w:rFonts w:ascii="Times New Roman" w:hAnsi="Times New Roman" w:cs="Times New Roman"/>
          <w:szCs w:val="21"/>
          <w:highlight w:val="none"/>
        </w:rPr>
        <w:t xml:space="preserve">的资质条件、能力和信誉：见第一章 </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采购邀请书要求</w:t>
      </w:r>
      <w:r>
        <w:rPr>
          <w:rFonts w:ascii="Times New Roman" w:hAnsi="Times New Roman" w:cs="Times New Roman"/>
          <w:szCs w:val="21"/>
          <w:highlight w:val="none"/>
        </w:rPr>
        <w:t>。</w:t>
      </w:r>
    </w:p>
    <w:p w14:paraId="626050F3">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要求：见供应商须知前附表</w:t>
      </w:r>
      <w:r>
        <w:rPr>
          <w:rFonts w:ascii="Times New Roman" w:hAnsi="Times New Roman" w:cs="Times New Roman"/>
          <w:szCs w:val="21"/>
        </w:rPr>
        <w:t>。</w:t>
      </w:r>
    </w:p>
    <w:p w14:paraId="457EDFD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14:paraId="5C4C1601">
      <w:pPr>
        <w:spacing w:line="440" w:lineRule="exact"/>
        <w:ind w:firstLine="420"/>
        <w:rPr>
          <w:rFonts w:hint="eastAsia" w:ascii="Times New Roman" w:hAnsi="Times New Roman" w:cs="Times New Roman"/>
          <w:szCs w:val="21"/>
        </w:rPr>
      </w:pPr>
      <w:r>
        <w:rPr>
          <w:rFonts w:hint="eastAsia" w:ascii="Times New Roman" w:hAnsi="Times New Roman" w:cs="Times New Roman"/>
          <w:szCs w:val="21"/>
        </w:rPr>
        <w:t>供应商准备和参加询比活动发生的费用自理。</w:t>
      </w:r>
    </w:p>
    <w:p w14:paraId="464C6AD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14:paraId="573641B0">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05C4301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14:paraId="74AD0A06">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0739545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14:paraId="43E1953C">
      <w:pPr>
        <w:spacing w:line="440" w:lineRule="exact"/>
        <w:ind w:firstLine="420"/>
        <w:rPr>
          <w:rFonts w:ascii="Times New Roman" w:hAnsi="Times New Roman" w:cs="Times New Roman"/>
        </w:rPr>
      </w:pPr>
      <w:r>
        <w:rPr>
          <w:rFonts w:hint="eastAsia" w:ascii="Times New Roman" w:hAnsi="Times New Roman" w:cs="Times New Roman"/>
        </w:rPr>
        <w:t>不允许分包。</w:t>
      </w:r>
    </w:p>
    <w:p w14:paraId="1DBA1C2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14:paraId="3D3ED44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14:paraId="673725BA">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0A4E378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6B8D058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459FA22E">
      <w:pPr>
        <w:spacing w:line="440" w:lineRule="exact"/>
        <w:ind w:firstLine="420"/>
        <w:rPr>
          <w:rFonts w:ascii="Times New Roman" w:hAnsi="Times New Roman" w:cs="Times New Roman"/>
        </w:rPr>
      </w:pPr>
      <w:r>
        <w:rPr>
          <w:rFonts w:ascii="Times New Roman" w:hAnsi="Times New Roman" w:cs="Times New Roman"/>
        </w:rPr>
        <w:t>本询比文件包括：</w:t>
      </w:r>
    </w:p>
    <w:p w14:paraId="72491CED">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highlight w:val="none"/>
        </w:rPr>
        <w:t>）</w:t>
      </w:r>
      <w:r>
        <w:rPr>
          <w:rFonts w:hint="eastAsia" w:ascii="Times New Roman" w:hAnsi="Times New Roman" w:cs="Times New Roman"/>
          <w:highlight w:val="none"/>
        </w:rPr>
        <w:t>采购公告</w:t>
      </w:r>
      <w:r>
        <w:rPr>
          <w:rFonts w:ascii="Times New Roman" w:hAnsi="Times New Roman" w:cs="Times New Roman"/>
          <w:highlight w:val="none"/>
        </w:rPr>
        <w:t>/</w:t>
      </w:r>
      <w:r>
        <w:rPr>
          <w:rFonts w:hint="eastAsia" w:ascii="Times New Roman" w:hAnsi="Times New Roman" w:cs="Times New Roman"/>
          <w:highlight w:val="none"/>
        </w:rPr>
        <w:t>采购邀请书</w:t>
      </w:r>
      <w:r>
        <w:rPr>
          <w:rFonts w:ascii="Times New Roman" w:hAnsi="Times New Roman" w:cs="Times New Roman"/>
          <w:highlight w:val="none"/>
        </w:rPr>
        <w:t>；</w:t>
      </w:r>
    </w:p>
    <w:p w14:paraId="1A876D84">
      <w:pPr>
        <w:spacing w:line="440" w:lineRule="exact"/>
        <w:ind w:firstLine="420"/>
        <w:rPr>
          <w:rFonts w:ascii="Times New Roman" w:hAnsi="Times New Roman" w:cs="Times New Roman"/>
        </w:rPr>
      </w:pPr>
      <w:r>
        <w:rPr>
          <w:rFonts w:ascii="Times New Roman" w:hAnsi="Times New Roman" w:cs="Times New Roman"/>
        </w:rPr>
        <w:t>（2）供应商须知；</w:t>
      </w:r>
    </w:p>
    <w:p w14:paraId="34D24041">
      <w:pPr>
        <w:spacing w:line="440" w:lineRule="exact"/>
        <w:ind w:firstLine="420"/>
        <w:rPr>
          <w:rFonts w:ascii="Times New Roman" w:hAnsi="Times New Roman" w:cs="Times New Roman"/>
        </w:rPr>
      </w:pPr>
      <w:r>
        <w:rPr>
          <w:rFonts w:ascii="Times New Roman" w:hAnsi="Times New Roman" w:cs="Times New Roman"/>
        </w:rPr>
        <w:t>（3）评审办法；</w:t>
      </w:r>
    </w:p>
    <w:p w14:paraId="5653FBF4">
      <w:pPr>
        <w:spacing w:line="440" w:lineRule="exact"/>
        <w:ind w:firstLine="420"/>
        <w:rPr>
          <w:rFonts w:hint="eastAsia" w:ascii="Times New Roman" w:hAnsi="Times New Roman" w:eastAsia="宋体" w:cs="Times New Roman"/>
          <w:lang w:eastAsia="zh-CN"/>
        </w:rPr>
      </w:pPr>
      <w:r>
        <w:rPr>
          <w:rFonts w:ascii="Times New Roman" w:hAnsi="Times New Roman" w:cs="Times New Roman"/>
        </w:rPr>
        <w:t>（4）合同内容</w:t>
      </w:r>
      <w:r>
        <w:rPr>
          <w:rFonts w:hint="eastAsia" w:ascii="Times New Roman" w:hAnsi="Times New Roman" w:eastAsia="宋体" w:cs="Times New Roman"/>
          <w:lang w:eastAsia="zh-CN"/>
        </w:rPr>
        <w:t>；</w:t>
      </w:r>
    </w:p>
    <w:p w14:paraId="1405627F">
      <w:pPr>
        <w:spacing w:line="440" w:lineRule="exact"/>
        <w:ind w:firstLine="420"/>
        <w:rPr>
          <w:rFonts w:ascii="Times New Roman" w:hAnsi="Times New Roman"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5</w:t>
      </w:r>
      <w:r>
        <w:rPr>
          <w:rFonts w:hint="eastAsia" w:ascii="Times New Roman" w:hAnsi="Times New Roman" w:eastAsia="宋体" w:cs="Times New Roman"/>
          <w:lang w:eastAsia="zh-CN"/>
        </w:rPr>
        <w:t>）</w:t>
      </w:r>
      <w:r>
        <w:rPr>
          <w:rFonts w:hint="eastAsia" w:ascii="Times New Roman" w:hAnsi="Times New Roman" w:eastAsia="宋体" w:cs="Times New Roman"/>
        </w:rPr>
        <w:t>供货要求</w:t>
      </w:r>
      <w:r>
        <w:rPr>
          <w:rFonts w:ascii="Times New Roman" w:hAnsi="Times New Roman" w:cs="Times New Roman"/>
        </w:rPr>
        <w:t>；</w:t>
      </w:r>
    </w:p>
    <w:p w14:paraId="5673F0DF">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6</w:t>
      </w:r>
      <w:r>
        <w:rPr>
          <w:rFonts w:ascii="Times New Roman" w:hAnsi="Times New Roman" w:cs="Times New Roman"/>
        </w:rPr>
        <w:t>）采购需求及清单；</w:t>
      </w:r>
    </w:p>
    <w:p w14:paraId="2ACE918C">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7</w:t>
      </w:r>
      <w:r>
        <w:rPr>
          <w:rFonts w:ascii="Times New Roman" w:hAnsi="Times New Roman" w:cs="Times New Roman"/>
        </w:rPr>
        <w:t>）响应文件格式</w:t>
      </w:r>
      <w:r>
        <w:rPr>
          <w:rFonts w:hint="eastAsia" w:ascii="Times New Roman" w:hAnsi="Times New Roman" w:cs="Times New Roman"/>
        </w:rPr>
        <w:t>。</w:t>
      </w:r>
    </w:p>
    <w:p w14:paraId="4D3C1489">
      <w:pPr>
        <w:spacing w:line="440" w:lineRule="exact"/>
        <w:ind w:firstLine="420"/>
        <w:rPr>
          <w:rFonts w:ascii="Times New Roman" w:hAnsi="Times New Roman" w:cs="Times New Roman"/>
        </w:rPr>
      </w:pPr>
      <w:r>
        <w:rPr>
          <w:rFonts w:ascii="Times New Roman" w:hAnsi="Times New Roman" w:cs="Times New Roman"/>
        </w:rPr>
        <w:t>根据本章对询比文件所作的澄清、修改，构成询比文件的组成部分。</w:t>
      </w:r>
    </w:p>
    <w:p w14:paraId="0EEC05BE">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7D1E9CF5">
      <w:pPr>
        <w:spacing w:line="440" w:lineRule="exact"/>
        <w:ind w:firstLine="420"/>
        <w:rPr>
          <w:rFonts w:ascii="Times New Roman" w:hAnsi="Times New Roman" w:cs="Times New Roman"/>
        </w:rPr>
      </w:pPr>
      <w:r>
        <w:rPr>
          <w:rFonts w:ascii="Times New Roman" w:hAnsi="Times New Roman" w:cs="Times New Roman"/>
        </w:rPr>
        <w:t>2.2.1</w:t>
      </w:r>
      <w:r>
        <w:rPr>
          <w:rFonts w:hint="eastAsia" w:ascii="Times New Roman" w:hAnsi="Times New Roman" w:cs="Times New Roman"/>
        </w:rPr>
        <w:t xml:space="preserve"> </w:t>
      </w:r>
      <w:r>
        <w:rPr>
          <w:rFonts w:ascii="Times New Roman" w:hAnsi="Times New Roman" w:cs="Times New Roman"/>
        </w:rPr>
        <w:t>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w:t>
      </w:r>
      <w:r>
        <w:rPr>
          <w:rFonts w:hint="eastAsia" w:ascii="Times New Roman" w:hAnsi="Times New Roman" w:cs="Times New Roman"/>
          <w:lang w:val="en-US" w:eastAsia="zh-CN"/>
        </w:rPr>
        <w:t>公告中的联系方式联系采购人</w:t>
      </w:r>
      <w:r>
        <w:rPr>
          <w:rFonts w:ascii="Times New Roman" w:hAnsi="Times New Roman" w:cs="Times New Roman"/>
        </w:rPr>
        <w:t>对询比文件予以澄清</w:t>
      </w:r>
      <w:r>
        <w:rPr>
          <w:rFonts w:hint="eastAsia" w:ascii="Times New Roman" w:hAnsi="Times New Roman" w:cs="Times New Roman"/>
        </w:rPr>
        <w:t>或修改</w:t>
      </w:r>
      <w:r>
        <w:rPr>
          <w:rFonts w:ascii="Times New Roman" w:hAnsi="Times New Roman" w:cs="Times New Roman"/>
        </w:rPr>
        <w:t>。</w:t>
      </w:r>
    </w:p>
    <w:p w14:paraId="4F4B5C2A">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4812FE20">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0623615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3B8667E7">
      <w:pPr>
        <w:spacing w:line="440" w:lineRule="exact"/>
        <w:ind w:firstLine="420"/>
        <w:rPr>
          <w:rFonts w:ascii="Times New Roman" w:hAnsi="Times New Roman" w:cs="Times New Roman"/>
        </w:rPr>
      </w:pPr>
      <w:r>
        <w:rPr>
          <w:rFonts w:ascii="Times New Roman" w:hAnsi="Times New Roman" w:cs="Times New Roman"/>
        </w:rPr>
        <w:t>响应文件应包括下列内容：</w:t>
      </w:r>
    </w:p>
    <w:p w14:paraId="3A53D988">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商务技术文件应包括下列内容：</w:t>
      </w:r>
    </w:p>
    <w:p w14:paraId="71EC1205">
      <w:pPr>
        <w:spacing w:line="440" w:lineRule="exact"/>
        <w:ind w:firstLine="420"/>
        <w:rPr>
          <w:rFonts w:hint="eastAsia" w:ascii="宋体" w:hAnsi="宋体" w:eastAsia="宋体" w:cs="宋体"/>
          <w:highlight w:val="none"/>
          <w:lang w:val="en-US" w:eastAsia="zh-CN"/>
        </w:rPr>
      </w:pP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w:t>
      </w:r>
      <w:r>
        <w:rPr>
          <w:rFonts w:hint="eastAsia" w:ascii="宋体" w:hAnsi="宋体" w:eastAsia="宋体" w:cs="宋体"/>
          <w:highlight w:val="none"/>
          <w:lang w:val="en-US" w:eastAsia="zh-CN"/>
        </w:rPr>
        <w:t>响应函；</w:t>
      </w:r>
    </w:p>
    <w:p w14:paraId="6B5CBC33">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2</w:t>
      </w:r>
      <w:r>
        <w:rPr>
          <w:rFonts w:hint="eastAsia" w:ascii="宋体" w:hAnsi="宋体" w:eastAsia="宋体" w:cs="宋体"/>
          <w:highlight w:val="none"/>
        </w:rPr>
        <w:t>）法定代表人身份证明及授权委托书；</w:t>
      </w:r>
    </w:p>
    <w:p w14:paraId="58031DBA">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）供应商基本情况；</w:t>
      </w:r>
    </w:p>
    <w:p w14:paraId="3CB294D4">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）近年类似业绩情况；</w:t>
      </w:r>
    </w:p>
    <w:p w14:paraId="47C953A1">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）信誉情况；</w:t>
      </w:r>
    </w:p>
    <w:p w14:paraId="4B6C2BFB">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w:t>
      </w:r>
      <w:r>
        <w:rPr>
          <w:rFonts w:hint="eastAsia" w:ascii="宋体" w:hAnsi="宋体" w:eastAsia="宋体" w:cs="宋体"/>
          <w:highlight w:val="none"/>
          <w:lang w:val="en-US" w:eastAsia="zh-CN"/>
        </w:rPr>
        <w:t>供货方案</w:t>
      </w:r>
      <w:r>
        <w:rPr>
          <w:rFonts w:hint="eastAsia" w:ascii="宋体" w:hAnsi="宋体" w:eastAsia="宋体" w:cs="宋体"/>
          <w:highlight w:val="none"/>
        </w:rPr>
        <w:t>；</w:t>
      </w:r>
    </w:p>
    <w:p w14:paraId="60BB8235">
      <w:pPr>
        <w:spacing w:line="440" w:lineRule="exact"/>
        <w:ind w:firstLine="420"/>
        <w:rPr>
          <w:rFonts w:hint="eastAsia" w:ascii="宋体" w:hAnsi="宋体" w:eastAsia="宋体" w:cs="宋体"/>
          <w:highlight w:val="none"/>
          <w:lang w:eastAsia="zh-CN"/>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w:t>
      </w:r>
      <w:r>
        <w:rPr>
          <w:rFonts w:hint="eastAsia" w:ascii="宋体" w:hAnsi="宋体" w:eastAsia="宋体" w:cs="宋体"/>
          <w:highlight w:val="none"/>
          <w:lang w:val="en-US" w:eastAsia="zh-CN"/>
        </w:rPr>
        <w:t>技术性能（质量）指标描述</w:t>
      </w:r>
      <w:r>
        <w:rPr>
          <w:rFonts w:hint="eastAsia" w:ascii="宋体" w:hAnsi="宋体" w:eastAsia="宋体" w:cs="宋体"/>
          <w:highlight w:val="none"/>
        </w:rPr>
        <w:t>；</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如有</w:t>
      </w:r>
      <w:r>
        <w:rPr>
          <w:rFonts w:hint="eastAsia" w:ascii="宋体" w:hAnsi="宋体" w:eastAsia="宋体" w:cs="宋体"/>
          <w:highlight w:val="none"/>
          <w:lang w:eastAsia="zh-CN"/>
        </w:rPr>
        <w:t>）</w:t>
      </w:r>
    </w:p>
    <w:p w14:paraId="623BF354">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）其他材料。</w:t>
      </w:r>
    </w:p>
    <w:p w14:paraId="6E291C06">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报价文件包括以下内容：</w:t>
      </w:r>
    </w:p>
    <w:p w14:paraId="1E28237F">
      <w:pPr>
        <w:spacing w:line="440" w:lineRule="exact"/>
        <w:ind w:firstLine="42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报价函</w:t>
      </w:r>
      <w:r>
        <w:rPr>
          <w:rFonts w:hint="eastAsia" w:ascii="宋体" w:hAnsi="宋体" w:eastAsia="宋体" w:cs="宋体"/>
          <w:highlight w:val="none"/>
        </w:rPr>
        <w:t>；</w:t>
      </w:r>
    </w:p>
    <w:p w14:paraId="6D123A2F">
      <w:pPr>
        <w:spacing w:line="440" w:lineRule="exact"/>
        <w:ind w:firstLine="42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已标价的工程量清单</w:t>
      </w:r>
      <w:r>
        <w:rPr>
          <w:rFonts w:hint="eastAsia" w:ascii="宋体" w:hAnsi="宋体" w:eastAsia="宋体" w:cs="宋体"/>
          <w:highlight w:val="none"/>
        </w:rPr>
        <w:t>；</w:t>
      </w:r>
    </w:p>
    <w:p w14:paraId="625EE505">
      <w:pPr>
        <w:spacing w:line="44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rPr>
        <w:t>（3）</w:t>
      </w:r>
      <w:r>
        <w:rPr>
          <w:rFonts w:hint="eastAsia" w:ascii="宋体" w:hAnsi="宋体" w:eastAsia="宋体" w:cs="宋体"/>
          <w:highlight w:val="none"/>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14:paraId="10975D6F">
      <w:pPr>
        <w:spacing w:line="440" w:lineRule="exact"/>
        <w:ind w:firstLine="420"/>
        <w:rPr>
          <w:rFonts w:ascii="Times New Roman" w:hAnsi="Times New Roman" w:cs="Times New Roman"/>
        </w:rPr>
      </w:pPr>
      <w:r>
        <w:rPr>
          <w:rFonts w:ascii="Times New Roman" w:hAnsi="Times New Roman" w:cs="Times New Roman"/>
        </w:rPr>
        <w:t>3.2.1 报价应包括国家规定的增值税税金。</w:t>
      </w:r>
    </w:p>
    <w:p w14:paraId="371123B0">
      <w:pPr>
        <w:spacing w:line="440" w:lineRule="exact"/>
        <w:ind w:firstLine="420"/>
        <w:rPr>
          <w:rFonts w:hint="default" w:ascii="Times New Roman" w:hAnsi="Times New Roman" w:cs="Times New Roman" w:eastAsiaTheme="minorEastAsia"/>
          <w:lang w:val="en-US" w:eastAsia="zh-C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供应商应按第六章“响应文件格式”的要求在报价函中进行报价并填写工程量清单相应表格</w:t>
      </w:r>
      <w:r>
        <w:rPr>
          <w:rFonts w:hint="eastAsia" w:ascii="Times New Roman" w:hAnsi="Times New Roman" w:cs="Times New Roman"/>
          <w:lang w:val="en-US" w:eastAsia="zh-CN"/>
        </w:rPr>
        <w:t>。</w:t>
      </w:r>
    </w:p>
    <w:p w14:paraId="087A9C7E">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p>
    <w:p w14:paraId="56ABAAD1">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见供应商须知前附表</w:t>
      </w:r>
      <w:r>
        <w:rPr>
          <w:rFonts w:ascii="Times New Roman" w:hAnsi="Times New Roman" w:cs="Times New Roman"/>
        </w:rPr>
        <w:t>。</w:t>
      </w:r>
    </w:p>
    <w:p w14:paraId="6623A5B4">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szCs w:val="21"/>
          <w:u w:val="single"/>
        </w:rPr>
        <w:t>见供应商须知前附表</w:t>
      </w:r>
      <w:r>
        <w:rPr>
          <w:rFonts w:ascii="Times New Roman" w:hAnsi="Times New Roman" w:cs="Times New Roman"/>
        </w:rPr>
        <w:t>。</w:t>
      </w:r>
    </w:p>
    <w:p w14:paraId="4CB7B67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52862C95">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51F44310">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3.4响应保证金</w:t>
      </w:r>
    </w:p>
    <w:p w14:paraId="078C90F4">
      <w:pPr>
        <w:spacing w:line="440" w:lineRule="exact"/>
        <w:ind w:firstLine="420"/>
        <w:rPr>
          <w:rFonts w:ascii="Times New Roman" w:hAnsi="Times New Roman"/>
        </w:rPr>
      </w:pPr>
      <w:r>
        <w:rPr>
          <w:rFonts w:ascii="Times New Roman" w:hAnsi="Times New Roman" w:cs="Times New Roman"/>
        </w:rPr>
        <w:t>3.4.1 供应商在递交响应文件的同时，应按</w:t>
      </w:r>
      <w:r>
        <w:rPr>
          <w:rFonts w:hint="eastAsia" w:ascii="Times New Roman" w:hAnsi="Times New Roman" w:cs="Times New Roman"/>
        </w:rPr>
        <w:t>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rPr>
        <w:t>的要求</w:t>
      </w:r>
      <w:r>
        <w:rPr>
          <w:rFonts w:ascii="Times New Roman" w:hAnsi="Times New Roman" w:cs="Times New Roman"/>
        </w:rPr>
        <w:t>递交响应保证金，并作为其响应文件的组成部分。</w:t>
      </w:r>
    </w:p>
    <w:p w14:paraId="79CBA474">
      <w:pPr>
        <w:spacing w:line="440" w:lineRule="exact"/>
        <w:ind w:firstLine="420"/>
        <w:rPr>
          <w:rFonts w:ascii="Times New Roman" w:hAnsi="Times New Roman" w:cs="Times New Roman"/>
        </w:rPr>
      </w:pPr>
      <w:r>
        <w:rPr>
          <w:rFonts w:ascii="Times New Roman" w:hAnsi="Times New Roman" w:cs="Times New Roman"/>
        </w:rPr>
        <w:t>无论采取何种形式的响应保证金，响应保证金有效期均应与响应有效期一致。</w:t>
      </w:r>
    </w:p>
    <w:p w14:paraId="522DB684">
      <w:pPr>
        <w:spacing w:line="440" w:lineRule="exact"/>
        <w:ind w:firstLine="420"/>
        <w:rPr>
          <w:rFonts w:ascii="Times New Roman" w:hAnsi="Times New Roman" w:cs="Times New Roman"/>
        </w:rPr>
      </w:pPr>
      <w:r>
        <w:rPr>
          <w:rFonts w:ascii="Times New Roman" w:hAnsi="Times New Roman" w:cs="Times New Roman"/>
        </w:rPr>
        <w:t>3.4.2 供应商不按本章第3.4.1项要求提交响应保证金的，</w:t>
      </w:r>
      <w:r>
        <w:rPr>
          <w:rFonts w:hint="eastAsia" w:ascii="Times New Roman" w:hAnsi="Times New Roman" w:cs="Times New Roman"/>
        </w:rPr>
        <w:t>评审小组</w:t>
      </w:r>
      <w:r>
        <w:rPr>
          <w:rFonts w:ascii="Times New Roman" w:hAnsi="Times New Roman" w:cs="Times New Roman"/>
        </w:rPr>
        <w:t>将否决其</w:t>
      </w:r>
      <w:r>
        <w:rPr>
          <w:rFonts w:hint="eastAsia" w:ascii="Times New Roman" w:hAnsi="Times New Roman" w:cs="Times New Roman"/>
        </w:rPr>
        <w:t>响应文件</w:t>
      </w:r>
      <w:r>
        <w:rPr>
          <w:rFonts w:ascii="Times New Roman" w:hAnsi="Times New Roman" w:cs="Times New Roman"/>
        </w:rPr>
        <w:t>。</w:t>
      </w:r>
    </w:p>
    <w:p w14:paraId="572C7A2A">
      <w:pPr>
        <w:spacing w:line="440" w:lineRule="exact"/>
        <w:ind w:firstLine="420"/>
        <w:rPr>
          <w:rFonts w:ascii="Times New Roman" w:hAnsi="Times New Roman" w:cs="Times New Roman"/>
          <w:highlight w:val="yellow"/>
        </w:rPr>
      </w:pPr>
      <w:r>
        <w:rPr>
          <w:rFonts w:ascii="Times New Roman" w:hAnsi="Times New Roman" w:cs="Times New Roman"/>
          <w:highlight w:val="yellow"/>
        </w:rPr>
        <w:t>3.4.3 采购人在与成交人签订合同后5日内</w:t>
      </w:r>
      <w:r>
        <w:rPr>
          <w:rFonts w:hint="eastAsia" w:ascii="Times New Roman" w:hAnsi="Times New Roman" w:cs="Times New Roman"/>
          <w:highlight w:val="yellow"/>
          <w:lang w:val="en-US" w:eastAsia="zh-CN"/>
        </w:rPr>
        <w:t>向未中标人办理</w:t>
      </w:r>
      <w:r>
        <w:rPr>
          <w:rFonts w:ascii="Times New Roman" w:hAnsi="Times New Roman" w:cs="Times New Roman"/>
          <w:highlight w:val="yellow"/>
        </w:rPr>
        <w:t>退还响应保证金手续。</w:t>
      </w:r>
    </w:p>
    <w:p w14:paraId="5FCC4612">
      <w:pPr>
        <w:spacing w:line="440" w:lineRule="exact"/>
        <w:ind w:firstLine="420"/>
        <w:rPr>
          <w:rFonts w:ascii="Times New Roman" w:hAnsi="Times New Roman" w:cs="Times New Roman"/>
        </w:rPr>
      </w:pPr>
      <w:r>
        <w:rPr>
          <w:rFonts w:ascii="Times New Roman" w:hAnsi="Times New Roman" w:cs="Times New Roman"/>
        </w:rPr>
        <w:t>3.4.4 有下列情形之一的，响应保证金将不予退还：</w:t>
      </w:r>
    </w:p>
    <w:p w14:paraId="695F4B00">
      <w:pPr>
        <w:spacing w:line="440" w:lineRule="exact"/>
        <w:ind w:firstLine="420"/>
        <w:rPr>
          <w:rFonts w:ascii="Times New Roman" w:hAnsi="Times New Roman" w:cs="Times New Roman"/>
        </w:rPr>
      </w:pPr>
      <w:r>
        <w:rPr>
          <w:rFonts w:ascii="Times New Roman" w:hAnsi="Times New Roman" w:cs="Times New Roman"/>
        </w:rPr>
        <w:t>（1）供应商在规定的响应有效期内撤销其响应文件；</w:t>
      </w:r>
    </w:p>
    <w:p w14:paraId="0C6EA527">
      <w:pPr>
        <w:spacing w:line="440" w:lineRule="exact"/>
        <w:ind w:firstLine="420"/>
        <w:rPr>
          <w:rFonts w:ascii="Times New Roman" w:hAnsi="Times New Roman" w:cs="Times New Roman"/>
        </w:rPr>
      </w:pPr>
      <w:r>
        <w:rPr>
          <w:rFonts w:ascii="Times New Roman" w:hAnsi="Times New Roman"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szCs w:val="21"/>
        </w:rPr>
        <w:t>供应商须知前附表规定的</w:t>
      </w:r>
      <w:r>
        <w:rPr>
          <w:rFonts w:ascii="Times New Roman" w:hAnsi="Times New Roman" w:cs="Times New Roman"/>
          <w:szCs w:val="21"/>
        </w:rPr>
        <w:t>其他情形</w:t>
      </w:r>
      <w:r>
        <w:rPr>
          <w:rFonts w:ascii="Times New Roman" w:hAnsi="Times New Roman" w:cs="Times New Roman"/>
        </w:rPr>
        <w:t>。</w:t>
      </w:r>
    </w:p>
    <w:p w14:paraId="3DF896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3.5资格审查资料</w:t>
      </w:r>
    </w:p>
    <w:p w14:paraId="1857BB49">
      <w:pPr>
        <w:spacing w:line="440" w:lineRule="exact"/>
        <w:ind w:firstLine="420"/>
        <w:rPr>
          <w:rFonts w:ascii="Times New Roman" w:hAnsi="Times New Roman" w:cs="Times New Roman"/>
        </w:rPr>
      </w:pPr>
      <w:r>
        <w:rPr>
          <w:rFonts w:ascii="Times New Roman" w:hAnsi="Times New Roman" w:cs="Times New Roman"/>
        </w:rPr>
        <w:t>供应商应按“响应文件格式”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w:t>
      </w:r>
      <w:r>
        <w:rPr>
          <w:rFonts w:hint="eastAsia" w:ascii="Times New Roman" w:hAnsi="Times New Roman" w:cs="Times New Roman"/>
        </w:rPr>
        <w:t>能力、</w:t>
      </w:r>
      <w:r>
        <w:rPr>
          <w:rFonts w:ascii="Times New Roman" w:hAnsi="Times New Roman" w:cs="Times New Roman"/>
        </w:rPr>
        <w:t>信誉等要求。</w:t>
      </w:r>
    </w:p>
    <w:p w14:paraId="65ECD3E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p>
    <w:p w14:paraId="3027999F">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.2 响应文件应当对询比文件有关工期、响应有效期、质量要求、技术标准和要求、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14:paraId="1318E441">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.3响应文件的制作应满足以下规定：</w:t>
      </w:r>
    </w:p>
    <w:p w14:paraId="50443ED2">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14:paraId="54B361CC">
      <w:pPr>
        <w:spacing w:line="440" w:lineRule="exact"/>
        <w:ind w:firstLine="420"/>
        <w:rPr>
          <w:rFonts w:hint="default" w:ascii="Times New Roman" w:hAnsi="Times New Roman" w:cs="Times New Roman" w:eastAsiaTheme="minorEastAsia"/>
          <w:lang w:val="en-US" w:eastAsia="zh-CN"/>
        </w:rPr>
      </w:pPr>
      <w:r>
        <w:rPr>
          <w:rFonts w:ascii="Times New Roman" w:hAnsi="Times New Roman" w:cs="Times New Roman"/>
        </w:rPr>
        <w:t>（2）</w:t>
      </w:r>
      <w:r>
        <w:rPr>
          <w:rFonts w:hint="eastAsia" w:ascii="Times New Roman" w:hAnsi="Times New Roman" w:cs="Times New Roman"/>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highlight w:val="none"/>
          <w:lang w:val="en-US" w:eastAsia="zh-CN"/>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3</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响应文件的正本与副本应分别装订。</w:t>
      </w:r>
    </w:p>
    <w:p w14:paraId="021728F0">
      <w:pPr>
        <w:spacing w:line="440" w:lineRule="exact"/>
        <w:ind w:firstLine="420"/>
        <w:rPr>
          <w:rFonts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4</w:t>
      </w:r>
      <w:r>
        <w:rPr>
          <w:rFonts w:hint="eastAsia" w:ascii="Times New Roman" w:hAnsi="Times New Roman" w:cs="Times New Roman"/>
          <w:highlight w:val="none"/>
          <w:lang w:eastAsia="zh-CN"/>
        </w:rPr>
        <w:t>）</w:t>
      </w:r>
      <w:r>
        <w:rPr>
          <w:rFonts w:hint="eastAsia" w:ascii="Times New Roman" w:hAnsi="Times New Roman" w:cs="Times New Roman"/>
          <w:highlight w:val="none"/>
        </w:rPr>
        <w:t>响应文件其他要求见供应商须知前附表</w:t>
      </w:r>
      <w:r>
        <w:rPr>
          <w:rFonts w:ascii="Times New Roman" w:hAnsi="Times New Roman" w:cs="Times New Roman"/>
          <w:highlight w:val="none"/>
        </w:rPr>
        <w:t>。</w:t>
      </w:r>
    </w:p>
    <w:p w14:paraId="41B54B5B">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FE11A9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3FE0F030">
      <w:pPr>
        <w:spacing w:line="440" w:lineRule="exact"/>
        <w:ind w:firstLine="420"/>
        <w:rPr>
          <w:rFonts w:hint="eastAsia" w:ascii="Times New Roman" w:hAnsi="Times New Roman" w:cs="Times New Roman"/>
          <w:lang w:val="en-US" w:eastAsia="zh-C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w:t>
      </w:r>
      <w:r>
        <w:rPr>
          <w:rFonts w:hint="eastAsia" w:ascii="Times New Roman" w:hAnsi="Times New Roman" w:cs="Times New Roman"/>
          <w:lang w:val="en-US" w:eastAsia="zh-CN"/>
        </w:rPr>
        <w:t>第一信封（商务技术文件）与第二信封（报价文件）分开密封。</w:t>
      </w:r>
    </w:p>
    <w:p w14:paraId="2CFD1BFA">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响应文件第一信封（商务技术文件）</w:t>
      </w:r>
      <w:r>
        <w:rPr>
          <w:rFonts w:hint="eastAsia" w:ascii="Times New Roman" w:hAnsi="Times New Roman" w:cs="Times New Roman"/>
        </w:rPr>
        <w:t>封套上注明：</w:t>
      </w:r>
    </w:p>
    <w:p w14:paraId="56AD3A6B">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年</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月</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日</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时</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分（递交响应文件的截止时间）前不得开启</w:t>
      </w:r>
    </w:p>
    <w:p w14:paraId="31EDF993">
      <w:pPr>
        <w:spacing w:beforeLines="0" w:afterLines="0" w:line="440" w:lineRule="exact"/>
        <w:ind w:firstLine="420"/>
        <w:rPr>
          <w:rFonts w:hint="default" w:ascii="Times New Roman" w:hAnsi="Times New Roman" w:eastAsia="Times New Roman"/>
          <w:sz w:val="21"/>
          <w:szCs w:val="24"/>
        </w:rPr>
      </w:pPr>
      <w:r>
        <w:rPr>
          <w:rFonts w:hint="eastAsia" w:ascii="Times New Roman" w:hAnsi="Times New Roman"/>
          <w:sz w:val="21"/>
          <w:szCs w:val="24"/>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在第一信封开启前不得开启</w:t>
      </w:r>
    </w:p>
    <w:p w14:paraId="27F1702A">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w:t>
      </w:r>
      <w:r>
        <w:rPr>
          <w:rFonts w:ascii="Times New Roman" w:hAnsi="Times New Roman"/>
        </w:rPr>
        <w:t>将予以拒收。</w:t>
      </w:r>
    </w:p>
    <w:p w14:paraId="51EE217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49B236A5">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的规定递交响应文件</w:t>
      </w:r>
      <w:r>
        <w:rPr>
          <w:rFonts w:ascii="Times New Roman" w:hAnsi="Times New Roman" w:cs="Times New Roman"/>
        </w:rPr>
        <w:t>。</w:t>
      </w:r>
    </w:p>
    <w:p w14:paraId="67FCB98C">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1102280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344E1A29">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的规定进行启封</w:t>
      </w:r>
      <w:r>
        <w:rPr>
          <w:rFonts w:ascii="Times New Roman" w:hAnsi="Times New Roman" w:cs="Times New Roman"/>
        </w:rPr>
        <w:t>。</w:t>
      </w:r>
    </w:p>
    <w:p w14:paraId="3921A52C">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rPr>
        <w:t>（3）</w:t>
      </w:r>
      <w:r>
        <w:rPr>
          <w:rFonts w:hint="eastAsia" w:ascii="Times New Roman" w:hAnsi="Times New Roman" w:cs="Times New Roman"/>
          <w:bCs/>
          <w:lang w:val="en-US" w:eastAsia="zh-CN"/>
        </w:rPr>
        <w:t>开启商务技术文件</w:t>
      </w:r>
      <w:r>
        <w:rPr>
          <w:rFonts w:ascii="Times New Roman" w:hAnsi="Times New Roman" w:cs="Times New Roman"/>
          <w:bCs/>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lang w:val="en-US" w:eastAsia="zh-CN"/>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cs="Times New Roman"/>
          <w:bCs/>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0D6A9CA4">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6. 评审</w:t>
      </w:r>
    </w:p>
    <w:p w14:paraId="102C147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6.1</w:t>
      </w:r>
      <w:r>
        <w:rPr>
          <w:rFonts w:hint="eastAsia" w:ascii="Times New Roman" w:hAnsi="Times New Roman" w:eastAsia="黑体" w:cs="Times New Roman"/>
          <w:bCs/>
          <w:sz w:val="24"/>
          <w:szCs w:val="32"/>
        </w:rPr>
        <w:t>评审小组</w:t>
      </w:r>
    </w:p>
    <w:p w14:paraId="2AA5DC82">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highlight w:val="none"/>
        </w:rPr>
        <w:t>评审小组人数：3</w:t>
      </w:r>
      <w:r>
        <w:rPr>
          <w:rFonts w:hint="eastAsia" w:ascii="Times New Roman" w:hAnsi="Times New Roman" w:cs="Times New Roman"/>
          <w:highlight w:val="none"/>
          <w:lang w:val="en-US" w:eastAsia="zh-CN"/>
        </w:rPr>
        <w:t>人及以上单数</w:t>
      </w:r>
      <w:r>
        <w:rPr>
          <w:rFonts w:ascii="Times New Roman" w:hAnsi="Times New Roman" w:cs="Times New Roman"/>
        </w:rPr>
        <w:t>。</w:t>
      </w:r>
    </w:p>
    <w:p w14:paraId="15AF268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w:t>
      </w:r>
      <w:r>
        <w:rPr>
          <w:rFonts w:hint="eastAsia" w:ascii="Times New Roman" w:hAnsi="Times New Roman" w:cs="Times New Roman"/>
          <w:lang w:val="en-US" w:eastAsia="zh-CN"/>
        </w:rPr>
        <w:t>3</w:t>
      </w:r>
      <w:r>
        <w:rPr>
          <w:rFonts w:ascii="Times New Roman" w:hAnsi="Times New Roman" w:cs="Times New Roman"/>
        </w:rPr>
        <w:t>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32CDE5A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7. 合同授予</w:t>
      </w:r>
    </w:p>
    <w:p w14:paraId="2CE05E9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2</w:t>
      </w:r>
      <w:r>
        <w:rPr>
          <w:rFonts w:ascii="Times New Roman" w:hAnsi="Times New Roman" w:cs="Times New Roman"/>
        </w:rPr>
        <w:t>日。</w:t>
      </w:r>
    </w:p>
    <w:p w14:paraId="40AD678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58EB4C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highlight w:val="yellow"/>
          <w:lang w:val="en-US" w:eastAsia="zh-CN"/>
        </w:rPr>
      </w:pPr>
      <w:r>
        <w:rPr>
          <w:rFonts w:ascii="Times New Roman" w:hAnsi="Times New Roman" w:cs="Times New Roman"/>
          <w:highlight w:val="yellow"/>
        </w:rPr>
        <w:t>7.4.1</w:t>
      </w:r>
      <w:r>
        <w:rPr>
          <w:rFonts w:hint="eastAsia" w:ascii="Times New Roman" w:hAnsi="Times New Roman" w:cs="Times New Roman"/>
          <w:highlight w:val="yellow"/>
          <w:lang w:val="en-US" w:eastAsia="zh-CN"/>
        </w:rPr>
        <w:t>中标后，响应保证金自动转为履约保证金。</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7.4.2 成交人不能按本章第7.</w:t>
      </w:r>
      <w:r>
        <w:rPr>
          <w:rFonts w:hint="eastAsia" w:ascii="Times New Roman" w:hAnsi="Times New Roman" w:cs="Times New Roman"/>
        </w:rPr>
        <w:t>4</w:t>
      </w:r>
      <w:r>
        <w:rPr>
          <w:rFonts w:ascii="Times New Roman" w:hAnsi="Times New Roman" w:cs="Times New Roman"/>
        </w:rPr>
        <w:t>.1项要求提交履约保证金的，视为放弃成交候选人，其响应保证金不予退还，给采购人造成的损失超过响应保证金数额的，成交人还应当对超过部分予以赔偿。</w:t>
      </w:r>
    </w:p>
    <w:p w14:paraId="659EEF69">
      <w:pPr>
        <w:pStyle w:val="8"/>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highlight w:val="none"/>
        </w:rPr>
      </w:pPr>
      <w:r>
        <w:rPr>
          <w:rFonts w:hint="eastAsia" w:ascii="Times New Roman" w:hAnsi="Times New Roman" w:cs="Times New Roman"/>
          <w:highlight w:val="none"/>
        </w:rPr>
        <w:t>7.4.3履约保证金在</w:t>
      </w:r>
      <w:r>
        <w:rPr>
          <w:rFonts w:hint="eastAsia" w:ascii="宋体" w:hAnsi="宋体" w:eastAsia="宋体" w:cs="宋体"/>
          <w:kern w:val="2"/>
          <w:sz w:val="21"/>
          <w:szCs w:val="21"/>
          <w:highlight w:val="none"/>
          <w:lang w:val="en-US" w:eastAsia="zh-CN" w:bidi="ar-SA"/>
        </w:rPr>
        <w:t>该项目物资供应整体验收完成后28天内无息退还。</w:t>
      </w:r>
    </w:p>
    <w:bookmarkEnd w:id="49"/>
    <w:bookmarkEnd w:id="50"/>
    <w:bookmarkEnd w:id="51"/>
    <w:p w14:paraId="66FE727A">
      <w:pPr>
        <w:keepNext/>
        <w:keepLines/>
        <w:spacing w:before="120" w:after="120"/>
        <w:outlineLvl w:val="2"/>
        <w:rPr>
          <w:rFonts w:hint="default" w:ascii="Times New Roman" w:hAnsi="Times New Roman" w:eastAsia="Times New Roman"/>
          <w:color w:val="auto"/>
          <w:sz w:val="24"/>
          <w:szCs w:val="32"/>
        </w:rPr>
      </w:pPr>
      <w:bookmarkStart w:id="52" w:name="_Toc26656984"/>
      <w:bookmarkStart w:id="53" w:name="_Toc14201253"/>
      <w:r>
        <w:rPr>
          <w:rFonts w:hint="default" w:ascii="Times New Roman" w:hAnsi="Times New Roman" w:eastAsia="Times New Roman"/>
          <w:color w:val="auto"/>
          <w:sz w:val="24"/>
          <w:szCs w:val="32"/>
        </w:rPr>
        <w:t>7.5</w:t>
      </w:r>
      <w:r>
        <w:rPr>
          <w:rFonts w:hint="eastAsia" w:ascii="Times New Roman" w:hAnsi="Times New Roman" w:eastAsia="黑体"/>
          <w:color w:val="auto"/>
          <w:sz w:val="24"/>
          <w:szCs w:val="32"/>
        </w:rPr>
        <w:t>签订合同</w:t>
      </w:r>
      <w:bookmarkEnd w:id="52"/>
      <w:bookmarkEnd w:id="53"/>
    </w:p>
    <w:p w14:paraId="4F35551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rPr>
      </w:pPr>
      <w:bookmarkStart w:id="54" w:name="_Toc26656988"/>
      <w:bookmarkStart w:id="55" w:name="_Toc9067727"/>
      <w:bookmarkStart w:id="56" w:name="_Toc14201257"/>
      <w:r>
        <w:rPr>
          <w:rFonts w:hint="default"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54"/>
      <w:bookmarkEnd w:id="55"/>
      <w:bookmarkEnd w:id="56"/>
    </w:p>
    <w:p w14:paraId="30C4FC61">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rPr>
      </w:pPr>
      <w:bookmarkStart w:id="57" w:name="_Toc26656993"/>
      <w:bookmarkStart w:id="58" w:name="_Toc14201262"/>
      <w:r>
        <w:rPr>
          <w:rFonts w:hint="eastAsia" w:ascii="Times New Roman" w:hAnsi="Times New Roman" w:eastAsia="黑体"/>
          <w:color w:val="auto"/>
          <w:sz w:val="24"/>
          <w:szCs w:val="32"/>
        </w:rPr>
        <w:t>9</w:t>
      </w:r>
      <w:r>
        <w:rPr>
          <w:rFonts w:hint="default" w:ascii="Times New Roman" w:hAnsi="Times New Roman" w:eastAsia="Times New Roman"/>
          <w:color w:val="auto"/>
          <w:sz w:val="24"/>
          <w:szCs w:val="32"/>
        </w:rPr>
        <w:t xml:space="preserve"> </w:t>
      </w:r>
      <w:r>
        <w:rPr>
          <w:rFonts w:hint="eastAsia" w:ascii="Times New Roman" w:hAnsi="Times New Roman" w:eastAsia="宋体"/>
          <w:color w:val="auto"/>
          <w:sz w:val="24"/>
          <w:szCs w:val="32"/>
          <w:lang w:val="en-US" w:eastAsia="zh-CN"/>
        </w:rPr>
        <w:t>.</w:t>
      </w:r>
      <w:r>
        <w:rPr>
          <w:rFonts w:hint="eastAsia" w:ascii="Times New Roman" w:hAnsi="Times New Roman" w:eastAsia="黑体"/>
          <w:color w:val="auto"/>
          <w:sz w:val="24"/>
          <w:szCs w:val="32"/>
        </w:rPr>
        <w:t>投诉</w:t>
      </w:r>
      <w:bookmarkEnd w:id="57"/>
      <w:bookmarkEnd w:id="58"/>
    </w:p>
    <w:p w14:paraId="0D14997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rPr>
      </w:pPr>
      <w:bookmarkStart w:id="59" w:name="_Toc9067731"/>
      <w:bookmarkStart w:id="60" w:name="_Toc14201263"/>
      <w:bookmarkStart w:id="61" w:name="_Toc26656994"/>
      <w:r>
        <w:rPr>
          <w:rFonts w:hint="eastAsia" w:ascii="Times New Roman" w:hAnsi="Times New Roman" w:eastAsia="黑体"/>
          <w:color w:val="auto"/>
          <w:sz w:val="24"/>
          <w:szCs w:val="32"/>
        </w:rPr>
        <w:t>10</w:t>
      </w:r>
      <w:r>
        <w:rPr>
          <w:rFonts w:hint="default"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59"/>
      <w:bookmarkEnd w:id="60"/>
      <w:bookmarkEnd w:id="61"/>
    </w:p>
    <w:p w14:paraId="5AB5C0D9">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14:paraId="2CD03B6B">
      <w:pPr>
        <w:pStyle w:val="4"/>
        <w:rPr>
          <w:rFonts w:hint="eastAsia" w:ascii="Times New Roman" w:hAnsi="Times New Roman"/>
          <w:color w:val="auto"/>
          <w:sz w:val="21"/>
          <w:szCs w:val="24"/>
        </w:rPr>
      </w:pPr>
    </w:p>
    <w:p w14:paraId="4AF076F0">
      <w:pPr>
        <w:rPr>
          <w:rFonts w:hint="eastAsia"/>
        </w:rPr>
      </w:pPr>
    </w:p>
    <w:p w14:paraId="223E8B57">
      <w:pPr>
        <w:rPr>
          <w:rFonts w:hint="eastAsia"/>
        </w:rPr>
      </w:pPr>
    </w:p>
    <w:p w14:paraId="29399063">
      <w:pPr>
        <w:rPr>
          <w:rFonts w:hint="eastAsia"/>
        </w:rPr>
      </w:pPr>
    </w:p>
    <w:p w14:paraId="4673E96B">
      <w:pPr>
        <w:rPr>
          <w:rFonts w:hint="eastAsia"/>
        </w:rPr>
      </w:pPr>
    </w:p>
    <w:p w14:paraId="3A745FBB">
      <w:pPr>
        <w:rPr>
          <w:rFonts w:hint="eastAsia"/>
        </w:rPr>
      </w:pPr>
    </w:p>
    <w:p w14:paraId="4A7A905D">
      <w:pPr>
        <w:rPr>
          <w:rFonts w:hint="eastAsia"/>
        </w:rPr>
      </w:pPr>
    </w:p>
    <w:p w14:paraId="61AC0F2B">
      <w:pPr>
        <w:rPr>
          <w:rFonts w:hint="eastAsia"/>
        </w:rPr>
      </w:pPr>
    </w:p>
    <w:p w14:paraId="7CFDA52D">
      <w:pPr>
        <w:rPr>
          <w:rFonts w:hint="eastAsia"/>
        </w:rPr>
      </w:pPr>
    </w:p>
    <w:p w14:paraId="0AF980B6">
      <w:pPr>
        <w:rPr>
          <w:rFonts w:hint="eastAsia"/>
        </w:rPr>
      </w:pPr>
    </w:p>
    <w:p w14:paraId="69759CF5">
      <w:pPr>
        <w:rPr>
          <w:rFonts w:hint="eastAsia"/>
        </w:rPr>
      </w:pPr>
    </w:p>
    <w:p w14:paraId="6EE6A9DE">
      <w:pPr>
        <w:pStyle w:val="2"/>
        <w:spacing w:before="312" w:after="312"/>
        <w:rPr>
          <w:rFonts w:ascii="Times New Roman" w:hAnsi="Times New Roman" w:eastAsia="宋体" w:cs="Times New Roman"/>
        </w:rPr>
      </w:pPr>
      <w:bookmarkStart w:id="62" w:name="_Toc13289"/>
      <w:r>
        <w:rPr>
          <w:rFonts w:ascii="Times New Roman" w:hAnsi="Times New Roman" w:eastAsia="宋体" w:cs="Times New Roman"/>
        </w:rPr>
        <w:t>评审办法</w:t>
      </w:r>
      <w:bookmarkEnd w:id="62"/>
    </w:p>
    <w:p w14:paraId="50B750E8">
      <w:pPr>
        <w:rPr>
          <w:rFonts w:ascii="Times New Roman" w:hAnsi="Times New Roman" w:eastAsia="宋体" w:cs="Times New Roman"/>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7"/>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63" w:name="_Toc447808662"/>
      <w:bookmarkStart w:id="64" w:name="_Toc152045528"/>
      <w:bookmarkStart w:id="65" w:name="_Toc457482536"/>
      <w:bookmarkStart w:id="66" w:name="_Toc144974496"/>
      <w:bookmarkStart w:id="67" w:name="_Toc152042304"/>
      <w:bookmarkStart w:id="68" w:name="_Toc14847"/>
      <w:bookmarkStart w:id="69" w:name="_Toc3834"/>
      <w:r>
        <w:rPr>
          <w:rFonts w:hint="eastAsia" w:ascii="宋体" w:hAnsi="宋体" w:eastAsia="宋体"/>
          <w:b/>
          <w:bCs/>
          <w:szCs w:val="28"/>
        </w:rPr>
        <w:t>前附表</w:t>
      </w:r>
      <w:bookmarkEnd w:id="63"/>
      <w:bookmarkEnd w:id="64"/>
      <w:bookmarkEnd w:id="65"/>
      <w:bookmarkEnd w:id="66"/>
      <w:bookmarkEnd w:id="67"/>
      <w:bookmarkEnd w:id="68"/>
      <w:bookmarkEnd w:id="69"/>
      <w:r>
        <w:rPr>
          <w:rFonts w:hint="eastAsia" w:ascii="宋体" w:hAnsi="宋体" w:eastAsia="宋体"/>
          <w:b/>
          <w:bCs/>
          <w:szCs w:val="28"/>
        </w:rPr>
        <w:t>A</w:t>
      </w:r>
    </w:p>
    <w:tbl>
      <w:tblPr>
        <w:tblStyle w:val="21"/>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1"/>
        <w:gridCol w:w="962"/>
        <w:gridCol w:w="1604"/>
        <w:gridCol w:w="5656"/>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kern w:val="0"/>
                <w:sz w:val="21"/>
                <w:szCs w:val="21"/>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（1）商务及技术文件得分较高的投标人优先；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（2）投标文件提供的业绩数量多的投标人优先；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 xml:space="preserve">（3）投标文件提供的业绩累计合同金额大的投标人优先。 </w:t>
            </w:r>
          </w:p>
        </w:tc>
      </w:tr>
    </w:tbl>
    <w:tbl>
      <w:tblPr>
        <w:tblStyle w:val="21"/>
        <w:tblpPr w:leftFromText="180" w:rightFromText="180" w:vertAnchor="text" w:horzAnchor="page" w:tblpXSpec="center" w:tblpY="200"/>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627"/>
        <w:gridCol w:w="6293"/>
      </w:tblGrid>
      <w:tr w14:paraId="4D71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3C584669">
            <w:pPr>
              <w:pStyle w:val="8"/>
              <w:keepNext w:val="0"/>
              <w:keepLines w:val="0"/>
              <w:suppressLineNumbers w:val="0"/>
              <w:adjustRightInd w:val="0"/>
              <w:snapToGrid w:val="0"/>
              <w:spacing w:before="0" w:beforeAutospacing="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2.2.2</w:t>
            </w:r>
          </w:p>
        </w:tc>
        <w:tc>
          <w:tcPr>
            <w:tcW w:w="1626" w:type="dxa"/>
            <w:vAlign w:val="center"/>
          </w:tcPr>
          <w:p w14:paraId="382F23F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vertAlign w:val="baseline"/>
                <w:lang w:val="en-US" w:eastAsia="zh-CN"/>
              </w:rPr>
              <w:t>通过商务及技术文件评审，打分前N名值的确定</w:t>
            </w:r>
          </w:p>
        </w:tc>
        <w:tc>
          <w:tcPr>
            <w:tcW w:w="6289" w:type="dxa"/>
            <w:vAlign w:val="center"/>
          </w:tcPr>
          <w:tbl>
            <w:tblPr>
              <w:tblStyle w:val="22"/>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0C63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35" w:type="dxa"/>
                  <w:vAlign w:val="center"/>
                </w:tcPr>
                <w:p w14:paraId="565953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通过资格审查的投标人数量（T）</w:t>
                  </w:r>
                </w:p>
              </w:tc>
              <w:tc>
                <w:tcPr>
                  <w:tcW w:w="2535" w:type="dxa"/>
                  <w:vAlign w:val="center"/>
                </w:tcPr>
                <w:p w14:paraId="019CC6B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商务及技术文件评审打分排名（N）</w:t>
                  </w:r>
                </w:p>
              </w:tc>
            </w:tr>
            <w:tr w14:paraId="6A65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2372BC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T＞</w:t>
                  </w:r>
                  <w:r>
                    <w:rPr>
                      <w:rFonts w:hint="eastAsia" w:asciiTheme="minorEastAsia" w:hAnsiTheme="minorEastAsia" w:cstheme="minorEastAsia"/>
                      <w:sz w:val="21"/>
                      <w:szCs w:val="21"/>
                      <w:highlight w:val="none"/>
                      <w:vertAlign w:val="baseline"/>
                      <w:lang w:val="en-US" w:eastAsia="zh-CN"/>
                    </w:rPr>
                    <w:t>10</w:t>
                  </w:r>
                </w:p>
              </w:tc>
              <w:tc>
                <w:tcPr>
                  <w:tcW w:w="2535" w:type="dxa"/>
                  <w:vAlign w:val="center"/>
                </w:tcPr>
                <w:p w14:paraId="6758305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N=5</w:t>
                  </w:r>
                </w:p>
              </w:tc>
            </w:tr>
            <w:tr w14:paraId="031E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4505836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5＜T≤</w:t>
                  </w:r>
                  <w:r>
                    <w:rPr>
                      <w:rFonts w:hint="eastAsia" w:asciiTheme="minorEastAsia" w:hAnsiTheme="minorEastAsia" w:cstheme="minorEastAsia"/>
                      <w:sz w:val="21"/>
                      <w:szCs w:val="21"/>
                      <w:highlight w:val="none"/>
                      <w:vertAlign w:val="baseline"/>
                      <w:lang w:val="en-US" w:eastAsia="zh-CN"/>
                    </w:rPr>
                    <w:t>10</w:t>
                  </w:r>
                </w:p>
              </w:tc>
              <w:tc>
                <w:tcPr>
                  <w:tcW w:w="2535" w:type="dxa"/>
                  <w:vAlign w:val="center"/>
                </w:tcPr>
                <w:p w14:paraId="6EE3EA1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N=4</w:t>
                  </w:r>
                </w:p>
              </w:tc>
            </w:tr>
            <w:tr w14:paraId="6733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198226F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3≤T≤5</w:t>
                  </w:r>
                </w:p>
              </w:tc>
              <w:tc>
                <w:tcPr>
                  <w:tcW w:w="2535" w:type="dxa"/>
                  <w:vAlign w:val="center"/>
                </w:tcPr>
                <w:p w14:paraId="0FE706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N=3</w:t>
                  </w:r>
                </w:p>
              </w:tc>
            </w:tr>
          </w:tbl>
          <w:p w14:paraId="2970BED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1"/>
                <w:szCs w:val="21"/>
                <w:highlight w:val="none"/>
                <w:lang w:val="en-US" w:eastAsia="zh-CN" w:bidi="ar"/>
              </w:rPr>
            </w:pPr>
          </w:p>
          <w:p w14:paraId="12513E0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 xml:space="preserve">说明：如出现 A 家投标人商务技术文件得分相同的情况，其名次并列为第 B 名，则排名在 A 家投标人之后的投标人的名次从第 B+A 名开始依次计列。 </w:t>
            </w:r>
          </w:p>
        </w:tc>
      </w:tr>
    </w:tbl>
    <w:p w14:paraId="21B38BC8">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1"/>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9"/>
        <w:gridCol w:w="993"/>
        <w:gridCol w:w="7226"/>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（3）投标人按照询比文件的规定提供了投标保证金。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（4）本项目不接受联合体投标。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（5）同一投标人未提交两个以上不同的投标文件。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（6）</w:t>
            </w:r>
            <w:r>
              <w:rPr>
                <w:rFonts w:hint="eastAsia" w:asciiTheme="minorEastAsia" w:hAnsiTheme="minorEastAsia" w:eastAsiaTheme="minorEastAsia" w:cstheme="minorEastAsia"/>
                <w:b w:val="0"/>
                <w:bCs w:val="0"/>
                <w:color w:val="000000"/>
                <w:kern w:val="0"/>
                <w:sz w:val="21"/>
                <w:szCs w:val="21"/>
                <w:highlight w:val="none"/>
                <w:lang w:val="en-US" w:eastAsia="zh-CN" w:bidi="ar"/>
              </w:rPr>
              <w:t>商务及技术文件中未出现有关投标报价的内容。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（7）投标人对其信誉情况的承诺与事实相符。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（8）投标文件未附有招标人不能接受的条件。 </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a.按询比文件规定填报了采购人名称、项目名称、补遗书编号（如有）、投标价（包括大写金额和小写金额）；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c.工程量清单中的投标报价与报价函大写金额报价一致；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（3）投标报价未超过询比文件设定的最高投标限价。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（4）投标报价的大写金额能够确定具体数值。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（5）同一投标人未提交两个以上不同的投标报价。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（6）未附有招标人不能接受的条件。</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000000"/>
                <w:kern w:val="0"/>
                <w:sz w:val="21"/>
                <w:szCs w:val="21"/>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（1）投标人具备有效的营业执照，具有独立完成本项目相关能力的生产厂家。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（2）投标人的类似项目业绩符合询比文件规定。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（3）投标人的信誉符合询比文件规定。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sz w:val="21"/>
                <w:szCs w:val="21"/>
              </w:rPr>
              <w:t>响应文件不符合以上条件之一的，对该响应文件作否决其</w:t>
            </w:r>
            <w:r>
              <w:rPr>
                <w:rFonts w:hint="eastAsia" w:ascii="宋体" w:hAnsi="宋体" w:eastAsia="宋体" w:cs="宋体"/>
                <w:b/>
                <w:bCs/>
                <w:sz w:val="21"/>
                <w:szCs w:val="21"/>
                <w:lang w:eastAsia="zh-CN"/>
              </w:rPr>
              <w:t>响应</w:t>
            </w:r>
            <w:r>
              <w:rPr>
                <w:rFonts w:hint="eastAsia" w:ascii="宋体" w:hAnsi="宋体" w:eastAsia="宋体" w:cs="宋体"/>
                <w:b/>
                <w:bCs/>
                <w:sz w:val="21"/>
                <w:szCs w:val="21"/>
              </w:rPr>
              <w:t>处理。</w:t>
            </w:r>
          </w:p>
        </w:tc>
      </w:tr>
    </w:tbl>
    <w:p w14:paraId="2936A21B">
      <w:pPr>
        <w:pStyle w:val="37"/>
        <w:numPr>
          <w:ilvl w:val="0"/>
          <w:numId w:val="0"/>
        </w:numPr>
        <w:spacing w:before="0"/>
        <w:outlineLvl w:val="9"/>
        <w:rPr>
          <w:rFonts w:hint="eastAsia" w:ascii="宋体" w:hAnsi="宋体" w:eastAsia="宋体" w:cs="宋体"/>
          <w:b/>
          <w:bCs/>
          <w:szCs w:val="28"/>
        </w:rPr>
      </w:pPr>
    </w:p>
    <w:p w14:paraId="0ADDC629">
      <w:pPr>
        <w:pStyle w:val="37"/>
        <w:numPr>
          <w:ilvl w:val="0"/>
          <w:numId w:val="0"/>
        </w:numPr>
        <w:spacing w:before="0"/>
        <w:outlineLvl w:val="9"/>
        <w:rPr>
          <w:rFonts w:hint="eastAsia" w:ascii="宋体" w:hAnsi="宋体" w:eastAsia="宋体" w:cs="宋体"/>
          <w:b/>
          <w:bCs/>
          <w:szCs w:val="28"/>
        </w:rPr>
      </w:pPr>
      <w:r>
        <w:rPr>
          <w:rFonts w:hint="eastAsia" w:ascii="宋体" w:hAnsi="宋体" w:eastAsia="宋体" w:cs="宋体"/>
          <w:b/>
          <w:bCs/>
          <w:szCs w:val="28"/>
        </w:rPr>
        <w:t>前附表B</w:t>
      </w:r>
    </w:p>
    <w:tbl>
      <w:tblPr>
        <w:tblStyle w:val="21"/>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1727"/>
        <w:gridCol w:w="6291"/>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2.2.1</w:t>
            </w:r>
          </w:p>
        </w:tc>
        <w:tc>
          <w:tcPr>
            <w:tcW w:w="1726" w:type="dxa"/>
            <w:vAlign w:val="center"/>
          </w:tcPr>
          <w:p w14:paraId="05C13C9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第一个信封</w:t>
            </w:r>
          </w:p>
          <w:p w14:paraId="77E8D84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评分分值构</w:t>
            </w:r>
          </w:p>
          <w:p w14:paraId="666D276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成</w:t>
            </w:r>
            <w:r>
              <w:rPr>
                <w:rFonts w:hint="eastAsia" w:ascii="宋体" w:hAnsi="宋体" w:eastAsia="宋体" w:cs="宋体"/>
                <w:sz w:val="21"/>
                <w:szCs w:val="21"/>
                <w:highlight w:val="none"/>
              </w:rPr>
              <w:t>（总分100分）</w:t>
            </w:r>
          </w:p>
        </w:tc>
        <w:tc>
          <w:tcPr>
            <w:tcW w:w="6287" w:type="dxa"/>
            <w:vAlign w:val="center"/>
          </w:tcPr>
          <w:p w14:paraId="04D37BB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商务及技术</w:t>
            </w:r>
            <w:r>
              <w:rPr>
                <w:rFonts w:hint="eastAsia" w:ascii="宋体" w:hAnsi="宋体" w:eastAsia="宋体" w:cs="宋体"/>
                <w:b/>
                <w:bCs/>
                <w:sz w:val="21"/>
                <w:szCs w:val="21"/>
                <w:highlight w:val="none"/>
              </w:rPr>
              <w:t>文件评分分值构成</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u w:val="single"/>
                <w:lang w:val="en-US" w:eastAsia="zh-CN"/>
              </w:rPr>
              <w:t xml:space="preserve"> 100 </w:t>
            </w:r>
            <w:r>
              <w:rPr>
                <w:rFonts w:hint="eastAsia" w:ascii="宋体" w:hAnsi="宋体" w:eastAsia="宋体" w:cs="宋体"/>
                <w:b/>
                <w:bCs/>
                <w:sz w:val="21"/>
                <w:szCs w:val="21"/>
                <w:highlight w:val="none"/>
              </w:rPr>
              <w:t>分</w:t>
            </w:r>
          </w:p>
          <w:p w14:paraId="23D312A9">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企业</w:t>
            </w:r>
            <w:r>
              <w:rPr>
                <w:rFonts w:hint="eastAsia" w:ascii="宋体" w:hAnsi="宋体" w:eastAsia="宋体" w:cs="宋体"/>
                <w:sz w:val="21"/>
                <w:szCs w:val="21"/>
                <w:highlight w:val="none"/>
              </w:rPr>
              <w:t>业绩：</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35 </w:t>
            </w:r>
            <w:r>
              <w:rPr>
                <w:rFonts w:hint="eastAsia" w:ascii="宋体" w:hAnsi="宋体" w:eastAsia="宋体" w:cs="宋体"/>
                <w:sz w:val="21"/>
                <w:szCs w:val="21"/>
                <w:highlight w:val="none"/>
              </w:rPr>
              <w:t>分</w:t>
            </w:r>
          </w:p>
          <w:p w14:paraId="371D54BE">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企业实力：</w:t>
            </w:r>
            <w:r>
              <w:rPr>
                <w:rFonts w:hint="eastAsia" w:ascii="宋体" w:hAnsi="宋体" w:eastAsia="宋体" w:cs="宋体"/>
                <w:sz w:val="21"/>
                <w:szCs w:val="21"/>
                <w:highlight w:val="none"/>
                <w:u w:val="single"/>
                <w:lang w:val="en-US" w:eastAsia="zh-CN"/>
              </w:rPr>
              <w:t xml:space="preserve"> 24 </w:t>
            </w:r>
            <w:r>
              <w:rPr>
                <w:rFonts w:hint="eastAsia" w:ascii="宋体" w:hAnsi="宋体" w:eastAsia="宋体" w:cs="宋体"/>
                <w:sz w:val="21"/>
                <w:szCs w:val="21"/>
                <w:highlight w:val="none"/>
                <w:lang w:val="en-US" w:eastAsia="zh-CN"/>
              </w:rPr>
              <w:t>分</w:t>
            </w:r>
          </w:p>
          <w:p w14:paraId="45D85482">
            <w:pPr>
              <w:pStyle w:val="8"/>
              <w:keepNext w:val="0"/>
              <w:keepLines w:val="0"/>
              <w:pageBreakBefore w:val="0"/>
              <w:widowControl w:val="0"/>
              <w:suppressLineNumbers w:val="0"/>
              <w:kinsoku/>
              <w:wordWrap/>
              <w:overflowPunct/>
              <w:topLinePunct w:val="0"/>
              <w:autoSpaceDE/>
              <w:autoSpaceDN/>
              <w:bidi w:val="0"/>
              <w:snapToGrid/>
              <w:spacing w:before="0" w:beforeAutospacing="0" w:after="0" w:afterAutospacing="0" w:line="240" w:lineRule="auto"/>
              <w:ind w:left="0" w:right="0"/>
              <w:textAlignment w:val="auto"/>
              <w:rPr>
                <w:rFonts w:hint="eastAsia" w:eastAsia="宋体"/>
                <w:lang w:val="en-US" w:eastAsia="zh-CN"/>
              </w:rPr>
            </w:pPr>
            <w:r>
              <w:rPr>
                <w:rFonts w:hint="eastAsia" w:ascii="宋体" w:hAnsi="宋体" w:eastAsia="宋体" w:cs="宋体"/>
                <w:sz w:val="21"/>
                <w:szCs w:val="21"/>
                <w:lang w:val="en-US" w:eastAsia="zh-CN"/>
              </w:rPr>
              <w:t>检测报告：</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20 </w:t>
            </w:r>
            <w:r>
              <w:rPr>
                <w:rFonts w:hint="eastAsia" w:ascii="宋体" w:hAnsi="宋体" w:eastAsia="宋体" w:cs="宋体"/>
                <w:sz w:val="21"/>
                <w:szCs w:val="21"/>
                <w:u w:val="single"/>
              </w:rPr>
              <w:t xml:space="preserve"> </w:t>
            </w:r>
            <w:r>
              <w:rPr>
                <w:rFonts w:hint="eastAsia" w:ascii="宋体" w:hAnsi="宋体" w:eastAsia="宋体" w:cs="宋体"/>
                <w:sz w:val="21"/>
                <w:szCs w:val="21"/>
              </w:rPr>
              <w:t>分</w:t>
            </w:r>
          </w:p>
          <w:p w14:paraId="6598AA06">
            <w:pPr>
              <w:keepNext w:val="0"/>
              <w:keepLines w:val="0"/>
              <w:suppressLineNumbers w:val="0"/>
              <w:spacing w:before="0" w:beforeAutospacing="0" w:after="0" w:afterAutospacing="0"/>
              <w:ind w:left="0" w:right="0"/>
              <w:rPr>
                <w:rFonts w:hint="eastAsia"/>
                <w:lang w:val="en-US" w:eastAsia="zh-CN"/>
              </w:rPr>
            </w:pPr>
            <w:r>
              <w:rPr>
                <w:rFonts w:hint="eastAsia" w:ascii="宋体" w:hAnsi="宋体" w:eastAsia="宋体" w:cs="宋体"/>
                <w:sz w:val="21"/>
                <w:szCs w:val="21"/>
              </w:rPr>
              <w:t>供货方案：</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21</w:t>
            </w:r>
            <w:r>
              <w:rPr>
                <w:rFonts w:hint="eastAsia" w:ascii="宋体" w:hAnsi="宋体" w:eastAsia="宋体" w:cs="宋体"/>
                <w:sz w:val="21"/>
                <w:szCs w:val="21"/>
                <w:u w:val="single"/>
              </w:rPr>
              <w:t xml:space="preserve"> </w:t>
            </w:r>
            <w:r>
              <w:rPr>
                <w:rFonts w:hint="eastAsia" w:ascii="宋体" w:hAnsi="宋体" w:eastAsia="宋体" w:cs="宋体"/>
                <w:sz w:val="21"/>
                <w:szCs w:val="21"/>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71BE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2.2.3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第二个信封详细评审标准</w:t>
            </w:r>
          </w:p>
        </w:tc>
        <w:tc>
          <w:tcPr>
            <w:tcW w:w="6287" w:type="dxa"/>
            <w:vAlign w:val="center"/>
          </w:tcPr>
          <w:p w14:paraId="4A2672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（1）评标价计算公式： </w:t>
            </w:r>
          </w:p>
          <w:p w14:paraId="1A7914E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评标价＝修正后的投标报价 </w:t>
            </w:r>
          </w:p>
          <w:p w14:paraId="257206F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（2）评标价平均值 Bi 的计算： </w:t>
            </w:r>
          </w:p>
          <w:p w14:paraId="6DC47C8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招标人在第二个信封开标现场宣布采购人对第一个信封 </w:t>
            </w:r>
          </w:p>
          <w:p w14:paraId="1745128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的评审结果，并开启进入第二个信封评审的投标人的报价文件。 </w:t>
            </w:r>
          </w:p>
          <w:p w14:paraId="280455C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除按第二章“投标人须知”规定开标现场被宣布为不 </w:t>
            </w:r>
          </w:p>
          <w:p w14:paraId="1E8DB56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进入评标基准价计算的投标报价之外，投标人的评标价的算术平均 </w:t>
            </w:r>
          </w:p>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值为评标价平均值 Bi。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（3）</w:t>
            </w:r>
            <w:r>
              <w:rPr>
                <w:rFonts w:hint="eastAsia" w:ascii="宋体" w:hAnsi="宋体" w:eastAsia="宋体" w:cs="宋体"/>
                <w:b/>
                <w:bCs/>
                <w:color w:val="000000"/>
                <w:kern w:val="0"/>
                <w:sz w:val="21"/>
                <w:szCs w:val="21"/>
                <w:highlight w:val="none"/>
                <w:lang w:val="en-US" w:eastAsia="zh-CN" w:bidi="ar"/>
              </w:rPr>
              <w:t>异常低价评审</w:t>
            </w:r>
            <w:r>
              <w:rPr>
                <w:rFonts w:hint="eastAsia" w:ascii="宋体" w:hAnsi="宋体" w:eastAsia="宋体" w:cs="宋体"/>
                <w:color w:val="000000"/>
                <w:kern w:val="0"/>
                <w:sz w:val="21"/>
                <w:szCs w:val="21"/>
                <w:highlight w:val="none"/>
                <w:lang w:val="en-US" w:eastAsia="zh-CN" w:bidi="ar"/>
              </w:rPr>
              <w:t xml:space="preserve">： </w:t>
            </w:r>
          </w:p>
          <w:p w14:paraId="7274178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①如投标人的评标价低于评标价平均值的90%时，采购人可以在评标现场要求该投标人作出情况说明并提供相应降低工程造价的相关证明材料，参照附表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w:t>
            </w:r>
          </w:p>
          <w:p w14:paraId="68F926D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②异常低价或不平衡报价，采购人有权做废标处理。</w:t>
            </w:r>
          </w:p>
          <w:p w14:paraId="239F0B6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注： </w:t>
            </w:r>
          </w:p>
          <w:p w14:paraId="26E62E2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1)针对异常低价承诺书请投标人合理考虑时间，可提前准备好降 </w:t>
            </w:r>
          </w:p>
          <w:p w14:paraId="36C1944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低工程造价的相关证明材料，以避免错过电子询标时间，造成的不良后果由投标人自行承担。 </w:t>
            </w:r>
          </w:p>
          <w:p w14:paraId="38BB90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2)以下情形不得作为询标或报价文件中提供异常低价投标说明 </w:t>
            </w:r>
          </w:p>
          <w:p w14:paraId="151D823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678624B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5A74D00D">
      <w:pPr>
        <w:rPr>
          <w:rFonts w:hint="eastAsia" w:ascii="黑体" w:eastAsia="黑体"/>
          <w:color w:val="auto"/>
          <w:sz w:val="21"/>
          <w:szCs w:val="21"/>
          <w:highlight w:val="none"/>
          <w:lang w:val="en-US" w:eastAsia="zh-CN"/>
        </w:rPr>
      </w:pPr>
    </w:p>
    <w:tbl>
      <w:tblPr>
        <w:tblStyle w:val="21"/>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86"/>
        <w:gridCol w:w="933"/>
        <w:gridCol w:w="1776"/>
        <w:gridCol w:w="5276"/>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9" w:type="pct"/>
            <w:vAlign w:val="center"/>
          </w:tcPr>
          <w:p w14:paraId="159E5634">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526" w:type="pct"/>
            <w:vAlign w:val="center"/>
          </w:tcPr>
          <w:p w14:paraId="5521CC7E">
            <w:pPr>
              <w:pStyle w:val="8"/>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内容</w:t>
            </w:r>
          </w:p>
        </w:tc>
        <w:tc>
          <w:tcPr>
            <w:tcW w:w="1001" w:type="pct"/>
            <w:vAlign w:val="center"/>
          </w:tcPr>
          <w:p w14:paraId="70A2FD8E">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分值构成</w:t>
            </w:r>
          </w:p>
        </w:tc>
        <w:tc>
          <w:tcPr>
            <w:tcW w:w="2973" w:type="pct"/>
            <w:vAlign w:val="center"/>
          </w:tcPr>
          <w:p w14:paraId="3868DF9F">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499" w:type="pct"/>
            <w:vMerge w:val="restart"/>
            <w:vAlign w:val="center"/>
          </w:tcPr>
          <w:p w14:paraId="572DA4A5">
            <w:pPr>
              <w:pStyle w:val="8"/>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2.2.4</w:t>
            </w:r>
          </w:p>
          <w:p w14:paraId="5BC79124">
            <w:pPr>
              <w:pStyle w:val="8"/>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sz w:val="21"/>
                <w:szCs w:val="21"/>
                <w:highlight w:val="none"/>
              </w:rPr>
            </w:pPr>
          </w:p>
        </w:tc>
        <w:tc>
          <w:tcPr>
            <w:tcW w:w="526" w:type="pct"/>
            <w:vMerge w:val="restart"/>
            <w:vAlign w:val="center"/>
          </w:tcPr>
          <w:p w14:paraId="2B8AF269">
            <w:pPr>
              <w:pStyle w:val="8"/>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商务及技术文件</w:t>
            </w:r>
          </w:p>
        </w:tc>
        <w:tc>
          <w:tcPr>
            <w:tcW w:w="1001" w:type="pct"/>
            <w:vAlign w:val="center"/>
          </w:tcPr>
          <w:p w14:paraId="4DBB40B9">
            <w:pPr>
              <w:pStyle w:val="8"/>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企业业绩</w:t>
            </w:r>
          </w:p>
          <w:p w14:paraId="6ABA3926">
            <w:pPr>
              <w:pStyle w:val="8"/>
              <w:keepNext w:val="0"/>
              <w:keepLines w:val="0"/>
              <w:suppressLineNumbers w:val="0"/>
              <w:adjustRightInd w:val="0"/>
              <w:snapToGrid w:val="0"/>
              <w:spacing w:before="0" w:beforeAutospacing="0" w:afterAutospacing="0" w:line="240" w:lineRule="auto"/>
              <w:ind w:left="0" w:leftChars="0" w:right="0" w:rightChars="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35</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2973" w:type="pct"/>
            <w:vAlign w:val="center"/>
          </w:tcPr>
          <w:p w14:paraId="47270F0B">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2021 年 1月1 日以来（以合同签订时间为准），除投标单位资审条件要求的业绩得20分，近三年来具有100万及以上的钢筋材料供应的业绩，每多提供一个业绩得5分，满分35分</w:t>
            </w:r>
            <w:r>
              <w:rPr>
                <w:rFonts w:hint="default" w:ascii="Times New Roman" w:hAnsi="Times New Roman" w:cs="Times New Roman" w:eastAsiaTheme="minorEastAsia"/>
                <w:b/>
                <w:bCs/>
                <w:color w:val="auto"/>
                <w:szCs w:val="21"/>
                <w:highlight w:val="none"/>
                <w:u w:val="single"/>
                <w:lang w:val="en-US" w:eastAsia="zh-CN"/>
              </w:rPr>
              <w:t>（每个业绩至少提供一张该项目的增值税发票或收到业主转账的收款凭证）</w:t>
            </w:r>
            <w:r>
              <w:rPr>
                <w:rFonts w:hint="eastAsia" w:ascii="宋体" w:hAnsi="宋体" w:eastAsia="宋体" w:cs="宋体"/>
                <w:highlight w:val="none"/>
                <w:lang w:val="en-US" w:eastAsia="zh-CN"/>
              </w:rPr>
              <w:t>。</w:t>
            </w:r>
          </w:p>
          <w:p w14:paraId="39F06152">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响应人应按下列规定提供业绩证明资料： </w:t>
            </w:r>
          </w:p>
          <w:p w14:paraId="79101EE9">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（1）业绩合同应提供包含项目名称、合同总金额、合同签订时间、合同签字盖章页等关键内容的关键页的扫描件；</w:t>
            </w:r>
          </w:p>
          <w:p w14:paraId="7B132EB2">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6" w:hRule="atLeast"/>
          <w:jc w:val="center"/>
        </w:trPr>
        <w:tc>
          <w:tcPr>
            <w:tcW w:w="499" w:type="pct"/>
            <w:vMerge w:val="continue"/>
            <w:vAlign w:val="center"/>
          </w:tcPr>
          <w:p w14:paraId="15F3468D">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p>
        </w:tc>
        <w:tc>
          <w:tcPr>
            <w:tcW w:w="526" w:type="pct"/>
            <w:vMerge w:val="continue"/>
            <w:vAlign w:val="center"/>
          </w:tcPr>
          <w:p w14:paraId="6271DD01">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sz w:val="21"/>
                <w:szCs w:val="21"/>
                <w:highlight w:val="none"/>
                <w:lang w:val="en-US" w:eastAsia="zh-CN"/>
              </w:rPr>
            </w:pPr>
          </w:p>
        </w:tc>
        <w:tc>
          <w:tcPr>
            <w:tcW w:w="1001" w:type="pct"/>
            <w:vAlign w:val="center"/>
          </w:tcPr>
          <w:p w14:paraId="2AE1DBEE">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企业实力</w:t>
            </w:r>
          </w:p>
          <w:p w14:paraId="38664ADF">
            <w:pPr>
              <w:keepNext w:val="0"/>
              <w:keepLines w:val="0"/>
              <w:pageBreakBefore w:val="0"/>
              <w:suppressLineNumbers w:val="0"/>
              <w:kinsoku/>
              <w:wordWrap/>
              <w:overflowPunct/>
              <w:topLinePunct w:val="0"/>
              <w:autoSpaceDE/>
              <w:autoSpaceDN/>
              <w:bidi w:val="0"/>
              <w:spacing w:before="0" w:beforeAutospacing="0" w:after="0" w:afterAutospacing="0" w:line="240" w:lineRule="auto"/>
              <w:ind w:left="630" w:leftChars="0" w:right="0" w:rightChars="0" w:hanging="630" w:hangingChars="30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24</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2973" w:type="pct"/>
            <w:vAlign w:val="center"/>
          </w:tcPr>
          <w:p w14:paraId="0D4D731F">
            <w:pPr>
              <w:pStyle w:val="18"/>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0" w:firstLineChars="100"/>
              <w:jc w:val="both"/>
              <w:textAlignment w:val="auto"/>
              <w:rPr>
                <w:rFonts w:hint="eastAsia" w:ascii="宋体" w:hAnsi="宋体" w:eastAsia="宋体" w:cs="宋体"/>
                <w:b w:val="0"/>
                <w:bCs w:val="0"/>
                <w:color w:val="auto"/>
                <w:kern w:val="0"/>
                <w:sz w:val="21"/>
                <w:szCs w:val="21"/>
                <w:highlight w:val="none"/>
                <w:u w:val="none"/>
                <w:lang w:val="en-US" w:eastAsia="zh-CN" w:bidi="ar"/>
              </w:rPr>
            </w:pPr>
            <w:r>
              <w:rPr>
                <w:rFonts w:hint="eastAsia" w:ascii="宋体" w:hAnsi="宋体" w:eastAsia="宋体" w:cs="宋体"/>
                <w:b w:val="0"/>
                <w:bCs w:val="0"/>
                <w:color w:val="auto"/>
                <w:kern w:val="0"/>
                <w:sz w:val="21"/>
                <w:szCs w:val="21"/>
                <w:highlight w:val="none"/>
                <w:u w:val="none"/>
                <w:lang w:val="en-US" w:eastAsia="zh-CN" w:bidi="ar"/>
              </w:rPr>
              <w:t>投标人企业实力：</w:t>
            </w:r>
          </w:p>
          <w:p w14:paraId="2EDFEE48">
            <w:pPr>
              <w:pStyle w:val="18"/>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0"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1.运输能力情况</w:t>
            </w:r>
            <w:r>
              <w:rPr>
                <w:rFonts w:hint="eastAsia" w:ascii="宋体" w:hAnsi="宋体" w:eastAsia="宋体" w:cs="宋体"/>
                <w:color w:val="auto"/>
                <w:kern w:val="0"/>
                <w:sz w:val="21"/>
                <w:szCs w:val="21"/>
                <w:highlight w:val="none"/>
                <w:u w:val="none"/>
                <w:lang w:val="en-US" w:eastAsia="zh-CN" w:bidi="ar"/>
              </w:rPr>
              <w:t>（须提供物流合同、协议书、自有货车证明等）；</w:t>
            </w:r>
          </w:p>
          <w:p w14:paraId="7CF97DF7">
            <w:pPr>
              <w:pStyle w:val="18"/>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0"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2.办公场所情况</w:t>
            </w:r>
            <w:r>
              <w:rPr>
                <w:rFonts w:hint="eastAsia" w:ascii="宋体" w:hAnsi="宋体" w:eastAsia="宋体" w:cs="宋体"/>
                <w:color w:val="auto"/>
                <w:kern w:val="0"/>
                <w:sz w:val="21"/>
                <w:szCs w:val="21"/>
                <w:highlight w:val="none"/>
                <w:u w:val="none"/>
                <w:lang w:val="en-US" w:eastAsia="zh-CN" w:bidi="ar"/>
              </w:rPr>
              <w:t>（须提供办公场所照片、房屋购买租赁合同协议书等，自有或租赁办公场所须明确证明材料）；</w:t>
            </w:r>
          </w:p>
          <w:p w14:paraId="6D953312">
            <w:pPr>
              <w:pStyle w:val="18"/>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0"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3.人员情况</w:t>
            </w:r>
            <w:r>
              <w:rPr>
                <w:rFonts w:hint="eastAsia" w:ascii="宋体" w:hAnsi="宋体" w:eastAsia="宋体" w:cs="宋体"/>
                <w:color w:val="auto"/>
                <w:kern w:val="0"/>
                <w:sz w:val="21"/>
                <w:szCs w:val="21"/>
                <w:highlight w:val="none"/>
                <w:u w:val="none"/>
                <w:lang w:val="en-US" w:eastAsia="zh-CN" w:bidi="ar"/>
              </w:rPr>
              <w:t>（生产人员、安装人员、售后人员情况，可提供公司社保名录等证明材料）；</w:t>
            </w:r>
          </w:p>
          <w:p w14:paraId="5E421593">
            <w:pPr>
              <w:keepNext w:val="0"/>
              <w:keepLines w:val="0"/>
              <w:suppressLineNumbers w:val="0"/>
              <w:spacing w:before="0" w:beforeAutospacing="0" w:after="0" w:afterAutospacing="0"/>
              <w:ind w:left="0" w:right="0" w:firstLine="210" w:firstLineChars="100"/>
              <w:rPr>
                <w:rFonts w:hint="default"/>
                <w:lang w:val="en-US" w:eastAsia="zh-CN"/>
              </w:rPr>
            </w:pPr>
            <w:r>
              <w:rPr>
                <w:rFonts w:hint="eastAsia" w:ascii="宋体" w:hAnsi="宋体" w:eastAsia="宋体" w:cs="宋体"/>
                <w:b/>
                <w:bCs/>
                <w:color w:val="auto"/>
                <w:kern w:val="0"/>
                <w:sz w:val="21"/>
                <w:szCs w:val="21"/>
                <w:highlight w:val="none"/>
                <w:u w:val="none"/>
                <w:lang w:val="en-US" w:eastAsia="zh-CN" w:bidi="ar"/>
              </w:rPr>
              <w:t>4.企业获得奖项及荣誉证书等</w:t>
            </w:r>
            <w:r>
              <w:rPr>
                <w:rFonts w:hint="eastAsia" w:ascii="宋体" w:hAnsi="宋体" w:eastAsia="宋体" w:cs="宋体"/>
                <w:color w:val="auto"/>
                <w:kern w:val="0"/>
                <w:sz w:val="21"/>
                <w:szCs w:val="21"/>
                <w:highlight w:val="none"/>
                <w:u w:val="none"/>
                <w:lang w:val="en-US" w:eastAsia="zh-CN" w:bidi="ar"/>
              </w:rPr>
              <w:t>（须提供证书证明材料)</w:t>
            </w:r>
          </w:p>
          <w:p w14:paraId="37CAF07F">
            <w:pPr>
              <w:pStyle w:val="18"/>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210" w:firstLineChars="100"/>
              <w:jc w:val="both"/>
              <w:textAlignment w:val="auto"/>
              <w:rPr>
                <w:rFonts w:hint="eastAsia" w:ascii="宋体" w:hAnsi="宋体" w:eastAsia="宋体" w:cs="宋体"/>
                <w:highlight w:val="none"/>
                <w:lang w:val="en-US" w:eastAsia="zh-CN"/>
              </w:rPr>
            </w:pPr>
            <w:r>
              <w:rPr>
                <w:rFonts w:hint="eastAsia" w:ascii="宋体" w:hAnsi="宋体" w:eastAsia="宋体" w:cs="宋体"/>
                <w:color w:val="auto"/>
                <w:kern w:val="0"/>
                <w:sz w:val="21"/>
                <w:szCs w:val="21"/>
                <w:u w:val="none"/>
                <w:lang w:val="en-US" w:eastAsia="zh-CN" w:bidi="ar"/>
              </w:rPr>
              <w:t>以上实力较强得</w:t>
            </w:r>
            <w:r>
              <w:rPr>
                <w:rFonts w:hint="eastAsia" w:ascii="宋体" w:hAnsi="宋体" w:eastAsia="宋体" w:cs="宋体"/>
                <w:sz w:val="21"/>
                <w:szCs w:val="21"/>
                <w:highlight w:val="none"/>
                <w:lang w:val="en-US" w:eastAsia="zh-CN"/>
              </w:rPr>
              <w:t>得24-18分；一般得18-12分，较差得基础分12分，不提供不得分。</w:t>
            </w:r>
            <w:r>
              <w:rPr>
                <w:rFonts w:hint="eastAsia" w:ascii="宋体" w:hAnsi="宋体" w:eastAsia="宋体" w:cs="宋体"/>
                <w:b/>
                <w:bCs/>
                <w:color w:val="auto"/>
                <w:kern w:val="0"/>
                <w:sz w:val="21"/>
                <w:szCs w:val="21"/>
                <w:highlight w:val="none"/>
                <w:u w:val="none"/>
                <w:lang w:val="en-US" w:eastAsia="zh-CN" w:bidi="ar"/>
              </w:rPr>
              <w:t>（如采购人发现响应人提供的资料弄虚作假，采购人有权取消中标资格，已签合同的可随时解除合同）</w:t>
            </w:r>
          </w:p>
        </w:tc>
      </w:tr>
      <w:tr w14:paraId="600E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57" w:hRule="atLeast"/>
          <w:jc w:val="center"/>
        </w:trPr>
        <w:tc>
          <w:tcPr>
            <w:tcW w:w="499" w:type="pct"/>
            <w:vMerge w:val="continue"/>
            <w:vAlign w:val="center"/>
          </w:tcPr>
          <w:p w14:paraId="1728D70F">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p>
        </w:tc>
        <w:tc>
          <w:tcPr>
            <w:tcW w:w="526" w:type="pct"/>
            <w:vMerge w:val="continue"/>
            <w:vAlign w:val="center"/>
          </w:tcPr>
          <w:p w14:paraId="34FB2D80">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sz w:val="21"/>
                <w:szCs w:val="21"/>
                <w:highlight w:val="none"/>
                <w:lang w:val="en-US" w:eastAsia="zh-CN"/>
              </w:rPr>
            </w:pPr>
          </w:p>
        </w:tc>
        <w:tc>
          <w:tcPr>
            <w:tcW w:w="1001" w:type="pct"/>
            <w:vAlign w:val="center"/>
          </w:tcPr>
          <w:p w14:paraId="0B7D8053">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检测报告</w:t>
            </w:r>
          </w:p>
          <w:p w14:paraId="5AA9287E">
            <w:pPr>
              <w:keepNext w:val="0"/>
              <w:keepLines w:val="0"/>
              <w:suppressLineNumbers w:val="0"/>
              <w:spacing w:before="0" w:beforeAutospacing="0" w:after="0" w:afterAutospacing="0"/>
              <w:ind w:left="0" w:right="0"/>
              <w:jc w:val="center"/>
              <w:rPr>
                <w:rFonts w:hint="eastAsia"/>
              </w:rPr>
            </w:pPr>
            <w:r>
              <w:rPr>
                <w:rFonts w:hint="eastAsia" w:ascii="宋体" w:hAnsi="宋体" w:eastAsia="宋体" w:cs="宋体"/>
                <w:sz w:val="21"/>
                <w:szCs w:val="21"/>
                <w:lang w:val="en-US" w:eastAsia="zh-CN"/>
              </w:rPr>
              <w:t>（满分</w:t>
            </w:r>
            <w:r>
              <w:rPr>
                <w:rFonts w:hint="eastAsia" w:ascii="宋体" w:hAnsi="宋体" w:eastAsia="宋体" w:cs="宋体"/>
                <w:sz w:val="21"/>
                <w:szCs w:val="21"/>
                <w:u w:val="single"/>
                <w:lang w:val="en-US" w:eastAsia="zh-CN"/>
              </w:rPr>
              <w:t>20分</w:t>
            </w:r>
            <w:r>
              <w:rPr>
                <w:rFonts w:hint="eastAsia" w:ascii="宋体" w:hAnsi="宋体" w:eastAsia="宋体" w:cs="宋体"/>
                <w:sz w:val="21"/>
                <w:szCs w:val="21"/>
                <w:lang w:val="en-US" w:eastAsia="zh-CN"/>
              </w:rPr>
              <w:t>）</w:t>
            </w:r>
          </w:p>
        </w:tc>
        <w:tc>
          <w:tcPr>
            <w:tcW w:w="2973" w:type="pct"/>
            <w:vAlign w:val="center"/>
          </w:tcPr>
          <w:p w14:paraId="2359D061">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1、提供拟使用品牌钢材近3年内的检测报告（进场检测报告）的得10分。</w:t>
            </w:r>
          </w:p>
          <w:p w14:paraId="28B6957D">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210" w:firstLineChars="1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kern w:val="2"/>
                <w:sz w:val="21"/>
                <w:szCs w:val="24"/>
                <w:highlight w:val="none"/>
                <w:lang w:val="en-US" w:eastAsia="zh-CN" w:bidi="ar-SA"/>
              </w:rPr>
              <w:t>2、提供拟使用品牌钢材出厂合格证书（质量证明文件）的得10分。</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37" w:hRule="atLeast"/>
          <w:jc w:val="center"/>
        </w:trPr>
        <w:tc>
          <w:tcPr>
            <w:tcW w:w="499" w:type="pct"/>
            <w:vMerge w:val="continue"/>
            <w:vAlign w:val="center"/>
          </w:tcPr>
          <w:p w14:paraId="2BA3522B">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p>
        </w:tc>
        <w:tc>
          <w:tcPr>
            <w:tcW w:w="526" w:type="pct"/>
            <w:vMerge w:val="continue"/>
            <w:vAlign w:val="center"/>
          </w:tcPr>
          <w:p w14:paraId="2CE56D02">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sz w:val="21"/>
                <w:szCs w:val="21"/>
                <w:highlight w:val="none"/>
                <w:lang w:val="en-US" w:eastAsia="zh-CN"/>
              </w:rPr>
            </w:pPr>
          </w:p>
        </w:tc>
        <w:tc>
          <w:tcPr>
            <w:tcW w:w="1001" w:type="pct"/>
            <w:vAlign w:val="center"/>
          </w:tcPr>
          <w:p w14:paraId="4E9E98B8">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供货方案</w:t>
            </w:r>
          </w:p>
          <w:p w14:paraId="06853393">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21</w:t>
            </w:r>
            <w:r>
              <w:rPr>
                <w:rFonts w:hint="eastAsia" w:ascii="宋体" w:hAnsi="宋体" w:eastAsia="宋体" w:cs="宋体"/>
                <w:sz w:val="21"/>
                <w:szCs w:val="21"/>
                <w:highlight w:val="none"/>
              </w:rPr>
              <w:t>分）</w:t>
            </w:r>
          </w:p>
        </w:tc>
        <w:tc>
          <w:tcPr>
            <w:tcW w:w="2973" w:type="pct"/>
            <w:vAlign w:val="center"/>
          </w:tcPr>
          <w:p w14:paraId="175D0DF5">
            <w:pPr>
              <w:pStyle w:val="8"/>
              <w:keepNext w:val="0"/>
              <w:keepLines w:val="0"/>
              <w:suppressLineNumbers w:val="0"/>
              <w:adjustRightInd w:val="0"/>
              <w:snapToGrid w:val="0"/>
              <w:spacing w:before="0" w:beforeAutospacing="0" w:afterAutospacing="0"/>
              <w:ind w:left="0" w:right="0" w:firstLine="210" w:firstLineChars="1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1、针对本项目材料的生产、供货进度计划（须拟进度计划表</w:t>
            </w:r>
            <w:r>
              <w:rPr>
                <w:rFonts w:hint="eastAsia" w:ascii="宋体" w:hAnsi="宋体"/>
                <w:kern w:val="0"/>
                <w:sz w:val="24"/>
              </w:rPr>
              <w:t>）</w:t>
            </w:r>
            <w:r>
              <w:rPr>
                <w:rFonts w:hint="eastAsia" w:ascii="宋体" w:hAnsi="宋体" w:eastAsia="宋体" w:cs="宋体"/>
                <w:sz w:val="21"/>
                <w:szCs w:val="21"/>
                <w:highlight w:val="none"/>
                <w:lang w:val="en-US" w:eastAsia="zh-CN"/>
              </w:rPr>
              <w:t>具体、详细，可行性最优，针对性强得7-5分；一般得4-2分，较差得基础分1分，</w:t>
            </w:r>
            <w:r>
              <w:rPr>
                <w:rFonts w:hint="eastAsia" w:ascii="宋体" w:hAnsi="宋体" w:eastAsia="宋体" w:cs="宋体"/>
                <w:color w:val="auto"/>
                <w:kern w:val="0"/>
                <w:sz w:val="21"/>
                <w:szCs w:val="21"/>
                <w:lang w:bidi="ar"/>
              </w:rPr>
              <w:t>未提供不得分</w:t>
            </w:r>
            <w:r>
              <w:rPr>
                <w:rFonts w:hint="eastAsia" w:ascii="宋体" w:hAnsi="宋体" w:eastAsia="宋体" w:cs="宋体"/>
                <w:sz w:val="21"/>
                <w:szCs w:val="21"/>
                <w:highlight w:val="none"/>
                <w:lang w:val="en-US" w:eastAsia="zh-CN"/>
              </w:rPr>
              <w:t>。</w:t>
            </w:r>
          </w:p>
          <w:p w14:paraId="038F85BC">
            <w:pPr>
              <w:pStyle w:val="8"/>
              <w:keepNext w:val="0"/>
              <w:keepLines w:val="0"/>
              <w:suppressLineNumbers w:val="0"/>
              <w:adjustRightInd w:val="0"/>
              <w:snapToGrid w:val="0"/>
              <w:spacing w:before="0" w:beforeAutospacing="0" w:afterAutospacing="0"/>
              <w:ind w:left="0" w:right="0" w:firstLine="210" w:firstLineChars="1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2、针对本项目的材料质量保证措施、运输的安全保证措施，具体、详细，可行性最优，针对性强得7-5分；一般得4-2分，较差得基础分1分，</w:t>
            </w:r>
            <w:r>
              <w:rPr>
                <w:rFonts w:hint="eastAsia" w:ascii="宋体" w:hAnsi="宋体" w:eastAsia="宋体" w:cs="宋体"/>
                <w:color w:val="auto"/>
                <w:kern w:val="0"/>
                <w:sz w:val="21"/>
                <w:szCs w:val="21"/>
                <w:lang w:bidi="ar"/>
              </w:rPr>
              <w:t>未提供不得分</w:t>
            </w:r>
            <w:r>
              <w:rPr>
                <w:rFonts w:hint="eastAsia" w:ascii="宋体" w:hAnsi="宋体" w:eastAsia="宋体" w:cs="宋体"/>
                <w:sz w:val="21"/>
                <w:szCs w:val="21"/>
                <w:highlight w:val="none"/>
                <w:lang w:val="en-US" w:eastAsia="zh-CN"/>
              </w:rPr>
              <w:t>。</w:t>
            </w:r>
          </w:p>
          <w:p w14:paraId="08806F13">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210" w:firstLineChars="100"/>
              <w:jc w:val="left"/>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sz w:val="21"/>
                <w:szCs w:val="21"/>
                <w:highlight w:val="none"/>
                <w:lang w:val="en-US" w:eastAsia="zh-CN"/>
              </w:rPr>
              <w:t>3、针对本项目售后服务方案（包括售后服务响应等内容）具体、详细，可行性最优，针对性强得7-5分；一般得4-2分，较差得基础分1分，</w:t>
            </w:r>
            <w:r>
              <w:rPr>
                <w:rFonts w:hint="eastAsia" w:ascii="宋体" w:hAnsi="宋体" w:eastAsia="宋体" w:cs="宋体"/>
                <w:color w:val="auto"/>
                <w:kern w:val="0"/>
                <w:sz w:val="21"/>
                <w:szCs w:val="21"/>
                <w:lang w:bidi="ar"/>
              </w:rPr>
              <w:t>未提供不得分</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val="en-US" w:eastAsia="zh-CN" w:bidi="ar"/>
              </w:rPr>
              <w:t xml:space="preserve">   </w:t>
            </w:r>
          </w:p>
        </w:tc>
      </w:tr>
    </w:tbl>
    <w:p w14:paraId="5652C8B6">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7A7FD545">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5F190F95">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005DB559">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7312F78F">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1FF7AC78">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62E184FB">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5AF3A73A">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22097ED6">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262FFE88">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424BDB06">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6821593E">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78A5B143">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0D56D0A4">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63CC7418">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462DEBD4">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67C263DD">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08A11090">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095E95CE">
      <w:pPr>
        <w:pStyle w:val="8"/>
        <w:spacing w:beforeLines="0" w:afterLines="0"/>
        <w:rPr>
          <w:rFonts w:hint="default"/>
          <w:sz w:val="21"/>
          <w:szCs w:val="24"/>
        </w:rPr>
      </w:pPr>
    </w:p>
    <w:p w14:paraId="77AF763C">
      <w:pPr>
        <w:rPr>
          <w:rFonts w:hint="default"/>
          <w:sz w:val="21"/>
          <w:szCs w:val="24"/>
        </w:rPr>
      </w:pPr>
    </w:p>
    <w:p w14:paraId="78651D5F">
      <w:pPr>
        <w:rPr>
          <w:rFonts w:hint="default"/>
          <w:sz w:val="21"/>
          <w:szCs w:val="24"/>
        </w:rPr>
      </w:pPr>
    </w:p>
    <w:p w14:paraId="224B5A99">
      <w:pPr>
        <w:rPr>
          <w:rFonts w:hint="default"/>
          <w:sz w:val="21"/>
          <w:szCs w:val="24"/>
        </w:rPr>
      </w:pPr>
    </w:p>
    <w:p w14:paraId="124341C7">
      <w:pPr>
        <w:rPr>
          <w:rFonts w:hint="default"/>
          <w:sz w:val="21"/>
          <w:szCs w:val="24"/>
        </w:rPr>
      </w:pPr>
    </w:p>
    <w:p w14:paraId="27AF46B3">
      <w:pPr>
        <w:rPr>
          <w:rFonts w:hint="default"/>
          <w:sz w:val="21"/>
          <w:szCs w:val="24"/>
        </w:rPr>
      </w:pPr>
    </w:p>
    <w:p w14:paraId="7ECF2074">
      <w:pPr>
        <w:rPr>
          <w:rFonts w:hint="default"/>
          <w:sz w:val="21"/>
          <w:szCs w:val="24"/>
        </w:rPr>
      </w:pPr>
    </w:p>
    <w:p w14:paraId="4AA151C6">
      <w:pPr>
        <w:rPr>
          <w:rFonts w:hint="default"/>
          <w:sz w:val="21"/>
          <w:szCs w:val="24"/>
        </w:rPr>
      </w:pPr>
    </w:p>
    <w:p w14:paraId="69DEEF9C">
      <w:pPr>
        <w:rPr>
          <w:rFonts w:hint="default"/>
          <w:sz w:val="21"/>
          <w:szCs w:val="24"/>
        </w:rPr>
      </w:pPr>
    </w:p>
    <w:p w14:paraId="1CEA2590">
      <w:pPr>
        <w:rPr>
          <w:rFonts w:hint="default"/>
          <w:sz w:val="21"/>
          <w:szCs w:val="24"/>
        </w:rPr>
      </w:pPr>
    </w:p>
    <w:p w14:paraId="53755097">
      <w:pPr>
        <w:rPr>
          <w:rFonts w:hint="default"/>
          <w:sz w:val="21"/>
          <w:szCs w:val="24"/>
        </w:rPr>
      </w:pPr>
    </w:p>
    <w:p w14:paraId="5AAD66B9">
      <w:pPr>
        <w:widowControl/>
        <w:spacing w:beforeLines="0" w:afterLines="0"/>
        <w:jc w:val="left"/>
        <w:rPr>
          <w:rFonts w:hint="default"/>
          <w:sz w:val="21"/>
          <w:szCs w:val="24"/>
        </w:rPr>
      </w:pPr>
      <w:r>
        <w:rPr>
          <w:rFonts w:hint="eastAsia" w:ascii="黑体" w:hAnsi="黑体" w:eastAsia="黑体" w:cs="黑体"/>
          <w:b/>
          <w:color w:val="000000"/>
          <w:kern w:val="0"/>
          <w:sz w:val="36"/>
          <w:szCs w:val="36"/>
          <w:lang w:bidi="ar"/>
        </w:rPr>
        <w:t>附表 1：</w:t>
      </w:r>
      <w:r>
        <w:rPr>
          <w:rFonts w:hint="eastAsia" w:ascii="宋体" w:hAnsi="宋体" w:cs="宋体"/>
          <w:b/>
          <w:color w:val="000000"/>
          <w:kern w:val="0"/>
          <w:sz w:val="22"/>
          <w:szCs w:val="22"/>
          <w:lang w:bidi="ar"/>
        </w:rPr>
        <w:t xml:space="preserve"> </w:t>
      </w:r>
    </w:p>
    <w:p w14:paraId="30D65E6B">
      <w:pPr>
        <w:widowControl/>
        <w:spacing w:beforeLines="0" w:afterLines="0"/>
        <w:jc w:val="center"/>
        <w:rPr>
          <w:rFonts w:hint="eastAsia" w:ascii="宋体" w:hAnsi="宋体" w:cs="宋体"/>
          <w:color w:val="000000"/>
          <w:kern w:val="0"/>
          <w:sz w:val="30"/>
          <w:szCs w:val="30"/>
          <w:lang w:bidi="ar"/>
        </w:rPr>
      </w:pPr>
      <w:r>
        <w:rPr>
          <w:rFonts w:hint="eastAsia" w:ascii="宋体" w:hAnsi="宋体" w:cs="宋体"/>
          <w:color w:val="000000"/>
          <w:kern w:val="0"/>
          <w:sz w:val="30"/>
          <w:szCs w:val="30"/>
          <w:lang w:bidi="ar"/>
        </w:rPr>
        <w:t>异常低价承诺书</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3EF0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84FBFE">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44774E78">
            <w:pPr>
              <w:pStyle w:val="8"/>
              <w:keepNext w:val="0"/>
              <w:keepLines w:val="0"/>
              <w:suppressLineNumbers w:val="0"/>
              <w:spacing w:before="0" w:beforeLines="0" w:beforeAutospacing="0" w:afterLines="0" w:afterAutospacing="0"/>
              <w:ind w:left="0" w:right="0"/>
              <w:rPr>
                <w:rFonts w:hint="default"/>
                <w:sz w:val="21"/>
                <w:szCs w:val="24"/>
              </w:rPr>
            </w:pPr>
          </w:p>
        </w:tc>
      </w:tr>
      <w:tr w14:paraId="1DD0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D5101C">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7F5331B8">
            <w:pPr>
              <w:pStyle w:val="8"/>
              <w:keepNext w:val="0"/>
              <w:keepLines w:val="0"/>
              <w:suppressLineNumbers w:val="0"/>
              <w:spacing w:before="0" w:beforeLines="0" w:beforeAutospacing="0" w:afterLines="0" w:afterAutospacing="0"/>
              <w:ind w:left="0" w:right="0"/>
              <w:rPr>
                <w:rFonts w:hint="default"/>
                <w:sz w:val="21"/>
                <w:szCs w:val="24"/>
              </w:rPr>
            </w:pPr>
          </w:p>
        </w:tc>
      </w:tr>
      <w:tr w14:paraId="7114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D913D1">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0C47ADE1">
            <w:pPr>
              <w:pStyle w:val="8"/>
              <w:keepNext w:val="0"/>
              <w:keepLines w:val="0"/>
              <w:suppressLineNumbers w:val="0"/>
              <w:spacing w:before="0" w:beforeLines="0" w:beforeAutospacing="0" w:afterLines="0" w:afterAutospacing="0"/>
              <w:ind w:left="0" w:right="0"/>
              <w:rPr>
                <w:rFonts w:hint="default"/>
                <w:sz w:val="21"/>
                <w:szCs w:val="24"/>
              </w:rPr>
            </w:pPr>
          </w:p>
        </w:tc>
      </w:tr>
      <w:tr w14:paraId="4EE8F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006968">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144DD881">
            <w:pPr>
              <w:pStyle w:val="8"/>
              <w:keepNext w:val="0"/>
              <w:keepLines w:val="0"/>
              <w:suppressLineNumbers w:val="0"/>
              <w:spacing w:before="0" w:beforeLines="0" w:beforeAutospacing="0" w:afterLines="0" w:afterAutospacing="0"/>
              <w:ind w:left="0" w:right="0"/>
              <w:rPr>
                <w:rFonts w:hint="default"/>
                <w:sz w:val="21"/>
                <w:szCs w:val="24"/>
              </w:rPr>
            </w:pPr>
          </w:p>
        </w:tc>
      </w:tr>
      <w:tr w14:paraId="0BAE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7ED50D">
            <w:pPr>
              <w:keepNext w:val="0"/>
              <w:keepLines w:val="0"/>
              <w:widowControl/>
              <w:suppressLineNumbers w:val="0"/>
              <w:spacing w:before="0" w:beforeLines="0" w:beforeAutospacing="0" w:after="0" w:afterLines="0" w:afterAutospacing="0"/>
              <w:ind w:left="0" w:right="0"/>
              <w:jc w:val="center"/>
              <w:rPr>
                <w:rFonts w:hint="default"/>
                <w:sz w:val="21"/>
                <w:szCs w:val="24"/>
              </w:rPr>
            </w:pPr>
            <w:r>
              <w:rPr>
                <w:rFonts w:hint="eastAsia" w:ascii="宋体" w:hAnsi="宋体" w:cs="宋体"/>
                <w:color w:val="000000"/>
                <w:kern w:val="0"/>
                <w:sz w:val="22"/>
                <w:szCs w:val="22"/>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8EFE1E">
            <w:pPr>
              <w:keepNext w:val="0"/>
              <w:keepLines w:val="0"/>
              <w:widowControl/>
              <w:suppressLineNumbers w:val="0"/>
              <w:spacing w:before="0" w:beforeLines="0" w:beforeAutospacing="0" w:after="0" w:afterLines="0" w:afterAutospacing="0"/>
              <w:ind w:left="0" w:right="0"/>
              <w:rPr>
                <w:rFonts w:hint="default"/>
                <w:sz w:val="21"/>
                <w:szCs w:val="24"/>
              </w:rPr>
            </w:pPr>
            <w:r>
              <w:rPr>
                <w:rFonts w:hint="eastAsia" w:ascii="Times New Roman" w:hAnsi="Times New Roman" w:eastAsia="Times New Roman"/>
                <w:color w:val="000000"/>
                <w:kern w:val="0"/>
                <w:sz w:val="22"/>
                <w:szCs w:val="22"/>
                <w:lang w:bidi="ar"/>
              </w:rPr>
              <w:t>1.</w:t>
            </w:r>
            <w:r>
              <w:rPr>
                <w:rFonts w:hint="eastAsia" w:ascii="宋体" w:hAnsi="宋体" w:cs="宋体"/>
                <w:color w:val="000000"/>
                <w:kern w:val="0"/>
                <w:sz w:val="22"/>
                <w:szCs w:val="22"/>
                <w:lang w:bidi="ar"/>
              </w:rPr>
              <w:t>我公司承诺本表提供的内容及相关资料均属实；</w:t>
            </w:r>
          </w:p>
          <w:p w14:paraId="1A077BBA">
            <w:pPr>
              <w:keepNext w:val="0"/>
              <w:keepLines w:val="0"/>
              <w:widowControl/>
              <w:suppressLineNumbers w:val="0"/>
              <w:spacing w:before="0" w:beforeLines="0" w:beforeAutospacing="0" w:after="0" w:afterLines="0" w:afterAutospacing="0"/>
              <w:ind w:left="0" w:right="0"/>
              <w:rPr>
                <w:rFonts w:hint="default"/>
                <w:sz w:val="21"/>
                <w:szCs w:val="24"/>
              </w:rPr>
            </w:pPr>
            <w:r>
              <w:rPr>
                <w:rFonts w:hint="eastAsia" w:ascii="Times New Roman" w:hAnsi="Times New Roman" w:eastAsia="Times New Roman"/>
                <w:color w:val="000000"/>
                <w:kern w:val="0"/>
                <w:sz w:val="22"/>
                <w:szCs w:val="22"/>
                <w:lang w:bidi="ar"/>
              </w:rPr>
              <w:t>2.</w:t>
            </w:r>
            <w:r>
              <w:rPr>
                <w:rFonts w:hint="eastAsia" w:ascii="宋体" w:hAnsi="宋体" w:cs="宋体"/>
                <w:color w:val="000000"/>
                <w:kern w:val="0"/>
                <w:sz w:val="22"/>
                <w:szCs w:val="22"/>
                <w:lang w:bidi="ar"/>
              </w:rPr>
              <w:t>我公司承诺没有招标文件约定的降低投标报价的禁止情形；</w:t>
            </w:r>
          </w:p>
          <w:p w14:paraId="46120CF4">
            <w:pPr>
              <w:keepNext w:val="0"/>
              <w:keepLines w:val="0"/>
              <w:widowControl/>
              <w:suppressLineNumbers w:val="0"/>
              <w:spacing w:before="0" w:beforeLines="0" w:beforeAutospacing="0" w:after="0" w:afterLines="0" w:afterAutospacing="0"/>
              <w:ind w:left="0" w:right="0"/>
              <w:rPr>
                <w:rFonts w:hint="default"/>
                <w:sz w:val="21"/>
                <w:szCs w:val="24"/>
              </w:rPr>
            </w:pPr>
            <w:r>
              <w:rPr>
                <w:rFonts w:hint="eastAsia" w:ascii="Times New Roman" w:hAnsi="Times New Roman" w:eastAsia="Times New Roman"/>
                <w:color w:val="000000"/>
                <w:kern w:val="0"/>
                <w:sz w:val="22"/>
                <w:szCs w:val="22"/>
                <w:lang w:bidi="ar"/>
              </w:rPr>
              <w:t>3.</w:t>
            </w:r>
            <w:r>
              <w:rPr>
                <w:rFonts w:hint="eastAsia" w:ascii="宋体" w:hAnsi="宋体" w:cs="宋体"/>
                <w:color w:val="000000"/>
                <w:kern w:val="0"/>
                <w:sz w:val="22"/>
                <w:szCs w:val="22"/>
                <w:lang w:bidi="ar"/>
              </w:rPr>
              <w:t>我公司承诺具备合同履行能力及工程质量安全控制能力。</w:t>
            </w:r>
          </w:p>
        </w:tc>
      </w:tr>
    </w:tbl>
    <w:p w14:paraId="4ED9663E">
      <w:pPr>
        <w:widowControl/>
        <w:spacing w:beforeLines="0" w:afterLines="0"/>
        <w:jc w:val="left"/>
        <w:rPr>
          <w:rFonts w:hint="eastAsia" w:ascii="宋体" w:hAnsi="宋体" w:cs="宋体"/>
          <w:sz w:val="21"/>
          <w:szCs w:val="24"/>
        </w:rPr>
      </w:pPr>
      <w:r>
        <w:rPr>
          <w:rFonts w:hint="eastAsia" w:ascii="宋体" w:hAnsi="宋体" w:cs="宋体"/>
          <w:color w:val="000000"/>
          <w:kern w:val="0"/>
          <w:sz w:val="22"/>
          <w:szCs w:val="22"/>
          <w:lang w:bidi="ar"/>
        </w:rPr>
        <w:t xml:space="preserve">注： </w:t>
      </w:r>
    </w:p>
    <w:p w14:paraId="1F794C44">
      <w:pPr>
        <w:widowControl/>
        <w:spacing w:beforeLines="0" w:afterLines="0"/>
        <w:jc w:val="left"/>
        <w:rPr>
          <w:rFonts w:hint="eastAsia" w:ascii="宋体" w:hAnsi="宋体" w:cs="宋体"/>
          <w:sz w:val="21"/>
          <w:szCs w:val="24"/>
        </w:rPr>
      </w:pPr>
      <w:r>
        <w:rPr>
          <w:rFonts w:hint="eastAsia" w:ascii="宋体" w:hAnsi="宋体" w:cs="宋体"/>
          <w:color w:val="000000"/>
          <w:kern w:val="0"/>
          <w:sz w:val="22"/>
          <w:szCs w:val="22"/>
          <w:lang w:bidi="ar"/>
        </w:rPr>
        <w:t xml:space="preserve">1.此表格后附异常低价评审的相关证明材料； </w:t>
      </w:r>
    </w:p>
    <w:p w14:paraId="2BEBBB7E">
      <w:pPr>
        <w:widowControl/>
        <w:spacing w:beforeLines="0" w:afterLines="0"/>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w:t>
      </w:r>
      <w:r>
        <w:rPr>
          <w:rFonts w:hint="eastAsia" w:ascii="宋体" w:hAnsi="宋体" w:cs="宋体"/>
          <w:color w:val="000000"/>
          <w:kern w:val="0"/>
          <w:sz w:val="22"/>
          <w:szCs w:val="22"/>
          <w:lang w:val="en-US" w:eastAsia="zh-CN" w:bidi="ar"/>
        </w:rPr>
        <w:t>.</w:t>
      </w:r>
      <w:r>
        <w:rPr>
          <w:rFonts w:hint="eastAsia" w:ascii="宋体" w:hAnsi="宋体" w:cs="宋体"/>
          <w:color w:val="000000"/>
          <w:kern w:val="0"/>
          <w:sz w:val="22"/>
          <w:szCs w:val="22"/>
          <w:lang w:bidi="ar"/>
        </w:rPr>
        <w:t>投标人在制作投标文件时该页可放置在报价文件-其他的资料中，或在评标委员会发询标函时作为附件提供。</w:t>
      </w:r>
    </w:p>
    <w:p w14:paraId="776052C5">
      <w:pPr>
        <w:widowControl/>
        <w:spacing w:beforeLines="0" w:afterLines="0"/>
        <w:jc w:val="left"/>
        <w:rPr>
          <w:rFonts w:hint="eastAsia" w:ascii="宋体" w:hAnsi="宋体" w:cs="宋体"/>
          <w:color w:val="000000"/>
          <w:kern w:val="0"/>
          <w:sz w:val="22"/>
          <w:szCs w:val="22"/>
          <w:lang w:bidi="ar"/>
        </w:rPr>
      </w:pPr>
    </w:p>
    <w:p w14:paraId="67B5F070">
      <w:pPr>
        <w:widowControl/>
        <w:spacing w:beforeLines="0" w:afterLines="0"/>
        <w:jc w:val="left"/>
        <w:rPr>
          <w:rFonts w:hint="eastAsia" w:ascii="宋体" w:hAnsi="宋体" w:cs="宋体"/>
          <w:color w:val="000000"/>
          <w:kern w:val="0"/>
          <w:sz w:val="22"/>
          <w:szCs w:val="22"/>
          <w:lang w:bidi="ar"/>
        </w:rPr>
      </w:pPr>
    </w:p>
    <w:p w14:paraId="18AE9F04">
      <w:pPr>
        <w:widowControl/>
        <w:spacing w:beforeLines="0" w:afterLines="0"/>
        <w:jc w:val="left"/>
        <w:rPr>
          <w:rFonts w:hint="eastAsia" w:ascii="宋体" w:hAnsi="宋体" w:cs="宋体"/>
          <w:color w:val="000000"/>
          <w:kern w:val="0"/>
          <w:sz w:val="22"/>
          <w:szCs w:val="22"/>
          <w:lang w:bidi="ar"/>
        </w:rPr>
      </w:pPr>
    </w:p>
    <w:p w14:paraId="6DD40738">
      <w:pPr>
        <w:widowControl/>
        <w:spacing w:beforeLines="0" w:afterLines="0"/>
        <w:jc w:val="left"/>
        <w:rPr>
          <w:rFonts w:hint="eastAsia" w:ascii="宋体" w:hAnsi="宋体" w:cs="宋体"/>
          <w:color w:val="000000"/>
          <w:kern w:val="0"/>
          <w:sz w:val="22"/>
          <w:szCs w:val="22"/>
          <w:lang w:bidi="ar"/>
        </w:rPr>
      </w:pPr>
    </w:p>
    <w:p w14:paraId="68E7B7FB">
      <w:pPr>
        <w:widowControl/>
        <w:spacing w:beforeLines="0" w:afterLines="0"/>
        <w:jc w:val="left"/>
        <w:rPr>
          <w:rFonts w:hint="eastAsia" w:ascii="宋体" w:hAnsi="宋体" w:cs="宋体"/>
          <w:color w:val="000000"/>
          <w:kern w:val="0"/>
          <w:sz w:val="22"/>
          <w:szCs w:val="22"/>
          <w:lang w:bidi="ar"/>
        </w:rPr>
      </w:pPr>
    </w:p>
    <w:p w14:paraId="1927282D">
      <w:pPr>
        <w:widowControl/>
        <w:spacing w:beforeLines="0" w:afterLines="0"/>
        <w:jc w:val="left"/>
        <w:rPr>
          <w:rFonts w:hint="eastAsia" w:ascii="宋体" w:hAnsi="宋体" w:cs="宋体"/>
          <w:color w:val="000000"/>
          <w:kern w:val="0"/>
          <w:sz w:val="22"/>
          <w:szCs w:val="22"/>
          <w:lang w:bidi="ar"/>
        </w:rPr>
      </w:pPr>
    </w:p>
    <w:p w14:paraId="3E9D1B39">
      <w:pPr>
        <w:widowControl/>
        <w:spacing w:beforeLines="0" w:afterLines="0"/>
        <w:jc w:val="left"/>
        <w:rPr>
          <w:rFonts w:hint="eastAsia" w:ascii="宋体" w:hAnsi="宋体" w:cs="宋体"/>
          <w:color w:val="000000"/>
          <w:kern w:val="0"/>
          <w:sz w:val="22"/>
          <w:szCs w:val="22"/>
          <w:lang w:bidi="ar"/>
        </w:rPr>
      </w:pPr>
    </w:p>
    <w:p w14:paraId="2EEAE6E4">
      <w:pPr>
        <w:widowControl/>
        <w:spacing w:beforeLines="0" w:afterLines="0"/>
        <w:jc w:val="left"/>
        <w:rPr>
          <w:rFonts w:hint="eastAsia" w:ascii="宋体" w:hAnsi="宋体" w:cs="宋体"/>
          <w:color w:val="000000"/>
          <w:kern w:val="0"/>
          <w:sz w:val="22"/>
          <w:szCs w:val="22"/>
          <w:lang w:bidi="ar"/>
        </w:rPr>
      </w:pPr>
    </w:p>
    <w:p w14:paraId="011CA248">
      <w:pPr>
        <w:widowControl/>
        <w:spacing w:beforeLines="0" w:afterLines="0"/>
        <w:jc w:val="left"/>
        <w:rPr>
          <w:rFonts w:hint="eastAsia" w:ascii="宋体" w:hAnsi="宋体" w:cs="宋体"/>
          <w:color w:val="000000"/>
          <w:kern w:val="0"/>
          <w:sz w:val="22"/>
          <w:szCs w:val="22"/>
          <w:lang w:bidi="ar"/>
        </w:rPr>
      </w:pPr>
    </w:p>
    <w:p w14:paraId="0CA6091E">
      <w:pPr>
        <w:widowControl/>
        <w:spacing w:beforeLines="0" w:afterLines="0"/>
        <w:jc w:val="left"/>
        <w:rPr>
          <w:rFonts w:hint="eastAsia" w:ascii="宋体" w:hAnsi="宋体" w:cs="宋体"/>
          <w:color w:val="000000"/>
          <w:kern w:val="0"/>
          <w:sz w:val="22"/>
          <w:szCs w:val="22"/>
          <w:lang w:bidi="ar"/>
        </w:rPr>
      </w:pPr>
    </w:p>
    <w:p w14:paraId="690354DC">
      <w:pPr>
        <w:widowControl/>
        <w:spacing w:beforeLines="0" w:afterLines="0"/>
        <w:jc w:val="left"/>
        <w:rPr>
          <w:rFonts w:hint="eastAsia" w:ascii="宋体" w:hAnsi="宋体" w:cs="宋体"/>
          <w:color w:val="000000"/>
          <w:kern w:val="0"/>
          <w:sz w:val="22"/>
          <w:szCs w:val="22"/>
          <w:lang w:bidi="ar"/>
        </w:rPr>
      </w:pPr>
    </w:p>
    <w:p w14:paraId="36F25296">
      <w:pPr>
        <w:widowControl/>
        <w:spacing w:beforeLines="0" w:afterLines="0"/>
        <w:jc w:val="left"/>
        <w:rPr>
          <w:rFonts w:hint="eastAsia" w:ascii="宋体" w:hAnsi="宋体" w:cs="宋体"/>
          <w:color w:val="000000"/>
          <w:kern w:val="0"/>
          <w:sz w:val="22"/>
          <w:szCs w:val="22"/>
          <w:lang w:bidi="ar"/>
        </w:rPr>
      </w:pPr>
    </w:p>
    <w:p w14:paraId="7C627878">
      <w:pPr>
        <w:jc w:val="left"/>
        <w:rPr>
          <w:rFonts w:hint="default" w:ascii="Times New Roman" w:hAnsi="Times New Roman" w:eastAsia="Times New Roman"/>
          <w:sz w:val="24"/>
          <w:szCs w:val="32"/>
        </w:rPr>
      </w:pPr>
      <w:r>
        <w:rPr>
          <w:rFonts w:hint="default" w:ascii="Times New Roman" w:hAnsi="Times New Roman" w:eastAsia="Times New Roman"/>
          <w:sz w:val="24"/>
          <w:szCs w:val="32"/>
        </w:rPr>
        <w:t xml:space="preserve">1. </w:t>
      </w:r>
      <w:r>
        <w:rPr>
          <w:rFonts w:hint="eastAsia" w:ascii="Times New Roman" w:hAnsi="Times New Roman" w:eastAsia="黑体"/>
          <w:sz w:val="24"/>
          <w:szCs w:val="32"/>
        </w:rPr>
        <w:t>评审方法</w:t>
      </w:r>
    </w:p>
    <w:p w14:paraId="146AD5EE">
      <w:pPr>
        <w:spacing w:line="440" w:lineRule="exact"/>
        <w:ind w:firstLine="420"/>
        <w:rPr>
          <w:rFonts w:hint="eastAsia" w:ascii="Times New Roman" w:hAnsi="Times New Roman"/>
          <w:sz w:val="21"/>
          <w:szCs w:val="24"/>
        </w:rPr>
      </w:pPr>
      <w:r>
        <w:rPr>
          <w:rFonts w:hint="eastAsia" w:ascii="Times New Roman" w:hAnsi="Times New Roman"/>
          <w:sz w:val="21"/>
          <w:szCs w:val="24"/>
          <w:lang w:val="en-US" w:eastAsia="zh-CN"/>
        </w:rPr>
        <w:t>1.1</w:t>
      </w:r>
      <w:r>
        <w:rPr>
          <w:rFonts w:hint="eastAsia" w:ascii="Times New Roman" w:hAnsi="Times New Roman"/>
          <w:sz w:val="21"/>
          <w:szCs w:val="24"/>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251CEB30">
      <w:pPr>
        <w:spacing w:line="440" w:lineRule="exact"/>
        <w:ind w:firstLine="420"/>
        <w:rPr>
          <w:rFonts w:hint="eastAsia" w:ascii="Times New Roman" w:hAnsi="Times New Roman" w:eastAsiaTheme="minorEastAsia"/>
          <w:sz w:val="21"/>
          <w:szCs w:val="24"/>
          <w:highlight w:val="yellow"/>
          <w:lang w:eastAsia="zh-CN"/>
        </w:rPr>
      </w:pPr>
      <w:r>
        <w:rPr>
          <w:rFonts w:hint="eastAsia" w:ascii="Times New Roman" w:hAnsi="Times New Roman" w:eastAsiaTheme="minorEastAsia"/>
          <w:sz w:val="21"/>
          <w:szCs w:val="24"/>
          <w:highlight w:val="yellow"/>
          <w:lang w:eastAsia="zh-CN"/>
        </w:rPr>
        <w:t>1.2若参与本项目询比且通过形式评审、响应性评审与资格评审的供应商只有3家，则3家无需进行商务技术文件评审，直接开启第二信封报价文件，按照评标价由低到高的顺序推荐3名中标候选人。</w:t>
      </w:r>
    </w:p>
    <w:p w14:paraId="294BE65D">
      <w:pPr>
        <w:keepNext/>
        <w:keepLines/>
        <w:spacing w:beforeLines="50" w:afterLines="50"/>
        <w:outlineLvl w:val="1"/>
        <w:rPr>
          <w:rFonts w:hint="default" w:ascii="Times New Roman" w:hAnsi="Times New Roman" w:eastAsia="Times New Roman"/>
          <w:sz w:val="24"/>
          <w:szCs w:val="32"/>
        </w:rPr>
      </w:pPr>
      <w:r>
        <w:rPr>
          <w:rFonts w:hint="default" w:ascii="Times New Roman" w:hAnsi="Times New Roman" w:eastAsia="Times New Roman"/>
          <w:sz w:val="24"/>
          <w:szCs w:val="32"/>
        </w:rPr>
        <w:t xml:space="preserve">2. </w:t>
      </w:r>
      <w:r>
        <w:rPr>
          <w:rFonts w:hint="eastAsia" w:ascii="Times New Roman" w:hAnsi="Times New Roman" w:eastAsia="黑体"/>
          <w:sz w:val="24"/>
          <w:szCs w:val="32"/>
        </w:rPr>
        <w:t>评审标准</w:t>
      </w:r>
    </w:p>
    <w:p w14:paraId="44174300">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2.1 </w:t>
      </w:r>
      <w:r>
        <w:rPr>
          <w:rFonts w:hint="eastAsia" w:ascii="Times New Roman" w:hAnsi="Times New Roman" w:eastAsia="黑体"/>
          <w:sz w:val="24"/>
          <w:szCs w:val="32"/>
        </w:rPr>
        <w:t>初步评审标准</w:t>
      </w:r>
    </w:p>
    <w:p w14:paraId="1C952C4E">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2.1.1 </w:t>
      </w:r>
      <w:r>
        <w:rPr>
          <w:rFonts w:hint="eastAsia" w:ascii="Times New Roman" w:hAnsi="Times New Roman"/>
          <w:sz w:val="21"/>
          <w:szCs w:val="24"/>
        </w:rPr>
        <w:t>形式评审标准：见评审办法前附表。</w:t>
      </w:r>
    </w:p>
    <w:p w14:paraId="26E4FF8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2.1.2 </w:t>
      </w:r>
      <w:r>
        <w:rPr>
          <w:rFonts w:hint="eastAsia" w:ascii="Times New Roman" w:hAnsi="Times New Roman"/>
          <w:sz w:val="21"/>
          <w:szCs w:val="24"/>
        </w:rPr>
        <w:t>资格评审标准：见评审办法前附表。</w:t>
      </w:r>
    </w:p>
    <w:p w14:paraId="4B8844F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2.1.3 </w:t>
      </w:r>
      <w:r>
        <w:rPr>
          <w:rFonts w:hint="eastAsia" w:ascii="Times New Roman" w:hAnsi="Times New Roman"/>
          <w:sz w:val="21"/>
          <w:szCs w:val="24"/>
        </w:rPr>
        <w:t>响应性评审标准：见评审办法前附表。</w:t>
      </w:r>
    </w:p>
    <w:p w14:paraId="3F00D0E9">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2.2 </w:t>
      </w:r>
      <w:r>
        <w:rPr>
          <w:rFonts w:hint="eastAsia" w:ascii="Times New Roman" w:hAnsi="Times New Roman" w:eastAsia="黑体"/>
          <w:sz w:val="24"/>
          <w:szCs w:val="32"/>
        </w:rPr>
        <w:t>分值构成与评审标准</w:t>
      </w:r>
    </w:p>
    <w:p w14:paraId="2FFCF18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2.2.1</w:t>
      </w:r>
      <w:r>
        <w:rPr>
          <w:rFonts w:hint="eastAsia" w:ascii="Times New Roman" w:hAnsi="Times New Roman"/>
          <w:sz w:val="21"/>
          <w:szCs w:val="24"/>
        </w:rPr>
        <w:t>分值构成：</w:t>
      </w:r>
    </w:p>
    <w:p w14:paraId="79459255">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（1）业绩：见评审办法前附表；</w:t>
      </w:r>
    </w:p>
    <w:p w14:paraId="152FFD3E">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（2）供货方案：见评审办法前附表；</w:t>
      </w:r>
    </w:p>
    <w:p w14:paraId="7B34FA40">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（3）评审价：见评审办法前附表。</w:t>
      </w:r>
    </w:p>
    <w:p w14:paraId="3AE5AA94">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2.2.2 </w:t>
      </w:r>
      <w:r>
        <w:rPr>
          <w:rFonts w:hint="eastAsia" w:ascii="Times New Roman" w:hAnsi="Times New Roman"/>
          <w:sz w:val="21"/>
          <w:szCs w:val="24"/>
        </w:rPr>
        <w:t>评分标准：</w:t>
      </w:r>
    </w:p>
    <w:p w14:paraId="1D5428E7">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（1）业绩评分标准：见评审办法前附表；</w:t>
      </w:r>
    </w:p>
    <w:p w14:paraId="10CC2777">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（2）供货方案评分标准：见评审办法前附表；</w:t>
      </w:r>
    </w:p>
    <w:p w14:paraId="27AFC7B6">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（3）评审价评分标准：见评审办法前附表。</w:t>
      </w:r>
    </w:p>
    <w:p w14:paraId="5C84771E">
      <w:pPr>
        <w:keepNext/>
        <w:keepLines/>
        <w:spacing w:beforeLines="50" w:afterLines="50"/>
        <w:outlineLvl w:val="1"/>
        <w:rPr>
          <w:rFonts w:hint="default" w:ascii="Times New Roman" w:hAnsi="Times New Roman" w:eastAsia="Times New Roman"/>
          <w:sz w:val="24"/>
          <w:szCs w:val="32"/>
        </w:rPr>
      </w:pPr>
      <w:r>
        <w:rPr>
          <w:rFonts w:hint="default" w:ascii="Times New Roman" w:hAnsi="Times New Roman" w:eastAsia="Times New Roman"/>
          <w:sz w:val="24"/>
          <w:szCs w:val="32"/>
        </w:rPr>
        <w:t xml:space="preserve">3. </w:t>
      </w:r>
      <w:r>
        <w:rPr>
          <w:rFonts w:hint="eastAsia" w:ascii="Times New Roman" w:hAnsi="Times New Roman" w:eastAsia="黑体"/>
          <w:sz w:val="24"/>
          <w:szCs w:val="32"/>
        </w:rPr>
        <w:t>评审程序</w:t>
      </w:r>
    </w:p>
    <w:p w14:paraId="2F8BD502">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3.1 </w:t>
      </w:r>
      <w:r>
        <w:rPr>
          <w:rFonts w:hint="eastAsia" w:ascii="Times New Roman" w:hAnsi="Times New Roman" w:eastAsia="黑体"/>
          <w:sz w:val="24"/>
          <w:szCs w:val="32"/>
        </w:rPr>
        <w:t>初步评审</w:t>
      </w:r>
    </w:p>
    <w:p w14:paraId="78478084">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3.1.1</w:t>
      </w:r>
      <w:r>
        <w:rPr>
          <w:rFonts w:hint="eastAsia" w:ascii="Times New Roman" w:hAnsi="Times New Roman"/>
          <w:sz w:val="21"/>
          <w:szCs w:val="24"/>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3.1.</w:t>
      </w:r>
      <w:r>
        <w:rPr>
          <w:rFonts w:hint="eastAsia" w:ascii="Times New Roman" w:hAnsi="Times New Roman"/>
          <w:sz w:val="21"/>
          <w:szCs w:val="24"/>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①</w:t>
      </w:r>
      <w:r>
        <w:rPr>
          <w:rFonts w:hint="eastAsia" w:ascii="Times New Roman" w:hAnsi="Times New Roman"/>
          <w:sz w:val="21"/>
          <w:szCs w:val="24"/>
        </w:rPr>
        <w:t>响应文件中的大写金额与小写金额不一致的，以大写金额为准；</w:t>
      </w:r>
    </w:p>
    <w:p w14:paraId="2722746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②</w:t>
      </w:r>
      <w:r>
        <w:rPr>
          <w:rFonts w:hint="eastAsia" w:ascii="Times New Roman" w:hAnsi="Times New Roman"/>
          <w:sz w:val="21"/>
          <w:szCs w:val="24"/>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③</w:t>
      </w:r>
      <w:r>
        <w:rPr>
          <w:rFonts w:hint="eastAsia" w:ascii="Times New Roman" w:hAnsi="Times New Roman"/>
          <w:sz w:val="21"/>
          <w:szCs w:val="24"/>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①</w:t>
      </w:r>
      <w:r>
        <w:rPr>
          <w:rFonts w:hint="eastAsia" w:ascii="Times New Roman" w:hAnsi="Times New Roman"/>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②</w:t>
      </w:r>
      <w:r>
        <w:rPr>
          <w:rFonts w:hint="eastAsia" w:ascii="Times New Roman" w:hAnsi="Times New Roman"/>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③</w:t>
      </w:r>
      <w:r>
        <w:rPr>
          <w:rFonts w:hint="eastAsia" w:ascii="Times New Roman" w:hAnsi="Times New Roman"/>
          <w:sz w:val="21"/>
          <w:szCs w:val="24"/>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3.1.</w:t>
      </w:r>
      <w:r>
        <w:rPr>
          <w:rFonts w:hint="eastAsia" w:ascii="Times New Roman" w:hAnsi="Times New Roman"/>
          <w:sz w:val="21"/>
          <w:szCs w:val="24"/>
        </w:rPr>
        <w:t>4 修正后的最终报价若超过最高限价（如有），评审小组应否决其报价。</w:t>
      </w:r>
    </w:p>
    <w:p w14:paraId="32CC1B59">
      <w:pPr>
        <w:spacing w:line="440" w:lineRule="exact"/>
        <w:ind w:firstLine="420"/>
        <w:rPr>
          <w:rFonts w:hint="default"/>
          <w:sz w:val="21"/>
          <w:szCs w:val="24"/>
        </w:rPr>
      </w:pPr>
      <w:r>
        <w:rPr>
          <w:rFonts w:hint="default" w:ascii="Times New Roman" w:hAnsi="Times New Roman" w:eastAsia="Times New Roman"/>
          <w:sz w:val="21"/>
          <w:szCs w:val="24"/>
        </w:rPr>
        <w:t>3.1.</w:t>
      </w:r>
      <w:r>
        <w:rPr>
          <w:rFonts w:hint="eastAsia" w:ascii="Times New Roman" w:hAnsi="Times New Roman"/>
          <w:sz w:val="21"/>
          <w:szCs w:val="24"/>
        </w:rPr>
        <w:t>5</w:t>
      </w:r>
      <w:r>
        <w:rPr>
          <w:rFonts w:hint="default" w:ascii="Times New Roman" w:hAnsi="Times New Roman" w:eastAsia="Times New Roman"/>
          <w:sz w:val="21"/>
          <w:szCs w:val="24"/>
        </w:rPr>
        <w:t xml:space="preserve"> </w:t>
      </w:r>
      <w:r>
        <w:rPr>
          <w:rFonts w:hint="eastAsia" w:ascii="Times New Roman" w:hAnsi="Times New Roman"/>
          <w:sz w:val="21"/>
          <w:szCs w:val="21"/>
        </w:rPr>
        <w:t>修正后的</w:t>
      </w:r>
      <w:r>
        <w:rPr>
          <w:rFonts w:hint="eastAsia" w:ascii="Times New Roman" w:hAnsi="Times New Roman"/>
          <w:sz w:val="21"/>
          <w:szCs w:val="24"/>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sz w:val="21"/>
          <w:szCs w:val="24"/>
        </w:rPr>
      </w:pPr>
      <w:r>
        <w:rPr>
          <w:rFonts w:hint="default" w:ascii="Times New Roman" w:hAnsi="Times New Roman" w:eastAsia="Times New Roman"/>
          <w:sz w:val="24"/>
          <w:szCs w:val="32"/>
        </w:rPr>
        <w:t xml:space="preserve">3.2 </w:t>
      </w:r>
      <w:r>
        <w:rPr>
          <w:rFonts w:hint="eastAsia" w:ascii="Times New Roman" w:hAnsi="Times New Roman" w:eastAsia="黑体"/>
          <w:sz w:val="24"/>
          <w:szCs w:val="32"/>
        </w:rPr>
        <w:t>详细评审</w:t>
      </w:r>
    </w:p>
    <w:p w14:paraId="02549B6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3.2.1 </w:t>
      </w:r>
      <w:r>
        <w:rPr>
          <w:rFonts w:hint="eastAsia" w:ascii="Times New Roman" w:hAnsi="Times New Roman"/>
          <w:sz w:val="21"/>
          <w:szCs w:val="24"/>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sz w:val="21"/>
          <w:szCs w:val="24"/>
        </w:rPr>
      </w:pPr>
      <w:r>
        <w:rPr>
          <w:rFonts w:hint="default" w:ascii="Times New Roman" w:hAnsi="Times New Roman" w:eastAsia="Times New Roman"/>
          <w:sz w:val="21"/>
          <w:szCs w:val="24"/>
        </w:rPr>
        <w:t xml:space="preserve">3.2.2 </w:t>
      </w:r>
      <w:r>
        <w:rPr>
          <w:rFonts w:hint="eastAsia" w:ascii="Times New Roman" w:hAnsi="Times New Roman"/>
          <w:sz w:val="21"/>
          <w:szCs w:val="24"/>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3.3 </w:t>
      </w:r>
      <w:r>
        <w:rPr>
          <w:rFonts w:hint="eastAsia" w:ascii="Times New Roman" w:hAnsi="Times New Roman" w:eastAsia="黑体"/>
          <w:sz w:val="24"/>
          <w:szCs w:val="32"/>
        </w:rPr>
        <w:t>否决响应文件的其他情形</w:t>
      </w:r>
    </w:p>
    <w:p w14:paraId="68153C5D">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3.4 </w:t>
      </w:r>
      <w:r>
        <w:rPr>
          <w:rFonts w:hint="eastAsia" w:ascii="Times New Roman" w:hAnsi="Times New Roman" w:eastAsia="黑体"/>
          <w:sz w:val="24"/>
          <w:szCs w:val="32"/>
        </w:rPr>
        <w:t>响应文件的澄清</w:t>
      </w:r>
    </w:p>
    <w:p w14:paraId="283ECFE4">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3.4.1 </w:t>
      </w:r>
      <w:r>
        <w:rPr>
          <w:rFonts w:hint="eastAsia" w:ascii="Times New Roman" w:hAnsi="Times New Roman"/>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sz w:val="21"/>
          <w:szCs w:val="24"/>
        </w:rPr>
      </w:pPr>
      <w:r>
        <w:rPr>
          <w:rFonts w:hint="default" w:ascii="Times New Roman" w:hAnsi="Times New Roman" w:eastAsia="Times New Roman"/>
          <w:sz w:val="21"/>
          <w:szCs w:val="24"/>
        </w:rPr>
        <w:t xml:space="preserve">3.4.2 </w:t>
      </w:r>
      <w:r>
        <w:rPr>
          <w:rFonts w:hint="eastAsia" w:ascii="Times New Roman" w:hAnsi="Times New Roman"/>
          <w:sz w:val="21"/>
          <w:szCs w:val="24"/>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3.</w:t>
      </w:r>
      <w:r>
        <w:rPr>
          <w:rFonts w:hint="eastAsia" w:ascii="Times New Roman" w:hAnsi="Times New Roman" w:eastAsia="黑体"/>
          <w:sz w:val="24"/>
          <w:szCs w:val="32"/>
        </w:rPr>
        <w:t>5</w:t>
      </w:r>
      <w:r>
        <w:rPr>
          <w:rFonts w:hint="default" w:ascii="Times New Roman" w:hAnsi="Times New Roman" w:eastAsia="Times New Roman"/>
          <w:sz w:val="24"/>
          <w:szCs w:val="32"/>
        </w:rPr>
        <w:t xml:space="preserve"> </w:t>
      </w:r>
      <w:r>
        <w:rPr>
          <w:rFonts w:hint="eastAsia" w:ascii="Times New Roman" w:hAnsi="Times New Roman" w:eastAsia="黑体"/>
          <w:sz w:val="24"/>
          <w:szCs w:val="32"/>
        </w:rPr>
        <w:t>评审结果</w:t>
      </w:r>
    </w:p>
    <w:p w14:paraId="5FEF92AE">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评审小组完成评审后，应当向采购人提交评审报告。评审报告应当如实记载以下内容：</w:t>
      </w:r>
    </w:p>
    <w:p w14:paraId="45EF7E80">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（一）采购项目基本情况</w:t>
      </w:r>
    </w:p>
    <w:p w14:paraId="5CDC8F99">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（二）采购过程回顾</w:t>
      </w:r>
    </w:p>
    <w:p w14:paraId="38E12168">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（三）评审小组成员名单</w:t>
      </w:r>
    </w:p>
    <w:p w14:paraId="397DC175">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（四）询比评审工作</w:t>
      </w:r>
    </w:p>
    <w:p w14:paraId="7B110645">
      <w:pPr>
        <w:spacing w:line="440" w:lineRule="exact"/>
        <w:ind w:firstLine="420"/>
        <w:rPr>
          <w:rFonts w:hint="eastAsia" w:ascii="Times New Roman" w:hAnsi="Times New Roman"/>
          <w:sz w:val="21"/>
          <w:szCs w:val="24"/>
        </w:rPr>
      </w:pPr>
      <w:r>
        <w:rPr>
          <w:rFonts w:hint="default" w:ascii="Times New Roman" w:hAnsi="Times New Roman" w:eastAsia="Times New Roman"/>
          <w:sz w:val="21"/>
          <w:szCs w:val="24"/>
        </w:rPr>
        <w:t>1</w:t>
      </w:r>
      <w:r>
        <w:rPr>
          <w:rFonts w:hint="eastAsia" w:ascii="Times New Roman" w:hAnsi="Times New Roman"/>
          <w:sz w:val="21"/>
          <w:szCs w:val="24"/>
        </w:rPr>
        <w:t>、评审办法（技术评分最低价法）</w:t>
      </w:r>
    </w:p>
    <w:p w14:paraId="2E8C59BF">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2</w:t>
      </w:r>
      <w:r>
        <w:rPr>
          <w:rFonts w:hint="eastAsia" w:ascii="Times New Roman" w:hAnsi="Times New Roman"/>
          <w:sz w:val="21"/>
          <w:szCs w:val="24"/>
        </w:rPr>
        <w:t>、初步评审情况（资格审查、形式性审查、响应性审查）</w:t>
      </w:r>
    </w:p>
    <w:p w14:paraId="01A6AD07">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w:t>
      </w:r>
      <w:r>
        <w:rPr>
          <w:rFonts w:hint="eastAsia" w:ascii="Times New Roman" w:hAnsi="Times New Roman"/>
          <w:sz w:val="21"/>
          <w:szCs w:val="24"/>
        </w:rPr>
        <w:t>、详细评审情况（供应商的技术评分情况）</w:t>
      </w:r>
    </w:p>
    <w:p w14:paraId="077D1C5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4</w:t>
      </w:r>
      <w:r>
        <w:rPr>
          <w:rFonts w:hint="eastAsia" w:ascii="Times New Roman" w:hAnsi="Times New Roman"/>
          <w:sz w:val="21"/>
          <w:szCs w:val="24"/>
        </w:rPr>
        <w:t>、否决的供应商名单以及否决理由（如有）</w:t>
      </w:r>
    </w:p>
    <w:p w14:paraId="00DD0452">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5</w:t>
      </w:r>
      <w:r>
        <w:rPr>
          <w:rFonts w:hint="eastAsia" w:ascii="Times New Roman" w:hAnsi="Times New Roman"/>
          <w:sz w:val="21"/>
          <w:szCs w:val="24"/>
        </w:rPr>
        <w:t>、推荐候选供应商排序</w:t>
      </w:r>
    </w:p>
    <w:p w14:paraId="7203CD04">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（五）需要说明的其他事项</w:t>
      </w:r>
    </w:p>
    <w:p w14:paraId="1D401B32">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（六）评审附表</w:t>
      </w:r>
    </w:p>
    <w:p w14:paraId="54AED4A2">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1</w:t>
      </w:r>
      <w:r>
        <w:rPr>
          <w:rFonts w:hint="eastAsia" w:ascii="Times New Roman" w:hAnsi="Times New Roman"/>
          <w:sz w:val="21"/>
          <w:szCs w:val="24"/>
        </w:rPr>
        <w:t>、响应文件开启记录表</w:t>
      </w:r>
    </w:p>
    <w:p w14:paraId="6C31EB9F">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2</w:t>
      </w:r>
      <w:r>
        <w:rPr>
          <w:rFonts w:hint="eastAsia" w:ascii="Times New Roman" w:hAnsi="Times New Roman"/>
          <w:sz w:val="21"/>
          <w:szCs w:val="24"/>
        </w:rPr>
        <w:t>、评审表格</w:t>
      </w:r>
    </w:p>
    <w:p w14:paraId="1A86034B">
      <w:pPr>
        <w:spacing w:line="440" w:lineRule="exact"/>
        <w:ind w:firstLine="420"/>
        <w:rPr>
          <w:rFonts w:hint="default" w:ascii="Times New Roman" w:hAnsi="Times New Roman" w:cs="Times New Roman"/>
          <w:color w:val="auto"/>
          <w:highlight w:val="none"/>
          <w:lang w:val="en-US" w:eastAsia="zh-CN"/>
        </w:rPr>
      </w:pPr>
    </w:p>
    <w:p w14:paraId="65D6F07C">
      <w:pPr>
        <w:pStyle w:val="8"/>
        <w:rPr>
          <w:rFonts w:hint="default"/>
        </w:rPr>
      </w:pPr>
    </w:p>
    <w:p w14:paraId="40DF9D9D">
      <w:pPr>
        <w:rPr>
          <w:rFonts w:hint="default"/>
        </w:rPr>
      </w:pPr>
    </w:p>
    <w:p w14:paraId="4AA68357">
      <w:pPr>
        <w:rPr>
          <w:rFonts w:hint="default"/>
        </w:rPr>
      </w:pPr>
    </w:p>
    <w:p w14:paraId="631B545F">
      <w:pPr>
        <w:rPr>
          <w:rFonts w:hint="default"/>
        </w:rPr>
      </w:pPr>
    </w:p>
    <w:p w14:paraId="7C59F5F1">
      <w:pPr>
        <w:rPr>
          <w:rFonts w:hint="default"/>
        </w:rPr>
      </w:pPr>
    </w:p>
    <w:p w14:paraId="410BE797">
      <w:pPr>
        <w:rPr>
          <w:rFonts w:hint="default"/>
        </w:rPr>
      </w:pPr>
    </w:p>
    <w:p w14:paraId="014D5241">
      <w:pPr>
        <w:rPr>
          <w:rFonts w:hint="default"/>
        </w:rPr>
      </w:pPr>
    </w:p>
    <w:p w14:paraId="09D2B458">
      <w:pPr>
        <w:rPr>
          <w:rFonts w:hint="default"/>
        </w:rPr>
      </w:pPr>
    </w:p>
    <w:p w14:paraId="06652D44">
      <w:pPr>
        <w:rPr>
          <w:rFonts w:hint="default"/>
        </w:rPr>
      </w:pPr>
    </w:p>
    <w:p w14:paraId="3B2221DA">
      <w:pPr>
        <w:rPr>
          <w:rFonts w:hint="default"/>
        </w:rPr>
      </w:pPr>
    </w:p>
    <w:p w14:paraId="791E33F6">
      <w:pPr>
        <w:rPr>
          <w:rFonts w:hint="default"/>
        </w:rPr>
      </w:pPr>
    </w:p>
    <w:p w14:paraId="7059D5C6">
      <w:pPr>
        <w:rPr>
          <w:rFonts w:hint="default"/>
        </w:rPr>
      </w:pPr>
    </w:p>
    <w:p w14:paraId="185D3F51">
      <w:pPr>
        <w:rPr>
          <w:rFonts w:hint="default"/>
        </w:rPr>
      </w:pPr>
    </w:p>
    <w:p w14:paraId="798872F1">
      <w:pPr>
        <w:rPr>
          <w:rFonts w:hint="default"/>
        </w:rPr>
      </w:pPr>
    </w:p>
    <w:p w14:paraId="1141E05D">
      <w:pPr>
        <w:rPr>
          <w:rFonts w:hint="default"/>
        </w:rPr>
      </w:pPr>
    </w:p>
    <w:p w14:paraId="7F9EE705">
      <w:pPr>
        <w:pStyle w:val="2"/>
        <w:numPr>
          <w:ilvl w:val="0"/>
          <w:numId w:val="0"/>
        </w:numPr>
        <w:spacing w:before="312" w:after="312"/>
        <w:ind w:leftChars="0"/>
        <w:jc w:val="center"/>
        <w:rPr>
          <w:rFonts w:ascii="Times New Roman" w:hAnsi="Times New Roman" w:eastAsia="宋体" w:cs="Times New Roman"/>
        </w:rPr>
      </w:pPr>
      <w:bookmarkStart w:id="70" w:name="_Toc22218"/>
      <w:r>
        <w:rPr>
          <w:rFonts w:hint="eastAsia" w:ascii="Times New Roman" w:hAnsi="Times New Roman" w:eastAsia="宋体" w:cs="Times New Roman"/>
          <w:lang w:val="en-US" w:eastAsia="zh-CN"/>
        </w:rPr>
        <w:t xml:space="preserve">第四章 </w:t>
      </w:r>
      <w:r>
        <w:rPr>
          <w:rFonts w:ascii="Times New Roman" w:hAnsi="Times New Roman" w:eastAsia="宋体" w:cs="Times New Roman"/>
        </w:rPr>
        <w:t>合同内容</w:t>
      </w:r>
      <w:bookmarkEnd w:id="70"/>
    </w:p>
    <w:p w14:paraId="1558D023"/>
    <w:p w14:paraId="37368B5D">
      <w:pPr>
        <w:pStyle w:val="33"/>
        <w:rPr>
          <w:rFonts w:hint="eastAsia" w:ascii="Times New Roman" w:hAnsi="Times New Roman" w:eastAsia="宋体" w:cs="Times New Roman"/>
        </w:rPr>
      </w:pPr>
    </w:p>
    <w:p w14:paraId="0E6FDAD6">
      <w:pPr>
        <w:pStyle w:val="33"/>
        <w:rPr>
          <w:rFonts w:hint="eastAsia" w:ascii="Times New Roman" w:hAnsi="Times New Roman" w:eastAsia="宋体" w:cs="Times New Roman"/>
        </w:rPr>
      </w:pPr>
    </w:p>
    <w:p w14:paraId="58CDC6FF">
      <w:pPr>
        <w:pStyle w:val="33"/>
        <w:rPr>
          <w:rFonts w:hint="eastAsia" w:ascii="Times New Roman" w:hAnsi="Times New Roman" w:eastAsia="宋体" w:cs="Times New Roman"/>
        </w:rPr>
      </w:pPr>
    </w:p>
    <w:p w14:paraId="4C8D3807">
      <w:pP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br w:type="page"/>
      </w:r>
    </w:p>
    <w:p w14:paraId="19B184A8">
      <w:pPr>
        <w:bidi w:val="0"/>
        <w:jc w:val="left"/>
        <w:rPr>
          <w:rFonts w:hint="eastAsia" w:asciiTheme="minorHAnsi" w:hAnsiTheme="minorHAnsi" w:eastAsiaTheme="minorEastAsia" w:cstheme="minorBidi"/>
          <w:kern w:val="2"/>
          <w:sz w:val="21"/>
          <w:szCs w:val="24"/>
          <w:lang w:val="en-US" w:eastAsia="zh-CN" w:bidi="ar-SA"/>
        </w:rPr>
      </w:pPr>
    </w:p>
    <w:p w14:paraId="0331CC84">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color w:val="auto"/>
          <w:sz w:val="28"/>
          <w:szCs w:val="28"/>
        </w:rPr>
      </w:pPr>
      <w:r>
        <w:rPr>
          <w:rFonts w:hint="eastAsia" w:ascii="方正小标宋简体" w:hAnsi="方正小标宋简体" w:eastAsia="方正小标宋简体" w:cs="方正小标宋简体"/>
          <w:bCs/>
          <w:sz w:val="44"/>
          <w:szCs w:val="44"/>
          <w:lang w:eastAsia="zh-CN"/>
        </w:rPr>
        <w:t>【</w:t>
      </w:r>
      <w:r>
        <w:rPr>
          <w:rFonts w:hint="eastAsia" w:ascii="方正小标宋简体" w:hAnsi="方正小标宋简体" w:eastAsia="方正小标宋简体" w:cs="方正小标宋简体"/>
          <w:bCs/>
          <w:sz w:val="44"/>
          <w:szCs w:val="44"/>
          <w:lang w:val="en-US" w:eastAsia="zh-CN"/>
        </w:rPr>
        <w:t>项目名称</w:t>
      </w:r>
      <w:r>
        <w:rPr>
          <w:rFonts w:hint="eastAsia" w:ascii="方正小标宋简体" w:hAnsi="方正小标宋简体" w:eastAsia="方正小标宋简体" w:cs="方正小标宋简体"/>
          <w:bCs/>
          <w:sz w:val="44"/>
          <w:szCs w:val="44"/>
          <w:lang w:eastAsia="zh-CN"/>
        </w:rPr>
        <w:t>】</w:t>
      </w:r>
      <w:r>
        <w:rPr>
          <w:rFonts w:hint="eastAsia" w:ascii="方正小标宋简体" w:hAnsi="方正小标宋简体" w:eastAsia="方正小标宋简体" w:cs="方正小标宋简体"/>
          <w:bCs/>
          <w:color w:val="auto"/>
          <w:sz w:val="44"/>
          <w:szCs w:val="44"/>
          <w:lang w:val="en-US" w:eastAsia="zh-CN"/>
        </w:rPr>
        <w:t>采购</w:t>
      </w:r>
      <w:r>
        <w:rPr>
          <w:rFonts w:hint="eastAsia" w:ascii="方正小标宋简体" w:hAnsi="方正小标宋简体" w:eastAsia="方正小标宋简体" w:cs="方正小标宋简体"/>
          <w:bCs/>
          <w:color w:val="auto"/>
          <w:sz w:val="44"/>
          <w:szCs w:val="44"/>
          <w:lang w:eastAsia="zh-CN"/>
        </w:rPr>
        <w:t>合同</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14:paraId="110E80E8">
      <w:pPr>
        <w:widowControl/>
        <w:spacing w:line="390" w:lineRule="exact"/>
        <w:rPr>
          <w:rFonts w:ascii="宋体" w:hAnsi="宋体" w:cs="宋体"/>
          <w:b/>
          <w:bCs/>
          <w:kern w:val="0"/>
          <w:sz w:val="24"/>
          <w:szCs w:val="24"/>
        </w:rPr>
      </w:pPr>
    </w:p>
    <w:p w14:paraId="04238305">
      <w:pPr>
        <w:widowControl/>
        <w:spacing w:line="390" w:lineRule="exact"/>
        <w:ind w:firstLine="480" w:firstLineChars="200"/>
        <w:rPr>
          <w:rFonts w:ascii="宋体" w:hAnsi="宋体" w:cs="宋体"/>
          <w:bCs/>
          <w:kern w:val="0"/>
          <w:sz w:val="24"/>
          <w:szCs w:val="24"/>
        </w:rPr>
      </w:pPr>
      <w:r>
        <w:rPr>
          <w:rFonts w:hint="eastAsia" w:ascii="宋体" w:hAnsi="宋体" w:cs="宋体"/>
          <w:b/>
          <w:bCs/>
          <w:kern w:val="0"/>
          <w:sz w:val="24"/>
          <w:szCs w:val="24"/>
        </w:rPr>
        <w:t>买方</w:t>
      </w:r>
      <w:r>
        <w:rPr>
          <w:rFonts w:hint="eastAsia" w:ascii="宋体" w:hAnsi="宋体" w:cs="宋体"/>
          <w:bCs/>
          <w:kern w:val="0"/>
          <w:sz w:val="24"/>
          <w:szCs w:val="24"/>
        </w:rPr>
        <w:t>：</w:t>
      </w:r>
      <w:r>
        <w:rPr>
          <w:rFonts w:hint="eastAsia" w:ascii="宋体" w:hAnsi="宋体" w:eastAsia="宋体" w:cs="宋体"/>
          <w:color w:val="000000"/>
          <w:sz w:val="24"/>
          <w:szCs w:val="24"/>
          <w:u w:val="single"/>
          <w:lang w:val="en-US" w:eastAsia="zh-CN"/>
        </w:rPr>
        <w:t>安徽省经工物资有限公司</w:t>
      </w:r>
      <w:r>
        <w:rPr>
          <w:rFonts w:hint="eastAsia" w:ascii="宋体" w:hAnsi="宋体" w:cs="宋体"/>
          <w:bCs/>
          <w:kern w:val="0"/>
          <w:sz w:val="24"/>
          <w:szCs w:val="24"/>
        </w:rPr>
        <w:t>（以下简称甲方）</w:t>
      </w:r>
    </w:p>
    <w:p w14:paraId="71C4F173">
      <w:pPr>
        <w:widowControl/>
        <w:spacing w:line="390" w:lineRule="exact"/>
        <w:ind w:firstLine="480" w:firstLineChars="200"/>
        <w:rPr>
          <w:rFonts w:ascii="宋体" w:hAnsi="宋体" w:cs="宋体"/>
          <w:bCs/>
          <w:kern w:val="0"/>
          <w:sz w:val="24"/>
          <w:szCs w:val="24"/>
        </w:rPr>
      </w:pPr>
      <w:r>
        <w:rPr>
          <w:rFonts w:hint="eastAsia" w:ascii="宋体" w:hAnsi="宋体" w:cs="宋体"/>
          <w:b/>
          <w:bCs/>
          <w:kern w:val="0"/>
          <w:sz w:val="24"/>
          <w:szCs w:val="24"/>
        </w:rPr>
        <w:t>卖方</w:t>
      </w:r>
      <w:r>
        <w:rPr>
          <w:rFonts w:hint="eastAsia" w:ascii="宋体" w:hAnsi="宋体" w:cs="宋体"/>
          <w:bCs/>
          <w:kern w:val="0"/>
          <w:sz w:val="24"/>
          <w:szCs w:val="24"/>
        </w:rPr>
        <w:t>：</w:t>
      </w:r>
      <w:r>
        <w:rPr>
          <w:rFonts w:hint="eastAsia" w:ascii="宋体" w:hAnsi="宋体" w:cs="宋体"/>
          <w:bCs/>
          <w:kern w:val="0"/>
          <w:sz w:val="24"/>
          <w:szCs w:val="24"/>
          <w:u w:val="single"/>
        </w:rPr>
        <w:t xml:space="preserve"> </w:t>
      </w:r>
      <w:r>
        <w:rPr>
          <w:rFonts w:hint="eastAsia" w:ascii="宋体" w:hAnsi="宋体" w:cs="宋体"/>
          <w:bCs/>
          <w:kern w:val="0"/>
          <w:sz w:val="24"/>
          <w:szCs w:val="24"/>
          <w:u w:val="single"/>
          <w:lang w:eastAsia="zh-CN"/>
        </w:rPr>
        <w:t>【乙方名称】</w:t>
      </w:r>
      <w:r>
        <w:rPr>
          <w:rFonts w:hint="eastAsia" w:ascii="宋体" w:hAnsi="宋体" w:cs="宋体"/>
          <w:bCs/>
          <w:kern w:val="0"/>
          <w:sz w:val="24"/>
          <w:szCs w:val="24"/>
          <w:u w:val="single"/>
        </w:rPr>
        <w:t xml:space="preserve">   </w:t>
      </w:r>
      <w:r>
        <w:rPr>
          <w:rFonts w:hint="eastAsia" w:ascii="宋体" w:hAnsi="宋体" w:cs="宋体"/>
          <w:bCs/>
          <w:kern w:val="0"/>
          <w:sz w:val="24"/>
          <w:szCs w:val="24"/>
          <w:u w:val="single"/>
          <w:lang w:val="en-US" w:eastAsia="zh-CN"/>
        </w:rPr>
        <w:t xml:space="preserve">    </w:t>
      </w:r>
      <w:r>
        <w:rPr>
          <w:rFonts w:hint="eastAsia" w:ascii="宋体" w:hAnsi="宋体" w:cs="宋体"/>
          <w:bCs/>
          <w:kern w:val="0"/>
          <w:sz w:val="24"/>
          <w:szCs w:val="24"/>
          <w:u w:val="single"/>
        </w:rPr>
        <w:t xml:space="preserve">  </w:t>
      </w:r>
      <w:r>
        <w:rPr>
          <w:rFonts w:hint="eastAsia" w:ascii="宋体" w:hAnsi="宋体" w:cs="宋体"/>
          <w:bCs/>
          <w:kern w:val="0"/>
          <w:sz w:val="24"/>
          <w:szCs w:val="24"/>
        </w:rPr>
        <w:t>（以下简称乙方）</w:t>
      </w:r>
    </w:p>
    <w:p w14:paraId="115A606B">
      <w:pPr>
        <w:spacing w:line="390" w:lineRule="exact"/>
        <w:ind w:firstLine="364" w:firstLineChars="152"/>
        <w:rPr>
          <w:rFonts w:ascii="宋体" w:hAnsi="宋体"/>
          <w:color w:val="000000"/>
          <w:sz w:val="24"/>
          <w:szCs w:val="24"/>
        </w:rPr>
      </w:pPr>
      <w:r>
        <w:rPr>
          <w:rFonts w:hint="eastAsia" w:ascii="宋体" w:hAnsi="宋体"/>
          <w:color w:val="000000"/>
          <w:sz w:val="24"/>
          <w:szCs w:val="24"/>
        </w:rPr>
        <w:t>根据《中华人民共和国民法典》及相关法律法规的规定，在平等、自愿、公平和诚实信用的基础上，甲乙双方经充分协商，特订立本合同。</w:t>
      </w:r>
    </w:p>
    <w:p w14:paraId="5B22CDF5">
      <w:pPr>
        <w:numPr>
          <w:ilvl w:val="0"/>
          <w:numId w:val="3"/>
        </w:numPr>
        <w:spacing w:line="390" w:lineRule="exact"/>
        <w:ind w:firstLine="364" w:firstLineChars="152"/>
        <w:rPr>
          <w:rFonts w:ascii="宋体" w:hAnsi="宋体"/>
          <w:b/>
          <w:bCs/>
          <w:kern w:val="44"/>
          <w:sz w:val="24"/>
          <w:szCs w:val="24"/>
        </w:rPr>
      </w:pPr>
      <w:r>
        <w:rPr>
          <w:rFonts w:hint="eastAsia" w:ascii="宋体" w:hAnsi="宋体"/>
          <w:b/>
          <w:bCs/>
          <w:kern w:val="44"/>
          <w:sz w:val="24"/>
          <w:szCs w:val="24"/>
        </w:rPr>
        <w:t>名称、品种、规格和质量：</w:t>
      </w:r>
      <w:r>
        <w:rPr>
          <w:rFonts w:ascii="宋体" w:hAnsi="宋体"/>
          <w:b/>
          <w:bCs/>
          <w:kern w:val="44"/>
          <w:sz w:val="24"/>
          <w:szCs w:val="24"/>
        </w:rPr>
        <w:t xml:space="preserve"> </w:t>
      </w:r>
    </w:p>
    <w:tbl>
      <w:tblPr>
        <w:tblStyle w:val="21"/>
        <w:tblW w:w="88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5"/>
        <w:gridCol w:w="1059"/>
        <w:gridCol w:w="1083"/>
        <w:gridCol w:w="1213"/>
        <w:gridCol w:w="801"/>
        <w:gridCol w:w="2318"/>
        <w:gridCol w:w="1594"/>
      </w:tblGrid>
      <w:tr w14:paraId="6C80F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3C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品名</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9E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BE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82B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钢厂</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2B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暂定数量</w:t>
            </w:r>
          </w:p>
          <w:p w14:paraId="28C577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6D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D0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暂定金额</w:t>
            </w:r>
          </w:p>
          <w:p w14:paraId="15BC99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r>
      <w:tr w14:paraId="66499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6" w:hRule="atLeast"/>
        </w:trPr>
        <w:tc>
          <w:tcPr>
            <w:tcW w:w="785" w:type="dxa"/>
            <w:tcBorders>
              <w:top w:val="single" w:color="000000" w:sz="4" w:space="0"/>
              <w:left w:val="single" w:color="000000" w:sz="4" w:space="0"/>
              <w:right w:val="single" w:color="000000" w:sz="4" w:space="0"/>
            </w:tcBorders>
            <w:shd w:val="clear" w:color="auto" w:fill="auto"/>
            <w:noWrap/>
            <w:vAlign w:val="center"/>
          </w:tcPr>
          <w:p w14:paraId="5E9896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default" w:ascii="宋体" w:hAnsi="宋体" w:eastAsia="宋体" w:cs="宋体"/>
                <w:kern w:val="0"/>
                <w:sz w:val="22"/>
                <w:szCs w:val="22"/>
                <w:lang w:eastAsia="en-US"/>
              </w:rPr>
              <w:t>钢筋</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C7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C1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p>
        </w:tc>
        <w:tc>
          <w:tcPr>
            <w:tcW w:w="1213" w:type="dxa"/>
            <w:tcBorders>
              <w:top w:val="single" w:color="000000" w:sz="4" w:space="0"/>
              <w:left w:val="single" w:color="000000" w:sz="4" w:space="0"/>
              <w:right w:val="single" w:color="000000" w:sz="4" w:space="0"/>
            </w:tcBorders>
            <w:shd w:val="clear" w:color="auto" w:fill="auto"/>
            <w:vAlign w:val="center"/>
          </w:tcPr>
          <w:p w14:paraId="697106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val="en-US" w:eastAsia="zh-CN"/>
              </w:rPr>
              <w:t xml:space="preserve"> </w:t>
            </w:r>
          </w:p>
        </w:tc>
        <w:tc>
          <w:tcPr>
            <w:tcW w:w="801" w:type="dxa"/>
            <w:tcBorders>
              <w:top w:val="single" w:color="000000" w:sz="4" w:space="0"/>
              <w:left w:val="single" w:color="000000" w:sz="4" w:space="0"/>
              <w:right w:val="single" w:color="000000" w:sz="4" w:space="0"/>
            </w:tcBorders>
            <w:shd w:val="clear" w:color="auto" w:fill="auto"/>
            <w:noWrap/>
            <w:vAlign w:val="center"/>
          </w:tcPr>
          <w:p w14:paraId="26BF04EA">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 xml:space="preserve"> </w:t>
            </w:r>
          </w:p>
        </w:tc>
        <w:tc>
          <w:tcPr>
            <w:tcW w:w="2318" w:type="dxa"/>
            <w:tcBorders>
              <w:top w:val="single" w:color="000000" w:sz="4" w:space="0"/>
              <w:left w:val="single" w:color="000000" w:sz="4" w:space="0"/>
              <w:right w:val="single" w:color="000000" w:sz="4" w:space="0"/>
            </w:tcBorders>
            <w:shd w:val="clear" w:color="auto" w:fill="auto"/>
            <w:vAlign w:val="center"/>
          </w:tcPr>
          <w:p w14:paraId="07DAA024">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结算单价以发货当期当日“我的钢铁网”（http://www.mysteel.com）首次公布的“合肥市场建筑钢材含税价格”品牌相同规格相同品种相同材质产品的对应单价作为基准价格每吨下浮</w:t>
            </w:r>
            <w:r>
              <w:rPr>
                <w:rFonts w:hint="eastAsia" w:ascii="宋体" w:hAnsi="宋体" w:cs="宋体"/>
                <w:i w:val="0"/>
                <w:iCs w:val="0"/>
                <w:color w:val="auto"/>
                <w:kern w:val="0"/>
                <w:sz w:val="20"/>
                <w:szCs w:val="20"/>
                <w:highlight w:val="none"/>
                <w:u w:val="single"/>
                <w:lang w:val="en-US" w:eastAsia="zh-CN" w:bidi="ar"/>
              </w:rPr>
              <w:t xml:space="preserve">        </w:t>
            </w:r>
            <w:r>
              <w:rPr>
                <w:rFonts w:hint="eastAsia" w:ascii="宋体" w:hAnsi="宋体" w:cs="宋体"/>
                <w:i w:val="0"/>
                <w:iCs w:val="0"/>
                <w:color w:val="auto"/>
                <w:kern w:val="0"/>
                <w:sz w:val="20"/>
                <w:szCs w:val="20"/>
                <w:highlight w:val="none"/>
                <w:u w:val="none"/>
                <w:lang w:val="en-US" w:eastAsia="zh-CN" w:bidi="ar"/>
              </w:rPr>
              <w:t xml:space="preserve">元。（节假日、周末按照前一个工作日首次发布网价信息为准） </w:t>
            </w:r>
          </w:p>
        </w:tc>
        <w:tc>
          <w:tcPr>
            <w:tcW w:w="1594" w:type="dxa"/>
            <w:tcBorders>
              <w:top w:val="nil"/>
              <w:left w:val="single" w:color="000000" w:sz="4" w:space="0"/>
              <w:right w:val="single" w:color="000000" w:sz="4" w:space="0"/>
            </w:tcBorders>
            <w:shd w:val="clear" w:color="auto" w:fill="auto"/>
            <w:vAlign w:val="center"/>
          </w:tcPr>
          <w:p w14:paraId="71186E12">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 xml:space="preserve"> </w:t>
            </w:r>
          </w:p>
        </w:tc>
      </w:tr>
      <w:tr w14:paraId="324FC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9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D5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金额合计人民币(大写):</w:t>
            </w:r>
          </w:p>
        </w:tc>
        <w:tc>
          <w:tcPr>
            <w:tcW w:w="59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2A4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 xml:space="preserve"> </w:t>
            </w:r>
          </w:p>
        </w:tc>
      </w:tr>
      <w:tr w14:paraId="0C7A7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85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0EEB287">
            <w:pPr>
              <w:keepNext w:val="0"/>
              <w:keepLines w:val="0"/>
              <w:widowControl/>
              <w:suppressLineNumbers w:val="0"/>
              <w:spacing w:before="0" w:beforeAutospacing="0" w:after="0" w:afterAutospacing="0"/>
              <w:ind w:left="600" w:right="0" w:hanging="600" w:hangingChars="3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备注：1.具体厂家、品规、材质、数量以</w:t>
            </w:r>
            <w:r>
              <w:rPr>
                <w:rFonts w:hint="eastAsia" w:ascii="宋体" w:hAnsi="宋体" w:cs="宋体"/>
                <w:i w:val="0"/>
                <w:iCs w:val="0"/>
                <w:color w:val="000000"/>
                <w:kern w:val="0"/>
                <w:sz w:val="20"/>
                <w:szCs w:val="20"/>
                <w:u w:val="none"/>
                <w:lang w:val="en-US" w:eastAsia="zh-CN" w:bidi="ar"/>
              </w:rPr>
              <w:t>现场</w:t>
            </w:r>
            <w:r>
              <w:rPr>
                <w:rFonts w:hint="eastAsia" w:ascii="宋体" w:hAnsi="宋体" w:eastAsia="宋体" w:cs="宋体"/>
                <w:i w:val="0"/>
                <w:iCs w:val="0"/>
                <w:color w:val="000000"/>
                <w:kern w:val="0"/>
                <w:sz w:val="20"/>
                <w:szCs w:val="20"/>
                <w:u w:val="none"/>
                <w:lang w:val="en-US" w:eastAsia="zh-CN" w:bidi="ar"/>
              </w:rPr>
              <w:t>实际</w:t>
            </w:r>
            <w:r>
              <w:rPr>
                <w:rFonts w:hint="eastAsia" w:ascii="宋体" w:hAnsi="宋体" w:cs="宋体"/>
                <w:i w:val="0"/>
                <w:iCs w:val="0"/>
                <w:color w:val="000000"/>
                <w:kern w:val="0"/>
                <w:sz w:val="20"/>
                <w:szCs w:val="20"/>
                <w:u w:val="none"/>
                <w:lang w:val="en-US" w:eastAsia="zh-CN" w:bidi="ar"/>
              </w:rPr>
              <w:t>签字确认</w:t>
            </w:r>
            <w:r>
              <w:rPr>
                <w:rFonts w:hint="eastAsia" w:ascii="宋体" w:hAnsi="宋体" w:eastAsia="宋体" w:cs="宋体"/>
                <w:i w:val="0"/>
                <w:iCs w:val="0"/>
                <w:color w:val="000000"/>
                <w:kern w:val="0"/>
                <w:sz w:val="20"/>
                <w:szCs w:val="20"/>
                <w:u w:val="none"/>
                <w:lang w:val="en-US" w:eastAsia="zh-CN" w:bidi="ar"/>
              </w:rPr>
              <w:t>为准，多退少补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w:t>
            </w:r>
          </w:p>
          <w:p w14:paraId="10E329E9">
            <w:pPr>
              <w:keepNext w:val="0"/>
              <w:keepLines w:val="0"/>
              <w:widowControl/>
              <w:suppressLineNumbers w:val="0"/>
              <w:spacing w:before="0" w:beforeAutospacing="0" w:after="0" w:afterAutospacing="0"/>
              <w:ind w:left="598" w:leftChars="285" w:right="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2.优先以信息价最低品牌发货。</w:t>
            </w:r>
          </w:p>
        </w:tc>
      </w:tr>
    </w:tbl>
    <w:p w14:paraId="08B0B757">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before="110" w:after="0" w:line="409" w:lineRule="exact"/>
        <w:ind w:firstLine="480" w:firstLineChars="200"/>
        <w:jc w:val="left"/>
        <w:textAlignment w:val="baseline"/>
        <w:rPr>
          <w:rFonts w:ascii="宋体" w:hAnsi="宋体"/>
          <w:sz w:val="24"/>
          <w:szCs w:val="24"/>
        </w:rPr>
      </w:pPr>
      <w:r>
        <w:rPr>
          <w:rFonts w:hint="eastAsia" w:ascii="宋体" w:hAnsi="宋体"/>
          <w:sz w:val="24"/>
          <w:szCs w:val="24"/>
        </w:rPr>
        <w:t>1.1</w:t>
      </w:r>
      <w:r>
        <w:rPr>
          <w:rFonts w:ascii="宋体" w:hAnsi="宋体"/>
          <w:sz w:val="24"/>
          <w:szCs w:val="24"/>
        </w:rPr>
        <w:t xml:space="preserve"> </w:t>
      </w:r>
      <w:r>
        <w:rPr>
          <w:rFonts w:hint="eastAsia" w:ascii="宋体" w:hAnsi="宋体" w:eastAsia="宋体" w:cs="Times New Roman"/>
          <w:kern w:val="2"/>
          <w:sz w:val="24"/>
          <w:szCs w:val="24"/>
          <w:lang w:val="en-US" w:eastAsia="en-US" w:bidi="ar-SA"/>
        </w:rPr>
        <w:t>本合同暂定总价(含增值税)</w:t>
      </w:r>
      <w:r>
        <w:rPr>
          <w:rFonts w:hint="eastAsia" w:ascii="宋体" w:hAnsi="宋体"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en-US" w:bidi="ar-SA"/>
        </w:rPr>
        <w:t>元(大写：人民币</w:t>
      </w:r>
      <w:r>
        <w:rPr>
          <w:rFonts w:hint="eastAsia" w:ascii="宋体" w:hAnsi="宋体" w:cs="Times New Roman"/>
          <w:kern w:val="2"/>
          <w:sz w:val="24"/>
          <w:szCs w:val="24"/>
          <w:lang w:val="en-US" w:eastAsia="zh-CN" w:bidi="ar-SA"/>
        </w:rPr>
        <w:t xml:space="preserve"> </w:t>
      </w:r>
      <w:r>
        <w:rPr>
          <w:rFonts w:hint="eastAsia" w:ascii="宋体" w:hAnsi="宋体"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en-US" w:bidi="ar-SA"/>
        </w:rPr>
        <w:t>)。其中，不含增值税价款为</w:t>
      </w:r>
      <w:r>
        <w:rPr>
          <w:rFonts w:hint="eastAsia" w:ascii="宋体" w:hAnsi="宋体" w:eastAsia="宋体"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en-US" w:bidi="ar-SA"/>
        </w:rPr>
        <w:t>(大写：人民币</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en-US" w:bidi="ar-SA"/>
        </w:rPr>
        <w:t>),增值税税率为13%,增值税</w:t>
      </w:r>
      <w:r>
        <w:rPr>
          <w:rFonts w:hint="eastAsia" w:ascii="宋体" w:hAnsi="宋体"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en-US" w:bidi="ar-SA"/>
        </w:rPr>
        <w:t>元 (大写：人民币</w:t>
      </w:r>
      <w:r>
        <w:rPr>
          <w:rFonts w:hint="eastAsia" w:ascii="宋体" w:hAnsi="宋体" w:cs="Times New Roman"/>
          <w:kern w:val="2"/>
          <w:sz w:val="24"/>
          <w:szCs w:val="24"/>
          <w:lang w:val="en-US" w:eastAsia="zh-CN" w:bidi="ar-SA"/>
        </w:rPr>
        <w:t xml:space="preserve"> </w:t>
      </w:r>
      <w:r>
        <w:rPr>
          <w:rFonts w:hint="eastAsia" w:ascii="宋体" w:hAnsi="宋体"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en-US" w:bidi="ar-SA"/>
        </w:rPr>
        <w:t>。若因国家税务政策变化导致税率调整，不含增值税价格不变，具体税金以变更后的税率计算。</w:t>
      </w:r>
    </w:p>
    <w:p w14:paraId="572F73CD">
      <w:pPr>
        <w:widowControl/>
        <w:tabs>
          <w:tab w:val="left" w:pos="8364"/>
        </w:tabs>
        <w:spacing w:line="400" w:lineRule="exact"/>
        <w:ind w:firstLine="480" w:firstLineChars="200"/>
        <w:jc w:val="left"/>
        <w:rPr>
          <w:rFonts w:ascii="宋体" w:hAnsi="宋体"/>
          <w:sz w:val="24"/>
          <w:szCs w:val="24"/>
        </w:rPr>
      </w:pPr>
      <w:r>
        <w:rPr>
          <w:rFonts w:hint="eastAsia" w:ascii="宋体" w:hAnsi="宋体"/>
          <w:sz w:val="24"/>
          <w:szCs w:val="24"/>
        </w:rPr>
        <w:t>1.2</w:t>
      </w:r>
      <w:r>
        <w:rPr>
          <w:rFonts w:ascii="宋体" w:hAnsi="宋体"/>
          <w:sz w:val="24"/>
          <w:szCs w:val="24"/>
        </w:rPr>
        <w:t xml:space="preserve"> </w:t>
      </w:r>
      <w:r>
        <w:rPr>
          <w:rFonts w:hint="eastAsia" w:ascii="宋体" w:hAnsi="宋体"/>
          <w:sz w:val="24"/>
          <w:szCs w:val="24"/>
        </w:rPr>
        <w:t>表中单价为综合单价，系货物到达甲方指定交货地点的一切费用,包含出厂价、</w:t>
      </w:r>
      <w:r>
        <w:rPr>
          <w:rFonts w:hint="eastAsia" w:ascii="宋体" w:hAnsi="宋体" w:cs="宋体"/>
          <w:kern w:val="0"/>
          <w:sz w:val="24"/>
          <w:szCs w:val="24"/>
          <w:lang w:val="zh-CN"/>
        </w:rPr>
        <w:t>货到交货点前的所有运杂费</w:t>
      </w:r>
      <w:r>
        <w:rPr>
          <w:rFonts w:hint="eastAsia" w:ascii="宋体" w:hAnsi="宋体"/>
          <w:sz w:val="24"/>
          <w:szCs w:val="24"/>
        </w:rPr>
        <w:t>（含装吊、捆扎、运输、中转、卸货、仓储）、检测费、管理费、保险费、利润等</w:t>
      </w:r>
      <w:r>
        <w:rPr>
          <w:rFonts w:hint="eastAsia" w:ascii="宋体" w:hAnsi="宋体"/>
          <w:color w:val="000000"/>
          <w:sz w:val="24"/>
          <w:szCs w:val="24"/>
        </w:rPr>
        <w:t>为履行本合同义务所需的一切费用及承担的风险</w:t>
      </w:r>
      <w:r>
        <w:rPr>
          <w:rFonts w:hint="eastAsia" w:ascii="宋体" w:hAnsi="宋体"/>
          <w:sz w:val="24"/>
          <w:szCs w:val="24"/>
        </w:rPr>
        <w:t>，</w:t>
      </w:r>
      <w:r>
        <w:rPr>
          <w:rFonts w:hint="eastAsia" w:ascii="宋体" w:hAnsi="宋体" w:cs="宋体"/>
          <w:kern w:val="0"/>
          <w:sz w:val="24"/>
          <w:szCs w:val="24"/>
          <w:lang w:val="zh-CN"/>
        </w:rPr>
        <w:t>为固定单价</w:t>
      </w:r>
      <w:r>
        <w:rPr>
          <w:rFonts w:hint="eastAsia" w:ascii="宋体" w:hAnsi="宋体"/>
          <w:color w:val="000000"/>
          <w:sz w:val="24"/>
          <w:szCs w:val="24"/>
        </w:rPr>
        <w:t>。</w:t>
      </w:r>
    </w:p>
    <w:p w14:paraId="12768BF2">
      <w:pPr>
        <w:spacing w:line="390" w:lineRule="exact"/>
        <w:ind w:firstLine="480" w:firstLineChars="200"/>
        <w:rPr>
          <w:rFonts w:hint="eastAsia"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3</w:t>
      </w:r>
      <w:r>
        <w:rPr>
          <w:rFonts w:hint="eastAsia" w:ascii="宋体" w:hAnsi="宋体"/>
          <w:color w:val="000000"/>
          <w:sz w:val="24"/>
          <w:szCs w:val="24"/>
        </w:rPr>
        <w:t>产品质量要求及技术标准：</w:t>
      </w:r>
    </w:p>
    <w:p w14:paraId="17802C87">
      <w:pPr>
        <w:spacing w:line="390" w:lineRule="exact"/>
        <w:ind w:firstLine="480" w:firstLineChars="200"/>
        <w:rPr>
          <w:rFonts w:hint="eastAsia" w:ascii="宋体" w:hAnsi="宋体"/>
          <w:color w:val="000000"/>
          <w:sz w:val="24"/>
          <w:szCs w:val="24"/>
        </w:rPr>
      </w:pPr>
      <w:r>
        <w:rPr>
          <w:rFonts w:hint="eastAsia" w:ascii="宋体" w:hAnsi="宋体"/>
          <w:color w:val="000000"/>
          <w:sz w:val="24"/>
          <w:szCs w:val="24"/>
        </w:rPr>
        <w:t>执行国标或生产厂家生产标准，</w:t>
      </w:r>
      <w:r>
        <w:rPr>
          <w:rFonts w:hint="eastAsia" w:ascii="宋体" w:hAnsi="宋体"/>
          <w:color w:val="000000"/>
          <w:sz w:val="24"/>
          <w:szCs w:val="24"/>
          <w:lang w:val="en-US" w:eastAsia="zh-CN"/>
        </w:rPr>
        <w:t>乙方</w:t>
      </w:r>
      <w:r>
        <w:rPr>
          <w:rFonts w:hint="eastAsia" w:ascii="宋体" w:hAnsi="宋体"/>
          <w:color w:val="000000"/>
          <w:sz w:val="24"/>
          <w:szCs w:val="24"/>
        </w:rPr>
        <w:t>提供生产厂家质保书（复印件同等有效）。</w:t>
      </w:r>
    </w:p>
    <w:p w14:paraId="7E128F24">
      <w:pPr>
        <w:spacing w:line="390" w:lineRule="exact"/>
        <w:ind w:firstLine="480" w:firstLineChars="200"/>
        <w:rPr>
          <w:rFonts w:hint="eastAsia" w:ascii="宋体" w:hAnsi="宋体"/>
          <w:color w:val="000000"/>
          <w:sz w:val="24"/>
          <w:szCs w:val="24"/>
        </w:rPr>
      </w:pPr>
    </w:p>
    <w:p w14:paraId="4100AC22">
      <w:pPr>
        <w:spacing w:line="390" w:lineRule="exact"/>
        <w:ind w:firstLine="480" w:firstLineChars="200"/>
        <w:rPr>
          <w:rFonts w:ascii="宋体" w:hAnsi="宋体"/>
          <w:color w:val="000000"/>
          <w:sz w:val="24"/>
          <w:szCs w:val="24"/>
        </w:rPr>
      </w:pPr>
      <w:r>
        <w:rPr>
          <w:rFonts w:hint="eastAsia" w:ascii="宋体" w:hAnsi="宋体"/>
          <w:b/>
          <w:bCs/>
          <w:kern w:val="44"/>
          <w:sz w:val="24"/>
          <w:szCs w:val="24"/>
        </w:rPr>
        <w:t>第二条　货物计量</w:t>
      </w:r>
    </w:p>
    <w:p w14:paraId="24A0BEAA">
      <w:pPr>
        <w:pStyle w:val="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sz w:val="24"/>
          <w:szCs w:val="24"/>
        </w:rPr>
      </w:pPr>
      <w:r>
        <w:rPr>
          <w:rFonts w:hint="eastAsia" w:ascii="宋体" w:hAnsi="宋体"/>
          <w:color w:val="000000"/>
          <w:sz w:val="24"/>
          <w:szCs w:val="24"/>
        </w:rPr>
        <w:t>2.1</w:t>
      </w:r>
      <w:r>
        <w:rPr>
          <w:rFonts w:ascii="宋体" w:hAnsi="宋体"/>
          <w:color w:val="000000"/>
          <w:sz w:val="24"/>
          <w:szCs w:val="24"/>
        </w:rPr>
        <w:t xml:space="preserve"> </w:t>
      </w:r>
      <w:r>
        <w:rPr>
          <w:rFonts w:hint="eastAsia" w:ascii="宋体" w:hAnsi="宋体"/>
          <w:color w:val="000000"/>
          <w:sz w:val="24"/>
          <w:szCs w:val="24"/>
        </w:rPr>
        <w:t>本合同约定的采购数量为暂定数量，甲方可根据实际需要进行数量增减。甲方减少数量的，不属于违约；甲方增加数量的，乙方应按合同其他条款执行</w:t>
      </w:r>
      <w:r>
        <w:rPr>
          <w:rFonts w:hint="eastAsia" w:ascii="宋体" w:hAnsi="宋体"/>
          <w:color w:val="000000"/>
          <w:sz w:val="24"/>
          <w:szCs w:val="24"/>
          <w:lang w:eastAsia="zh-CN"/>
        </w:rPr>
        <w:t>；</w:t>
      </w:r>
      <w:r>
        <w:rPr>
          <w:rFonts w:hint="eastAsia" w:ascii="宋体" w:hAnsi="宋体"/>
          <w:color w:val="000000"/>
          <w:sz w:val="24"/>
          <w:szCs w:val="24"/>
        </w:rPr>
        <w:t>如超过需要另签补充协议。</w:t>
      </w:r>
    </w:p>
    <w:p w14:paraId="6F3FAF03">
      <w:pPr>
        <w:spacing w:line="390" w:lineRule="exact"/>
        <w:ind w:firstLine="480" w:firstLineChars="200"/>
        <w:rPr>
          <w:rFonts w:ascii="宋体" w:hAnsi="宋体"/>
          <w:color w:val="000000"/>
          <w:sz w:val="24"/>
          <w:szCs w:val="24"/>
        </w:rPr>
      </w:pPr>
      <w:r>
        <w:rPr>
          <w:rFonts w:hint="eastAsia" w:ascii="宋体" w:hAnsi="宋体"/>
          <w:color w:val="000000"/>
          <w:sz w:val="24"/>
          <w:szCs w:val="24"/>
        </w:rPr>
        <w:t>2.2</w:t>
      </w:r>
      <w:r>
        <w:rPr>
          <w:rFonts w:ascii="宋体" w:hAnsi="宋体"/>
          <w:color w:val="000000"/>
          <w:sz w:val="24"/>
          <w:szCs w:val="24"/>
        </w:rPr>
        <w:t xml:space="preserve"> </w:t>
      </w:r>
      <w:r>
        <w:rPr>
          <w:rFonts w:hint="eastAsia" w:ascii="宋体" w:hAnsi="宋体"/>
          <w:color w:val="000000"/>
          <w:sz w:val="24"/>
          <w:szCs w:val="24"/>
        </w:rPr>
        <w:t>计量方法：</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螺纹钢按理论结算；盘螺以</w:t>
      </w:r>
      <w:r>
        <w:rPr>
          <w:rFonts w:hint="eastAsia" w:ascii="宋体" w:hAnsi="宋体"/>
          <w:color w:val="000000"/>
          <w:sz w:val="24"/>
          <w:szCs w:val="24"/>
          <w:u w:val="single"/>
          <w:lang w:val="en-US" w:eastAsia="zh-CN"/>
        </w:rPr>
        <w:t>过磅</w:t>
      </w:r>
      <w:r>
        <w:rPr>
          <w:rFonts w:hint="eastAsia" w:ascii="宋体" w:hAnsi="宋体"/>
          <w:color w:val="000000"/>
          <w:sz w:val="24"/>
          <w:szCs w:val="24"/>
          <w:u w:val="single"/>
        </w:rPr>
        <w:t>重量结算。</w:t>
      </w:r>
    </w:p>
    <w:p w14:paraId="7B29DCB5">
      <w:pPr>
        <w:spacing w:line="400" w:lineRule="exact"/>
        <w:ind w:firstLine="484" w:firstLineChars="202"/>
        <w:rPr>
          <w:rFonts w:ascii="宋体" w:hAnsi="宋体"/>
          <w:color w:val="000000"/>
          <w:sz w:val="24"/>
          <w:szCs w:val="24"/>
        </w:rPr>
      </w:pPr>
      <w:r>
        <w:rPr>
          <w:rFonts w:hint="eastAsia" w:ascii="宋体" w:hAnsi="宋体"/>
          <w:color w:val="000000"/>
          <w:sz w:val="24"/>
          <w:szCs w:val="24"/>
          <w:highlight w:val="none"/>
        </w:rPr>
        <w:t>2.3</w:t>
      </w:r>
      <w:r>
        <w:rPr>
          <w:rFonts w:ascii="宋体" w:hAnsi="宋体"/>
          <w:color w:val="000000"/>
          <w:sz w:val="24"/>
          <w:szCs w:val="24"/>
          <w:highlight w:val="none"/>
        </w:rPr>
        <w:t xml:space="preserve"> </w:t>
      </w:r>
      <w:r>
        <w:rPr>
          <w:rFonts w:hint="eastAsia" w:ascii="宋体" w:hAnsi="宋体"/>
          <w:color w:val="000000"/>
          <w:sz w:val="24"/>
          <w:szCs w:val="24"/>
          <w:highlight w:val="none"/>
        </w:rPr>
        <w:t>交货数量的</w:t>
      </w:r>
      <w:r>
        <w:rPr>
          <w:rFonts w:hint="eastAsia" w:ascii="宋体" w:hAnsi="宋体"/>
          <w:color w:val="000000"/>
          <w:sz w:val="24"/>
          <w:szCs w:val="24"/>
        </w:rPr>
        <w:t>正负尾差、合理磅差和在途自然增（减）量规定及计算方法：</w:t>
      </w:r>
      <w:r>
        <w:rPr>
          <w:rFonts w:hint="eastAsia" w:ascii="宋体" w:hAnsi="宋体"/>
          <w:color w:val="000000"/>
          <w:sz w:val="24"/>
          <w:szCs w:val="24"/>
          <w:u w:val="single"/>
        </w:rPr>
        <w:t>盘螺磅差不超过±3‰ ，磅差在3‰以内按</w:t>
      </w:r>
      <w:r>
        <w:rPr>
          <w:rFonts w:hint="eastAsia" w:ascii="宋体" w:hAnsi="宋体"/>
          <w:color w:val="000000"/>
          <w:sz w:val="24"/>
          <w:szCs w:val="24"/>
          <w:u w:val="single"/>
          <w:lang w:val="en-US" w:eastAsia="zh-CN"/>
        </w:rPr>
        <w:t>乙</w:t>
      </w:r>
      <w:r>
        <w:rPr>
          <w:rFonts w:hint="eastAsia" w:ascii="宋体" w:hAnsi="宋体"/>
          <w:color w:val="000000"/>
          <w:sz w:val="24"/>
          <w:szCs w:val="24"/>
          <w:u w:val="single"/>
        </w:rPr>
        <w:t>方仓库出库重量结算，超出磅差部分双方协商解决</w:t>
      </w:r>
      <w:r>
        <w:rPr>
          <w:rFonts w:hint="eastAsia" w:ascii="宋体" w:hAnsi="宋体"/>
          <w:color w:val="000000"/>
          <w:sz w:val="24"/>
          <w:szCs w:val="24"/>
        </w:rPr>
        <w:t>。</w:t>
      </w:r>
    </w:p>
    <w:p w14:paraId="2A5F97D3">
      <w:pPr>
        <w:spacing w:line="400" w:lineRule="exact"/>
        <w:ind w:firstLine="480" w:firstLineChars="200"/>
        <w:rPr>
          <w:rFonts w:ascii="宋体" w:hAnsi="宋体"/>
          <w:color w:val="000000"/>
          <w:sz w:val="24"/>
          <w:szCs w:val="24"/>
        </w:rPr>
      </w:pPr>
      <w:r>
        <w:rPr>
          <w:rFonts w:hint="eastAsia" w:ascii="宋体" w:hAnsi="宋体"/>
          <w:color w:val="000000"/>
          <w:sz w:val="24"/>
          <w:szCs w:val="24"/>
        </w:rPr>
        <w:t>2.4</w:t>
      </w:r>
      <w:r>
        <w:rPr>
          <w:rFonts w:ascii="宋体" w:hAnsi="宋体"/>
          <w:color w:val="000000"/>
          <w:sz w:val="24"/>
          <w:szCs w:val="24"/>
        </w:rPr>
        <w:t xml:space="preserve"> </w:t>
      </w:r>
      <w:r>
        <w:rPr>
          <w:rFonts w:hint="eastAsia" w:ascii="宋体" w:hAnsi="宋体"/>
          <w:color w:val="000000"/>
          <w:sz w:val="24"/>
          <w:szCs w:val="24"/>
        </w:rPr>
        <w:t>货物的包装</w:t>
      </w:r>
    </w:p>
    <w:p w14:paraId="0A53DCFB">
      <w:pPr>
        <w:spacing w:line="400" w:lineRule="exact"/>
        <w:ind w:firstLine="480" w:firstLineChars="200"/>
        <w:rPr>
          <w:rFonts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.4.1</w:t>
      </w:r>
      <w:r>
        <w:rPr>
          <w:rFonts w:hint="eastAsia" w:ascii="宋体" w:hAnsi="宋体"/>
          <w:color w:val="000000"/>
          <w:sz w:val="24"/>
          <w:szCs w:val="24"/>
        </w:rPr>
        <w:t>本合同采购货品的包装材料由乙方提供，包装费用由乙方承担。</w:t>
      </w:r>
    </w:p>
    <w:p w14:paraId="15C87A86">
      <w:pPr>
        <w:autoSpaceDE w:val="0"/>
        <w:autoSpaceDN w:val="0"/>
        <w:spacing w:line="400" w:lineRule="exact"/>
        <w:ind w:firstLine="480" w:firstLineChars="200"/>
        <w:rPr>
          <w:rFonts w:ascii="宋体" w:hAnsi="宋体"/>
          <w:color w:val="000000"/>
          <w:sz w:val="24"/>
          <w:szCs w:val="24"/>
        </w:rPr>
      </w:pPr>
      <w:r>
        <w:rPr>
          <w:rFonts w:ascii="宋体" w:hAnsi="宋体"/>
          <w:color w:val="000000"/>
          <w:sz w:val="24"/>
          <w:szCs w:val="24"/>
        </w:rPr>
        <w:t xml:space="preserve">2.4.2 </w:t>
      </w:r>
      <w:r>
        <w:rPr>
          <w:rFonts w:hint="eastAsia" w:ascii="宋体" w:hAnsi="宋体"/>
          <w:color w:val="000000"/>
          <w:sz w:val="24"/>
          <w:szCs w:val="24"/>
        </w:rPr>
        <w:t>具体约定如下</w:t>
      </w:r>
      <w:r>
        <w:rPr>
          <w:rFonts w:ascii="宋体" w:hAnsi="宋体"/>
          <w:color w:val="000000"/>
          <w:sz w:val="24"/>
          <w:szCs w:val="24"/>
        </w:rPr>
        <w:t>：</w:t>
      </w:r>
    </w:p>
    <w:p w14:paraId="1D27E0D3">
      <w:pPr>
        <w:autoSpaceDE w:val="0"/>
        <w:autoSpaceDN w:val="0"/>
        <w:spacing w:line="400" w:lineRule="exact"/>
        <w:ind w:firstLine="480" w:firstLineChars="200"/>
        <w:rPr>
          <w:rFonts w:ascii="宋体" w:hAnsi="宋体"/>
          <w:color w:val="000000"/>
          <w:sz w:val="24"/>
          <w:szCs w:val="24"/>
        </w:rPr>
      </w:pPr>
      <w:r>
        <w:rPr>
          <w:rFonts w:hint="eastAsia" w:ascii="宋体" w:hAnsi="宋体"/>
          <w:color w:val="000000"/>
          <w:sz w:val="24"/>
          <w:szCs w:val="24"/>
        </w:rPr>
        <w:t>包装方式</w:t>
      </w:r>
      <w:r>
        <w:rPr>
          <w:rFonts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u w:val="single"/>
        </w:rPr>
        <w:t>/</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p>
    <w:p w14:paraId="44FA6ACB">
      <w:pPr>
        <w:spacing w:line="400" w:lineRule="exact"/>
        <w:ind w:firstLine="480" w:firstLineChars="200"/>
        <w:rPr>
          <w:rFonts w:ascii="宋体" w:hAnsi="宋体"/>
          <w:color w:val="000000"/>
          <w:sz w:val="24"/>
          <w:szCs w:val="24"/>
        </w:rPr>
      </w:pPr>
      <w:r>
        <w:rPr>
          <w:rFonts w:hint="eastAsia" w:ascii="宋体" w:hAnsi="宋体"/>
          <w:color w:val="000000"/>
          <w:sz w:val="24"/>
          <w:szCs w:val="24"/>
        </w:rPr>
        <w:t>包装材料</w:t>
      </w:r>
      <w:r>
        <w:rPr>
          <w:rFonts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u w:val="single"/>
        </w:rPr>
        <w:t>/</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p>
    <w:p w14:paraId="2FF19380">
      <w:pPr>
        <w:spacing w:line="400" w:lineRule="exact"/>
        <w:ind w:firstLine="480" w:firstLineChars="200"/>
        <w:rPr>
          <w:rFonts w:ascii="宋体" w:hAnsi="宋体"/>
          <w:color w:val="000000"/>
          <w:sz w:val="24"/>
          <w:szCs w:val="24"/>
        </w:rPr>
      </w:pPr>
      <w:r>
        <w:rPr>
          <w:rFonts w:hint="eastAsia" w:ascii="宋体" w:hAnsi="宋体"/>
          <w:color w:val="000000"/>
          <w:sz w:val="24"/>
          <w:szCs w:val="24"/>
        </w:rPr>
        <w:t>包装规格</w:t>
      </w:r>
      <w:r>
        <w:rPr>
          <w:rFonts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u w:val="single"/>
        </w:rPr>
        <w:t>/</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p>
    <w:p w14:paraId="1C4B43D3">
      <w:pPr>
        <w:spacing w:line="400" w:lineRule="exact"/>
        <w:ind w:firstLine="480" w:firstLineChars="200"/>
        <w:rPr>
          <w:rFonts w:ascii="宋体" w:hAnsi="宋体"/>
          <w:color w:val="000000"/>
          <w:sz w:val="24"/>
          <w:szCs w:val="24"/>
          <w:u w:val="single"/>
        </w:rPr>
      </w:pPr>
      <w:r>
        <w:rPr>
          <w:rFonts w:hint="eastAsia" w:ascii="宋体" w:hAnsi="宋体"/>
          <w:color w:val="000000"/>
          <w:sz w:val="24"/>
          <w:szCs w:val="24"/>
        </w:rPr>
        <w:t>包装标志</w:t>
      </w:r>
      <w:r>
        <w:rPr>
          <w:rFonts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p>
    <w:p w14:paraId="78AFBCC6">
      <w:pPr>
        <w:spacing w:line="400" w:lineRule="exact"/>
        <w:ind w:firstLine="480" w:firstLineChars="200"/>
        <w:rPr>
          <w:rFonts w:ascii="楷体" w:hAnsi="楷体" w:eastAsia="楷体"/>
          <w:sz w:val="24"/>
          <w:szCs w:val="24"/>
        </w:rPr>
      </w:pPr>
      <w:r>
        <w:rPr>
          <w:rFonts w:ascii="宋体" w:hAnsi="宋体"/>
          <w:color w:val="000000"/>
          <w:sz w:val="24"/>
          <w:szCs w:val="24"/>
        </w:rPr>
        <w:t xml:space="preserve">2.4.3 </w:t>
      </w:r>
      <w:r>
        <w:rPr>
          <w:rFonts w:hint="eastAsia" w:ascii="宋体" w:hAnsi="宋体"/>
          <w:color w:val="000000"/>
          <w:sz w:val="24"/>
          <w:szCs w:val="24"/>
        </w:rPr>
        <w:t>如双方未就2</w:t>
      </w:r>
      <w:r>
        <w:rPr>
          <w:rFonts w:ascii="宋体" w:hAnsi="宋体"/>
          <w:color w:val="000000"/>
          <w:sz w:val="24"/>
          <w:szCs w:val="24"/>
        </w:rPr>
        <w:t>.4.2</w:t>
      </w:r>
      <w:r>
        <w:rPr>
          <w:rFonts w:hint="eastAsia" w:ascii="宋体" w:hAnsi="宋体"/>
          <w:color w:val="000000"/>
          <w:sz w:val="24"/>
          <w:szCs w:val="24"/>
        </w:rPr>
        <w:t>条款作出约定，则以国家标准、地方标准、行业标准中较高标准者为包装要求。</w:t>
      </w:r>
      <w:r>
        <w:rPr>
          <w:rFonts w:ascii="楷体" w:hAnsi="楷体" w:eastAsia="楷体"/>
          <w:sz w:val="24"/>
          <w:szCs w:val="24"/>
        </w:rPr>
        <w:t xml:space="preserve"> </w:t>
      </w:r>
    </w:p>
    <w:p w14:paraId="5ABB0E57">
      <w:pPr>
        <w:spacing w:line="400" w:lineRule="exact"/>
        <w:ind w:firstLine="480" w:firstLineChars="200"/>
        <w:rPr>
          <w:rFonts w:ascii="宋体" w:hAnsi="宋体"/>
          <w:color w:val="000000"/>
          <w:sz w:val="24"/>
          <w:szCs w:val="24"/>
        </w:rPr>
      </w:pPr>
      <w:r>
        <w:rPr>
          <w:rFonts w:ascii="宋体" w:hAnsi="宋体"/>
          <w:color w:val="000000"/>
          <w:sz w:val="24"/>
          <w:szCs w:val="24"/>
        </w:rPr>
        <w:t xml:space="preserve">2.4.4 </w:t>
      </w:r>
      <w:r>
        <w:rPr>
          <w:rFonts w:hint="eastAsia" w:ascii="宋体" w:hAnsi="宋体"/>
          <w:color w:val="000000"/>
          <w:sz w:val="24"/>
          <w:szCs w:val="24"/>
        </w:rPr>
        <w:t>特别要求</w:t>
      </w:r>
    </w:p>
    <w:p w14:paraId="7104243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olor w:val="000000"/>
          <w:sz w:val="24"/>
          <w:szCs w:val="24"/>
        </w:rPr>
      </w:pPr>
      <w:r>
        <w:rPr>
          <w:rFonts w:hint="eastAsia" w:ascii="宋体" w:hAnsi="宋体"/>
          <w:color w:val="000000"/>
          <w:sz w:val="24"/>
          <w:szCs w:val="24"/>
        </w:rPr>
        <w:t>（1）乙方所交付的所有产品要有适合长途运输和多次搬运、装卸的坚固包装，不能造成运输过程中因破损而导致的货物散失。并应按标的物特点，分别加上防潮、防霉、防锈、防腐蚀等保护措施，以保证产品没有任何损坏和</w:t>
      </w:r>
      <w:r>
        <w:rPr>
          <w:rFonts w:hint="eastAsia" w:ascii="宋体" w:hAnsi="宋体"/>
          <w:color w:val="000000"/>
          <w:sz w:val="24"/>
          <w:szCs w:val="24"/>
          <w:lang w:val="en-US" w:eastAsia="zh-CN"/>
        </w:rPr>
        <w:t>腐蚀</w:t>
      </w:r>
      <w:r>
        <w:rPr>
          <w:rFonts w:hint="eastAsia" w:ascii="宋体" w:hAnsi="宋体"/>
          <w:color w:val="000000"/>
          <w:sz w:val="24"/>
          <w:szCs w:val="24"/>
        </w:rPr>
        <w:t>的情况下安全抵达甲方指定地点。</w:t>
      </w:r>
    </w:p>
    <w:p w14:paraId="61752C81">
      <w:pPr>
        <w:pStyle w:val="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olor w:val="000000"/>
          <w:sz w:val="24"/>
          <w:szCs w:val="24"/>
        </w:rPr>
      </w:pPr>
      <w:r>
        <w:rPr>
          <w:rFonts w:hint="eastAsia" w:ascii="宋体" w:hAnsi="宋体"/>
          <w:color w:val="000000"/>
          <w:sz w:val="24"/>
          <w:szCs w:val="24"/>
        </w:rPr>
        <w:t>（2）凡由于乙方包装不善致使产品遭到损坏或丢失，不论在何时何地发现，一经证实，乙方应负责及时修理、更换或赔偿</w:t>
      </w:r>
      <w:r>
        <w:rPr>
          <w:rFonts w:hint="eastAsia" w:ascii="宋体" w:hAnsi="宋体"/>
          <w:color w:val="000000"/>
          <w:sz w:val="24"/>
          <w:szCs w:val="24"/>
          <w:highlight w:val="none"/>
        </w:rPr>
        <w:t>。甲方签收后，货物所有权及损毁灭失等风险转移至甲方。</w:t>
      </w:r>
    </w:p>
    <w:p w14:paraId="172008BA">
      <w:pPr>
        <w:spacing w:line="400" w:lineRule="exact"/>
        <w:ind w:firstLine="480" w:firstLineChars="200"/>
        <w:rPr>
          <w:rFonts w:ascii="宋体" w:hAnsi="宋体"/>
          <w:color w:val="000000"/>
          <w:sz w:val="24"/>
          <w:szCs w:val="24"/>
        </w:rPr>
      </w:pPr>
      <w:r>
        <w:rPr>
          <w:rFonts w:hint="eastAsia" w:ascii="宋体" w:hAnsi="宋体"/>
          <w:color w:val="000000"/>
          <w:sz w:val="24"/>
          <w:szCs w:val="24"/>
        </w:rPr>
        <w:t>（3）空包装物及包装箱乙方承诺不再回收，均无偿归甲方所有。</w:t>
      </w:r>
    </w:p>
    <w:p w14:paraId="3E2C7CB7">
      <w:pPr>
        <w:spacing w:line="400" w:lineRule="exact"/>
        <w:ind w:firstLine="480" w:firstLineChars="200"/>
        <w:rPr>
          <w:rFonts w:ascii="宋体" w:hAnsi="宋体"/>
          <w:color w:val="000000"/>
          <w:sz w:val="24"/>
          <w:szCs w:val="24"/>
        </w:rPr>
      </w:pPr>
      <w:r>
        <w:rPr>
          <w:rFonts w:hint="eastAsia" w:ascii="宋体" w:hAnsi="宋体"/>
          <w:b/>
          <w:bCs/>
          <w:kern w:val="44"/>
          <w:sz w:val="24"/>
          <w:szCs w:val="24"/>
        </w:rPr>
        <w:t>第三条　合同供货期限</w:t>
      </w:r>
    </w:p>
    <w:p w14:paraId="750D1414">
      <w:pPr>
        <w:spacing w:line="390" w:lineRule="exact"/>
        <w:ind w:firstLine="480" w:firstLineChars="200"/>
        <w:rPr>
          <w:rFonts w:hint="eastAsia" w:ascii="宋体" w:hAnsi="宋体"/>
          <w:color w:val="000000"/>
          <w:sz w:val="24"/>
          <w:szCs w:val="24"/>
        </w:rPr>
      </w:pPr>
      <w:r>
        <w:rPr>
          <w:rFonts w:hint="eastAsia" w:ascii="宋体" w:hAnsi="宋体"/>
          <w:color w:val="000000"/>
          <w:sz w:val="24"/>
          <w:szCs w:val="24"/>
          <w:highlight w:val="none"/>
        </w:rPr>
        <w:t>本合同</w:t>
      </w:r>
      <w:r>
        <w:rPr>
          <w:rFonts w:ascii="宋体" w:hAnsi="宋体"/>
          <w:color w:val="000000"/>
          <w:sz w:val="24"/>
          <w:szCs w:val="24"/>
          <w:highlight w:val="none"/>
        </w:rPr>
        <w:t>供货</w:t>
      </w:r>
      <w:r>
        <w:rPr>
          <w:rFonts w:hint="eastAsia" w:ascii="宋体" w:hAnsi="宋体"/>
          <w:color w:val="000000"/>
          <w:sz w:val="24"/>
          <w:szCs w:val="24"/>
          <w:highlight w:val="none"/>
        </w:rPr>
        <w:t>期限自</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年</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月</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lang w:val="en-US" w:eastAsia="zh-CN"/>
        </w:rPr>
        <w:t>日</w:t>
      </w:r>
      <w:r>
        <w:rPr>
          <w:rFonts w:hint="eastAsia" w:ascii="宋体" w:hAnsi="宋体"/>
          <w:color w:val="000000"/>
          <w:sz w:val="24"/>
          <w:szCs w:val="24"/>
          <w:highlight w:val="none"/>
        </w:rPr>
        <w:t>至</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年</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月</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none"/>
          <w:lang w:val="en-US" w:eastAsia="zh-CN"/>
        </w:rPr>
        <w:t>日</w:t>
      </w:r>
      <w:r>
        <w:rPr>
          <w:rFonts w:hint="eastAsia" w:ascii="宋体" w:hAnsi="宋体"/>
          <w:color w:val="000000"/>
          <w:sz w:val="24"/>
          <w:szCs w:val="24"/>
          <w:highlight w:val="none"/>
        </w:rPr>
        <w:t>；</w:t>
      </w:r>
      <w:r>
        <w:rPr>
          <w:rFonts w:hint="eastAsia" w:ascii="宋体" w:hAnsi="宋体"/>
          <w:color w:val="000000"/>
          <w:sz w:val="24"/>
          <w:szCs w:val="24"/>
        </w:rPr>
        <w:t>经甲乙双方协商同意后可调整供货期限。</w:t>
      </w:r>
    </w:p>
    <w:p w14:paraId="188903CD">
      <w:pPr>
        <w:spacing w:line="390" w:lineRule="exact"/>
        <w:ind w:firstLine="480" w:firstLineChars="200"/>
        <w:rPr>
          <w:rFonts w:ascii="宋体" w:hAnsi="宋体"/>
          <w:color w:val="000000"/>
          <w:sz w:val="24"/>
          <w:szCs w:val="24"/>
        </w:rPr>
      </w:pPr>
      <w:r>
        <w:rPr>
          <w:rFonts w:hint="eastAsia" w:ascii="宋体" w:hAnsi="宋体"/>
          <w:b/>
          <w:bCs/>
          <w:kern w:val="44"/>
          <w:sz w:val="24"/>
          <w:szCs w:val="24"/>
        </w:rPr>
        <w:t>第四条  运输方式和交货地点：</w:t>
      </w:r>
    </w:p>
    <w:p w14:paraId="7038C7F7">
      <w:pPr>
        <w:spacing w:line="390" w:lineRule="exact"/>
        <w:ind w:firstLine="480" w:firstLineChars="200"/>
        <w:rPr>
          <w:rFonts w:hint="default" w:ascii="宋体" w:hAnsi="宋体" w:eastAsia="宋体"/>
          <w:color w:val="000000"/>
          <w:sz w:val="24"/>
          <w:szCs w:val="24"/>
          <w:highlight w:val="red"/>
          <w:u w:val="single"/>
          <w:lang w:val="en-US" w:eastAsia="zh-CN"/>
        </w:rPr>
      </w:pPr>
      <w:r>
        <w:rPr>
          <w:rFonts w:hint="eastAsia" w:ascii="宋体" w:hAnsi="宋体"/>
          <w:color w:val="000000"/>
          <w:sz w:val="24"/>
          <w:szCs w:val="24"/>
          <w:highlight w:val="none"/>
        </w:rPr>
        <w:t>4.1交货时间：每批次</w:t>
      </w:r>
      <w:r>
        <w:rPr>
          <w:rFonts w:hint="eastAsia" w:ascii="宋体" w:hAnsi="宋体"/>
          <w:color w:val="000000"/>
          <w:sz w:val="24"/>
          <w:szCs w:val="24"/>
        </w:rPr>
        <w:t>交货时间以甲方通知为准</w:t>
      </w:r>
      <w:r>
        <w:rPr>
          <w:rFonts w:hint="eastAsia" w:ascii="宋体" w:hAnsi="宋体"/>
          <w:color w:val="000000"/>
          <w:sz w:val="24"/>
          <w:szCs w:val="24"/>
          <w:lang w:eastAsia="zh-CN"/>
        </w:rPr>
        <w:t>，</w:t>
      </w:r>
      <w:r>
        <w:rPr>
          <w:rFonts w:hint="eastAsia" w:ascii="宋体" w:hAnsi="宋体"/>
          <w:color w:val="000000"/>
          <w:sz w:val="24"/>
          <w:szCs w:val="24"/>
          <w:lang w:val="en-US" w:eastAsia="zh-CN"/>
        </w:rPr>
        <w:t>乙方应在</w:t>
      </w:r>
      <w:r>
        <w:rPr>
          <w:rFonts w:hint="eastAsia" w:ascii="宋体" w:hAnsi="宋体"/>
          <w:color w:val="000000"/>
          <w:sz w:val="24"/>
          <w:szCs w:val="24"/>
        </w:rPr>
        <w:t>甲方下单之日起</w:t>
      </w:r>
      <w:r>
        <w:rPr>
          <w:rFonts w:hint="eastAsia" w:ascii="宋体" w:hAnsi="宋体"/>
          <w:color w:val="000000"/>
          <w:sz w:val="24"/>
          <w:szCs w:val="24"/>
          <w:highlight w:val="none"/>
          <w:u w:val="single"/>
          <w:lang w:val="en-US" w:eastAsia="zh-CN"/>
        </w:rPr>
        <w:t>72</w:t>
      </w:r>
      <w:r>
        <w:rPr>
          <w:rFonts w:hint="eastAsia" w:ascii="宋体" w:hAnsi="宋体"/>
          <w:color w:val="000000"/>
          <w:sz w:val="24"/>
          <w:szCs w:val="24"/>
          <w:lang w:val="en-US" w:eastAsia="zh-CN"/>
        </w:rPr>
        <w:t>小时内将货物</w:t>
      </w:r>
      <w:r>
        <w:rPr>
          <w:rFonts w:hint="eastAsia" w:ascii="宋体" w:hAnsi="宋体"/>
          <w:color w:val="000000"/>
          <w:sz w:val="24"/>
          <w:szCs w:val="24"/>
        </w:rPr>
        <w:t>运输至甲方指定交货地点，甲方通知的方式包括但不限于书面、短信、微信</w:t>
      </w:r>
      <w:r>
        <w:rPr>
          <w:rFonts w:hint="eastAsia" w:ascii="宋体" w:hAnsi="宋体"/>
          <w:color w:val="000000"/>
          <w:sz w:val="24"/>
          <w:szCs w:val="24"/>
          <w:highlight w:val="none"/>
        </w:rPr>
        <w:t>等（口头、电话通知除外）。</w:t>
      </w:r>
      <w:r>
        <w:rPr>
          <w:rFonts w:hint="eastAsia" w:ascii="宋体" w:hAnsi="宋体"/>
          <w:color w:val="000000"/>
          <w:sz w:val="24"/>
          <w:szCs w:val="24"/>
          <w:highlight w:val="none"/>
          <w:lang w:val="en-US" w:eastAsia="zh-CN"/>
        </w:rPr>
        <w:t>甲方下单联系人姓名：</w:t>
      </w:r>
      <w:r>
        <w:rPr>
          <w:rFonts w:hint="eastAsia" w:ascii="宋体" w:hAnsi="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sz w:val="24"/>
          <w:szCs w:val="24"/>
          <w:highlight w:val="none"/>
          <w:lang w:val="en-US" w:eastAsia="zh-CN"/>
        </w:rPr>
        <w:t>，电话</w:t>
      </w:r>
      <w:r>
        <w:rPr>
          <w:rFonts w:hint="eastAsia" w:ascii="宋体" w:hAnsi="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sz w:val="24"/>
          <w:szCs w:val="24"/>
          <w:highlight w:val="none"/>
          <w:lang w:val="en-US" w:eastAsia="zh-CN"/>
        </w:rPr>
        <w:t>，微信</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lang w:val="en-US" w:eastAsia="zh-CN"/>
        </w:rPr>
        <w:t xml:space="preserve">样签 </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none"/>
          <w:lang w:val="en-US" w:eastAsia="zh-CN"/>
        </w:rPr>
        <w:t>。</w:t>
      </w:r>
    </w:p>
    <w:p w14:paraId="38BD381B">
      <w:pPr>
        <w:spacing w:line="390" w:lineRule="exact"/>
        <w:ind w:firstLine="480" w:firstLineChars="200"/>
        <w:rPr>
          <w:rFonts w:ascii="宋体" w:hAnsi="宋体"/>
          <w:sz w:val="24"/>
          <w:szCs w:val="24"/>
        </w:rPr>
      </w:pPr>
      <w:r>
        <w:rPr>
          <w:rFonts w:hint="eastAsia" w:ascii="宋体" w:hAnsi="宋体"/>
          <w:color w:val="000000"/>
          <w:sz w:val="24"/>
          <w:szCs w:val="24"/>
        </w:rPr>
        <w:t>4.2交货地点：由乙方负责运输至</w:t>
      </w:r>
      <w:r>
        <w:rPr>
          <w:rFonts w:hint="eastAsia" w:ascii="宋体" w:hAnsi="宋体" w:cs="Times New Roman"/>
          <w:color w:val="000000"/>
          <w:sz w:val="24"/>
          <w:szCs w:val="24"/>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cs="宋体"/>
          <w:bCs/>
          <w:kern w:val="0"/>
          <w:sz w:val="24"/>
          <w:szCs w:val="24"/>
          <w:u w:val="single"/>
        </w:rPr>
        <w:t xml:space="preserve"> </w:t>
      </w:r>
      <w:r>
        <w:rPr>
          <w:rFonts w:hint="eastAsia" w:ascii="宋体" w:hAnsi="宋体" w:cs="宋体"/>
          <w:bCs/>
          <w:kern w:val="0"/>
          <w:sz w:val="24"/>
          <w:szCs w:val="24"/>
        </w:rPr>
        <w:t>项目内</w:t>
      </w:r>
      <w:r>
        <w:rPr>
          <w:rFonts w:hint="eastAsia" w:ascii="宋体" w:hAnsi="宋体"/>
          <w:color w:val="000000"/>
          <w:sz w:val="24"/>
          <w:szCs w:val="24"/>
        </w:rPr>
        <w:t>甲方指定交货地点，运输费用由乙方承担。</w:t>
      </w:r>
    </w:p>
    <w:p w14:paraId="7BA7474F">
      <w:pPr>
        <w:spacing w:line="390" w:lineRule="exact"/>
        <w:ind w:firstLine="480" w:firstLineChars="200"/>
        <w:rPr>
          <w:rFonts w:ascii="宋体" w:hAnsi="宋体"/>
          <w:color w:val="000000"/>
          <w:sz w:val="24"/>
          <w:szCs w:val="24"/>
        </w:rPr>
      </w:pPr>
      <w:r>
        <w:rPr>
          <w:rFonts w:hint="eastAsia" w:ascii="宋体" w:hAnsi="宋体"/>
          <w:color w:val="000000"/>
          <w:sz w:val="24"/>
          <w:szCs w:val="24"/>
        </w:rPr>
        <w:t>4.3运输方式：</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w:t>
      </w:r>
      <w:r>
        <w:rPr>
          <w:rFonts w:ascii="宋体" w:hAnsi="宋体"/>
          <w:color w:val="000000"/>
          <w:sz w:val="24"/>
          <w:szCs w:val="24"/>
          <w:u w:val="single"/>
        </w:rPr>
        <w:t xml:space="preserve">    </w:t>
      </w:r>
      <w:r>
        <w:rPr>
          <w:rFonts w:hint="eastAsia" w:ascii="宋体" w:hAnsi="宋体"/>
          <w:color w:val="000000"/>
          <w:sz w:val="24"/>
          <w:szCs w:val="24"/>
        </w:rPr>
        <w:t>。卸货由</w:t>
      </w:r>
      <w:r>
        <w:rPr>
          <w:rFonts w:hint="eastAsia" w:ascii="宋体" w:hAnsi="宋体"/>
          <w:color w:val="000000"/>
          <w:sz w:val="24"/>
          <w:szCs w:val="24"/>
          <w:u w:val="single"/>
          <w:lang w:val="en-US" w:eastAsia="zh-CN"/>
        </w:rPr>
        <w:t xml:space="preserve"> 甲 </w:t>
      </w:r>
      <w:r>
        <w:rPr>
          <w:rFonts w:hint="eastAsia" w:ascii="宋体" w:hAnsi="宋体"/>
          <w:color w:val="000000"/>
          <w:sz w:val="24"/>
          <w:szCs w:val="24"/>
        </w:rPr>
        <w:t>方负责，卸货费用由</w:t>
      </w:r>
      <w:r>
        <w:rPr>
          <w:rFonts w:hint="eastAsia" w:ascii="宋体" w:hAnsi="宋体"/>
          <w:color w:val="000000"/>
          <w:sz w:val="24"/>
          <w:szCs w:val="24"/>
          <w:u w:val="single"/>
          <w:lang w:val="en-US" w:eastAsia="zh-CN"/>
        </w:rPr>
        <w:t xml:space="preserve"> 甲 </w:t>
      </w:r>
      <w:r>
        <w:rPr>
          <w:rFonts w:hint="eastAsia" w:ascii="宋体" w:hAnsi="宋体"/>
          <w:color w:val="000000"/>
          <w:sz w:val="24"/>
          <w:szCs w:val="24"/>
        </w:rPr>
        <w:t>方承担。</w:t>
      </w:r>
    </w:p>
    <w:p w14:paraId="2DF7952F">
      <w:pPr>
        <w:spacing w:line="400" w:lineRule="exact"/>
        <w:ind w:firstLine="480" w:firstLineChars="200"/>
        <w:rPr>
          <w:rFonts w:ascii="宋体" w:hAnsi="宋体"/>
          <w:sz w:val="24"/>
          <w:szCs w:val="24"/>
        </w:rPr>
      </w:pPr>
      <w:r>
        <w:rPr>
          <w:rFonts w:hint="eastAsia" w:ascii="宋体" w:hAnsi="宋体"/>
          <w:sz w:val="24"/>
          <w:szCs w:val="24"/>
        </w:rPr>
        <w:t>4</w:t>
      </w:r>
      <w:r>
        <w:rPr>
          <w:rFonts w:ascii="宋体" w:hAnsi="宋体"/>
          <w:sz w:val="24"/>
          <w:szCs w:val="24"/>
        </w:rPr>
        <w:t xml:space="preserve">.4 </w:t>
      </w:r>
      <w:r>
        <w:rPr>
          <w:rFonts w:hint="eastAsia" w:ascii="宋体" w:hAnsi="宋体"/>
          <w:sz w:val="24"/>
          <w:szCs w:val="24"/>
        </w:rPr>
        <w:t>乙方负责办理物资在运抵目的地途中的运输和保险；乙方应将物资完好无损地运送到合同约定地点，货物未交付甲方前，灭失、损毁风险由乙方承担。</w:t>
      </w:r>
    </w:p>
    <w:p w14:paraId="0D804B31">
      <w:pPr>
        <w:spacing w:line="400" w:lineRule="exact"/>
        <w:ind w:firstLine="480" w:firstLineChars="200"/>
        <w:rPr>
          <w:rFonts w:ascii="宋体" w:hAnsi="宋体"/>
          <w:sz w:val="24"/>
          <w:szCs w:val="24"/>
        </w:rPr>
      </w:pPr>
      <w:r>
        <w:rPr>
          <w:rFonts w:ascii="宋体" w:hAnsi="宋体"/>
          <w:sz w:val="24"/>
          <w:szCs w:val="24"/>
        </w:rPr>
        <w:t xml:space="preserve">4.5 </w:t>
      </w:r>
      <w:r>
        <w:rPr>
          <w:rFonts w:hint="eastAsia" w:ascii="宋体" w:hAnsi="宋体"/>
          <w:sz w:val="24"/>
          <w:szCs w:val="24"/>
        </w:rPr>
        <w:t>在运输过程中发生车辆人员毁损、伤亡等安全事故或发生对周围环境、水流、道路、树木、作物等损害事故时，由乙方承担各种赔偿费用，并由乙方与承运人、承保人办理理赔事宜。</w:t>
      </w:r>
    </w:p>
    <w:p w14:paraId="418973E1">
      <w:pPr>
        <w:spacing w:line="400" w:lineRule="exact"/>
        <w:ind w:firstLine="480" w:firstLineChars="200"/>
        <w:rPr>
          <w:rFonts w:ascii="宋体" w:hAnsi="宋体"/>
          <w:sz w:val="24"/>
          <w:szCs w:val="24"/>
        </w:rPr>
      </w:pPr>
      <w:r>
        <w:rPr>
          <w:rFonts w:ascii="宋体" w:hAnsi="宋体"/>
          <w:sz w:val="24"/>
          <w:szCs w:val="24"/>
        </w:rPr>
        <w:t>4.6</w:t>
      </w:r>
      <w:r>
        <w:rPr>
          <w:rFonts w:hint="eastAsia" w:ascii="宋体" w:hAnsi="宋体"/>
          <w:sz w:val="24"/>
          <w:szCs w:val="24"/>
        </w:rPr>
        <w:t xml:space="preserve"> 乙方应在物资装车/船前24小时之内</w:t>
      </w:r>
      <w:r>
        <w:rPr>
          <w:rFonts w:hint="eastAsia" w:ascii="宋体" w:hAnsi="宋体"/>
          <w:sz w:val="24"/>
          <w:szCs w:val="24"/>
          <w:lang w:val="en-US" w:eastAsia="zh-CN"/>
        </w:rPr>
        <w:t>短信</w:t>
      </w:r>
      <w:r>
        <w:rPr>
          <w:rFonts w:hint="eastAsia" w:ascii="宋体" w:hAnsi="宋体"/>
          <w:sz w:val="24"/>
          <w:szCs w:val="24"/>
        </w:rPr>
        <w:t>、微信等形式将合同号、物资名称、数量、运输工具名称、车/船号及启运日期通知甲方现场联系人。</w:t>
      </w:r>
    </w:p>
    <w:p w14:paraId="241B3014">
      <w:pPr>
        <w:spacing w:line="390" w:lineRule="exact"/>
        <w:ind w:firstLine="480" w:firstLineChars="200"/>
        <w:rPr>
          <w:rFonts w:ascii="宋体" w:hAnsi="宋体"/>
          <w:color w:val="000000"/>
          <w:sz w:val="24"/>
          <w:szCs w:val="24"/>
        </w:rPr>
      </w:pPr>
      <w:r>
        <w:rPr>
          <w:rFonts w:hint="eastAsia" w:ascii="宋体" w:hAnsi="宋体"/>
          <w:color w:val="000000"/>
          <w:sz w:val="24"/>
          <w:szCs w:val="24"/>
        </w:rPr>
        <w:t>4.5货物附随单证的转移：</w:t>
      </w:r>
      <w:r>
        <w:rPr>
          <w:rFonts w:hint="eastAsia" w:ascii="宋体" w:hAnsi="宋体"/>
          <w:color w:val="000000"/>
          <w:sz w:val="24"/>
          <w:szCs w:val="24"/>
          <w:u w:val="single"/>
          <w:lang w:val="en-US" w:eastAsia="zh-CN"/>
        </w:rPr>
        <w:t xml:space="preserve"> 检测合格证书、送货单等 </w:t>
      </w:r>
      <w:r>
        <w:rPr>
          <w:rFonts w:hint="eastAsia" w:ascii="宋体" w:hAnsi="宋体"/>
          <w:color w:val="000000"/>
          <w:sz w:val="24"/>
          <w:szCs w:val="24"/>
        </w:rPr>
        <w:t>。</w:t>
      </w:r>
    </w:p>
    <w:p w14:paraId="25A14BB1">
      <w:pPr>
        <w:spacing w:line="390" w:lineRule="exact"/>
        <w:ind w:firstLine="480" w:firstLineChars="200"/>
        <w:rPr>
          <w:rFonts w:ascii="宋体" w:hAnsi="宋体"/>
          <w:color w:val="FF0000"/>
          <w:sz w:val="24"/>
          <w:szCs w:val="24"/>
        </w:rPr>
      </w:pPr>
      <w:r>
        <w:rPr>
          <w:rFonts w:hint="eastAsia" w:ascii="宋体" w:hAnsi="宋体"/>
          <w:b/>
          <w:bCs/>
          <w:kern w:val="44"/>
          <w:sz w:val="24"/>
          <w:szCs w:val="24"/>
        </w:rPr>
        <w:t>第五条　货物验收：</w:t>
      </w:r>
    </w:p>
    <w:p w14:paraId="6478CE30">
      <w:pPr>
        <w:spacing w:line="400" w:lineRule="exact"/>
        <w:ind w:firstLine="480" w:firstLineChars="200"/>
        <w:rPr>
          <w:rFonts w:hint="default" w:ascii="宋体" w:hAnsi="宋体" w:eastAsia="宋体"/>
          <w:sz w:val="24"/>
          <w:szCs w:val="24"/>
          <w:lang w:val="en-US" w:eastAsia="zh-CN"/>
        </w:rPr>
      </w:pPr>
      <w:r>
        <w:rPr>
          <w:rFonts w:hint="eastAsia" w:ascii="宋体" w:hAnsi="宋体"/>
          <w:color w:val="000000"/>
          <w:sz w:val="24"/>
          <w:szCs w:val="24"/>
          <w:highlight w:val="none"/>
        </w:rPr>
        <w:t>5.1验</w:t>
      </w:r>
      <w:r>
        <w:rPr>
          <w:rFonts w:hint="eastAsia" w:ascii="宋体" w:hAnsi="宋体"/>
          <w:color w:val="000000"/>
          <w:sz w:val="24"/>
          <w:szCs w:val="24"/>
        </w:rPr>
        <w:t>收时间：货物运输至甲方指定地点后，双方在</w:t>
      </w:r>
      <w:r>
        <w:rPr>
          <w:rFonts w:ascii="宋体" w:hAnsi="宋体"/>
          <w:color w:val="000000"/>
          <w:sz w:val="24"/>
          <w:szCs w:val="24"/>
        </w:rPr>
        <w:t>12</w:t>
      </w:r>
      <w:r>
        <w:rPr>
          <w:rFonts w:hint="eastAsia" w:ascii="宋体" w:hAnsi="宋体"/>
          <w:color w:val="000000"/>
          <w:sz w:val="24"/>
          <w:szCs w:val="24"/>
        </w:rPr>
        <w:t>小时内对品种、型号、规格、数量进行初步验收，</w:t>
      </w:r>
      <w:r>
        <w:rPr>
          <w:rFonts w:hint="eastAsia" w:ascii="宋体" w:hAnsi="宋体"/>
          <w:sz w:val="24"/>
          <w:szCs w:val="24"/>
        </w:rPr>
        <w:t>如乙方所提供产品需要专业人员协助验收，乙方应委派专业人员前往甲方处协助验收，并自行承担相应费</w:t>
      </w:r>
      <w:r>
        <w:rPr>
          <w:rFonts w:hint="eastAsia" w:ascii="宋体" w:hAnsi="宋体"/>
          <w:sz w:val="24"/>
          <w:szCs w:val="24"/>
          <w:highlight w:val="none"/>
        </w:rPr>
        <w:t>用</w:t>
      </w:r>
      <w:r>
        <w:rPr>
          <w:rFonts w:hint="eastAsia" w:ascii="宋体" w:hAnsi="宋体"/>
          <w:sz w:val="24"/>
          <w:szCs w:val="24"/>
          <w:highlight w:val="none"/>
          <w:lang w:val="en-US" w:eastAsia="zh-CN"/>
        </w:rPr>
        <w:t>,货物先检后用。</w:t>
      </w:r>
    </w:p>
    <w:p w14:paraId="45D03F71">
      <w:pPr>
        <w:spacing w:line="390" w:lineRule="exact"/>
        <w:ind w:firstLine="480" w:firstLineChars="200"/>
        <w:rPr>
          <w:rFonts w:ascii="宋体" w:hAnsi="宋体"/>
          <w:color w:val="000000"/>
          <w:sz w:val="24"/>
          <w:szCs w:val="24"/>
        </w:rPr>
      </w:pPr>
      <w:r>
        <w:rPr>
          <w:rFonts w:hint="eastAsia" w:ascii="宋体" w:hAnsi="宋体"/>
          <w:color w:val="000000"/>
          <w:sz w:val="24"/>
          <w:szCs w:val="24"/>
        </w:rPr>
        <w:t>5</w:t>
      </w:r>
      <w:r>
        <w:rPr>
          <w:rFonts w:ascii="宋体" w:hAnsi="宋体"/>
          <w:color w:val="000000"/>
          <w:sz w:val="24"/>
          <w:szCs w:val="24"/>
        </w:rPr>
        <w:t xml:space="preserve">.2 </w:t>
      </w:r>
      <w:r>
        <w:rPr>
          <w:rFonts w:hint="eastAsia" w:ascii="宋体" w:hAnsi="宋体"/>
          <w:color w:val="000000"/>
          <w:sz w:val="24"/>
          <w:szCs w:val="24"/>
        </w:rPr>
        <w:t>如品种、型号、规格、数量不符合规定和合同约定的，甲方在验收完毕后的2日内向乙方提出异议和处理意见。对货物质量的异议不受时间限制，随时发现可以随时提出异议。乙方在收到甲方异议后，应在2日内负责处理；如果乙方逾期不予处理或收到异议通知后置之不理的，视为同意甲方提出的异议和处理意见，甲方有权将收到的货物自行处理，因此发生的费用和损失由乙方承担。</w:t>
      </w:r>
    </w:p>
    <w:p w14:paraId="3B45174F">
      <w:pPr>
        <w:spacing w:line="400" w:lineRule="exact"/>
        <w:ind w:firstLine="480" w:firstLineChars="200"/>
        <w:rPr>
          <w:rFonts w:ascii="宋体" w:hAnsi="宋体"/>
          <w:color w:val="000000"/>
          <w:sz w:val="24"/>
          <w:szCs w:val="24"/>
        </w:rPr>
      </w:pPr>
      <w:r>
        <w:rPr>
          <w:rFonts w:hint="eastAsia" w:ascii="宋体" w:hAnsi="宋体"/>
          <w:sz w:val="24"/>
          <w:szCs w:val="24"/>
          <w:highlight w:val="none"/>
        </w:rPr>
        <w:t>5</w:t>
      </w:r>
      <w:r>
        <w:rPr>
          <w:rFonts w:ascii="宋体" w:hAnsi="宋体"/>
          <w:sz w:val="24"/>
          <w:szCs w:val="24"/>
          <w:highlight w:val="none"/>
        </w:rPr>
        <w:t xml:space="preserve">.3 </w:t>
      </w:r>
      <w:r>
        <w:rPr>
          <w:rFonts w:hint="eastAsia" w:ascii="宋体" w:hAnsi="宋体"/>
          <w:color w:val="000000"/>
          <w:sz w:val="24"/>
          <w:szCs w:val="24"/>
          <w:highlight w:val="none"/>
        </w:rPr>
        <w:t>乙方所供的产</w:t>
      </w:r>
      <w:r>
        <w:rPr>
          <w:rFonts w:hint="eastAsia" w:ascii="宋体" w:hAnsi="宋体"/>
          <w:color w:val="000000"/>
          <w:sz w:val="24"/>
          <w:szCs w:val="24"/>
        </w:rPr>
        <w:t>品，必须符合该项目的检测要求并提供相关的检测资料，检测费用由乙方承担。</w:t>
      </w:r>
    </w:p>
    <w:p w14:paraId="0B2DAA37">
      <w:pPr>
        <w:pStyle w:val="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sz w:val="24"/>
          <w:szCs w:val="24"/>
        </w:rPr>
      </w:pPr>
      <w:r>
        <w:rPr>
          <w:rFonts w:ascii="宋体" w:hAnsi="宋体"/>
          <w:color w:val="000000"/>
          <w:sz w:val="24"/>
          <w:szCs w:val="24"/>
        </w:rPr>
        <w:t xml:space="preserve">5.4 </w:t>
      </w:r>
      <w:r>
        <w:rPr>
          <w:rFonts w:hint="eastAsia" w:ascii="宋体" w:hAnsi="宋体"/>
          <w:sz w:val="24"/>
          <w:szCs w:val="24"/>
        </w:rPr>
        <w:t>甲方有权对初步验收合格后的产品采取抽检、取样等方式</w:t>
      </w:r>
      <w:r>
        <w:rPr>
          <w:rFonts w:hint="eastAsia" w:ascii="宋体" w:hAnsi="宋体"/>
          <w:sz w:val="24"/>
          <w:szCs w:val="24"/>
          <w:lang w:val="en-US" w:eastAsia="zh-CN"/>
        </w:rPr>
        <w:t>检验</w:t>
      </w:r>
      <w:r>
        <w:rPr>
          <w:rFonts w:hint="eastAsia" w:ascii="宋体" w:hAnsi="宋体"/>
          <w:sz w:val="24"/>
          <w:szCs w:val="24"/>
          <w:lang w:eastAsia="zh-CN"/>
        </w:rPr>
        <w:t>，</w:t>
      </w:r>
      <w:r>
        <w:rPr>
          <w:rFonts w:hint="eastAsia" w:ascii="宋体" w:hAnsi="宋体" w:eastAsia="宋体"/>
          <w:sz w:val="24"/>
          <w:szCs w:val="24"/>
        </w:rPr>
        <w:t>如有异议，经双方认可的第三方检测机构检测后仍不能满足质量技术和规格要求</w:t>
      </w:r>
      <w:r>
        <w:rPr>
          <w:rFonts w:hint="eastAsia" w:ascii="宋体" w:hAnsi="宋体"/>
          <w:sz w:val="24"/>
          <w:szCs w:val="24"/>
        </w:rPr>
        <w:t>，甲方有权要求对该批货品按照</w:t>
      </w:r>
      <w:r>
        <w:rPr>
          <w:rFonts w:hint="eastAsia" w:ascii="宋体" w:hAnsi="宋体"/>
          <w:sz w:val="24"/>
          <w:szCs w:val="24"/>
          <w:lang w:val="en-US" w:eastAsia="zh-CN"/>
        </w:rPr>
        <w:t>乙方违约</w:t>
      </w:r>
      <w:r>
        <w:rPr>
          <w:rFonts w:hint="eastAsia" w:ascii="宋体" w:hAnsi="宋体"/>
          <w:sz w:val="24"/>
          <w:szCs w:val="24"/>
        </w:rPr>
        <w:t>进行处理，因此产生的费用和给甲方造成的损失均由乙方承担。</w:t>
      </w:r>
    </w:p>
    <w:p w14:paraId="56CB11FC">
      <w:pPr>
        <w:spacing w:line="390" w:lineRule="exact"/>
        <w:ind w:firstLine="480" w:firstLineChars="200"/>
        <w:rPr>
          <w:rFonts w:ascii="宋体" w:hAnsi="宋体"/>
          <w:color w:val="FF0000"/>
          <w:sz w:val="24"/>
          <w:szCs w:val="24"/>
        </w:rPr>
      </w:pPr>
      <w:r>
        <w:rPr>
          <w:rFonts w:hint="eastAsia" w:ascii="宋体" w:hAnsi="宋体"/>
          <w:color w:val="000000"/>
          <w:sz w:val="24"/>
          <w:szCs w:val="24"/>
        </w:rPr>
        <w:t>5</w:t>
      </w:r>
      <w:r>
        <w:rPr>
          <w:rFonts w:ascii="宋体" w:hAnsi="宋体"/>
          <w:color w:val="000000"/>
          <w:sz w:val="24"/>
          <w:szCs w:val="24"/>
        </w:rPr>
        <w:t xml:space="preserve">.5 </w:t>
      </w:r>
      <w:r>
        <w:rPr>
          <w:rFonts w:hint="eastAsia" w:ascii="宋体" w:hAnsi="宋体"/>
          <w:color w:val="000000"/>
          <w:sz w:val="24"/>
          <w:szCs w:val="24"/>
        </w:rPr>
        <w:t>验收如发生争议，可交由项目所在地具由国家认证的相应检测资质的检验机构对产品进行复检。</w:t>
      </w:r>
    </w:p>
    <w:p w14:paraId="7B29679E">
      <w:pPr>
        <w:spacing w:line="390" w:lineRule="exact"/>
        <w:ind w:firstLine="480" w:firstLineChars="200"/>
        <w:rPr>
          <w:rFonts w:ascii="宋体" w:hAnsi="宋体"/>
          <w:sz w:val="24"/>
          <w:szCs w:val="24"/>
        </w:rPr>
      </w:pPr>
      <w:r>
        <w:rPr>
          <w:rFonts w:hint="eastAsia" w:ascii="宋体" w:hAnsi="宋体"/>
          <w:sz w:val="24"/>
          <w:szCs w:val="24"/>
        </w:rPr>
        <w:t>检测费用约定：乙方</w:t>
      </w:r>
      <w:r>
        <w:rPr>
          <w:rFonts w:hint="eastAsia" w:ascii="宋体" w:hAnsi="宋体"/>
          <w:sz w:val="24"/>
          <w:szCs w:val="24"/>
          <w:lang w:val="en-US" w:eastAsia="zh-CN"/>
        </w:rPr>
        <w:t>承诺</w:t>
      </w:r>
      <w:r>
        <w:rPr>
          <w:rFonts w:hint="eastAsia" w:ascii="宋体" w:hAnsi="宋体"/>
          <w:sz w:val="24"/>
          <w:szCs w:val="24"/>
        </w:rPr>
        <w:t>委外检测费用由乙方</w:t>
      </w:r>
      <w:r>
        <w:rPr>
          <w:rFonts w:hint="eastAsia" w:ascii="宋体" w:hAnsi="宋体"/>
          <w:sz w:val="24"/>
          <w:szCs w:val="24"/>
          <w:lang w:val="en-US" w:eastAsia="zh-CN"/>
        </w:rPr>
        <w:t>先行</w:t>
      </w:r>
      <w:r>
        <w:rPr>
          <w:rFonts w:hint="eastAsia" w:ascii="宋体" w:hAnsi="宋体"/>
          <w:sz w:val="24"/>
          <w:szCs w:val="24"/>
        </w:rPr>
        <w:t>承担，检测结果</w:t>
      </w:r>
      <w:r>
        <w:rPr>
          <w:rFonts w:hint="eastAsia" w:ascii="宋体" w:hAnsi="宋体"/>
          <w:sz w:val="24"/>
          <w:szCs w:val="24"/>
          <w:lang w:val="en-US" w:eastAsia="zh-CN"/>
        </w:rPr>
        <w:t>出来后</w:t>
      </w:r>
      <w:r>
        <w:rPr>
          <w:rFonts w:hint="eastAsia" w:ascii="宋体" w:hAnsi="宋体"/>
          <w:sz w:val="24"/>
          <w:szCs w:val="24"/>
        </w:rPr>
        <w:t>，检测费用由</w:t>
      </w:r>
      <w:r>
        <w:rPr>
          <w:rFonts w:hint="eastAsia" w:ascii="宋体" w:hAnsi="宋体"/>
          <w:sz w:val="24"/>
          <w:szCs w:val="24"/>
          <w:lang w:val="en-US" w:eastAsia="zh-CN"/>
        </w:rPr>
        <w:t>责任方</w:t>
      </w:r>
      <w:r>
        <w:rPr>
          <w:rFonts w:hint="eastAsia" w:ascii="宋体" w:hAnsi="宋体"/>
          <w:sz w:val="24"/>
          <w:szCs w:val="24"/>
        </w:rPr>
        <w:t>承担。</w:t>
      </w:r>
    </w:p>
    <w:p w14:paraId="3472EF59">
      <w:pPr>
        <w:spacing w:line="390" w:lineRule="exact"/>
        <w:ind w:firstLine="480" w:firstLineChars="200"/>
        <w:rPr>
          <w:rFonts w:ascii="宋体" w:hAnsi="宋体"/>
          <w:sz w:val="24"/>
          <w:szCs w:val="24"/>
        </w:rPr>
      </w:pP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5.</w:t>
      </w:r>
      <w:r>
        <w:rPr>
          <w:rFonts w:ascii="宋体" w:hAnsi="宋体"/>
          <w:color w:val="000000"/>
          <w:sz w:val="24"/>
          <w:szCs w:val="24"/>
          <w:highlight w:val="none"/>
        </w:rPr>
        <w:t xml:space="preserve">6 </w:t>
      </w:r>
      <w:r>
        <w:rPr>
          <w:rFonts w:hint="eastAsia" w:ascii="宋体" w:hAnsi="宋体"/>
          <w:sz w:val="24"/>
          <w:szCs w:val="24"/>
          <w:highlight w:val="none"/>
        </w:rPr>
        <w:t>甲方指定货物的验收、签认</w:t>
      </w:r>
      <w:r>
        <w:rPr>
          <w:rFonts w:hint="eastAsia" w:ascii="宋体" w:hAnsi="宋体"/>
          <w:sz w:val="24"/>
          <w:szCs w:val="24"/>
          <w:highlight w:val="none"/>
          <w:lang w:val="en-US" w:eastAsia="zh-CN"/>
        </w:rPr>
        <w:t>的人员</w:t>
      </w:r>
      <w:r>
        <w:rPr>
          <w:rFonts w:hint="eastAsia" w:ascii="宋体" w:hAnsi="宋体"/>
          <w:sz w:val="24"/>
          <w:szCs w:val="24"/>
          <w:highlight w:val="none"/>
          <w:lang w:eastAsia="zh-CN"/>
        </w:rPr>
        <w:t>：</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lang w:val="en-US" w:eastAsia="zh-CN"/>
        </w:rPr>
        <w:t>，联系方式：</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lang w:val="en-US" w:eastAsia="zh-CN"/>
        </w:rPr>
        <w:t xml:space="preserve">，样签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lang w:val="en-US" w:eastAsia="zh-CN"/>
        </w:rPr>
        <w:t>。乙方指定：</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none"/>
          <w:lang w:val="en-US" w:eastAsia="zh-CN"/>
        </w:rPr>
        <w:t>（身份证号：</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none"/>
          <w:lang w:val="en-US" w:eastAsia="zh-CN"/>
        </w:rPr>
        <w:t>）负责货物的交验，签认（样签</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none"/>
          <w:lang w:val="en-US" w:eastAsia="zh-CN"/>
        </w:rPr>
        <w:t>）。</w:t>
      </w:r>
      <w:r>
        <w:rPr>
          <w:rFonts w:hint="eastAsia" w:ascii="宋体" w:hAnsi="宋体"/>
          <w:sz w:val="24"/>
          <w:szCs w:val="24"/>
        </w:rPr>
        <w:t>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w:t>
      </w:r>
    </w:p>
    <w:p w14:paraId="354E162B">
      <w:pPr>
        <w:spacing w:line="390" w:lineRule="exact"/>
        <w:ind w:firstLine="480" w:firstLineChars="200"/>
        <w:rPr>
          <w:rFonts w:ascii="宋体" w:hAnsi="宋体"/>
          <w:sz w:val="24"/>
          <w:szCs w:val="24"/>
        </w:rPr>
      </w:pPr>
      <w:r>
        <w:rPr>
          <w:rFonts w:hint="eastAsia" w:ascii="宋体" w:hAnsi="宋体"/>
          <w:sz w:val="24"/>
          <w:szCs w:val="24"/>
        </w:rPr>
        <w:t xml:space="preserve">甲方对货物的验收，并不视为免除乙方对产品质量和技术应负的责任。 </w:t>
      </w:r>
    </w:p>
    <w:p w14:paraId="1CC5D65E">
      <w:pPr>
        <w:spacing w:line="390" w:lineRule="exact"/>
        <w:ind w:firstLine="480" w:firstLineChars="200"/>
        <w:rPr>
          <w:rFonts w:ascii="宋体" w:hAnsi="宋体"/>
          <w:color w:val="000000"/>
          <w:sz w:val="24"/>
          <w:szCs w:val="24"/>
        </w:rPr>
      </w:pPr>
      <w:r>
        <w:rPr>
          <w:rFonts w:hint="eastAsia" w:ascii="宋体" w:hAnsi="宋体"/>
          <w:color w:val="000000"/>
          <w:sz w:val="24"/>
          <w:szCs w:val="24"/>
        </w:rPr>
        <w:t>5.</w:t>
      </w:r>
      <w:r>
        <w:rPr>
          <w:rFonts w:ascii="宋体" w:hAnsi="宋体"/>
          <w:color w:val="000000"/>
          <w:sz w:val="24"/>
          <w:szCs w:val="24"/>
        </w:rPr>
        <w:t xml:space="preserve">7 </w:t>
      </w:r>
      <w:r>
        <w:rPr>
          <w:rFonts w:hint="eastAsia" w:ascii="宋体" w:hAnsi="宋体"/>
          <w:color w:val="000000"/>
          <w:sz w:val="24"/>
          <w:szCs w:val="24"/>
        </w:rPr>
        <w:t>本合同约定货物的质</w:t>
      </w:r>
      <w:r>
        <w:rPr>
          <w:rFonts w:hint="eastAsia" w:ascii="宋体" w:hAnsi="宋体"/>
          <w:color w:val="000000"/>
          <w:sz w:val="24"/>
          <w:szCs w:val="24"/>
          <w:highlight w:val="none"/>
        </w:rPr>
        <w:t>保期为</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按国家相关规定</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个月，</w:t>
      </w:r>
      <w:r>
        <w:rPr>
          <w:rFonts w:hint="eastAsia" w:ascii="宋体" w:hAnsi="宋体"/>
          <w:color w:val="000000"/>
          <w:sz w:val="24"/>
          <w:szCs w:val="24"/>
        </w:rPr>
        <w:t>自</w:t>
      </w:r>
      <w:r>
        <w:rPr>
          <w:rFonts w:hint="eastAsia" w:ascii="宋体" w:hAnsi="宋体"/>
          <w:color w:val="000000" w:themeColor="text1"/>
          <w:sz w:val="24"/>
          <w:szCs w:val="24"/>
          <w14:textFill>
            <w14:solidFill>
              <w14:schemeClr w14:val="tx1"/>
            </w14:solidFill>
          </w14:textFill>
        </w:rPr>
        <w:t>最后一批次供货</w:t>
      </w:r>
      <w:r>
        <w:rPr>
          <w:rFonts w:hint="eastAsia" w:ascii="宋体" w:hAnsi="宋体"/>
          <w:color w:val="000000"/>
          <w:sz w:val="24"/>
          <w:szCs w:val="24"/>
        </w:rPr>
        <w:t>验收合格之日起计算。如果乙方对货物有另外承诺的质保期且与本合同约定不一致的，双方同意以期限较长的为准。</w:t>
      </w:r>
    </w:p>
    <w:p w14:paraId="2A16DC23">
      <w:pPr>
        <w:spacing w:line="39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w:t>
      </w:r>
      <w:r>
        <w:rPr>
          <w:rFonts w:ascii="宋体" w:hAnsi="宋体"/>
          <w:color w:val="000000" w:themeColor="text1"/>
          <w:sz w:val="24"/>
          <w:szCs w:val="24"/>
          <w14:textFill>
            <w14:solidFill>
              <w14:schemeClr w14:val="tx1"/>
            </w14:solidFill>
          </w14:textFill>
        </w:rPr>
        <w:t xml:space="preserve">.8 </w:t>
      </w:r>
      <w:r>
        <w:rPr>
          <w:rFonts w:hint="eastAsia" w:ascii="宋体" w:hAnsi="宋体"/>
          <w:color w:val="000000" w:themeColor="text1"/>
          <w:sz w:val="24"/>
          <w:szCs w:val="24"/>
          <w14:textFill>
            <w14:solidFill>
              <w14:schemeClr w14:val="tx1"/>
            </w14:solidFill>
          </w14:textFill>
        </w:rPr>
        <w:t>在质保期内，因货物使用过程中出现任何问题影响到甲方正常使用的，乙方须在收到甲方通知后</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val="en-US" w:eastAsia="zh-CN"/>
          <w14:textFill>
            <w14:solidFill>
              <w14:schemeClr w14:val="tx1"/>
            </w14:solidFill>
          </w14:textFill>
        </w:rPr>
        <w:t>5</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日内进行维修或更换，因此产生的费用由乙方承担。质保期满后，乙方接到甲方通知后</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val="en-US" w:eastAsia="zh-CN"/>
          <w14:textFill>
            <w14:solidFill>
              <w14:schemeClr w14:val="tx1"/>
            </w14:solidFill>
          </w14:textFill>
        </w:rPr>
        <w:t>7</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日内进行维修等服务，乙方可对甲方合理收费。</w:t>
      </w:r>
    </w:p>
    <w:p w14:paraId="2DEDC24D">
      <w:pPr>
        <w:spacing w:line="390" w:lineRule="exact"/>
        <w:ind w:firstLine="480" w:firstLineChars="200"/>
        <w:rPr>
          <w:rFonts w:hint="eastAsia" w:ascii="宋体" w:hAnsi="宋体"/>
          <w:b/>
          <w:bCs/>
          <w:kern w:val="44"/>
          <w:sz w:val="24"/>
          <w:szCs w:val="24"/>
        </w:rPr>
      </w:pPr>
      <w:r>
        <w:rPr>
          <w:rFonts w:hint="eastAsia" w:ascii="宋体" w:hAnsi="宋体"/>
          <w:b/>
          <w:bCs/>
          <w:kern w:val="44"/>
          <w:sz w:val="24"/>
          <w:szCs w:val="24"/>
        </w:rPr>
        <w:t>第六条　货款的结算支付：</w:t>
      </w:r>
    </w:p>
    <w:p w14:paraId="31A37C37">
      <w:pPr>
        <w:spacing w:line="39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sz w:val="24"/>
          <w:szCs w:val="24"/>
        </w:rPr>
        <w:t>6</w:t>
      </w:r>
      <w:r>
        <w:rPr>
          <w:rFonts w:hint="eastAsia" w:ascii="宋体" w:hAnsi="宋体"/>
          <w:sz w:val="24"/>
          <w:szCs w:val="24"/>
        </w:rPr>
        <w:t>.</w:t>
      </w:r>
      <w:r>
        <w:rPr>
          <w:rFonts w:ascii="宋体" w:hAnsi="宋体"/>
          <w:sz w:val="24"/>
          <w:szCs w:val="24"/>
        </w:rPr>
        <w:t xml:space="preserve">1 </w:t>
      </w:r>
      <w:r>
        <w:rPr>
          <w:rFonts w:hint="eastAsia" w:ascii="宋体" w:hAnsi="宋体"/>
          <w:color w:val="000000" w:themeColor="text1"/>
          <w:sz w:val="24"/>
          <w:szCs w:val="24"/>
          <w14:textFill>
            <w14:solidFill>
              <w14:schemeClr w14:val="tx1"/>
            </w14:solidFill>
          </w14:textFill>
        </w:rPr>
        <w:t>定价方式</w:t>
      </w:r>
      <w:r>
        <w:rPr>
          <w:rFonts w:hint="eastAsia" w:ascii="宋体" w:hAnsi="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lang w:val="en-US" w:eastAsia="zh-CN"/>
          <w14:textFill>
            <w14:solidFill>
              <w14:schemeClr w14:val="tx1"/>
            </w14:solidFill>
          </w14:textFill>
        </w:rPr>
        <w:t>结算单价以发货当期当日“我的钢铁网”（http://www.mysteel.com）首次公布的“合肥市场建筑钢材含税价格”</w:t>
      </w:r>
      <w:r>
        <w:rPr>
          <w:rFonts w:hint="eastAsia" w:ascii="宋体" w:hAnsi="宋体" w:cs="Times New Roman"/>
          <w:color w:val="000000" w:themeColor="text1"/>
          <w:sz w:val="24"/>
          <w:szCs w:val="24"/>
          <w:lang w:val="en-US" w:eastAsia="zh-CN"/>
          <w14:textFill>
            <w14:solidFill>
              <w14:schemeClr w14:val="tx1"/>
            </w14:solidFill>
          </w14:textFill>
        </w:rPr>
        <w:t>马钢</w:t>
      </w:r>
      <w:r>
        <w:rPr>
          <w:rFonts w:hint="eastAsia" w:ascii="宋体" w:hAnsi="宋体" w:eastAsia="宋体" w:cs="Times New Roman"/>
          <w:color w:val="000000" w:themeColor="text1"/>
          <w:sz w:val="24"/>
          <w:szCs w:val="24"/>
          <w:lang w:val="en-US" w:eastAsia="zh-CN"/>
          <w14:textFill>
            <w14:solidFill>
              <w14:schemeClr w14:val="tx1"/>
            </w14:solidFill>
          </w14:textFill>
        </w:rPr>
        <w:t>相同规格相同品种相同材质产品的对应单价作为基准价格每吨下浮</w:t>
      </w:r>
      <w:r>
        <w:rPr>
          <w:rFonts w:hint="eastAsia" w:ascii="宋体" w:hAnsi="宋体" w:cs="Times New Roman"/>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lang w:val="en-US" w:eastAsia="zh-CN"/>
          <w14:textFill>
            <w14:solidFill>
              <w14:schemeClr w14:val="tx1"/>
            </w14:solidFill>
          </w14:textFill>
        </w:rPr>
        <w:t>元。（节假日、周末按照前一个工作日首次发布网价信息为准）</w:t>
      </w:r>
      <w:r>
        <w:rPr>
          <w:rFonts w:hint="eastAsia" w:ascii="宋体" w:hAnsi="宋体" w:cs="Times New Roman"/>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除双方确认特殊情况外，订单未</w:t>
      </w:r>
      <w:r>
        <w:rPr>
          <w:rFonts w:hint="eastAsia" w:ascii="宋体" w:hAnsi="宋体"/>
          <w:color w:val="000000" w:themeColor="text1"/>
          <w:sz w:val="24"/>
          <w:szCs w:val="24"/>
          <w:highlight w:val="none"/>
          <w14:textFill>
            <w14:solidFill>
              <w14:schemeClr w14:val="tx1"/>
            </w14:solidFill>
          </w14:textFill>
        </w:rPr>
        <w:t>明确12米的情况下，默认为9米，未明确抗震性能，默认为抗震钢筋。</w:t>
      </w:r>
    </w:p>
    <w:p w14:paraId="2EAAED64">
      <w:pPr>
        <w:spacing w:line="390" w:lineRule="exact"/>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6</w:t>
      </w:r>
      <w:r>
        <w:rPr>
          <w:rFonts w:hint="eastAsia" w:ascii="宋体" w:hAnsi="宋体"/>
          <w:sz w:val="24"/>
          <w:szCs w:val="24"/>
          <w:highlight w:val="none"/>
        </w:rPr>
        <w:t>.</w:t>
      </w:r>
      <w:r>
        <w:rPr>
          <w:rFonts w:ascii="宋体" w:hAnsi="宋体"/>
          <w:sz w:val="24"/>
          <w:szCs w:val="24"/>
          <w:highlight w:val="none"/>
        </w:rPr>
        <w:t xml:space="preserve">2 </w:t>
      </w:r>
      <w:r>
        <w:rPr>
          <w:rFonts w:hint="eastAsia" w:ascii="宋体" w:hAnsi="宋体"/>
          <w:sz w:val="24"/>
          <w:szCs w:val="24"/>
          <w:highlight w:val="none"/>
        </w:rPr>
        <w:t>付款方式：先款后货</w:t>
      </w:r>
      <w:r>
        <w:rPr>
          <w:rFonts w:hint="eastAsia" w:ascii="宋体" w:hAnsi="宋体"/>
          <w:sz w:val="24"/>
          <w:szCs w:val="24"/>
          <w:highlight w:val="none"/>
          <w:lang w:eastAsia="zh-CN"/>
        </w:rPr>
        <w:t>（</w:t>
      </w:r>
      <w:r>
        <w:rPr>
          <w:rFonts w:hint="eastAsia" w:ascii="宋体" w:hAnsi="宋体"/>
          <w:sz w:val="24"/>
          <w:szCs w:val="24"/>
          <w:highlight w:val="none"/>
          <w:lang w:val="en-US" w:eastAsia="zh-CN"/>
        </w:rPr>
        <w:t>乙方给予甲方10个自然日的付款宽限期</w:t>
      </w:r>
      <w:r>
        <w:rPr>
          <w:rFonts w:hint="eastAsia" w:ascii="宋体" w:hAnsi="宋体"/>
          <w:sz w:val="24"/>
          <w:szCs w:val="24"/>
          <w:highlight w:val="none"/>
          <w:lang w:eastAsia="zh-CN"/>
        </w:rPr>
        <w:t>），电汇付款或银行转账方式，</w:t>
      </w:r>
      <w:r>
        <w:rPr>
          <w:rFonts w:hint="eastAsia" w:ascii="宋体" w:hAnsi="宋体"/>
          <w:sz w:val="24"/>
          <w:szCs w:val="24"/>
          <w:highlight w:val="none"/>
        </w:rPr>
        <w:t>最终结算</w:t>
      </w:r>
      <w:r>
        <w:rPr>
          <w:rFonts w:hint="eastAsia" w:ascii="宋体" w:hAnsi="宋体"/>
          <w:sz w:val="24"/>
          <w:szCs w:val="24"/>
          <w:highlight w:val="none"/>
          <w:lang w:val="en-US" w:eastAsia="zh-CN"/>
        </w:rPr>
        <w:t>数量</w:t>
      </w:r>
      <w:r>
        <w:rPr>
          <w:rFonts w:hint="eastAsia" w:ascii="宋体" w:hAnsi="宋体"/>
          <w:sz w:val="24"/>
          <w:szCs w:val="24"/>
          <w:highlight w:val="none"/>
        </w:rPr>
        <w:t>以实际开单交货数量为准。</w:t>
      </w:r>
    </w:p>
    <w:p w14:paraId="588273D2">
      <w:pPr>
        <w:spacing w:line="390" w:lineRule="exact"/>
        <w:ind w:firstLine="480" w:firstLineChars="200"/>
        <w:rPr>
          <w:rFonts w:hint="eastAsia" w:ascii="宋体" w:hAnsi="宋体" w:cs="Times New Roman"/>
          <w:color w:val="000000" w:themeColor="text1"/>
          <w:sz w:val="24"/>
          <w:szCs w:val="24"/>
          <w14:textFill>
            <w14:solidFill>
              <w14:schemeClr w14:val="tx1"/>
            </w14:solidFill>
          </w14:textFill>
        </w:rPr>
      </w:pPr>
      <w:r>
        <w:rPr>
          <w:rFonts w:hint="eastAsia" w:ascii="宋体" w:hAnsi="宋体" w:cs="宋体"/>
          <w:bCs/>
          <w:color w:val="000000"/>
          <w:kern w:val="0"/>
          <w:sz w:val="24"/>
          <w:szCs w:val="24"/>
          <w:highlight w:val="none"/>
          <w:lang w:val="en-US" w:eastAsia="zh-CN"/>
        </w:rPr>
        <w:t>6</w:t>
      </w:r>
      <w:r>
        <w:rPr>
          <w:rFonts w:hint="eastAsia" w:ascii="宋体" w:hAnsi="宋体" w:cs="宋体"/>
          <w:bCs/>
          <w:color w:val="000000"/>
          <w:kern w:val="0"/>
          <w:sz w:val="24"/>
          <w:szCs w:val="24"/>
          <w:highlight w:val="none"/>
        </w:rPr>
        <w:t>.</w:t>
      </w:r>
      <w:r>
        <w:rPr>
          <w:rFonts w:ascii="宋体" w:hAnsi="宋体" w:cs="宋体"/>
          <w:bCs/>
          <w:color w:val="000000"/>
          <w:kern w:val="0"/>
          <w:sz w:val="24"/>
          <w:szCs w:val="24"/>
          <w:highlight w:val="none"/>
        </w:rPr>
        <w:t xml:space="preserve">3 </w:t>
      </w:r>
      <w:r>
        <w:rPr>
          <w:rFonts w:hint="eastAsia" w:ascii="宋体" w:hAnsi="宋体"/>
          <w:color w:val="000000" w:themeColor="text1"/>
          <w:sz w:val="24"/>
          <w:szCs w:val="24"/>
          <w:highlight w:val="none"/>
          <w14:textFill>
            <w14:solidFill>
              <w14:schemeClr w14:val="tx1"/>
            </w14:solidFill>
          </w14:textFill>
        </w:rPr>
        <w:t>批次供货执行</w:t>
      </w:r>
      <w:r>
        <w:rPr>
          <w:rFonts w:hint="eastAsia" w:ascii="宋体" w:hAnsi="宋体" w:cs="Times New Roman"/>
          <w:color w:val="000000" w:themeColor="text1"/>
          <w:sz w:val="24"/>
          <w:szCs w:val="24"/>
          <w:highlight w:val="none"/>
          <w14:textFill>
            <w14:solidFill>
              <w14:schemeClr w14:val="tx1"/>
            </w14:solidFill>
          </w14:textFill>
        </w:rPr>
        <w:t>完毕后，</w:t>
      </w:r>
      <w:r>
        <w:rPr>
          <w:rFonts w:hint="eastAsia" w:ascii="宋体" w:hAnsi="宋体"/>
          <w:b/>
          <w:color w:val="000000"/>
          <w:sz w:val="24"/>
          <w:szCs w:val="24"/>
          <w:highlight w:val="none"/>
        </w:rPr>
        <w:t>上月</w:t>
      </w:r>
      <w:r>
        <w:rPr>
          <w:rFonts w:ascii="宋体" w:hAnsi="宋体" w:cs="宋体"/>
          <w:b/>
          <w:bCs/>
          <w:color w:val="000000"/>
          <w:kern w:val="0"/>
          <w:sz w:val="24"/>
          <w:szCs w:val="24"/>
          <w:highlight w:val="none"/>
        </w:rPr>
        <w:t>26</w:t>
      </w:r>
      <w:r>
        <w:rPr>
          <w:rFonts w:hint="eastAsia" w:ascii="宋体" w:hAnsi="宋体" w:cs="宋体"/>
          <w:b/>
          <w:bCs/>
          <w:color w:val="000000"/>
          <w:kern w:val="0"/>
          <w:sz w:val="24"/>
          <w:szCs w:val="24"/>
          <w:highlight w:val="none"/>
        </w:rPr>
        <w:t>日至本月的</w:t>
      </w:r>
      <w:r>
        <w:rPr>
          <w:rFonts w:ascii="宋体" w:hAnsi="宋体" w:cs="宋体"/>
          <w:b/>
          <w:bCs/>
          <w:color w:val="000000"/>
          <w:kern w:val="0"/>
          <w:sz w:val="24"/>
          <w:szCs w:val="24"/>
          <w:highlight w:val="none"/>
        </w:rPr>
        <w:t>25</w:t>
      </w:r>
      <w:r>
        <w:rPr>
          <w:rFonts w:hint="eastAsia" w:ascii="宋体" w:hAnsi="宋体" w:cs="宋体"/>
          <w:b/>
          <w:bCs/>
          <w:color w:val="000000"/>
          <w:kern w:val="0"/>
          <w:sz w:val="24"/>
          <w:szCs w:val="24"/>
          <w:highlight w:val="none"/>
        </w:rPr>
        <w:t>日</w:t>
      </w:r>
      <w:r>
        <w:rPr>
          <w:rFonts w:hint="eastAsia" w:ascii="宋体" w:hAnsi="宋体" w:cs="宋体"/>
          <w:b/>
          <w:bCs/>
          <w:color w:val="000000"/>
          <w:kern w:val="0"/>
          <w:sz w:val="24"/>
          <w:szCs w:val="24"/>
        </w:rPr>
        <w:t>为一个结算周期，当月</w:t>
      </w:r>
      <w:r>
        <w:rPr>
          <w:rFonts w:ascii="宋体" w:hAnsi="宋体" w:cs="宋体"/>
          <w:b/>
          <w:bCs/>
          <w:color w:val="000000"/>
          <w:kern w:val="0"/>
          <w:sz w:val="24"/>
          <w:szCs w:val="24"/>
        </w:rPr>
        <w:t>25</w:t>
      </w:r>
      <w:r>
        <w:rPr>
          <w:rFonts w:hint="eastAsia" w:ascii="宋体" w:hAnsi="宋体" w:cs="宋体"/>
          <w:b/>
          <w:bCs/>
          <w:color w:val="000000"/>
          <w:kern w:val="0"/>
          <w:sz w:val="24"/>
          <w:szCs w:val="24"/>
        </w:rPr>
        <w:t>日为本月的结算截止日期，乙方须在每月</w:t>
      </w:r>
      <w:r>
        <w:rPr>
          <w:rFonts w:hint="eastAsia" w:ascii="宋体" w:hAnsi="宋体" w:cs="宋体"/>
          <w:b/>
          <w:bCs/>
          <w:color w:val="000000"/>
          <w:kern w:val="0"/>
          <w:sz w:val="24"/>
          <w:szCs w:val="24"/>
          <w:lang w:val="en-US" w:eastAsia="zh-CN"/>
        </w:rPr>
        <w:t>28</w:t>
      </w:r>
      <w:r>
        <w:rPr>
          <w:rFonts w:hint="eastAsia" w:ascii="宋体" w:hAnsi="宋体" w:cs="宋体"/>
          <w:b/>
          <w:bCs/>
          <w:color w:val="000000"/>
          <w:kern w:val="0"/>
          <w:sz w:val="24"/>
          <w:szCs w:val="24"/>
        </w:rPr>
        <w:t>日前将当月“供货结算汇总表”及</w:t>
      </w:r>
      <w:r>
        <w:rPr>
          <w:rFonts w:hint="eastAsia" w:ascii="宋体" w:hAnsi="宋体" w:cs="宋体"/>
          <w:b/>
          <w:bCs/>
          <w:color w:val="000000"/>
          <w:kern w:val="0"/>
          <w:sz w:val="24"/>
          <w:szCs w:val="24"/>
          <w:lang w:val="en-US" w:eastAsia="zh-CN"/>
        </w:rPr>
        <w:t>附件三</w:t>
      </w:r>
      <w:r>
        <w:rPr>
          <w:rFonts w:hint="eastAsia" w:ascii="宋体" w:hAnsi="宋体" w:cs="宋体"/>
          <w:b/>
          <w:bCs/>
          <w:color w:val="000000"/>
          <w:kern w:val="0"/>
          <w:sz w:val="24"/>
          <w:szCs w:val="24"/>
        </w:rPr>
        <w:t>甲方收货人签字的送货单复印件寄送至甲方确定</w:t>
      </w:r>
      <w:r>
        <w:rPr>
          <w:rFonts w:hint="eastAsia" w:ascii="宋体" w:hAnsi="宋体" w:cs="宋体"/>
          <w:b/>
          <w:bCs/>
          <w:color w:val="000000"/>
          <w:kern w:val="0"/>
          <w:sz w:val="24"/>
          <w:szCs w:val="24"/>
          <w:lang w:eastAsia="zh-CN"/>
        </w:rPr>
        <w:t>，</w:t>
      </w:r>
      <w:r>
        <w:rPr>
          <w:rFonts w:hint="eastAsia" w:ascii="宋体" w:hAnsi="宋体" w:cs="Times New Roman"/>
          <w:color w:val="000000" w:themeColor="text1"/>
          <w:sz w:val="24"/>
          <w:szCs w:val="24"/>
          <w:lang w:val="en-US" w:eastAsia="zh-CN"/>
          <w14:textFill>
            <w14:solidFill>
              <w14:schemeClr w14:val="tx1"/>
            </w14:solidFill>
          </w14:textFill>
        </w:rPr>
        <w:t>经</w:t>
      </w:r>
      <w:r>
        <w:rPr>
          <w:rFonts w:hint="eastAsia" w:ascii="宋体" w:hAnsi="宋体" w:cs="Times New Roman"/>
          <w:color w:val="000000" w:themeColor="text1"/>
          <w:sz w:val="24"/>
          <w:szCs w:val="24"/>
          <w14:textFill>
            <w14:solidFill>
              <w14:schemeClr w14:val="tx1"/>
            </w14:solidFill>
          </w14:textFill>
        </w:rPr>
        <w:t>甲方确认</w:t>
      </w:r>
      <w:r>
        <w:rPr>
          <w:rFonts w:hint="eastAsia" w:ascii="宋体" w:hAnsi="宋体" w:cs="Times New Roman"/>
          <w:color w:val="000000" w:themeColor="text1"/>
          <w:sz w:val="24"/>
          <w:szCs w:val="24"/>
          <w:lang w:eastAsia="zh-CN"/>
          <w14:textFill>
            <w14:solidFill>
              <w14:schemeClr w14:val="tx1"/>
            </w14:solidFill>
          </w14:textFill>
        </w:rPr>
        <w:t>（</w:t>
      </w:r>
      <w:r>
        <w:rPr>
          <w:rFonts w:hint="eastAsia" w:ascii="宋体" w:hAnsi="宋体" w:cs="Times New Roman"/>
          <w:color w:val="000000" w:themeColor="text1"/>
          <w:sz w:val="24"/>
          <w:szCs w:val="24"/>
          <w:lang w:val="en-US" w:eastAsia="zh-CN"/>
          <w14:textFill>
            <w14:solidFill>
              <w14:schemeClr w14:val="tx1"/>
            </w14:solidFill>
          </w14:textFill>
        </w:rPr>
        <w:t>签字或盖章</w:t>
      </w:r>
      <w:r>
        <w:rPr>
          <w:rFonts w:hint="eastAsia" w:ascii="宋体" w:hAnsi="宋体" w:cs="Times New Roman"/>
          <w:color w:val="000000" w:themeColor="text1"/>
          <w:sz w:val="24"/>
          <w:szCs w:val="24"/>
          <w:lang w:eastAsia="zh-CN"/>
          <w14:textFill>
            <w14:solidFill>
              <w14:schemeClr w14:val="tx1"/>
            </w14:solidFill>
          </w14:textFill>
        </w:rPr>
        <w:t>）</w:t>
      </w:r>
      <w:r>
        <w:rPr>
          <w:rFonts w:hint="eastAsia" w:ascii="宋体" w:hAnsi="宋体" w:cs="Times New Roman"/>
          <w:color w:val="000000" w:themeColor="text1"/>
          <w:sz w:val="24"/>
          <w:szCs w:val="24"/>
          <w14:textFill>
            <w14:solidFill>
              <w14:schemeClr w14:val="tx1"/>
            </w14:solidFill>
          </w14:textFill>
        </w:rPr>
        <w:t>后</w:t>
      </w:r>
      <w:r>
        <w:rPr>
          <w:rFonts w:hint="eastAsia" w:ascii="宋体" w:hAnsi="宋体" w:cs="Times New Roman"/>
          <w:color w:val="000000" w:themeColor="text1"/>
          <w:sz w:val="24"/>
          <w:szCs w:val="24"/>
          <w:lang w:eastAsia="zh-CN"/>
          <w14:textFill>
            <w14:solidFill>
              <w14:schemeClr w14:val="tx1"/>
            </w14:solidFill>
          </w14:textFill>
        </w:rPr>
        <w:t>，</w:t>
      </w:r>
      <w:r>
        <w:rPr>
          <w:rFonts w:hint="eastAsia" w:ascii="宋体" w:hAnsi="宋体" w:cs="Times New Roman"/>
          <w:color w:val="000000" w:themeColor="text1"/>
          <w:sz w:val="24"/>
          <w:szCs w:val="24"/>
          <w:lang w:val="en-US" w:eastAsia="zh-CN"/>
          <w14:textFill>
            <w14:solidFill>
              <w14:schemeClr w14:val="tx1"/>
            </w14:solidFill>
          </w14:textFill>
        </w:rPr>
        <w:t>乙方于确认之日起</w:t>
      </w:r>
      <w:r>
        <w:rPr>
          <w:rFonts w:hint="eastAsia" w:ascii="宋体" w:hAnsi="宋体" w:cs="Times New Roman"/>
          <w:color w:val="000000" w:themeColor="text1"/>
          <w:sz w:val="24"/>
          <w:szCs w:val="24"/>
          <w:u w:val="single"/>
          <w:lang w:val="en-US" w:eastAsia="zh-CN"/>
          <w14:textFill>
            <w14:solidFill>
              <w14:schemeClr w14:val="tx1"/>
            </w14:solidFill>
          </w14:textFill>
        </w:rPr>
        <w:t xml:space="preserve"> 15</w:t>
      </w:r>
      <w:r>
        <w:rPr>
          <w:rFonts w:hint="eastAsia" w:ascii="宋体" w:hAnsi="宋体" w:cs="Times New Roman"/>
          <w:color w:val="000000" w:themeColor="text1"/>
          <w:sz w:val="24"/>
          <w:szCs w:val="24"/>
          <w:u w:val="none"/>
          <w14:textFill>
            <w14:solidFill>
              <w14:schemeClr w14:val="tx1"/>
            </w14:solidFill>
          </w14:textFill>
        </w:rPr>
        <w:t>日</w:t>
      </w:r>
      <w:r>
        <w:rPr>
          <w:rFonts w:hint="eastAsia" w:ascii="宋体" w:hAnsi="宋体" w:cs="Times New Roman"/>
          <w:color w:val="000000" w:themeColor="text1"/>
          <w:sz w:val="24"/>
          <w:szCs w:val="24"/>
          <w14:textFill>
            <w14:solidFill>
              <w14:schemeClr w14:val="tx1"/>
            </w14:solidFill>
          </w14:textFill>
        </w:rPr>
        <w:t>内提交合法有效的增值税专用发票</w:t>
      </w:r>
      <w:r>
        <w:rPr>
          <w:rFonts w:hint="eastAsia" w:ascii="宋体" w:hAnsi="宋体" w:cs="Times New Roman"/>
          <w:color w:val="000000" w:themeColor="text1"/>
          <w:sz w:val="24"/>
          <w:szCs w:val="24"/>
          <w:lang w:eastAsia="zh-CN"/>
          <w14:textFill>
            <w14:solidFill>
              <w14:schemeClr w14:val="tx1"/>
            </w14:solidFill>
          </w14:textFill>
        </w:rPr>
        <w:t>（</w:t>
      </w:r>
      <w:r>
        <w:rPr>
          <w:rFonts w:hint="eastAsia" w:ascii="宋体" w:hAnsi="宋体" w:cs="Times New Roman"/>
          <w:color w:val="000000" w:themeColor="text1"/>
          <w:sz w:val="24"/>
          <w:szCs w:val="24"/>
          <w:lang w:val="en-US" w:eastAsia="zh-CN"/>
          <w14:textFill>
            <w14:solidFill>
              <w14:schemeClr w14:val="tx1"/>
            </w14:solidFill>
          </w14:textFill>
        </w:rPr>
        <w:t>13%</w:t>
      </w:r>
      <w:r>
        <w:rPr>
          <w:rFonts w:hint="eastAsia" w:ascii="宋体" w:hAnsi="宋体" w:cs="Times New Roman"/>
          <w:color w:val="000000" w:themeColor="text1"/>
          <w:sz w:val="24"/>
          <w:szCs w:val="24"/>
          <w:lang w:eastAsia="zh-CN"/>
          <w14:textFill>
            <w14:solidFill>
              <w14:schemeClr w14:val="tx1"/>
            </w14:solidFill>
          </w14:textFill>
        </w:rPr>
        <w:t>）</w:t>
      </w:r>
      <w:r>
        <w:rPr>
          <w:rFonts w:hint="eastAsia" w:ascii="宋体" w:hAnsi="宋体" w:cs="Times New Roman"/>
          <w:color w:val="000000" w:themeColor="text1"/>
          <w:sz w:val="24"/>
          <w:szCs w:val="24"/>
          <w14:textFill>
            <w14:solidFill>
              <w14:schemeClr w14:val="tx1"/>
            </w14:solidFill>
          </w14:textFill>
        </w:rPr>
        <w:t>，如若虚假或虚开，乙方应承担一切责任且需补开合法有效的增值税专用发票</w:t>
      </w:r>
      <w:r>
        <w:rPr>
          <w:rFonts w:hint="eastAsia" w:ascii="宋体" w:hAnsi="宋体" w:cs="Times New Roman"/>
          <w:color w:val="000000" w:themeColor="text1"/>
          <w:sz w:val="24"/>
          <w:szCs w:val="24"/>
          <w:lang w:val="en-US" w:eastAsia="zh-CN"/>
          <w14:textFill>
            <w14:solidFill>
              <w14:schemeClr w14:val="tx1"/>
            </w14:solidFill>
          </w14:textFill>
        </w:rPr>
        <w:t>(税率13%)</w:t>
      </w:r>
      <w:r>
        <w:rPr>
          <w:rFonts w:hint="eastAsia" w:ascii="宋体" w:hAnsi="宋体" w:cs="Times New Roman"/>
          <w:color w:val="000000" w:themeColor="text1"/>
          <w:sz w:val="24"/>
          <w:szCs w:val="24"/>
          <w14:textFill>
            <w14:solidFill>
              <w14:schemeClr w14:val="tx1"/>
            </w14:solidFill>
          </w14:textFill>
        </w:rPr>
        <w:t>。</w:t>
      </w:r>
    </w:p>
    <w:p w14:paraId="16F22092">
      <w:pPr>
        <w:spacing w:line="390" w:lineRule="exact"/>
        <w:ind w:firstLine="480" w:firstLineChars="200"/>
        <w:rPr>
          <w:rFonts w:hint="default" w:ascii="宋体" w:hAnsi="宋体" w:eastAsia="宋体" w:cs="Times New Roman"/>
          <w:color w:val="000000" w:themeColor="text1"/>
          <w:sz w:val="24"/>
          <w:szCs w:val="24"/>
          <w:highlight w:val="yellow"/>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甲方合同对接联系人姓名：</w:t>
      </w:r>
      <w:r>
        <w:rPr>
          <w:rFonts w:hint="eastAsia" w:ascii="宋体" w:hAnsi="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Times New Roman"/>
          <w:color w:val="000000" w:themeColor="text1"/>
          <w:sz w:val="24"/>
          <w:szCs w:val="24"/>
          <w:highlight w:val="none"/>
          <w:lang w:val="en-US" w:eastAsia="zh-CN"/>
          <w14:textFill>
            <w14:solidFill>
              <w14:schemeClr w14:val="tx1"/>
            </w14:solidFill>
          </w14:textFill>
        </w:rPr>
        <w:t>，电话：</w:t>
      </w:r>
      <w:r>
        <w:rPr>
          <w:rFonts w:hint="eastAsia" w:ascii="宋体" w:hAnsi="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Times New Roman"/>
          <w:color w:val="000000" w:themeColor="text1"/>
          <w:sz w:val="24"/>
          <w:szCs w:val="24"/>
          <w:highlight w:val="none"/>
          <w:lang w:val="en-US" w:eastAsia="zh-CN"/>
          <w14:textFill>
            <w14:solidFill>
              <w14:schemeClr w14:val="tx1"/>
            </w14:solidFill>
          </w14:textFill>
        </w:rPr>
        <w:t>，甲方结算对接联系人姓名：</w:t>
      </w:r>
      <w:r>
        <w:rPr>
          <w:rFonts w:hint="eastAsia" w:ascii="宋体" w:hAnsi="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Times New Roman"/>
          <w:color w:val="000000" w:themeColor="text1"/>
          <w:sz w:val="24"/>
          <w:szCs w:val="24"/>
          <w:highlight w:val="none"/>
          <w:lang w:val="en-US" w:eastAsia="zh-CN"/>
          <w14:textFill>
            <w14:solidFill>
              <w14:schemeClr w14:val="tx1"/>
            </w14:solidFill>
          </w14:textFill>
        </w:rPr>
        <w:t>，电话：</w:t>
      </w:r>
      <w:r>
        <w:rPr>
          <w:rFonts w:hint="eastAsia" w:ascii="宋体" w:hAnsi="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Times New Roman"/>
          <w:color w:val="000000" w:themeColor="text1"/>
          <w:sz w:val="24"/>
          <w:szCs w:val="24"/>
          <w:highlight w:val="none"/>
          <w:lang w:val="en-US" w:eastAsia="zh-CN"/>
          <w14:textFill>
            <w14:solidFill>
              <w14:schemeClr w14:val="tx1"/>
            </w14:solidFill>
          </w14:textFill>
        </w:rPr>
        <w:t>；</w:t>
      </w:r>
      <w:r>
        <w:rPr>
          <w:rFonts w:hint="eastAsia" w:ascii="宋体" w:hAnsi="宋体" w:cs="Times New Roman"/>
          <w:color w:val="000000" w:themeColor="text1"/>
          <w:sz w:val="24"/>
          <w:szCs w:val="24"/>
          <w:lang w:val="en-US" w:eastAsia="zh-CN"/>
          <w14:textFill>
            <w14:solidFill>
              <w14:schemeClr w14:val="tx1"/>
            </w14:solidFill>
          </w14:textFill>
        </w:rPr>
        <w:t>乙方合同及结算对接联系人</w:t>
      </w:r>
      <w:r>
        <w:rPr>
          <w:rFonts w:hint="eastAsia" w:ascii="宋体" w:hAnsi="宋体" w:cs="Times New Roman"/>
          <w:color w:val="000000" w:themeColor="text1"/>
          <w:sz w:val="24"/>
          <w:szCs w:val="24"/>
          <w:highlight w:val="none"/>
          <w:lang w:val="en-US" w:eastAsia="zh-CN"/>
          <w14:textFill>
            <w14:solidFill>
              <w14:schemeClr w14:val="tx1"/>
            </w14:solidFill>
          </w14:textFill>
        </w:rPr>
        <w:t>姓名:</w:t>
      </w:r>
      <w:r>
        <w:rPr>
          <w:rFonts w:hint="eastAsia" w:ascii="宋体" w:hAnsi="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Times New Roman"/>
          <w:color w:val="000000" w:themeColor="text1"/>
          <w:sz w:val="24"/>
          <w:szCs w:val="24"/>
          <w:highlight w:val="none"/>
          <w:lang w:val="en-US" w:eastAsia="zh-CN"/>
          <w14:textFill>
            <w14:solidFill>
              <w14:schemeClr w14:val="tx1"/>
            </w14:solidFill>
          </w14:textFill>
        </w:rPr>
        <w:t>，电话：</w:t>
      </w:r>
      <w:r>
        <w:rPr>
          <w:rFonts w:hint="eastAsia" w:ascii="宋体" w:hAnsi="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Times New Roman"/>
          <w:color w:val="000000" w:themeColor="text1"/>
          <w:sz w:val="24"/>
          <w:szCs w:val="24"/>
          <w:highlight w:val="none"/>
          <w:lang w:val="en-US" w:eastAsia="zh-CN"/>
          <w14:textFill>
            <w14:solidFill>
              <w14:schemeClr w14:val="tx1"/>
            </w14:solidFill>
          </w14:textFill>
        </w:rPr>
        <w:t>。</w:t>
      </w:r>
    </w:p>
    <w:p w14:paraId="084DFE8D">
      <w:pPr>
        <w:spacing w:line="400" w:lineRule="exact"/>
        <w:ind w:firstLine="480" w:firstLineChars="200"/>
        <w:rPr>
          <w:rFonts w:ascii="宋体" w:hAnsi="宋体" w:cs="宋体"/>
          <w:bCs/>
          <w:color w:val="000000"/>
          <w:kern w:val="0"/>
          <w:sz w:val="24"/>
          <w:szCs w:val="24"/>
        </w:rPr>
      </w:pPr>
      <w:r>
        <w:rPr>
          <w:rFonts w:hint="eastAsia" w:ascii="宋体" w:hAnsi="宋体" w:cs="宋体"/>
          <w:bCs/>
          <w:color w:val="000000"/>
          <w:kern w:val="0"/>
          <w:sz w:val="24"/>
          <w:szCs w:val="24"/>
          <w:lang w:val="en-US" w:eastAsia="zh-CN"/>
        </w:rPr>
        <w:t>对账</w:t>
      </w:r>
      <w:r>
        <w:rPr>
          <w:rFonts w:hint="eastAsia" w:ascii="宋体" w:hAnsi="宋体" w:cs="宋体"/>
          <w:bCs/>
          <w:color w:val="000000"/>
          <w:kern w:val="0"/>
          <w:sz w:val="24"/>
          <w:szCs w:val="24"/>
        </w:rPr>
        <w:t>时根据甲方检验合格及双方共同签认的凭证计算当月实际收货数量，除此之外任何证明、收条、欠条、信函等文件，都不得作为</w:t>
      </w:r>
      <w:r>
        <w:rPr>
          <w:rFonts w:hint="eastAsia" w:ascii="宋体" w:hAnsi="宋体" w:cs="宋体"/>
          <w:bCs/>
          <w:color w:val="000000"/>
          <w:kern w:val="0"/>
          <w:sz w:val="24"/>
          <w:szCs w:val="24"/>
          <w:lang w:val="en-US" w:eastAsia="zh-CN"/>
        </w:rPr>
        <w:t>最终</w:t>
      </w:r>
      <w:r>
        <w:rPr>
          <w:rFonts w:hint="eastAsia" w:ascii="宋体" w:hAnsi="宋体" w:cs="宋体"/>
          <w:bCs/>
          <w:color w:val="000000"/>
          <w:kern w:val="0"/>
          <w:sz w:val="24"/>
          <w:szCs w:val="24"/>
        </w:rPr>
        <w:t>结算、</w:t>
      </w:r>
      <w:r>
        <w:rPr>
          <w:rFonts w:hint="eastAsia" w:ascii="宋体" w:hAnsi="宋体" w:cs="宋体"/>
          <w:bCs/>
          <w:color w:val="000000"/>
          <w:kern w:val="0"/>
          <w:sz w:val="24"/>
          <w:szCs w:val="24"/>
          <w:lang w:val="en-US" w:eastAsia="zh-CN"/>
        </w:rPr>
        <w:t>计量</w:t>
      </w:r>
      <w:r>
        <w:rPr>
          <w:rFonts w:hint="eastAsia" w:ascii="宋体" w:hAnsi="宋体" w:cs="宋体"/>
          <w:bCs/>
          <w:color w:val="000000"/>
          <w:kern w:val="0"/>
          <w:sz w:val="24"/>
          <w:szCs w:val="24"/>
        </w:rPr>
        <w:t>依据。</w:t>
      </w:r>
    </w:p>
    <w:p w14:paraId="04F35DFC">
      <w:pPr>
        <w:spacing w:line="400" w:lineRule="exact"/>
        <w:ind w:firstLine="480" w:firstLineChars="200"/>
        <w:rPr>
          <w:rFonts w:ascii="宋体" w:hAnsi="宋体"/>
          <w:color w:val="000000"/>
          <w:sz w:val="24"/>
          <w:szCs w:val="24"/>
        </w:rPr>
      </w:pPr>
      <w:r>
        <w:rPr>
          <w:rFonts w:hint="eastAsia" w:ascii="宋体" w:hAnsi="宋体" w:cs="宋体"/>
          <w:bCs/>
          <w:kern w:val="0"/>
          <w:sz w:val="24"/>
          <w:szCs w:val="24"/>
          <w:lang w:val="en-US" w:eastAsia="zh-CN"/>
        </w:rPr>
        <w:t>6</w:t>
      </w:r>
      <w:r>
        <w:rPr>
          <w:rFonts w:hint="eastAsia" w:ascii="宋体" w:hAnsi="宋体" w:cs="宋体"/>
          <w:bCs/>
          <w:kern w:val="0"/>
          <w:sz w:val="24"/>
          <w:szCs w:val="24"/>
        </w:rPr>
        <w:t>.</w:t>
      </w:r>
      <w:r>
        <w:rPr>
          <w:rFonts w:ascii="宋体" w:hAnsi="宋体" w:cs="宋体"/>
          <w:bCs/>
          <w:kern w:val="0"/>
          <w:sz w:val="24"/>
          <w:szCs w:val="24"/>
        </w:rPr>
        <w:t xml:space="preserve">4 </w:t>
      </w:r>
      <w:r>
        <w:rPr>
          <w:rFonts w:hint="eastAsia" w:ascii="宋体" w:hAnsi="宋体"/>
          <w:color w:val="000000"/>
          <w:sz w:val="24"/>
          <w:szCs w:val="24"/>
        </w:rPr>
        <w:t>本合同结算货币为人民币。</w:t>
      </w:r>
    </w:p>
    <w:p w14:paraId="0AA845A5">
      <w:pPr>
        <w:spacing w:line="400" w:lineRule="exact"/>
        <w:ind w:firstLine="480" w:firstLineChars="200"/>
        <w:rPr>
          <w:rFonts w:hint="eastAsia" w:ascii="宋体" w:hAnsi="宋体" w:cs="宋体"/>
          <w:bCs/>
          <w:color w:val="000000"/>
          <w:kern w:val="0"/>
          <w:sz w:val="24"/>
          <w:szCs w:val="24"/>
        </w:rPr>
      </w:pPr>
      <w:r>
        <w:rPr>
          <w:rFonts w:hint="eastAsia" w:ascii="宋体" w:hAnsi="宋体" w:cs="宋体"/>
          <w:bCs/>
          <w:color w:val="000000"/>
          <w:kern w:val="0"/>
          <w:sz w:val="24"/>
          <w:szCs w:val="24"/>
          <w:lang w:val="en-US" w:eastAsia="zh-CN"/>
        </w:rPr>
        <w:t>6</w:t>
      </w:r>
      <w:r>
        <w:rPr>
          <w:rFonts w:ascii="宋体" w:hAnsi="宋体" w:cs="宋体"/>
          <w:bCs/>
          <w:color w:val="000000"/>
          <w:kern w:val="0"/>
          <w:sz w:val="24"/>
          <w:szCs w:val="24"/>
        </w:rPr>
        <w:t xml:space="preserve">.5 </w:t>
      </w:r>
      <w:r>
        <w:rPr>
          <w:rFonts w:hint="eastAsia" w:ascii="宋体" w:hAnsi="宋体" w:cs="宋体"/>
          <w:bCs/>
          <w:color w:val="000000"/>
          <w:kern w:val="0"/>
          <w:sz w:val="24"/>
          <w:szCs w:val="24"/>
        </w:rPr>
        <w:t>发票备注信息：</w:t>
      </w:r>
      <w:r>
        <w:rPr>
          <w:rFonts w:hint="eastAsia" w:ascii="宋体" w:hAnsi="宋体" w:cs="宋体"/>
          <w:bCs/>
          <w:color w:val="000000"/>
          <w:kern w:val="0"/>
          <w:sz w:val="24"/>
          <w:szCs w:val="24"/>
          <w:u w:val="single"/>
        </w:rPr>
        <w:t xml:space="preserve">  </w:t>
      </w:r>
      <w:r>
        <w:rPr>
          <w:rFonts w:hint="eastAsia" w:ascii="宋体" w:hAnsi="宋体" w:cs="宋体"/>
          <w:bCs/>
          <w:color w:val="000000"/>
          <w:kern w:val="0"/>
          <w:sz w:val="24"/>
          <w:szCs w:val="24"/>
          <w:u w:val="single"/>
          <w:lang w:val="en-US" w:eastAsia="zh-CN"/>
        </w:rPr>
        <w:t>项目名称</w:t>
      </w:r>
      <w:r>
        <w:rPr>
          <w:rFonts w:hint="eastAsia" w:ascii="宋体" w:hAnsi="宋体" w:cs="宋体"/>
          <w:bCs/>
          <w:color w:val="000000"/>
          <w:kern w:val="0"/>
          <w:sz w:val="24"/>
          <w:szCs w:val="24"/>
          <w:u w:val="single"/>
        </w:rPr>
        <w:t xml:space="preserve">  </w:t>
      </w:r>
      <w:r>
        <w:rPr>
          <w:rFonts w:hint="eastAsia" w:ascii="宋体" w:hAnsi="宋体" w:cs="宋体"/>
          <w:bCs/>
          <w:color w:val="000000"/>
          <w:kern w:val="0"/>
          <w:sz w:val="24"/>
          <w:szCs w:val="24"/>
        </w:rPr>
        <w:t xml:space="preserve">。 </w:t>
      </w:r>
    </w:p>
    <w:p w14:paraId="7919D903">
      <w:pPr>
        <w:spacing w:line="400" w:lineRule="exact"/>
        <w:ind w:firstLine="480" w:firstLineChars="200"/>
        <w:rPr>
          <w:rFonts w:hint="eastAsia" w:ascii="宋体" w:hAnsi="宋体" w:cs="宋体"/>
          <w:bCs/>
          <w:color w:val="000000"/>
          <w:kern w:val="0"/>
          <w:sz w:val="24"/>
          <w:szCs w:val="24"/>
        </w:rPr>
      </w:pPr>
      <w:r>
        <w:rPr>
          <w:rFonts w:hint="eastAsia" w:ascii="宋体" w:hAnsi="宋体" w:cs="宋体"/>
          <w:bCs/>
          <w:color w:val="000000"/>
          <w:kern w:val="0"/>
          <w:sz w:val="24"/>
          <w:szCs w:val="24"/>
          <w:lang w:val="en-US" w:eastAsia="zh-CN"/>
        </w:rPr>
        <w:t>6</w:t>
      </w:r>
      <w:r>
        <w:rPr>
          <w:rFonts w:ascii="宋体" w:hAnsi="宋体" w:cs="宋体"/>
          <w:bCs/>
          <w:color w:val="000000"/>
          <w:kern w:val="0"/>
          <w:sz w:val="24"/>
          <w:szCs w:val="24"/>
        </w:rPr>
        <w:t>.</w:t>
      </w:r>
      <w:r>
        <w:rPr>
          <w:rFonts w:hint="eastAsia" w:ascii="宋体" w:hAnsi="宋体" w:cs="宋体"/>
          <w:bCs/>
          <w:color w:val="000000"/>
          <w:kern w:val="0"/>
          <w:sz w:val="24"/>
          <w:szCs w:val="24"/>
          <w:lang w:val="en-US" w:eastAsia="zh-CN"/>
        </w:rPr>
        <w:t>6</w:t>
      </w:r>
      <w:r>
        <w:rPr>
          <w:rFonts w:hint="eastAsia" w:ascii="宋体" w:hAnsi="宋体" w:cs="宋体"/>
          <w:bCs/>
          <w:color w:val="000000"/>
          <w:kern w:val="0"/>
          <w:sz w:val="24"/>
          <w:szCs w:val="24"/>
        </w:rPr>
        <w:t>响应保证金转为履约保证金，合同履行完成无违约行为并经甲方认定同意后28 天内无息退还。</w:t>
      </w:r>
    </w:p>
    <w:p w14:paraId="6A53C572">
      <w:pPr>
        <w:spacing w:line="400" w:lineRule="exact"/>
        <w:ind w:firstLine="480" w:firstLineChars="200"/>
        <w:rPr>
          <w:rFonts w:ascii="宋体" w:hAnsi="宋体"/>
          <w:sz w:val="24"/>
          <w:szCs w:val="24"/>
        </w:rPr>
      </w:pPr>
      <w:r>
        <w:rPr>
          <w:rFonts w:hint="eastAsia" w:ascii="宋体" w:hAnsi="宋体"/>
          <w:b/>
          <w:bCs/>
          <w:kern w:val="44"/>
          <w:sz w:val="24"/>
          <w:szCs w:val="24"/>
        </w:rPr>
        <w:t>第七条  双方权利义务</w:t>
      </w:r>
    </w:p>
    <w:p w14:paraId="0E15DC3F">
      <w:pPr>
        <w:tabs>
          <w:tab w:val="left" w:pos="360"/>
        </w:tabs>
        <w:spacing w:line="390" w:lineRule="exact"/>
        <w:ind w:firstLine="480" w:firstLineChars="200"/>
        <w:rPr>
          <w:rFonts w:ascii="宋体" w:hAnsi="宋体"/>
          <w:b/>
          <w:bCs/>
          <w:color w:val="000000"/>
          <w:sz w:val="24"/>
          <w:szCs w:val="24"/>
        </w:rPr>
      </w:pPr>
      <w:r>
        <w:rPr>
          <w:rFonts w:hint="eastAsia" w:ascii="宋体" w:hAnsi="宋体"/>
          <w:b/>
          <w:bCs/>
          <w:color w:val="000000"/>
          <w:sz w:val="24"/>
          <w:szCs w:val="24"/>
        </w:rPr>
        <w:t xml:space="preserve">7.1 </w:t>
      </w:r>
      <w:r>
        <w:rPr>
          <w:rFonts w:ascii="宋体" w:hAnsi="宋体"/>
          <w:b/>
          <w:bCs/>
          <w:color w:val="000000"/>
          <w:sz w:val="24"/>
          <w:szCs w:val="24"/>
        </w:rPr>
        <w:t xml:space="preserve"> </w:t>
      </w:r>
      <w:r>
        <w:rPr>
          <w:rFonts w:hint="eastAsia" w:ascii="宋体" w:hAnsi="宋体"/>
          <w:b/>
          <w:bCs/>
          <w:color w:val="000000"/>
          <w:sz w:val="24"/>
          <w:szCs w:val="24"/>
        </w:rPr>
        <w:t>甲方的权利义务</w:t>
      </w:r>
    </w:p>
    <w:p w14:paraId="62AECD20">
      <w:pPr>
        <w:spacing w:line="390" w:lineRule="exact"/>
        <w:ind w:firstLine="480" w:firstLineChars="200"/>
        <w:rPr>
          <w:rFonts w:ascii="宋体" w:hAnsi="宋体"/>
          <w:bCs/>
          <w:color w:val="000000"/>
          <w:sz w:val="24"/>
          <w:szCs w:val="24"/>
        </w:rPr>
      </w:pPr>
      <w:r>
        <w:rPr>
          <w:rFonts w:hint="eastAsia" w:ascii="宋体" w:hAnsi="宋体"/>
          <w:bCs/>
          <w:color w:val="000000"/>
          <w:sz w:val="24"/>
          <w:szCs w:val="24"/>
        </w:rPr>
        <w:t>7.1.1甲方负责提供供货计划和准确的交货地点。</w:t>
      </w:r>
    </w:p>
    <w:p w14:paraId="00E98A06">
      <w:pPr>
        <w:spacing w:line="390" w:lineRule="exact"/>
        <w:ind w:firstLine="480" w:firstLineChars="200"/>
        <w:rPr>
          <w:rFonts w:ascii="宋体" w:hAnsi="宋体"/>
          <w:bCs/>
          <w:color w:val="000000"/>
          <w:sz w:val="24"/>
          <w:szCs w:val="24"/>
        </w:rPr>
      </w:pPr>
      <w:r>
        <w:rPr>
          <w:rFonts w:hint="eastAsia" w:ascii="宋体" w:hAnsi="宋体"/>
          <w:bCs/>
          <w:color w:val="000000"/>
          <w:sz w:val="24"/>
          <w:szCs w:val="24"/>
        </w:rPr>
        <w:t>7.1.2</w:t>
      </w:r>
      <w:r>
        <w:rPr>
          <w:rFonts w:ascii="宋体" w:hAnsi="宋体"/>
          <w:bCs/>
          <w:color w:val="000000"/>
          <w:sz w:val="24"/>
          <w:szCs w:val="24"/>
        </w:rPr>
        <w:t xml:space="preserve"> </w:t>
      </w:r>
      <w:r>
        <w:rPr>
          <w:rFonts w:hint="eastAsia" w:ascii="宋体" w:hAnsi="宋体"/>
          <w:bCs/>
          <w:color w:val="000000"/>
          <w:sz w:val="24"/>
          <w:szCs w:val="24"/>
        </w:rPr>
        <w:t>按合同约定支付合同价款。</w:t>
      </w:r>
    </w:p>
    <w:p w14:paraId="68214C41">
      <w:pPr>
        <w:spacing w:line="390" w:lineRule="exact"/>
        <w:ind w:firstLine="480" w:firstLineChars="200"/>
        <w:rPr>
          <w:rFonts w:ascii="宋体" w:hAnsi="宋体"/>
          <w:bCs/>
          <w:color w:val="000000"/>
          <w:sz w:val="24"/>
          <w:szCs w:val="24"/>
        </w:rPr>
      </w:pPr>
      <w:r>
        <w:rPr>
          <w:rFonts w:hint="eastAsia" w:ascii="宋体" w:hAnsi="宋体"/>
          <w:bCs/>
          <w:color w:val="000000"/>
          <w:sz w:val="24"/>
          <w:szCs w:val="24"/>
        </w:rPr>
        <w:t>7.1.3</w:t>
      </w:r>
      <w:r>
        <w:rPr>
          <w:rFonts w:ascii="宋体" w:hAnsi="宋体"/>
          <w:bCs/>
          <w:color w:val="000000"/>
          <w:sz w:val="24"/>
          <w:szCs w:val="24"/>
        </w:rPr>
        <w:t xml:space="preserve"> </w:t>
      </w:r>
      <w:r>
        <w:rPr>
          <w:rFonts w:hint="eastAsia" w:ascii="宋体" w:hAnsi="宋体"/>
          <w:bCs/>
          <w:color w:val="000000"/>
          <w:sz w:val="24"/>
          <w:szCs w:val="24"/>
        </w:rPr>
        <w:t>甲方不得无故拒绝接收供货计划范围内的货物。</w:t>
      </w:r>
    </w:p>
    <w:p w14:paraId="6134DA16">
      <w:pPr>
        <w:spacing w:line="390" w:lineRule="exact"/>
        <w:ind w:firstLine="480" w:firstLineChars="200"/>
        <w:rPr>
          <w:rFonts w:ascii="宋体" w:hAnsi="宋体"/>
          <w:bCs/>
          <w:color w:val="000000"/>
          <w:sz w:val="24"/>
          <w:szCs w:val="24"/>
        </w:rPr>
      </w:pPr>
      <w:r>
        <w:rPr>
          <w:rFonts w:hint="eastAsia" w:ascii="宋体" w:hAnsi="宋体"/>
          <w:bCs/>
          <w:color w:val="000000"/>
          <w:sz w:val="24"/>
          <w:szCs w:val="24"/>
        </w:rPr>
        <w:t>7.1.4</w:t>
      </w:r>
      <w:r>
        <w:rPr>
          <w:rFonts w:ascii="宋体" w:hAnsi="宋体"/>
          <w:bCs/>
          <w:color w:val="000000"/>
          <w:sz w:val="24"/>
          <w:szCs w:val="24"/>
        </w:rPr>
        <w:t xml:space="preserve"> </w:t>
      </w:r>
      <w:r>
        <w:rPr>
          <w:rFonts w:hint="eastAsia" w:ascii="宋体" w:hAnsi="宋体"/>
          <w:bCs/>
          <w:color w:val="000000"/>
          <w:sz w:val="24"/>
          <w:szCs w:val="24"/>
        </w:rPr>
        <w:t>按合同约定对货物进行检验和验收。</w:t>
      </w:r>
    </w:p>
    <w:p w14:paraId="7DD9116B">
      <w:pPr>
        <w:spacing w:line="390" w:lineRule="exact"/>
        <w:ind w:firstLine="480" w:firstLineChars="200"/>
        <w:rPr>
          <w:rFonts w:ascii="宋体" w:hAnsi="宋体"/>
          <w:color w:val="FF0000"/>
          <w:sz w:val="24"/>
          <w:szCs w:val="24"/>
        </w:rPr>
      </w:pPr>
      <w:r>
        <w:rPr>
          <w:rFonts w:hint="eastAsia" w:ascii="宋体" w:hAnsi="宋体"/>
          <w:b/>
          <w:bCs/>
          <w:color w:val="000000"/>
          <w:sz w:val="24"/>
          <w:szCs w:val="24"/>
        </w:rPr>
        <w:t>7.2</w:t>
      </w:r>
      <w:r>
        <w:rPr>
          <w:rFonts w:ascii="宋体" w:hAnsi="宋体"/>
          <w:b/>
          <w:bCs/>
          <w:color w:val="000000"/>
          <w:sz w:val="24"/>
          <w:szCs w:val="24"/>
        </w:rPr>
        <w:t xml:space="preserve"> </w:t>
      </w:r>
      <w:r>
        <w:rPr>
          <w:rFonts w:hint="eastAsia" w:ascii="宋体" w:hAnsi="宋体"/>
          <w:b/>
          <w:bCs/>
          <w:color w:val="000000"/>
          <w:sz w:val="24"/>
          <w:szCs w:val="24"/>
        </w:rPr>
        <w:t>乙方的权利义务</w:t>
      </w:r>
    </w:p>
    <w:p w14:paraId="72321F7D">
      <w:pPr>
        <w:spacing w:line="390" w:lineRule="exact"/>
        <w:ind w:firstLine="480" w:firstLineChars="200"/>
        <w:rPr>
          <w:rFonts w:ascii="宋体" w:hAnsi="宋体"/>
          <w:color w:val="000000"/>
          <w:sz w:val="24"/>
          <w:szCs w:val="24"/>
        </w:rPr>
      </w:pPr>
      <w:r>
        <w:rPr>
          <w:rFonts w:hint="eastAsia" w:ascii="宋体" w:hAnsi="宋体"/>
          <w:color w:val="000000"/>
          <w:sz w:val="24"/>
          <w:szCs w:val="24"/>
        </w:rPr>
        <w:t>7.2.1</w:t>
      </w:r>
      <w:r>
        <w:rPr>
          <w:rFonts w:ascii="宋体" w:hAnsi="宋体"/>
          <w:color w:val="000000"/>
          <w:sz w:val="24"/>
          <w:szCs w:val="24"/>
        </w:rPr>
        <w:t xml:space="preserve"> </w:t>
      </w:r>
      <w:r>
        <w:rPr>
          <w:rFonts w:hint="eastAsia" w:ascii="宋体" w:hAnsi="宋体"/>
          <w:color w:val="000000"/>
          <w:sz w:val="24"/>
          <w:szCs w:val="24"/>
        </w:rPr>
        <w:t>按合同约定的技术标准和质量要求供应货物；同时应考虑甲方的施工特点，精心组织、配备足够的运输能力和必要的储存场地以保证甲方需要。</w:t>
      </w:r>
    </w:p>
    <w:p w14:paraId="0B805366">
      <w:pPr>
        <w:spacing w:line="390" w:lineRule="exact"/>
        <w:ind w:firstLine="480" w:firstLineChars="200"/>
        <w:rPr>
          <w:rFonts w:ascii="宋体" w:hAnsi="宋体"/>
          <w:color w:val="000000"/>
          <w:sz w:val="24"/>
          <w:szCs w:val="24"/>
        </w:rPr>
      </w:pPr>
      <w:r>
        <w:rPr>
          <w:rFonts w:hint="eastAsia" w:ascii="宋体" w:hAnsi="宋体"/>
          <w:color w:val="000000"/>
          <w:sz w:val="24"/>
          <w:szCs w:val="24"/>
        </w:rPr>
        <w:t>7.2.2</w:t>
      </w:r>
      <w:r>
        <w:rPr>
          <w:rFonts w:ascii="宋体" w:hAnsi="宋体"/>
          <w:color w:val="000000"/>
          <w:sz w:val="24"/>
          <w:szCs w:val="24"/>
        </w:rPr>
        <w:t xml:space="preserve"> </w:t>
      </w:r>
      <w:r>
        <w:rPr>
          <w:rFonts w:hint="eastAsia" w:ascii="宋体" w:hAnsi="宋体"/>
          <w:color w:val="000000"/>
          <w:sz w:val="24"/>
          <w:szCs w:val="24"/>
        </w:rPr>
        <w:t>及时向甲方提供货物合格证书及甲方要求的其它相关资料。</w:t>
      </w:r>
    </w:p>
    <w:p w14:paraId="44E3CF1F">
      <w:pPr>
        <w:tabs>
          <w:tab w:val="left" w:pos="360"/>
        </w:tabs>
        <w:spacing w:line="400" w:lineRule="exact"/>
        <w:ind w:firstLine="480" w:firstLineChars="200"/>
        <w:rPr>
          <w:rFonts w:ascii="宋体" w:hAnsi="宋体" w:cs="宋体"/>
          <w:bCs/>
          <w:kern w:val="0"/>
          <w:sz w:val="24"/>
          <w:szCs w:val="24"/>
        </w:rPr>
      </w:pPr>
      <w:r>
        <w:rPr>
          <w:rFonts w:hint="eastAsia" w:ascii="宋体" w:hAnsi="宋体" w:cs="宋体"/>
          <w:bCs/>
          <w:kern w:val="0"/>
          <w:sz w:val="24"/>
          <w:szCs w:val="24"/>
        </w:rPr>
        <w:t>7</w:t>
      </w:r>
      <w:r>
        <w:rPr>
          <w:rFonts w:ascii="宋体" w:hAnsi="宋体" w:cs="宋体"/>
          <w:bCs/>
          <w:kern w:val="0"/>
          <w:sz w:val="24"/>
          <w:szCs w:val="24"/>
        </w:rPr>
        <w:t xml:space="preserve">.2.3 </w:t>
      </w:r>
      <w:r>
        <w:rPr>
          <w:rFonts w:hint="eastAsia" w:ascii="宋体" w:hAnsi="宋体" w:cs="宋体"/>
          <w:bCs/>
          <w:kern w:val="0"/>
          <w:sz w:val="24"/>
          <w:szCs w:val="24"/>
        </w:rPr>
        <w:t>乙方在供应过程中（含生产、运输、装卸）</w:t>
      </w:r>
      <w:r>
        <w:rPr>
          <w:rFonts w:hint="eastAsia" w:ascii="宋体" w:hAnsi="宋体" w:eastAsia="宋体" w:cs="宋体"/>
          <w:bCs/>
          <w:kern w:val="0"/>
          <w:sz w:val="24"/>
          <w:szCs w:val="24"/>
        </w:rPr>
        <w:t>因乙方原因导致所</w:t>
      </w:r>
      <w:r>
        <w:rPr>
          <w:rFonts w:hint="eastAsia" w:ascii="宋体" w:hAnsi="宋体" w:cs="宋体"/>
          <w:bCs/>
          <w:kern w:val="0"/>
          <w:sz w:val="24"/>
          <w:szCs w:val="24"/>
        </w:rPr>
        <w:t>发生的各种安全事故，包括在船运、码头装卸，公路和施工场地内进行材料运输，均由乙方承担一切责任和损失。</w:t>
      </w:r>
    </w:p>
    <w:p w14:paraId="0280FB40">
      <w:pPr>
        <w:tabs>
          <w:tab w:val="left" w:pos="360"/>
        </w:tabs>
        <w:spacing w:line="400" w:lineRule="exact"/>
        <w:ind w:firstLine="480" w:firstLineChars="200"/>
        <w:rPr>
          <w:rFonts w:hint="eastAsia" w:ascii="宋体" w:hAnsi="宋体" w:cs="宋体"/>
          <w:bCs/>
          <w:kern w:val="0"/>
          <w:sz w:val="24"/>
          <w:szCs w:val="24"/>
        </w:rPr>
      </w:pPr>
      <w:r>
        <w:rPr>
          <w:rFonts w:ascii="宋体" w:hAnsi="宋体" w:cs="宋体"/>
          <w:bCs/>
          <w:kern w:val="0"/>
          <w:sz w:val="24"/>
          <w:szCs w:val="24"/>
        </w:rPr>
        <w:t xml:space="preserve">7.2.4 </w:t>
      </w:r>
      <w:r>
        <w:rPr>
          <w:rFonts w:hint="eastAsia" w:ascii="宋体" w:hAnsi="宋体" w:cs="宋体"/>
          <w:bCs/>
          <w:kern w:val="0"/>
          <w:sz w:val="24"/>
          <w:szCs w:val="24"/>
        </w:rPr>
        <w:t>乙方必须做好运输、装卸等过程中的环境保护，遵守国家和行业的有关规定，因违反规定而受到任何处罚的，乙方承担全部责任。货物交付过程中，因乙方原因造成自身或他人人身伤亡、财产损失的，乙方承担全部赔偿责任。</w:t>
      </w:r>
    </w:p>
    <w:p w14:paraId="32EDFFC2">
      <w:pPr>
        <w:spacing w:line="390" w:lineRule="exact"/>
        <w:ind w:firstLine="480" w:firstLineChars="200"/>
        <w:rPr>
          <w:rFonts w:ascii="宋体" w:hAnsi="宋体" w:cs="宋体"/>
          <w:color w:val="000000"/>
          <w:kern w:val="0"/>
          <w:sz w:val="24"/>
          <w:szCs w:val="24"/>
        </w:rPr>
      </w:pPr>
      <w:r>
        <w:rPr>
          <w:rFonts w:hint="eastAsia" w:ascii="宋体" w:hAnsi="宋体"/>
          <w:color w:val="000000"/>
          <w:sz w:val="24"/>
          <w:szCs w:val="24"/>
        </w:rPr>
        <w:t>7.2.</w:t>
      </w:r>
      <w:r>
        <w:rPr>
          <w:rFonts w:ascii="宋体" w:hAnsi="宋体"/>
          <w:color w:val="000000"/>
          <w:sz w:val="24"/>
          <w:szCs w:val="24"/>
        </w:rPr>
        <w:t xml:space="preserve">5 </w:t>
      </w:r>
      <w:r>
        <w:rPr>
          <w:rFonts w:hint="eastAsia" w:ascii="宋体" w:hAnsi="宋体" w:cs="宋体"/>
          <w:color w:val="000000"/>
          <w:kern w:val="0"/>
          <w:sz w:val="24"/>
          <w:szCs w:val="24"/>
        </w:rPr>
        <w:t>乙方与第三方发生的任何经济往来和债务纠纷均与甲方无关，乙方保证货物无权属上的瑕疵、无知识产权争议，如给甲方造成的任何损失均由乙方承担。</w:t>
      </w:r>
    </w:p>
    <w:p w14:paraId="0A40B4E4">
      <w:pPr>
        <w:spacing w:line="390" w:lineRule="exact"/>
        <w:ind w:firstLine="480" w:firstLineChars="200"/>
        <w:rPr>
          <w:rFonts w:ascii="宋体" w:hAnsi="宋体"/>
          <w:sz w:val="24"/>
          <w:szCs w:val="24"/>
          <w:highlight w:val="yellow"/>
        </w:rPr>
      </w:pPr>
      <w:r>
        <w:rPr>
          <w:rFonts w:hint="eastAsia" w:ascii="宋体" w:hAnsi="宋体"/>
          <w:color w:val="000000"/>
          <w:sz w:val="24"/>
          <w:szCs w:val="24"/>
        </w:rPr>
        <w:t>7.2.</w:t>
      </w:r>
      <w:r>
        <w:rPr>
          <w:rFonts w:ascii="宋体" w:hAnsi="宋体"/>
          <w:color w:val="000000"/>
          <w:sz w:val="24"/>
          <w:szCs w:val="24"/>
        </w:rPr>
        <w:t xml:space="preserve">6 </w:t>
      </w:r>
      <w:r>
        <w:rPr>
          <w:rFonts w:hint="eastAsia" w:ascii="宋体" w:hAnsi="宋体" w:cs="宋体"/>
          <w:bCs/>
          <w:kern w:val="0"/>
          <w:sz w:val="24"/>
          <w:szCs w:val="24"/>
        </w:rPr>
        <w:t>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14:paraId="3C07C42C">
      <w:pPr>
        <w:widowControl/>
        <w:tabs>
          <w:tab w:val="left" w:pos="8364"/>
        </w:tabs>
        <w:spacing w:line="400" w:lineRule="exact"/>
        <w:ind w:firstLine="470" w:firstLineChars="196"/>
        <w:rPr>
          <w:rFonts w:ascii="宋体" w:hAnsi="宋体"/>
          <w:sz w:val="24"/>
          <w:szCs w:val="24"/>
        </w:rPr>
      </w:pPr>
      <w:r>
        <w:rPr>
          <w:rFonts w:ascii="宋体" w:hAnsi="宋体"/>
          <w:sz w:val="24"/>
          <w:szCs w:val="24"/>
        </w:rPr>
        <w:t>7.2.</w:t>
      </w:r>
      <w:r>
        <w:rPr>
          <w:rFonts w:hint="eastAsia" w:ascii="宋体" w:hAnsi="宋体"/>
          <w:sz w:val="24"/>
          <w:szCs w:val="24"/>
          <w:lang w:val="en-US" w:eastAsia="zh-CN"/>
        </w:rPr>
        <w:t>7</w:t>
      </w:r>
      <w:r>
        <w:rPr>
          <w:rFonts w:ascii="宋体" w:hAnsi="宋体"/>
          <w:sz w:val="24"/>
          <w:szCs w:val="24"/>
        </w:rPr>
        <w:t xml:space="preserve"> </w:t>
      </w:r>
      <w:r>
        <w:rPr>
          <w:rFonts w:hint="eastAsia" w:ascii="宋体" w:hAnsi="宋体"/>
          <w:sz w:val="24"/>
          <w:szCs w:val="24"/>
        </w:rPr>
        <w:t>乙方其他义务：</w:t>
      </w:r>
      <w:r>
        <w:rPr>
          <w:rFonts w:hint="eastAsia" w:ascii="宋体" w:hAnsi="宋体"/>
          <w:sz w:val="24"/>
          <w:szCs w:val="24"/>
          <w:u w:val="single"/>
        </w:rPr>
        <w:t xml:space="preserve">      </w:t>
      </w:r>
      <w:r>
        <w:rPr>
          <w:rFonts w:hint="eastAsia" w:ascii="宋体" w:hAnsi="宋体"/>
          <w:sz w:val="24"/>
          <w:szCs w:val="24"/>
          <w:u w:val="single"/>
          <w:lang w:val="en-US" w:eastAsia="zh-CN"/>
        </w:rPr>
        <w:t>/</w:t>
      </w:r>
      <w:r>
        <w:rPr>
          <w:rFonts w:hint="eastAsia" w:ascii="宋体" w:hAnsi="宋体"/>
          <w:sz w:val="24"/>
          <w:szCs w:val="24"/>
          <w:u w:val="single"/>
        </w:rPr>
        <w:t xml:space="preserve">       </w:t>
      </w:r>
      <w:r>
        <w:rPr>
          <w:rFonts w:hint="eastAsia" w:ascii="宋体" w:hAnsi="宋体"/>
          <w:sz w:val="24"/>
          <w:szCs w:val="24"/>
        </w:rPr>
        <w:t>。</w:t>
      </w:r>
    </w:p>
    <w:p w14:paraId="65C276DE">
      <w:pPr>
        <w:widowControl/>
        <w:tabs>
          <w:tab w:val="left" w:pos="8364"/>
        </w:tabs>
        <w:spacing w:line="400" w:lineRule="exact"/>
        <w:ind w:firstLine="470" w:firstLineChars="196"/>
        <w:rPr>
          <w:rFonts w:ascii="宋体" w:hAnsi="宋体"/>
          <w:sz w:val="24"/>
          <w:szCs w:val="24"/>
        </w:rPr>
      </w:pPr>
      <w:r>
        <w:rPr>
          <w:rFonts w:hint="eastAsia" w:ascii="宋体" w:hAnsi="宋体"/>
          <w:b/>
          <w:bCs/>
          <w:kern w:val="44"/>
          <w:sz w:val="24"/>
          <w:szCs w:val="24"/>
        </w:rPr>
        <w:t>第八条　甲方违约责任</w:t>
      </w:r>
    </w:p>
    <w:p w14:paraId="3ABB1A9C">
      <w:pPr>
        <w:spacing w:line="390" w:lineRule="exact"/>
        <w:ind w:firstLine="480" w:firstLineChars="200"/>
        <w:rPr>
          <w:rFonts w:ascii="宋体" w:hAnsi="宋体"/>
          <w:color w:val="0070C0"/>
          <w:sz w:val="24"/>
          <w:szCs w:val="24"/>
        </w:rPr>
      </w:pPr>
      <w:r>
        <w:rPr>
          <w:rFonts w:hint="eastAsia" w:ascii="宋体" w:hAnsi="宋体"/>
          <w:color w:val="000000"/>
          <w:sz w:val="24"/>
          <w:szCs w:val="24"/>
        </w:rPr>
        <w:t>8.1</w:t>
      </w:r>
      <w:r>
        <w:rPr>
          <w:rFonts w:ascii="宋体" w:hAnsi="宋体"/>
          <w:color w:val="000000"/>
          <w:sz w:val="24"/>
          <w:szCs w:val="24"/>
        </w:rPr>
        <w:t xml:space="preserve"> </w:t>
      </w:r>
      <w:r>
        <w:rPr>
          <w:rFonts w:hint="eastAsia" w:ascii="宋体" w:hAnsi="宋体"/>
          <w:color w:val="000000"/>
          <w:sz w:val="24"/>
          <w:szCs w:val="24"/>
        </w:rPr>
        <w:t>乙方按甲方的供货计划供货并已实际交付甲方</w:t>
      </w:r>
      <w:r>
        <w:rPr>
          <w:rFonts w:hint="eastAsia" w:ascii="宋体" w:hAnsi="宋体"/>
          <w:color w:val="000000"/>
          <w:sz w:val="24"/>
          <w:szCs w:val="24"/>
          <w:lang w:val="en-US" w:eastAsia="zh-CN"/>
        </w:rPr>
        <w:t>使用</w:t>
      </w:r>
      <w:r>
        <w:rPr>
          <w:rFonts w:hint="eastAsia" w:ascii="宋体" w:hAnsi="宋体"/>
          <w:color w:val="000000"/>
          <w:sz w:val="24"/>
          <w:szCs w:val="24"/>
        </w:rPr>
        <w:t>后，如甲方违反合同中途退货的，应向乙方</w:t>
      </w:r>
      <w:r>
        <w:rPr>
          <w:rFonts w:hint="eastAsia" w:ascii="宋体" w:hAnsi="宋体"/>
          <w:color w:val="000000"/>
          <w:sz w:val="24"/>
          <w:szCs w:val="24"/>
          <w:lang w:val="en-US" w:eastAsia="zh-CN"/>
        </w:rPr>
        <w:t>承担赔偿责任</w:t>
      </w:r>
      <w:r>
        <w:rPr>
          <w:rFonts w:hint="eastAsia" w:ascii="宋体" w:hAnsi="宋体"/>
          <w:color w:val="000000"/>
          <w:sz w:val="24"/>
          <w:szCs w:val="24"/>
        </w:rPr>
        <w:t>。</w:t>
      </w:r>
    </w:p>
    <w:p w14:paraId="0AC47F96">
      <w:pPr>
        <w:spacing w:line="390" w:lineRule="exact"/>
        <w:ind w:firstLine="480" w:firstLineChars="200"/>
        <w:rPr>
          <w:rFonts w:hint="eastAsia" w:ascii="宋体" w:hAnsi="宋体"/>
          <w:color w:val="000000"/>
          <w:sz w:val="24"/>
          <w:szCs w:val="24"/>
        </w:rPr>
      </w:pPr>
      <w:r>
        <w:rPr>
          <w:rFonts w:hint="eastAsia" w:ascii="宋体" w:hAnsi="宋体"/>
          <w:color w:val="000000"/>
          <w:sz w:val="24"/>
          <w:szCs w:val="24"/>
        </w:rPr>
        <w:t>8.2</w:t>
      </w:r>
      <w:r>
        <w:rPr>
          <w:rFonts w:ascii="宋体" w:hAnsi="宋体"/>
          <w:color w:val="000000"/>
          <w:sz w:val="24"/>
          <w:szCs w:val="24"/>
        </w:rPr>
        <w:t xml:space="preserve"> </w:t>
      </w:r>
      <w:r>
        <w:rPr>
          <w:rFonts w:hint="eastAsia" w:ascii="宋体" w:hAnsi="宋体"/>
          <w:color w:val="000000"/>
          <w:sz w:val="24"/>
          <w:szCs w:val="24"/>
        </w:rPr>
        <w:t>甲方无故拒绝接受货物的，应承担因此给乙方造成的损失。</w:t>
      </w:r>
    </w:p>
    <w:p w14:paraId="6F7A26D4">
      <w:pPr>
        <w:spacing w:line="390" w:lineRule="exact"/>
        <w:ind w:firstLine="480" w:firstLineChars="200"/>
        <w:rPr>
          <w:rFonts w:ascii="宋体" w:hAnsi="宋体"/>
          <w:color w:val="000000"/>
          <w:sz w:val="24"/>
          <w:szCs w:val="24"/>
        </w:rPr>
      </w:pPr>
      <w:r>
        <w:rPr>
          <w:rFonts w:hint="eastAsia" w:ascii="宋体" w:hAnsi="宋体"/>
          <w:b/>
          <w:bCs/>
          <w:kern w:val="44"/>
          <w:sz w:val="24"/>
          <w:szCs w:val="24"/>
        </w:rPr>
        <w:t>第九条　乙方的违约责任</w:t>
      </w:r>
    </w:p>
    <w:p w14:paraId="35E32668">
      <w:pPr>
        <w:spacing w:line="390" w:lineRule="exact"/>
        <w:ind w:firstLine="480" w:firstLineChars="200"/>
        <w:rPr>
          <w:rFonts w:ascii="宋体" w:hAnsi="宋体"/>
          <w:sz w:val="24"/>
          <w:szCs w:val="24"/>
        </w:rPr>
      </w:pPr>
      <w:r>
        <w:rPr>
          <w:rFonts w:hint="eastAsia" w:ascii="宋体" w:hAnsi="宋体"/>
          <w:color w:val="000000"/>
          <w:sz w:val="24"/>
          <w:szCs w:val="24"/>
        </w:rPr>
        <w:t>9.1</w:t>
      </w:r>
      <w:r>
        <w:rPr>
          <w:rFonts w:ascii="宋体" w:hAnsi="宋体"/>
          <w:color w:val="000000"/>
          <w:sz w:val="24"/>
          <w:szCs w:val="24"/>
        </w:rPr>
        <w:t xml:space="preserve"> </w:t>
      </w:r>
      <w:r>
        <w:rPr>
          <w:rFonts w:hint="eastAsia" w:ascii="宋体" w:hAnsi="宋体"/>
          <w:color w:val="000000"/>
          <w:sz w:val="24"/>
          <w:szCs w:val="24"/>
        </w:rPr>
        <w:t>乙方所交货物种类、型号、规格、花色、包装</w:t>
      </w:r>
      <w:r>
        <w:rPr>
          <w:rFonts w:hint="eastAsia" w:ascii="宋体" w:hAnsi="宋体"/>
          <w:color w:val="000000"/>
          <w:sz w:val="24"/>
          <w:szCs w:val="24"/>
          <w:lang w:val="en-US" w:eastAsia="zh-CN"/>
        </w:rPr>
        <w:t>等</w:t>
      </w:r>
      <w:r>
        <w:rPr>
          <w:rFonts w:hint="eastAsia" w:ascii="宋体" w:hAnsi="宋体"/>
          <w:color w:val="000000"/>
          <w:sz w:val="24"/>
          <w:szCs w:val="24"/>
        </w:rPr>
        <w:t>不符合同规定的，如甲方同意使用，应按质论价；甲方不同意使用的，</w:t>
      </w:r>
      <w:r>
        <w:rPr>
          <w:rFonts w:hint="eastAsia" w:ascii="宋体" w:hAnsi="宋体"/>
          <w:sz w:val="24"/>
          <w:szCs w:val="24"/>
        </w:rPr>
        <w:t>乙方应立即无条件的将不合格材料清理出施工现场，所产生的一切费用和由此造成的一切损失由乙方承担。</w:t>
      </w:r>
    </w:p>
    <w:p w14:paraId="22C86CEF">
      <w:pPr>
        <w:tabs>
          <w:tab w:val="left" w:pos="360"/>
        </w:tabs>
        <w:spacing w:line="400" w:lineRule="exact"/>
        <w:ind w:firstLine="480" w:firstLineChars="200"/>
        <w:rPr>
          <w:rFonts w:ascii="宋体" w:hAnsi="宋体"/>
          <w:sz w:val="24"/>
          <w:szCs w:val="24"/>
        </w:rPr>
      </w:pPr>
      <w:r>
        <w:rPr>
          <w:rFonts w:ascii="宋体" w:hAnsi="宋体"/>
          <w:sz w:val="24"/>
          <w:szCs w:val="24"/>
        </w:rPr>
        <w:t>9.</w:t>
      </w:r>
      <w:r>
        <w:rPr>
          <w:rFonts w:hint="eastAsia" w:ascii="宋体" w:hAnsi="宋体"/>
          <w:sz w:val="24"/>
          <w:szCs w:val="24"/>
          <w:lang w:val="en-US" w:eastAsia="zh-CN"/>
        </w:rPr>
        <w:t>2</w:t>
      </w:r>
      <w:r>
        <w:rPr>
          <w:rFonts w:ascii="宋体" w:hAnsi="宋体"/>
          <w:sz w:val="24"/>
          <w:szCs w:val="24"/>
        </w:rPr>
        <w:t xml:space="preserve"> </w:t>
      </w:r>
      <w:r>
        <w:rPr>
          <w:rFonts w:hint="eastAsia" w:ascii="宋体" w:hAnsi="宋体"/>
          <w:sz w:val="24"/>
          <w:szCs w:val="24"/>
        </w:rPr>
        <w:t>乙方不能随车提供质保书等其他单证的，甲方有权拒绝收货，乙方应承担退货等责任和费用，并向甲方支付未提供单证的货款金额的</w:t>
      </w:r>
      <w:r>
        <w:rPr>
          <w:rFonts w:ascii="宋体" w:hAnsi="宋体"/>
          <w:sz w:val="24"/>
          <w:szCs w:val="24"/>
        </w:rPr>
        <w:t>10</w:t>
      </w:r>
      <w:r>
        <w:rPr>
          <w:rFonts w:hint="eastAsia" w:ascii="宋体" w:hAnsi="宋体"/>
          <w:sz w:val="24"/>
          <w:szCs w:val="24"/>
        </w:rPr>
        <w:t>%的违约金，并承担由此给甲方造成的</w:t>
      </w:r>
      <w:r>
        <w:rPr>
          <w:rFonts w:hint="eastAsia" w:ascii="宋体" w:hAnsi="宋体"/>
          <w:sz w:val="24"/>
          <w:szCs w:val="24"/>
          <w:lang w:val="en-US" w:eastAsia="zh-CN"/>
        </w:rPr>
        <w:t>全部</w:t>
      </w:r>
      <w:r>
        <w:rPr>
          <w:rFonts w:hint="eastAsia" w:ascii="宋体" w:hAnsi="宋体"/>
          <w:sz w:val="24"/>
          <w:szCs w:val="24"/>
        </w:rPr>
        <w:t>损失。</w:t>
      </w:r>
    </w:p>
    <w:p w14:paraId="5C829950">
      <w:pPr>
        <w:tabs>
          <w:tab w:val="left" w:pos="900"/>
        </w:tabs>
        <w:spacing w:line="400" w:lineRule="exact"/>
        <w:ind w:firstLine="480" w:firstLineChars="200"/>
        <w:rPr>
          <w:rFonts w:ascii="宋体" w:hAnsi="宋体" w:cs="宋体"/>
          <w:bCs/>
          <w:color w:val="auto"/>
          <w:kern w:val="0"/>
          <w:sz w:val="24"/>
          <w:szCs w:val="24"/>
          <w:highlight w:val="none"/>
        </w:rPr>
      </w:pPr>
      <w:r>
        <w:rPr>
          <w:rFonts w:ascii="宋体" w:hAnsi="宋体"/>
          <w:sz w:val="24"/>
          <w:szCs w:val="24"/>
        </w:rPr>
        <w:t>9.</w:t>
      </w:r>
      <w:r>
        <w:rPr>
          <w:rFonts w:hint="eastAsia" w:ascii="宋体" w:hAnsi="宋体"/>
          <w:sz w:val="24"/>
          <w:szCs w:val="24"/>
          <w:lang w:val="en-US" w:eastAsia="zh-CN"/>
        </w:rPr>
        <w:t>3</w:t>
      </w:r>
      <w:r>
        <w:rPr>
          <w:rFonts w:hint="eastAsia" w:ascii="宋体" w:hAnsi="宋体"/>
          <w:sz w:val="24"/>
          <w:szCs w:val="24"/>
        </w:rPr>
        <w:t xml:space="preserve"> 乙方应按约定时间交付</w:t>
      </w:r>
      <w:r>
        <w:rPr>
          <w:rFonts w:hint="eastAsia" w:ascii="宋体" w:hAnsi="宋体"/>
          <w:sz w:val="24"/>
          <w:szCs w:val="24"/>
          <w:lang w:val="en-US" w:eastAsia="zh-CN"/>
        </w:rPr>
        <w:t>符合本合同约定的</w:t>
      </w:r>
      <w:r>
        <w:rPr>
          <w:rFonts w:hint="eastAsia" w:ascii="宋体" w:hAnsi="宋体"/>
          <w:sz w:val="24"/>
          <w:szCs w:val="24"/>
        </w:rPr>
        <w:t>货物，若逾期履行，</w:t>
      </w:r>
      <w:r>
        <w:rPr>
          <w:rFonts w:hint="eastAsia" w:ascii="宋体" w:hAnsi="宋体"/>
          <w:color w:val="auto"/>
          <w:sz w:val="24"/>
          <w:szCs w:val="24"/>
        </w:rPr>
        <w:t>每逾期一日，</w:t>
      </w:r>
      <w:r>
        <w:rPr>
          <w:rFonts w:hint="eastAsia" w:ascii="宋体" w:hAnsi="宋体"/>
          <w:color w:val="auto"/>
          <w:sz w:val="24"/>
          <w:szCs w:val="24"/>
          <w:lang w:val="en-US" w:eastAsia="zh-CN"/>
        </w:rPr>
        <w:t>乙方应</w:t>
      </w:r>
      <w:r>
        <w:rPr>
          <w:rFonts w:hint="eastAsia" w:ascii="宋体" w:hAnsi="宋体"/>
          <w:color w:val="auto"/>
          <w:sz w:val="24"/>
          <w:szCs w:val="24"/>
        </w:rPr>
        <w:t>按照逾期</w:t>
      </w:r>
      <w:r>
        <w:rPr>
          <w:rFonts w:hint="eastAsia" w:ascii="宋体" w:hAnsi="宋体" w:cs="宋体"/>
          <w:bCs/>
          <w:color w:val="auto"/>
          <w:kern w:val="0"/>
          <w:sz w:val="24"/>
          <w:szCs w:val="24"/>
        </w:rPr>
        <w:t>交货金额的</w:t>
      </w:r>
      <w:r>
        <w:rPr>
          <w:rFonts w:ascii="宋体" w:hAnsi="宋体" w:cs="宋体"/>
          <w:bCs/>
          <w:color w:val="auto"/>
          <w:kern w:val="0"/>
          <w:sz w:val="24"/>
          <w:szCs w:val="24"/>
        </w:rPr>
        <w:t>0.5%</w:t>
      </w:r>
      <w:r>
        <w:rPr>
          <w:rFonts w:hint="eastAsia" w:ascii="宋体" w:hAnsi="宋体" w:cs="宋体"/>
          <w:bCs/>
          <w:color w:val="auto"/>
          <w:kern w:val="0"/>
          <w:sz w:val="24"/>
          <w:szCs w:val="24"/>
        </w:rPr>
        <w:t>向甲方支付逾期交货违约金；如逾期超过</w:t>
      </w:r>
      <w:r>
        <w:rPr>
          <w:rFonts w:ascii="宋体" w:hAnsi="宋体" w:cs="宋体"/>
          <w:bCs/>
          <w:color w:val="auto"/>
          <w:kern w:val="0"/>
          <w:sz w:val="24"/>
          <w:szCs w:val="24"/>
        </w:rPr>
        <w:t>10</w:t>
      </w:r>
      <w:r>
        <w:rPr>
          <w:rFonts w:hint="eastAsia" w:ascii="宋体" w:hAnsi="宋体" w:cs="宋体"/>
          <w:bCs/>
          <w:color w:val="auto"/>
          <w:kern w:val="0"/>
          <w:sz w:val="24"/>
          <w:szCs w:val="24"/>
        </w:rPr>
        <w:t>日</w:t>
      </w:r>
      <w:r>
        <w:rPr>
          <w:rFonts w:hint="eastAsia" w:ascii="宋体" w:hAnsi="宋体" w:cs="宋体"/>
          <w:bCs/>
          <w:kern w:val="0"/>
          <w:sz w:val="24"/>
          <w:szCs w:val="24"/>
        </w:rPr>
        <w:t>，则甲方有权解除合同，乙方除应将已收款项返还甲方外，</w:t>
      </w:r>
      <w:r>
        <w:rPr>
          <w:rFonts w:hint="eastAsia" w:ascii="宋体" w:hAnsi="宋体" w:cs="宋体"/>
          <w:bCs/>
          <w:color w:val="auto"/>
          <w:kern w:val="0"/>
          <w:sz w:val="24"/>
          <w:szCs w:val="24"/>
          <w:highlight w:val="none"/>
        </w:rPr>
        <w:t>还应按</w:t>
      </w:r>
      <w:r>
        <w:rPr>
          <w:rFonts w:hint="eastAsia" w:ascii="宋体" w:hAnsi="宋体"/>
          <w:color w:val="auto"/>
          <w:sz w:val="24"/>
          <w:szCs w:val="24"/>
          <w:highlight w:val="none"/>
          <w:lang w:val="en-US" w:eastAsia="zh-CN"/>
        </w:rPr>
        <w:t>合同总价款</w:t>
      </w:r>
      <w:r>
        <w:rPr>
          <w:rFonts w:hint="eastAsia" w:ascii="宋体" w:hAnsi="宋体" w:cs="宋体"/>
          <w:bCs/>
          <w:color w:val="auto"/>
          <w:kern w:val="0"/>
          <w:sz w:val="24"/>
          <w:szCs w:val="24"/>
          <w:highlight w:val="none"/>
        </w:rPr>
        <w:t>的</w:t>
      </w:r>
      <w:r>
        <w:rPr>
          <w:rFonts w:hint="eastAsia" w:ascii="宋体" w:hAnsi="宋体" w:cs="宋体"/>
          <w:bCs/>
          <w:color w:val="auto"/>
          <w:kern w:val="0"/>
          <w:sz w:val="24"/>
          <w:szCs w:val="24"/>
          <w:highlight w:val="none"/>
          <w:u w:val="single"/>
          <w:lang w:val="en-US" w:eastAsia="zh-CN"/>
        </w:rPr>
        <w:t>10</w:t>
      </w:r>
      <w:r>
        <w:rPr>
          <w:rFonts w:hint="eastAsia" w:ascii="宋体" w:hAnsi="宋体" w:cs="宋体"/>
          <w:bCs/>
          <w:color w:val="auto"/>
          <w:kern w:val="0"/>
          <w:sz w:val="24"/>
          <w:szCs w:val="24"/>
          <w:highlight w:val="none"/>
        </w:rPr>
        <w:t>%向甲方支付违约金。</w:t>
      </w:r>
    </w:p>
    <w:p w14:paraId="4BA08CBD">
      <w:pPr>
        <w:tabs>
          <w:tab w:val="left" w:pos="360"/>
        </w:tabs>
        <w:spacing w:line="400" w:lineRule="exact"/>
        <w:ind w:firstLine="496" w:firstLineChars="207"/>
        <w:rPr>
          <w:rFonts w:ascii="宋体" w:hAnsi="宋体" w:cs="宋体"/>
          <w:bCs/>
          <w:kern w:val="0"/>
          <w:sz w:val="24"/>
          <w:szCs w:val="24"/>
          <w:highlight w:val="red"/>
        </w:rPr>
      </w:pPr>
      <w:r>
        <w:rPr>
          <w:rFonts w:ascii="宋体" w:hAnsi="宋体" w:cs="宋体"/>
          <w:bCs/>
          <w:kern w:val="0"/>
          <w:sz w:val="24"/>
          <w:szCs w:val="24"/>
        </w:rPr>
        <w:t>9.</w:t>
      </w:r>
      <w:r>
        <w:rPr>
          <w:rFonts w:hint="eastAsia" w:ascii="宋体" w:hAnsi="宋体" w:cs="宋体"/>
          <w:bCs/>
          <w:kern w:val="0"/>
          <w:sz w:val="24"/>
          <w:szCs w:val="24"/>
          <w:lang w:val="en-US" w:eastAsia="zh-CN"/>
        </w:rPr>
        <w:t>4</w:t>
      </w:r>
      <w:r>
        <w:rPr>
          <w:rFonts w:hint="eastAsia" w:ascii="宋体" w:hAnsi="宋体" w:cs="宋体"/>
          <w:bCs/>
          <w:kern w:val="0"/>
          <w:sz w:val="24"/>
          <w:szCs w:val="24"/>
        </w:rPr>
        <w:t xml:space="preserve"> 乙方所供产品质量、型号等须符合国家质量标准和本合同的要求，否则，甲方可以要求乙方重新补发符合质量标准的货物，乙方还应承担不能按约交货的违约责任。甲方要求</w:t>
      </w:r>
      <w:r>
        <w:rPr>
          <w:rFonts w:hint="eastAsia" w:ascii="宋体" w:hAnsi="宋体" w:cs="宋体"/>
          <w:bCs/>
          <w:kern w:val="0"/>
          <w:sz w:val="24"/>
          <w:szCs w:val="24"/>
          <w:lang w:val="en-US" w:eastAsia="zh-CN"/>
        </w:rPr>
        <w:t>解除合同</w:t>
      </w:r>
      <w:r>
        <w:rPr>
          <w:rFonts w:hint="eastAsia" w:ascii="宋体" w:hAnsi="宋体" w:cs="宋体"/>
          <w:bCs/>
          <w:kern w:val="0"/>
          <w:sz w:val="24"/>
          <w:szCs w:val="24"/>
        </w:rPr>
        <w:t>的，乙方除应将已收款项返还甲方外，还应按合同总价款的</w:t>
      </w:r>
      <w:r>
        <w:rPr>
          <w:rFonts w:hint="eastAsia" w:ascii="宋体" w:hAnsi="宋体" w:cs="宋体"/>
          <w:bCs/>
          <w:kern w:val="0"/>
          <w:sz w:val="24"/>
          <w:szCs w:val="24"/>
          <w:u w:val="single"/>
          <w:lang w:val="en-US" w:eastAsia="zh-CN"/>
        </w:rPr>
        <w:t>10</w:t>
      </w:r>
      <w:r>
        <w:rPr>
          <w:rFonts w:hint="eastAsia" w:ascii="宋体" w:hAnsi="宋体" w:cs="宋体"/>
          <w:bCs/>
          <w:kern w:val="0"/>
          <w:sz w:val="24"/>
          <w:szCs w:val="24"/>
        </w:rPr>
        <w:t>%向甲方支付违约金，违约金不足以赔偿损失的，乙方还应做相应赔偿。</w:t>
      </w:r>
    </w:p>
    <w:p w14:paraId="13C90AB5">
      <w:pPr>
        <w:tabs>
          <w:tab w:val="left" w:pos="360"/>
        </w:tabs>
        <w:spacing w:line="400" w:lineRule="exact"/>
        <w:ind w:firstLine="496" w:firstLineChars="207"/>
        <w:rPr>
          <w:rFonts w:ascii="宋体" w:hAnsi="宋体" w:cs="宋体"/>
          <w:bCs/>
          <w:kern w:val="0"/>
          <w:sz w:val="24"/>
          <w:szCs w:val="24"/>
        </w:rPr>
      </w:pPr>
      <w:r>
        <w:rPr>
          <w:rFonts w:ascii="宋体" w:hAnsi="宋体" w:cs="宋体"/>
          <w:bCs/>
          <w:kern w:val="0"/>
          <w:sz w:val="24"/>
          <w:szCs w:val="24"/>
        </w:rPr>
        <w:t>9.</w:t>
      </w:r>
      <w:r>
        <w:rPr>
          <w:rFonts w:hint="eastAsia" w:ascii="宋体" w:hAnsi="宋体" w:cs="宋体"/>
          <w:bCs/>
          <w:kern w:val="0"/>
          <w:sz w:val="24"/>
          <w:szCs w:val="24"/>
          <w:lang w:val="en-US" w:eastAsia="zh-CN"/>
        </w:rPr>
        <w:t>5</w:t>
      </w:r>
      <w:r>
        <w:rPr>
          <w:rFonts w:hint="eastAsia" w:ascii="宋体" w:hAnsi="宋体" w:cs="宋体"/>
          <w:bCs/>
          <w:kern w:val="0"/>
          <w:sz w:val="24"/>
          <w:szCs w:val="24"/>
        </w:rPr>
        <w:t xml:space="preserve"> 甲方按合同约定付款情况下</w:t>
      </w:r>
      <w:r>
        <w:rPr>
          <w:rFonts w:hint="eastAsia" w:ascii="宋体" w:hAnsi="宋体" w:cs="宋体"/>
          <w:bCs/>
          <w:kern w:val="0"/>
          <w:sz w:val="24"/>
          <w:szCs w:val="24"/>
          <w:lang w:eastAsia="zh-CN"/>
        </w:rPr>
        <w:t>，</w:t>
      </w:r>
      <w:r>
        <w:rPr>
          <w:rFonts w:hint="eastAsia" w:ascii="宋体" w:hAnsi="宋体" w:cs="宋体"/>
          <w:bCs/>
          <w:kern w:val="0"/>
          <w:sz w:val="24"/>
          <w:szCs w:val="24"/>
        </w:rPr>
        <w:t>乙方不得擅自停止供货，否则甲方有权重新选择其它供应商，同时乙方承担本合同第一条中含增值税总</w:t>
      </w:r>
      <w:r>
        <w:rPr>
          <w:rFonts w:hint="eastAsia" w:ascii="宋体" w:hAnsi="宋体" w:cs="宋体"/>
          <w:bCs/>
          <w:color w:val="auto"/>
          <w:kern w:val="0"/>
          <w:sz w:val="24"/>
          <w:szCs w:val="24"/>
        </w:rPr>
        <w:t>价</w:t>
      </w:r>
      <w:r>
        <w:rPr>
          <w:rFonts w:hint="eastAsia" w:ascii="宋体" w:hAnsi="宋体" w:cs="宋体"/>
          <w:bCs/>
          <w:color w:val="auto"/>
          <w:kern w:val="0"/>
          <w:sz w:val="24"/>
          <w:szCs w:val="24"/>
          <w:u w:val="single"/>
          <w:lang w:val="en-US" w:eastAsia="zh-CN"/>
        </w:rPr>
        <w:t>30</w:t>
      </w:r>
      <w:r>
        <w:rPr>
          <w:rFonts w:hint="eastAsia" w:ascii="宋体" w:hAnsi="宋体" w:cs="宋体"/>
          <w:bCs/>
          <w:color w:val="auto"/>
          <w:kern w:val="0"/>
          <w:sz w:val="24"/>
          <w:szCs w:val="24"/>
          <w:u w:val="single"/>
        </w:rPr>
        <w:t>%</w:t>
      </w:r>
      <w:r>
        <w:rPr>
          <w:rFonts w:hint="eastAsia" w:ascii="宋体" w:hAnsi="宋体" w:cs="宋体"/>
          <w:bCs/>
          <w:color w:val="auto"/>
          <w:kern w:val="0"/>
          <w:sz w:val="24"/>
          <w:szCs w:val="24"/>
          <w:u w:val="single"/>
          <w:lang w:val="en-US" w:eastAsia="zh-CN"/>
        </w:rPr>
        <w:t xml:space="preserve"> </w:t>
      </w:r>
      <w:r>
        <w:rPr>
          <w:rFonts w:hint="eastAsia" w:ascii="宋体" w:hAnsi="宋体" w:cs="宋体"/>
          <w:bCs/>
          <w:color w:val="auto"/>
          <w:kern w:val="0"/>
          <w:sz w:val="24"/>
          <w:szCs w:val="24"/>
        </w:rPr>
        <w:t>的违约</w:t>
      </w:r>
      <w:r>
        <w:rPr>
          <w:rFonts w:hint="eastAsia" w:ascii="宋体" w:hAnsi="宋体" w:cs="宋体"/>
          <w:bCs/>
          <w:kern w:val="0"/>
          <w:sz w:val="24"/>
          <w:szCs w:val="24"/>
        </w:rPr>
        <w:t>金，并赔偿给甲方造成的一切损失。</w:t>
      </w:r>
    </w:p>
    <w:p w14:paraId="213AF3FC">
      <w:pPr>
        <w:spacing w:line="400" w:lineRule="exact"/>
        <w:ind w:firstLine="480" w:firstLineChars="200"/>
        <w:rPr>
          <w:rFonts w:ascii="宋体" w:hAnsi="宋体"/>
          <w:sz w:val="24"/>
          <w:szCs w:val="24"/>
        </w:rPr>
      </w:pPr>
      <w:r>
        <w:rPr>
          <w:rFonts w:ascii="宋体" w:hAnsi="宋体" w:cs="宋体"/>
          <w:bCs/>
          <w:kern w:val="0"/>
          <w:sz w:val="24"/>
          <w:szCs w:val="24"/>
        </w:rPr>
        <w:t>9.</w:t>
      </w:r>
      <w:r>
        <w:rPr>
          <w:rFonts w:hint="eastAsia" w:ascii="宋体" w:hAnsi="宋体" w:cs="宋体"/>
          <w:bCs/>
          <w:kern w:val="0"/>
          <w:sz w:val="24"/>
          <w:szCs w:val="24"/>
          <w:lang w:val="en-US" w:eastAsia="zh-CN"/>
        </w:rPr>
        <w:t>6</w:t>
      </w:r>
      <w:r>
        <w:rPr>
          <w:rFonts w:ascii="宋体" w:hAnsi="宋体" w:cs="宋体"/>
          <w:bCs/>
          <w:kern w:val="0"/>
          <w:sz w:val="24"/>
          <w:szCs w:val="24"/>
        </w:rPr>
        <w:t xml:space="preserve"> </w:t>
      </w:r>
      <w:r>
        <w:rPr>
          <w:rFonts w:ascii="宋体" w:hAnsi="宋体"/>
          <w:sz w:val="24"/>
          <w:szCs w:val="24"/>
        </w:rPr>
        <w:t>乙方应按合同约定及时向甲方提供增值税专用发票，</w:t>
      </w:r>
      <w:r>
        <w:rPr>
          <w:rFonts w:hint="eastAsia" w:ascii="宋体" w:hAnsi="宋体"/>
          <w:sz w:val="24"/>
          <w:szCs w:val="24"/>
          <w:lang w:val="en-US" w:eastAsia="zh-CN"/>
        </w:rPr>
        <w:t>无故</w:t>
      </w:r>
      <w:r>
        <w:rPr>
          <w:rFonts w:ascii="宋体" w:hAnsi="宋体"/>
          <w:sz w:val="24"/>
          <w:szCs w:val="24"/>
        </w:rPr>
        <w:t>逾期提供的，每逾期一天，乙方应向甲方支付违约金</w:t>
      </w:r>
      <w:r>
        <w:rPr>
          <w:rFonts w:ascii="宋体" w:hAnsi="宋体"/>
          <w:sz w:val="24"/>
          <w:szCs w:val="24"/>
          <w:u w:val="single"/>
        </w:rPr>
        <w:t> </w:t>
      </w:r>
      <w:r>
        <w:rPr>
          <w:rFonts w:hint="eastAsia" w:ascii="宋体" w:hAnsi="宋体"/>
          <w:sz w:val="24"/>
          <w:szCs w:val="24"/>
          <w:u w:val="single"/>
          <w:lang w:val="en-US" w:eastAsia="zh-CN"/>
        </w:rPr>
        <w:t>1000</w:t>
      </w:r>
      <w:r>
        <w:rPr>
          <w:rFonts w:ascii="宋体" w:hAnsi="宋体"/>
          <w:sz w:val="24"/>
          <w:szCs w:val="24"/>
          <w:u w:val="single"/>
        </w:rPr>
        <w:t xml:space="preserve"> </w:t>
      </w:r>
      <w:r>
        <w:rPr>
          <w:rFonts w:ascii="宋体" w:hAnsi="宋体"/>
          <w:sz w:val="24"/>
          <w:szCs w:val="24"/>
        </w:rPr>
        <w:t>元。因乙方开具的增值税专用发票造成甲方无法及时认证、抵扣税款等情形的，乙方需向甲方承担赔偿责任包括但不限于税款、滞纳金、罚款及相关损失等。</w:t>
      </w:r>
    </w:p>
    <w:p w14:paraId="12FF943D">
      <w:pPr>
        <w:spacing w:line="400" w:lineRule="exact"/>
        <w:ind w:firstLine="480" w:firstLineChars="200"/>
        <w:rPr>
          <w:rFonts w:hint="eastAsia" w:ascii="宋体" w:hAnsi="宋体"/>
          <w:sz w:val="24"/>
          <w:szCs w:val="24"/>
        </w:rPr>
      </w:pPr>
      <w:r>
        <w:rPr>
          <w:rFonts w:ascii="宋体" w:hAnsi="宋体"/>
          <w:sz w:val="24"/>
          <w:szCs w:val="24"/>
          <w:highlight w:val="none"/>
        </w:rPr>
        <w:t>9.</w:t>
      </w:r>
      <w:r>
        <w:rPr>
          <w:rFonts w:hint="eastAsia" w:ascii="宋体" w:hAnsi="宋体"/>
          <w:sz w:val="24"/>
          <w:szCs w:val="24"/>
          <w:highlight w:val="none"/>
          <w:lang w:val="en-US" w:eastAsia="zh-CN"/>
        </w:rPr>
        <w:t>7</w:t>
      </w:r>
      <w:r>
        <w:rPr>
          <w:rFonts w:ascii="宋体" w:hAnsi="宋体"/>
          <w:sz w:val="24"/>
          <w:szCs w:val="24"/>
          <w:highlight w:val="none"/>
        </w:rPr>
        <w:t xml:space="preserve"> </w:t>
      </w:r>
      <w:r>
        <w:rPr>
          <w:rFonts w:hint="eastAsia" w:ascii="宋体" w:hAnsi="宋体"/>
          <w:sz w:val="24"/>
          <w:szCs w:val="24"/>
          <w:highlight w:val="none"/>
        </w:rPr>
        <w:t>为了保障物资供应，乙方无法</w:t>
      </w:r>
      <w:r>
        <w:rPr>
          <w:rFonts w:hint="eastAsia" w:ascii="宋体" w:hAnsi="宋体"/>
          <w:sz w:val="24"/>
          <w:szCs w:val="24"/>
          <w:highlight w:val="none"/>
          <w:lang w:val="en-US" w:eastAsia="zh-CN"/>
        </w:rPr>
        <w:t>在交货时间内供应该批全部货物</w:t>
      </w:r>
      <w:r>
        <w:rPr>
          <w:rFonts w:hint="eastAsia" w:ascii="宋体" w:hAnsi="宋体"/>
          <w:sz w:val="24"/>
          <w:szCs w:val="24"/>
          <w:lang w:val="en-US" w:eastAsia="zh-CN"/>
        </w:rPr>
        <w:t>，</w:t>
      </w:r>
      <w:r>
        <w:rPr>
          <w:rFonts w:hint="eastAsia" w:ascii="宋体" w:hAnsi="宋体"/>
          <w:sz w:val="24"/>
          <w:szCs w:val="24"/>
          <w:highlight w:val="none"/>
        </w:rPr>
        <w:t>甲方有权向任意</w:t>
      </w:r>
      <w:r>
        <w:rPr>
          <w:rFonts w:hint="eastAsia" w:ascii="宋体" w:hAnsi="宋体"/>
          <w:sz w:val="24"/>
          <w:szCs w:val="24"/>
        </w:rPr>
        <w:t>第三方采购本合同约定的货物，乙方对此明知且认可，乙方不得以此要求甲方承担任何违约责任。</w:t>
      </w:r>
    </w:p>
    <w:p w14:paraId="1CCDB63F">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9.8 乙方</w:t>
      </w:r>
      <w:r>
        <w:rPr>
          <w:rFonts w:hint="eastAsia" w:ascii="宋体" w:hAnsi="宋体"/>
          <w:sz w:val="24"/>
          <w:szCs w:val="24"/>
        </w:rPr>
        <w:t>违反本合同义务，致使</w:t>
      </w:r>
      <w:r>
        <w:rPr>
          <w:rFonts w:hint="eastAsia" w:ascii="宋体" w:hAnsi="宋体"/>
          <w:sz w:val="24"/>
          <w:szCs w:val="24"/>
          <w:lang w:val="en-US" w:eastAsia="zh-CN"/>
        </w:rPr>
        <w:t>甲方</w:t>
      </w:r>
      <w:r>
        <w:rPr>
          <w:rFonts w:hint="eastAsia" w:ascii="宋体" w:hAnsi="宋体"/>
          <w:sz w:val="24"/>
          <w:szCs w:val="24"/>
        </w:rPr>
        <w:t>通过法律途径向</w:t>
      </w:r>
      <w:r>
        <w:rPr>
          <w:rFonts w:hint="eastAsia" w:ascii="宋体" w:hAnsi="宋体"/>
          <w:sz w:val="24"/>
          <w:szCs w:val="24"/>
          <w:lang w:val="en-US" w:eastAsia="zh-CN"/>
        </w:rPr>
        <w:t>乙方</w:t>
      </w:r>
      <w:r>
        <w:rPr>
          <w:rFonts w:hint="eastAsia" w:ascii="宋体" w:hAnsi="宋体"/>
          <w:sz w:val="24"/>
          <w:szCs w:val="24"/>
        </w:rPr>
        <w:t>主张权利的，</w:t>
      </w:r>
      <w:r>
        <w:rPr>
          <w:rFonts w:hint="eastAsia" w:ascii="宋体" w:hAnsi="宋体"/>
          <w:sz w:val="24"/>
          <w:szCs w:val="24"/>
          <w:lang w:val="en-US" w:eastAsia="zh-CN"/>
        </w:rPr>
        <w:t>乙方</w:t>
      </w:r>
      <w:r>
        <w:rPr>
          <w:rFonts w:hint="eastAsia" w:ascii="宋体" w:hAnsi="宋体"/>
          <w:sz w:val="24"/>
          <w:szCs w:val="24"/>
        </w:rPr>
        <w:t>除应承担相应赔偿及费用外，还应承担</w:t>
      </w:r>
      <w:r>
        <w:rPr>
          <w:rFonts w:hint="eastAsia" w:ascii="宋体" w:hAnsi="宋体"/>
          <w:sz w:val="24"/>
          <w:szCs w:val="24"/>
          <w:lang w:val="en-US" w:eastAsia="zh-CN"/>
        </w:rPr>
        <w:t>甲方</w:t>
      </w:r>
      <w:r>
        <w:rPr>
          <w:rFonts w:hint="eastAsia" w:ascii="宋体" w:hAnsi="宋体"/>
          <w:sz w:val="24"/>
          <w:szCs w:val="24"/>
        </w:rPr>
        <w:t>为此而支出的律师费、诉讼费等。</w:t>
      </w:r>
    </w:p>
    <w:p w14:paraId="36EBB87A">
      <w:pPr>
        <w:autoSpaceDE w:val="0"/>
        <w:autoSpaceDN w:val="0"/>
        <w:adjustRightInd w:val="0"/>
        <w:spacing w:line="400" w:lineRule="exact"/>
        <w:ind w:firstLine="480" w:firstLineChars="200"/>
        <w:rPr>
          <w:rFonts w:ascii="宋体" w:hAnsi="宋体"/>
          <w:b/>
          <w:bCs/>
          <w:kern w:val="44"/>
          <w:sz w:val="24"/>
          <w:szCs w:val="24"/>
        </w:rPr>
      </w:pPr>
      <w:r>
        <w:rPr>
          <w:rFonts w:hint="eastAsia" w:ascii="宋体" w:hAnsi="宋体" w:cs="仿宋_GB2312"/>
          <w:b/>
          <w:bCs/>
          <w:color w:val="000000"/>
          <w:sz w:val="24"/>
          <w:szCs w:val="28"/>
        </w:rPr>
        <w:t>第十条</w:t>
      </w:r>
      <w:r>
        <w:rPr>
          <w:rFonts w:ascii="宋体" w:hAnsi="宋体" w:cs="仿宋_GB2312"/>
          <w:b/>
          <w:bCs/>
          <w:color w:val="000000"/>
          <w:sz w:val="24"/>
          <w:szCs w:val="28"/>
        </w:rPr>
        <w:t xml:space="preserve">  </w:t>
      </w:r>
      <w:r>
        <w:rPr>
          <w:rFonts w:hint="eastAsia" w:ascii="宋体" w:hAnsi="宋体"/>
          <w:b/>
          <w:bCs/>
          <w:kern w:val="44"/>
          <w:sz w:val="24"/>
          <w:szCs w:val="24"/>
        </w:rPr>
        <w:t>争议解决</w:t>
      </w:r>
    </w:p>
    <w:p w14:paraId="587FB2D5">
      <w:pPr>
        <w:autoSpaceDE w:val="0"/>
        <w:autoSpaceDN w:val="0"/>
        <w:adjustRightInd w:val="0"/>
        <w:spacing w:line="400" w:lineRule="exact"/>
        <w:ind w:firstLine="480" w:firstLineChars="200"/>
        <w:rPr>
          <w:rFonts w:ascii="宋体" w:hAnsi="宋体"/>
          <w:b/>
          <w:bCs/>
          <w:kern w:val="44"/>
          <w:sz w:val="24"/>
          <w:szCs w:val="24"/>
        </w:rPr>
      </w:pPr>
      <w:r>
        <w:rPr>
          <w:rFonts w:hint="eastAsia" w:ascii="宋体" w:hAnsi="宋体" w:cs="黑体"/>
          <w:kern w:val="0"/>
          <w:sz w:val="24"/>
          <w:szCs w:val="24"/>
          <w:lang w:val="zh-CN"/>
        </w:rPr>
        <w:t>甲乙双方在履行合同时发生争议的，应协商解决。协商不成的，提交</w:t>
      </w:r>
      <w:r>
        <w:rPr>
          <w:rFonts w:hint="eastAsia" w:ascii="宋体" w:hAnsi="宋体" w:cs="宋体"/>
          <w:kern w:val="0"/>
          <w:sz w:val="24"/>
          <w:szCs w:val="24"/>
          <w:u w:val="none"/>
          <w:lang w:val="en-US" w:eastAsia="zh-CN"/>
        </w:rPr>
        <w:t>甲方所在地人民</w:t>
      </w:r>
      <w:r>
        <w:rPr>
          <w:rFonts w:hint="eastAsia" w:ascii="宋体" w:hAnsi="宋体" w:cs="黑体"/>
          <w:kern w:val="0"/>
          <w:sz w:val="24"/>
          <w:szCs w:val="24"/>
          <w:lang w:val="zh-CN"/>
        </w:rPr>
        <w:t>法院进行诉讼。</w:t>
      </w:r>
    </w:p>
    <w:p w14:paraId="3500B573">
      <w:pPr>
        <w:tabs>
          <w:tab w:val="left" w:pos="360"/>
        </w:tabs>
        <w:spacing w:line="400" w:lineRule="exact"/>
        <w:ind w:firstLine="424" w:firstLineChars="177"/>
        <w:rPr>
          <w:rFonts w:ascii="宋体" w:hAnsi="宋体" w:cs="宋体"/>
          <w:kern w:val="0"/>
          <w:sz w:val="24"/>
          <w:szCs w:val="24"/>
        </w:rPr>
      </w:pPr>
      <w:r>
        <w:rPr>
          <w:rFonts w:hint="eastAsia" w:ascii="宋体" w:hAnsi="宋体"/>
          <w:b/>
          <w:bCs/>
          <w:kern w:val="44"/>
          <w:sz w:val="24"/>
          <w:szCs w:val="24"/>
        </w:rPr>
        <w:t>第十</w:t>
      </w:r>
      <w:r>
        <w:rPr>
          <w:rFonts w:hint="eastAsia" w:ascii="宋体" w:hAnsi="宋体"/>
          <w:b/>
          <w:bCs/>
          <w:kern w:val="44"/>
          <w:sz w:val="24"/>
          <w:szCs w:val="24"/>
          <w:lang w:val="en-US" w:eastAsia="zh-CN"/>
        </w:rPr>
        <w:t>一</w:t>
      </w:r>
      <w:r>
        <w:rPr>
          <w:rFonts w:hint="eastAsia" w:ascii="宋体" w:hAnsi="宋体"/>
          <w:b/>
          <w:bCs/>
          <w:kern w:val="44"/>
          <w:sz w:val="24"/>
          <w:szCs w:val="24"/>
        </w:rPr>
        <w:t>条　其他事项</w:t>
      </w:r>
    </w:p>
    <w:p w14:paraId="0D7BBAAE">
      <w:pPr>
        <w:tabs>
          <w:tab w:val="left" w:pos="360"/>
        </w:tabs>
        <w:spacing w:line="400" w:lineRule="exact"/>
        <w:ind w:firstLine="400" w:firstLineChars="167"/>
        <w:rPr>
          <w:rFonts w:ascii="宋体" w:hAnsi="宋体"/>
          <w:color w:val="0070C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1</w:t>
      </w:r>
      <w:r>
        <w:rPr>
          <w:rFonts w:hint="eastAsia" w:ascii="宋体" w:hAnsi="宋体" w:cs="宋体"/>
          <w:kern w:val="0"/>
          <w:sz w:val="24"/>
          <w:szCs w:val="24"/>
        </w:rPr>
        <w:t>.1</w:t>
      </w:r>
      <w:r>
        <w:rPr>
          <w:rFonts w:ascii="宋体" w:hAnsi="宋体" w:cs="宋体"/>
          <w:kern w:val="0"/>
          <w:sz w:val="24"/>
          <w:szCs w:val="24"/>
        </w:rPr>
        <w:t xml:space="preserve"> </w:t>
      </w:r>
      <w:r>
        <w:rPr>
          <w:rFonts w:hint="eastAsia" w:ascii="宋体" w:hAnsi="宋体"/>
          <w:sz w:val="24"/>
          <w:szCs w:val="24"/>
        </w:rPr>
        <w:t>本合同中所</w:t>
      </w:r>
      <w:r>
        <w:rPr>
          <w:rFonts w:ascii="宋体" w:hAnsi="宋体"/>
          <w:sz w:val="24"/>
          <w:szCs w:val="24"/>
        </w:rPr>
        <w:t>涉及</w:t>
      </w:r>
      <w:r>
        <w:rPr>
          <w:rFonts w:hint="eastAsia" w:ascii="宋体" w:hAnsi="宋体"/>
          <w:sz w:val="24"/>
          <w:szCs w:val="24"/>
        </w:rPr>
        <w:t>的债权，</w:t>
      </w:r>
      <w:r>
        <w:rPr>
          <w:rFonts w:ascii="宋体" w:hAnsi="宋体"/>
          <w:sz w:val="24"/>
          <w:szCs w:val="24"/>
        </w:rPr>
        <w:t>乙方</w:t>
      </w:r>
      <w:r>
        <w:rPr>
          <w:rFonts w:hint="eastAsia" w:ascii="宋体" w:hAnsi="宋体"/>
          <w:sz w:val="24"/>
          <w:szCs w:val="24"/>
        </w:rPr>
        <w:t>不得转让，也不得用于任何形式的担保。若乙方擅自转让或用于担保的，则该行为无效，乙方应赔偿甲方因此受到的全部损失。</w:t>
      </w:r>
    </w:p>
    <w:p w14:paraId="787875C4">
      <w:pPr>
        <w:tabs>
          <w:tab w:val="left" w:pos="360"/>
        </w:tabs>
        <w:spacing w:line="400" w:lineRule="exact"/>
        <w:ind w:firstLine="400" w:firstLineChars="167"/>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1</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在本合同履行过程中，如任何一方发生税务登记、公司名称等重大信息的变更事项，应在重大信息变更后的</w:t>
      </w:r>
      <w:r>
        <w:rPr>
          <w:rFonts w:ascii="宋体" w:hAnsi="宋体"/>
          <w:sz w:val="24"/>
          <w:szCs w:val="24"/>
        </w:rPr>
        <w:t>5</w:t>
      </w:r>
      <w:r>
        <w:rPr>
          <w:rFonts w:hint="eastAsia" w:ascii="宋体" w:hAnsi="宋体"/>
          <w:sz w:val="24"/>
          <w:szCs w:val="24"/>
        </w:rPr>
        <w:t>日内书面通知对方及有关机构变更情况，并提供相关信息资料。</w:t>
      </w:r>
    </w:p>
    <w:p w14:paraId="126E2318">
      <w:pPr>
        <w:tabs>
          <w:tab w:val="left" w:pos="360"/>
        </w:tabs>
        <w:spacing w:line="400" w:lineRule="exact"/>
        <w:ind w:firstLine="496" w:firstLineChars="207"/>
        <w:rPr>
          <w:rFonts w:ascii="宋体" w:hAnsi="宋体" w:cs="宋体"/>
          <w:kern w:val="0"/>
          <w:sz w:val="24"/>
          <w:szCs w:val="24"/>
        </w:rPr>
      </w:pPr>
      <w:r>
        <w:rPr>
          <w:rFonts w:hint="eastAsia" w:ascii="宋体" w:hAnsi="宋体"/>
          <w:sz w:val="24"/>
          <w:szCs w:val="24"/>
        </w:rPr>
        <w:t>1</w:t>
      </w:r>
      <w:r>
        <w:rPr>
          <w:rFonts w:hint="eastAsia" w:ascii="宋体" w:hAnsi="宋体"/>
          <w:sz w:val="24"/>
          <w:szCs w:val="24"/>
          <w:lang w:val="en-US" w:eastAsia="zh-CN"/>
        </w:rPr>
        <w:t>1</w:t>
      </w:r>
      <w:r>
        <w:rPr>
          <w:rFonts w:hint="eastAsia" w:ascii="宋体" w:hAnsi="宋体"/>
          <w:sz w:val="24"/>
          <w:szCs w:val="24"/>
        </w:rPr>
        <w:t xml:space="preserve">.3 </w:t>
      </w:r>
      <w:r>
        <w:rPr>
          <w:rFonts w:hint="eastAsia" w:ascii="宋体" w:hAnsi="宋体" w:cs="宋体"/>
          <w:kern w:val="0"/>
          <w:sz w:val="24"/>
          <w:szCs w:val="24"/>
        </w:rPr>
        <w:t>双方确定所预留的以下地址为往来函件、法院（仲裁、公证等机构）法律文书的送达地址，任一方变更送达地址必须在变更之日起</w:t>
      </w:r>
      <w:r>
        <w:rPr>
          <w:rFonts w:ascii="宋体" w:hAnsi="宋体" w:cs="宋体"/>
          <w:kern w:val="0"/>
          <w:sz w:val="24"/>
          <w:szCs w:val="24"/>
        </w:rPr>
        <w:t xml:space="preserve"> 7日内书面通知对方，否则不发生送达地址变更的法律效力，对方按原地址送达仍然为有效送达。</w:t>
      </w:r>
    </w:p>
    <w:p w14:paraId="4E174343">
      <w:pPr>
        <w:keepNext w:val="0"/>
        <w:keepLines w:val="0"/>
        <w:pageBreakBefore w:val="0"/>
        <w:widowControl w:val="0"/>
        <w:tabs>
          <w:tab w:val="left" w:pos="360"/>
        </w:tabs>
        <w:kinsoku/>
        <w:wordWrap w:val="0"/>
        <w:overflowPunct/>
        <w:topLinePunct/>
        <w:autoSpaceDE/>
        <w:autoSpaceDN/>
        <w:bidi w:val="0"/>
        <w:adjustRightInd/>
        <w:snapToGrid/>
        <w:spacing w:line="400" w:lineRule="exact"/>
        <w:ind w:firstLine="480" w:firstLineChars="200"/>
        <w:textAlignment w:val="auto"/>
        <w:rPr>
          <w:rFonts w:ascii="宋体" w:hAnsi="宋体"/>
          <w:sz w:val="24"/>
          <w:szCs w:val="24"/>
        </w:rPr>
      </w:pPr>
      <w:r>
        <w:rPr>
          <w:rFonts w:hint="eastAsia" w:ascii="宋体" w:hAnsi="宋体"/>
          <w:sz w:val="24"/>
          <w:szCs w:val="24"/>
        </w:rPr>
        <w:t>乙方送达地址：</w:t>
      </w:r>
      <w:r>
        <w:rPr>
          <w:rFonts w:ascii="宋体" w:hAnsi="宋体"/>
          <w:sz w:val="24"/>
          <w:szCs w:val="24"/>
          <w:u w:val="single"/>
        </w:rPr>
        <w:t xml:space="preserve"> </w:t>
      </w:r>
      <w:r>
        <w:rPr>
          <w:rFonts w:hint="eastAsia" w:ascii="宋体" w:hAnsi="宋体"/>
          <w:sz w:val="24"/>
          <w:szCs w:val="24"/>
          <w:u w:val="single"/>
        </w:rPr>
        <w:t>安徽省合肥市包河区西藏路1588号滨湖时代广场C1栋10楼</w:t>
      </w:r>
      <w:r>
        <w:rPr>
          <w:rFonts w:ascii="宋体" w:hAnsi="宋体"/>
          <w:sz w:val="24"/>
          <w:szCs w:val="24"/>
          <w:u w:val="single"/>
        </w:rPr>
        <w:t xml:space="preserve"> </w:t>
      </w:r>
      <w:r>
        <w:rPr>
          <w:rFonts w:ascii="宋体" w:hAnsi="宋体"/>
          <w:sz w:val="24"/>
          <w:szCs w:val="24"/>
        </w:rPr>
        <w:t>。</w:t>
      </w:r>
    </w:p>
    <w:p w14:paraId="1FCFE313">
      <w:pPr>
        <w:tabs>
          <w:tab w:val="left" w:pos="360"/>
        </w:tabs>
        <w:spacing w:line="400" w:lineRule="exact"/>
        <w:ind w:firstLine="496" w:firstLineChars="207"/>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1</w:t>
      </w:r>
      <w:r>
        <w:rPr>
          <w:rFonts w:hint="eastAsia" w:ascii="宋体" w:hAnsi="宋体"/>
          <w:sz w:val="24"/>
          <w:szCs w:val="24"/>
        </w:rPr>
        <w:t>.4合同如有未尽事宜，经双方协商签订补充协议。书面补充协议构成本合同的组成部分，与本合同具有同等法律效力</w:t>
      </w:r>
    </w:p>
    <w:p w14:paraId="1DDDCA95">
      <w:pPr>
        <w:tabs>
          <w:tab w:val="left" w:pos="360"/>
        </w:tabs>
        <w:spacing w:line="400" w:lineRule="exact"/>
        <w:ind w:firstLine="496" w:firstLineChars="207"/>
        <w:rPr>
          <w:rFonts w:hint="eastAsia" w:ascii="宋体" w:hAnsi="宋体" w:eastAsia="宋体"/>
          <w:sz w:val="24"/>
          <w:szCs w:val="24"/>
        </w:rPr>
      </w:pPr>
      <w:r>
        <w:rPr>
          <w:rFonts w:hint="eastAsia" w:ascii="宋体" w:hAnsi="宋体" w:eastAsia="宋体"/>
          <w:sz w:val="24"/>
          <w:szCs w:val="24"/>
          <w:lang w:val="en-US" w:eastAsia="zh-CN"/>
        </w:rPr>
        <w:t>11.5</w:t>
      </w:r>
      <w:r>
        <w:rPr>
          <w:rFonts w:hint="eastAsia" w:ascii="宋体" w:hAnsi="宋体" w:eastAsia="宋体"/>
          <w:sz w:val="24"/>
          <w:szCs w:val="24"/>
        </w:rPr>
        <w:t>由于不可抗力造成的不能履约或不能及时履约，按中华人民共和国《中华人民共和国民法典》相关规定处理。</w:t>
      </w:r>
    </w:p>
    <w:p w14:paraId="77598EE8">
      <w:pPr>
        <w:spacing w:line="400" w:lineRule="exact"/>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1</w:t>
      </w:r>
      <w:r>
        <w:rPr>
          <w:rFonts w:ascii="宋体" w:hAnsi="宋体"/>
          <w:sz w:val="24"/>
          <w:szCs w:val="24"/>
        </w:rPr>
        <w:t>.</w:t>
      </w:r>
      <w:r>
        <w:rPr>
          <w:rFonts w:hint="eastAsia" w:ascii="宋体" w:hAnsi="宋体"/>
          <w:sz w:val="24"/>
          <w:szCs w:val="24"/>
          <w:lang w:val="en-US" w:eastAsia="zh-CN"/>
        </w:rPr>
        <w:t>6</w:t>
      </w:r>
      <w:r>
        <w:rPr>
          <w:rFonts w:ascii="宋体" w:hAnsi="宋体"/>
          <w:sz w:val="24"/>
          <w:szCs w:val="24"/>
        </w:rPr>
        <w:t>合同自双方</w:t>
      </w:r>
      <w:r>
        <w:rPr>
          <w:rFonts w:hint="eastAsia" w:ascii="宋体" w:hAnsi="宋体"/>
          <w:sz w:val="24"/>
          <w:szCs w:val="24"/>
        </w:rPr>
        <w:t>法定代表人</w:t>
      </w:r>
      <w:r>
        <w:rPr>
          <w:rFonts w:ascii="宋体" w:hAnsi="宋体"/>
          <w:sz w:val="24"/>
          <w:szCs w:val="24"/>
        </w:rPr>
        <w:t>签字</w:t>
      </w:r>
      <w:r>
        <w:rPr>
          <w:rFonts w:hint="eastAsia" w:ascii="宋体" w:hAnsi="宋体"/>
          <w:sz w:val="24"/>
          <w:szCs w:val="24"/>
          <w:lang w:val="en-US" w:eastAsia="zh-CN"/>
        </w:rPr>
        <w:t>或加盖</w:t>
      </w:r>
      <w:r>
        <w:rPr>
          <w:rFonts w:hint="eastAsia" w:ascii="宋体" w:hAnsi="宋体"/>
          <w:sz w:val="24"/>
          <w:szCs w:val="24"/>
        </w:rPr>
        <w:t>公章之日起生效，至合同双方责任和义务履行完毕之日终止。</w:t>
      </w:r>
    </w:p>
    <w:p w14:paraId="02D343B6">
      <w:pPr>
        <w:spacing w:line="400" w:lineRule="exact"/>
        <w:ind w:firstLine="480" w:firstLineChars="200"/>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1</w:t>
      </w:r>
      <w:r>
        <w:rPr>
          <w:rFonts w:ascii="宋体" w:hAnsi="宋体"/>
          <w:sz w:val="24"/>
          <w:szCs w:val="24"/>
        </w:rPr>
        <w:t>.</w:t>
      </w:r>
      <w:r>
        <w:rPr>
          <w:rFonts w:hint="eastAsia" w:ascii="宋体" w:hAnsi="宋体"/>
          <w:sz w:val="24"/>
          <w:szCs w:val="24"/>
          <w:lang w:val="en-US" w:eastAsia="zh-CN"/>
        </w:rPr>
        <w:t>7</w:t>
      </w:r>
      <w:r>
        <w:rPr>
          <w:rFonts w:hint="eastAsia" w:ascii="宋体" w:hAnsi="宋体" w:eastAsia="宋体" w:cs="宋体"/>
          <w:color w:val="000000"/>
          <w:sz w:val="24"/>
          <w:szCs w:val="24"/>
          <w:lang w:val="en-US" w:eastAsia="zh-CN"/>
        </w:rPr>
        <w:t>本合同一式</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肆</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份，甲方执</w:t>
      </w:r>
      <w:r>
        <w:rPr>
          <w:rFonts w:hint="eastAsia" w:ascii="宋体" w:hAnsi="宋体" w:cs="宋体"/>
          <w:color w:val="000000"/>
          <w:sz w:val="24"/>
          <w:szCs w:val="24"/>
          <w:u w:val="single"/>
          <w:lang w:val="en-US" w:eastAsia="zh-CN"/>
        </w:rPr>
        <w:t xml:space="preserve"> 贰 </w:t>
      </w:r>
      <w:r>
        <w:rPr>
          <w:rFonts w:hint="eastAsia" w:ascii="宋体" w:hAnsi="宋体" w:eastAsia="宋体" w:cs="宋体"/>
          <w:color w:val="000000"/>
          <w:sz w:val="24"/>
          <w:szCs w:val="24"/>
          <w:lang w:val="en-US" w:eastAsia="zh-CN"/>
        </w:rPr>
        <w:t>份，乙方执</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en-US" w:eastAsia="zh-CN"/>
        </w:rPr>
        <w:t>贰</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份</w:t>
      </w:r>
      <w:r>
        <w:rPr>
          <w:rFonts w:hint="eastAsia" w:ascii="宋体" w:hAnsi="宋体"/>
          <w:sz w:val="24"/>
          <w:szCs w:val="24"/>
        </w:rPr>
        <w:t>。</w:t>
      </w:r>
    </w:p>
    <w:p w14:paraId="23711774">
      <w:pPr>
        <w:spacing w:line="400" w:lineRule="exact"/>
        <w:ind w:firstLine="475" w:firstLineChars="198"/>
        <w:rPr>
          <w:rFonts w:ascii="宋体" w:hAnsi="宋体"/>
          <w:sz w:val="24"/>
          <w:szCs w:val="24"/>
        </w:rPr>
      </w:pPr>
    </w:p>
    <w:tbl>
      <w:tblPr>
        <w:tblStyle w:val="21"/>
        <w:tblW w:w="8814" w:type="dxa"/>
        <w:tblInd w:w="0" w:type="dxa"/>
        <w:tblLayout w:type="fixed"/>
        <w:tblCellMar>
          <w:top w:w="0" w:type="dxa"/>
          <w:left w:w="108" w:type="dxa"/>
          <w:bottom w:w="0" w:type="dxa"/>
          <w:right w:w="108" w:type="dxa"/>
        </w:tblCellMar>
      </w:tblPr>
      <w:tblGrid>
        <w:gridCol w:w="4407"/>
        <w:gridCol w:w="4407"/>
      </w:tblGrid>
      <w:tr w14:paraId="1A22011E">
        <w:trPr>
          <w:trHeight w:val="639" w:hRule="atLeast"/>
        </w:trPr>
        <w:tc>
          <w:tcPr>
            <w:tcW w:w="4407" w:type="dxa"/>
          </w:tcPr>
          <w:p w14:paraId="1FB2455B">
            <w:pPr>
              <w:keepNext w:val="0"/>
              <w:keepLines w:val="0"/>
              <w:suppressLineNumbers w:val="0"/>
              <w:spacing w:before="0" w:beforeAutospacing="0" w:after="0" w:afterAutospacing="0" w:line="400" w:lineRule="exact"/>
              <w:ind w:left="0" w:right="0"/>
              <w:rPr>
                <w:rFonts w:hint="default" w:ascii="宋体" w:hAnsi="宋体"/>
                <w:sz w:val="24"/>
                <w:szCs w:val="24"/>
              </w:rPr>
            </w:pPr>
            <w:r>
              <w:rPr>
                <w:rFonts w:hint="eastAsia" w:ascii="宋体" w:hAnsi="宋体"/>
                <w:sz w:val="24"/>
                <w:szCs w:val="24"/>
              </w:rPr>
              <w:t xml:space="preserve">买方（甲方）：安徽省经工物资有限公司（盖章） </w:t>
            </w:r>
          </w:p>
        </w:tc>
        <w:tc>
          <w:tcPr>
            <w:tcW w:w="4407" w:type="dxa"/>
          </w:tcPr>
          <w:p w14:paraId="1056088C">
            <w:pPr>
              <w:keepNext w:val="0"/>
              <w:keepLines w:val="0"/>
              <w:suppressLineNumbers w:val="0"/>
              <w:spacing w:before="0" w:beforeAutospacing="0" w:after="0" w:afterAutospacing="0" w:line="400" w:lineRule="exact"/>
              <w:ind w:left="0" w:right="0"/>
              <w:rPr>
                <w:rFonts w:hint="default" w:ascii="宋体" w:hAnsi="宋体"/>
                <w:sz w:val="24"/>
                <w:szCs w:val="24"/>
              </w:rPr>
            </w:pPr>
            <w:r>
              <w:rPr>
                <w:rFonts w:hint="eastAsia" w:ascii="宋体" w:hAnsi="宋体"/>
                <w:sz w:val="24"/>
                <w:szCs w:val="24"/>
              </w:rPr>
              <w:t>卖方（乙方）：</w:t>
            </w:r>
            <w:r>
              <w:rPr>
                <w:rFonts w:hint="eastAsia" w:ascii="宋体" w:hAnsi="宋体"/>
                <w:sz w:val="24"/>
                <w:szCs w:val="24"/>
                <w:lang w:eastAsia="zh-CN"/>
              </w:rPr>
              <w:t>【乙方名称】</w:t>
            </w:r>
            <w:r>
              <w:rPr>
                <w:rFonts w:hint="eastAsia" w:ascii="宋体" w:hAnsi="宋体"/>
                <w:sz w:val="24"/>
                <w:szCs w:val="24"/>
              </w:rPr>
              <w:t xml:space="preserve">（盖章） </w:t>
            </w:r>
          </w:p>
        </w:tc>
      </w:tr>
      <w:tr w14:paraId="2EBC27D0">
        <w:tblPrEx>
          <w:tblCellMar>
            <w:top w:w="0" w:type="dxa"/>
            <w:left w:w="108" w:type="dxa"/>
            <w:bottom w:w="0" w:type="dxa"/>
            <w:right w:w="108" w:type="dxa"/>
          </w:tblCellMar>
        </w:tblPrEx>
        <w:trPr>
          <w:trHeight w:val="639" w:hRule="atLeast"/>
        </w:trPr>
        <w:tc>
          <w:tcPr>
            <w:tcW w:w="4407" w:type="dxa"/>
          </w:tcPr>
          <w:p w14:paraId="5253C508">
            <w:pPr>
              <w:keepNext w:val="0"/>
              <w:keepLines w:val="0"/>
              <w:suppressLineNumbers w:val="0"/>
              <w:spacing w:before="0" w:beforeAutospacing="0" w:after="0" w:afterAutospacing="0" w:line="400" w:lineRule="exact"/>
              <w:ind w:left="0" w:right="0"/>
              <w:rPr>
                <w:rFonts w:hint="default" w:ascii="宋体" w:hAnsi="宋体"/>
                <w:sz w:val="24"/>
                <w:szCs w:val="24"/>
              </w:rPr>
            </w:pPr>
            <w:r>
              <w:rPr>
                <w:rFonts w:hint="eastAsia" w:ascii="宋体" w:hAnsi="宋体"/>
                <w:sz w:val="24"/>
                <w:szCs w:val="24"/>
              </w:rPr>
              <w:t xml:space="preserve">住所地址：安徽省合肥市蜀山区甘泉路398号 </w:t>
            </w:r>
          </w:p>
        </w:tc>
        <w:tc>
          <w:tcPr>
            <w:tcW w:w="4407" w:type="dxa"/>
          </w:tcPr>
          <w:p w14:paraId="11B0F328">
            <w:pPr>
              <w:keepNext w:val="0"/>
              <w:keepLines w:val="0"/>
              <w:suppressLineNumbers w:val="0"/>
              <w:spacing w:before="0" w:beforeAutospacing="0" w:after="0" w:afterAutospacing="0" w:line="400" w:lineRule="exact"/>
              <w:ind w:left="0" w:right="0"/>
              <w:rPr>
                <w:rFonts w:hint="eastAsia" w:ascii="宋体" w:hAnsi="宋体" w:eastAsiaTheme="minorEastAsia"/>
                <w:sz w:val="24"/>
                <w:szCs w:val="24"/>
                <w:lang w:eastAsia="zh-CN"/>
              </w:rPr>
            </w:pPr>
            <w:r>
              <w:rPr>
                <w:rFonts w:hint="eastAsia" w:ascii="宋体" w:hAnsi="宋体"/>
                <w:sz w:val="24"/>
                <w:szCs w:val="24"/>
              </w:rPr>
              <w:t>住所地址：</w:t>
            </w:r>
            <w:r>
              <w:rPr>
                <w:rFonts w:hint="eastAsia" w:ascii="宋体" w:hAnsi="宋体"/>
                <w:sz w:val="24"/>
                <w:szCs w:val="24"/>
                <w:lang w:val="en-US" w:eastAsia="zh-CN"/>
              </w:rPr>
              <w:t xml:space="preserve"> </w:t>
            </w:r>
          </w:p>
        </w:tc>
      </w:tr>
      <w:tr w14:paraId="5D0C789B">
        <w:tblPrEx>
          <w:tblCellMar>
            <w:top w:w="0" w:type="dxa"/>
            <w:left w:w="108" w:type="dxa"/>
            <w:bottom w:w="0" w:type="dxa"/>
            <w:right w:w="108" w:type="dxa"/>
          </w:tblCellMar>
        </w:tblPrEx>
        <w:trPr>
          <w:trHeight w:val="639" w:hRule="atLeast"/>
        </w:trPr>
        <w:tc>
          <w:tcPr>
            <w:tcW w:w="4407" w:type="dxa"/>
          </w:tcPr>
          <w:p w14:paraId="48BC3EB6">
            <w:pPr>
              <w:keepNext w:val="0"/>
              <w:keepLines w:val="0"/>
              <w:suppressLineNumbers w:val="0"/>
              <w:spacing w:before="0" w:beforeAutospacing="0" w:after="0" w:afterAutospacing="0" w:line="400" w:lineRule="exact"/>
              <w:ind w:left="0" w:right="0"/>
              <w:rPr>
                <w:rFonts w:hint="default" w:ascii="宋体" w:hAnsi="宋体"/>
                <w:sz w:val="24"/>
                <w:szCs w:val="24"/>
              </w:rPr>
            </w:pPr>
            <w:r>
              <w:rPr>
                <w:rFonts w:hint="eastAsia" w:ascii="宋体" w:hAnsi="宋体"/>
                <w:sz w:val="24"/>
                <w:szCs w:val="24"/>
              </w:rPr>
              <w:t xml:space="preserve">法定代表人： </w:t>
            </w:r>
          </w:p>
        </w:tc>
        <w:tc>
          <w:tcPr>
            <w:tcW w:w="4407" w:type="dxa"/>
          </w:tcPr>
          <w:p w14:paraId="7E4C1158">
            <w:pPr>
              <w:keepNext w:val="0"/>
              <w:keepLines w:val="0"/>
              <w:suppressLineNumbers w:val="0"/>
              <w:spacing w:before="0" w:beforeAutospacing="0" w:after="0" w:afterAutospacing="0" w:line="400" w:lineRule="exact"/>
              <w:ind w:left="0" w:right="0"/>
              <w:rPr>
                <w:rFonts w:hint="default" w:ascii="宋体" w:hAnsi="宋体"/>
                <w:sz w:val="24"/>
                <w:szCs w:val="24"/>
              </w:rPr>
            </w:pPr>
            <w:r>
              <w:rPr>
                <w:rFonts w:hint="eastAsia" w:ascii="宋体" w:hAnsi="宋体"/>
                <w:sz w:val="24"/>
                <w:szCs w:val="24"/>
              </w:rPr>
              <w:t xml:space="preserve">法定代表人： </w:t>
            </w:r>
          </w:p>
        </w:tc>
      </w:tr>
      <w:tr w14:paraId="03A3644F">
        <w:tblPrEx>
          <w:tblCellMar>
            <w:top w:w="0" w:type="dxa"/>
            <w:left w:w="108" w:type="dxa"/>
            <w:bottom w:w="0" w:type="dxa"/>
            <w:right w:w="108" w:type="dxa"/>
          </w:tblCellMar>
        </w:tblPrEx>
        <w:trPr>
          <w:trHeight w:val="639" w:hRule="atLeast"/>
        </w:trPr>
        <w:tc>
          <w:tcPr>
            <w:tcW w:w="4407" w:type="dxa"/>
          </w:tcPr>
          <w:p w14:paraId="1096B444">
            <w:pPr>
              <w:keepNext w:val="0"/>
              <w:keepLines w:val="0"/>
              <w:suppressLineNumbers w:val="0"/>
              <w:spacing w:before="0" w:beforeAutospacing="0" w:after="0" w:afterAutospacing="0" w:line="400" w:lineRule="exact"/>
              <w:ind w:left="0" w:right="0"/>
              <w:rPr>
                <w:rFonts w:hint="default" w:ascii="宋体" w:hAnsi="宋体"/>
                <w:sz w:val="24"/>
                <w:szCs w:val="24"/>
              </w:rPr>
            </w:pPr>
            <w:r>
              <w:rPr>
                <w:rFonts w:hint="eastAsia" w:ascii="宋体" w:hAnsi="宋体"/>
                <w:sz w:val="24"/>
                <w:szCs w:val="24"/>
              </w:rPr>
              <w:t xml:space="preserve">委托代理人： </w:t>
            </w:r>
          </w:p>
        </w:tc>
        <w:tc>
          <w:tcPr>
            <w:tcW w:w="4407" w:type="dxa"/>
          </w:tcPr>
          <w:p w14:paraId="1002A4F5">
            <w:pPr>
              <w:keepNext w:val="0"/>
              <w:keepLines w:val="0"/>
              <w:suppressLineNumbers w:val="0"/>
              <w:spacing w:before="0" w:beforeAutospacing="0" w:after="0" w:afterAutospacing="0" w:line="400" w:lineRule="exact"/>
              <w:ind w:left="0" w:right="0"/>
              <w:rPr>
                <w:rFonts w:hint="default" w:ascii="宋体" w:hAnsi="宋体"/>
                <w:sz w:val="24"/>
                <w:szCs w:val="24"/>
              </w:rPr>
            </w:pPr>
            <w:r>
              <w:rPr>
                <w:rFonts w:hint="eastAsia" w:ascii="宋体" w:hAnsi="宋体"/>
                <w:sz w:val="24"/>
                <w:szCs w:val="24"/>
              </w:rPr>
              <w:t xml:space="preserve">委托代理人： </w:t>
            </w:r>
          </w:p>
        </w:tc>
      </w:tr>
      <w:tr w14:paraId="15B402BD">
        <w:tblPrEx>
          <w:tblCellMar>
            <w:top w:w="0" w:type="dxa"/>
            <w:left w:w="108" w:type="dxa"/>
            <w:bottom w:w="0" w:type="dxa"/>
            <w:right w:w="108" w:type="dxa"/>
          </w:tblCellMar>
        </w:tblPrEx>
        <w:trPr>
          <w:trHeight w:val="639" w:hRule="atLeast"/>
        </w:trPr>
        <w:tc>
          <w:tcPr>
            <w:tcW w:w="4407" w:type="dxa"/>
          </w:tcPr>
          <w:p w14:paraId="7AC9941B">
            <w:pPr>
              <w:keepNext w:val="0"/>
              <w:keepLines w:val="0"/>
              <w:suppressLineNumbers w:val="0"/>
              <w:spacing w:before="0" w:beforeAutospacing="0" w:after="0" w:afterAutospacing="0" w:line="400" w:lineRule="exact"/>
              <w:ind w:left="0" w:right="0"/>
              <w:rPr>
                <w:rFonts w:hint="default" w:ascii="宋体" w:hAnsi="宋体"/>
                <w:sz w:val="24"/>
                <w:szCs w:val="24"/>
              </w:rPr>
            </w:pPr>
            <w:r>
              <w:rPr>
                <w:rFonts w:hint="eastAsia" w:ascii="宋体" w:hAnsi="宋体"/>
                <w:sz w:val="24"/>
                <w:szCs w:val="24"/>
              </w:rPr>
              <w:t xml:space="preserve">电话： </w:t>
            </w:r>
          </w:p>
        </w:tc>
        <w:tc>
          <w:tcPr>
            <w:tcW w:w="4407" w:type="dxa"/>
          </w:tcPr>
          <w:p w14:paraId="42CCB8D1">
            <w:pPr>
              <w:keepNext w:val="0"/>
              <w:keepLines w:val="0"/>
              <w:suppressLineNumbers w:val="0"/>
              <w:spacing w:before="0" w:beforeAutospacing="0" w:after="0" w:afterAutospacing="0" w:line="400" w:lineRule="exact"/>
              <w:ind w:left="0" w:right="0"/>
              <w:rPr>
                <w:rFonts w:hint="default" w:ascii="宋体" w:hAnsi="宋体"/>
                <w:sz w:val="24"/>
                <w:szCs w:val="24"/>
              </w:rPr>
            </w:pPr>
            <w:r>
              <w:rPr>
                <w:rFonts w:hint="eastAsia" w:ascii="宋体" w:hAnsi="宋体"/>
                <w:sz w:val="24"/>
                <w:szCs w:val="24"/>
              </w:rPr>
              <w:t xml:space="preserve">电话： </w:t>
            </w:r>
          </w:p>
        </w:tc>
      </w:tr>
      <w:tr w14:paraId="6DE74ACD">
        <w:tblPrEx>
          <w:tblCellMar>
            <w:top w:w="0" w:type="dxa"/>
            <w:left w:w="108" w:type="dxa"/>
            <w:bottom w:w="0" w:type="dxa"/>
            <w:right w:w="108" w:type="dxa"/>
          </w:tblCellMar>
        </w:tblPrEx>
        <w:trPr>
          <w:trHeight w:val="639" w:hRule="atLeast"/>
        </w:trPr>
        <w:tc>
          <w:tcPr>
            <w:tcW w:w="4407" w:type="dxa"/>
          </w:tcPr>
          <w:p w14:paraId="13EE06D1">
            <w:pPr>
              <w:keepNext w:val="0"/>
              <w:keepLines w:val="0"/>
              <w:suppressLineNumbers w:val="0"/>
              <w:spacing w:before="0" w:beforeAutospacing="0" w:after="0" w:afterAutospacing="0" w:line="400" w:lineRule="exact"/>
              <w:ind w:left="0" w:right="0"/>
              <w:rPr>
                <w:rFonts w:hint="default" w:ascii="宋体" w:hAnsi="宋体"/>
                <w:sz w:val="24"/>
                <w:szCs w:val="24"/>
              </w:rPr>
            </w:pPr>
            <w:r>
              <w:rPr>
                <w:rFonts w:hint="eastAsia" w:ascii="宋体" w:hAnsi="宋体"/>
                <w:sz w:val="24"/>
                <w:szCs w:val="24"/>
              </w:rPr>
              <w:t>纳税人识别号：</w:t>
            </w:r>
            <w:r>
              <w:rPr>
                <w:rFonts w:hint="eastAsia" w:ascii="宋体" w:hAnsi="宋体"/>
                <w:sz w:val="24"/>
                <w:szCs w:val="24"/>
                <w:lang w:val="en-US" w:eastAsia="zh-CN"/>
              </w:rPr>
              <w:t>91340100MA2MY6GA6E</w:t>
            </w:r>
            <w:r>
              <w:rPr>
                <w:rFonts w:hint="eastAsia" w:ascii="宋体" w:hAnsi="宋体"/>
                <w:sz w:val="24"/>
                <w:szCs w:val="24"/>
              </w:rPr>
              <w:t xml:space="preserve"> </w:t>
            </w:r>
          </w:p>
        </w:tc>
        <w:tc>
          <w:tcPr>
            <w:tcW w:w="4407" w:type="dxa"/>
          </w:tcPr>
          <w:p w14:paraId="14258BD2">
            <w:pPr>
              <w:keepNext w:val="0"/>
              <w:keepLines w:val="0"/>
              <w:suppressLineNumbers w:val="0"/>
              <w:spacing w:before="0" w:beforeAutospacing="0" w:after="0" w:afterAutospacing="0" w:line="400" w:lineRule="exact"/>
              <w:ind w:left="0" w:right="0"/>
              <w:rPr>
                <w:rFonts w:hint="default" w:ascii="宋体" w:hAnsi="宋体"/>
                <w:sz w:val="24"/>
                <w:szCs w:val="24"/>
              </w:rPr>
            </w:pPr>
            <w:r>
              <w:rPr>
                <w:rFonts w:hint="eastAsia" w:ascii="宋体" w:hAnsi="宋体"/>
                <w:sz w:val="24"/>
                <w:szCs w:val="24"/>
                <w:highlight w:val="none"/>
              </w:rPr>
              <w:t>纳税人识别号：</w:t>
            </w:r>
            <w:r>
              <w:rPr>
                <w:rFonts w:hint="eastAsia" w:ascii="宋体" w:hAnsi="宋体"/>
                <w:sz w:val="24"/>
                <w:szCs w:val="24"/>
                <w:highlight w:val="none"/>
                <w:lang w:val="en-US" w:eastAsia="zh-CN"/>
              </w:rPr>
              <w:t xml:space="preserve"> </w:t>
            </w:r>
          </w:p>
        </w:tc>
      </w:tr>
      <w:tr w14:paraId="54124935">
        <w:tblPrEx>
          <w:tblCellMar>
            <w:top w:w="0" w:type="dxa"/>
            <w:left w:w="108" w:type="dxa"/>
            <w:bottom w:w="0" w:type="dxa"/>
            <w:right w:w="108" w:type="dxa"/>
          </w:tblCellMar>
        </w:tblPrEx>
        <w:trPr>
          <w:trHeight w:val="639" w:hRule="atLeast"/>
        </w:trPr>
        <w:tc>
          <w:tcPr>
            <w:tcW w:w="4407" w:type="dxa"/>
          </w:tcPr>
          <w:p w14:paraId="5A42E335">
            <w:pPr>
              <w:keepNext w:val="0"/>
              <w:keepLines w:val="0"/>
              <w:suppressLineNumbers w:val="0"/>
              <w:spacing w:before="0" w:beforeAutospacing="0" w:after="0" w:afterAutospacing="0" w:line="400" w:lineRule="exact"/>
              <w:ind w:left="0" w:right="0"/>
              <w:rPr>
                <w:rFonts w:hint="default" w:ascii="宋体" w:hAnsi="宋体"/>
                <w:sz w:val="24"/>
                <w:szCs w:val="24"/>
              </w:rPr>
            </w:pPr>
            <w:r>
              <w:rPr>
                <w:rFonts w:hint="eastAsia" w:ascii="宋体" w:hAnsi="宋体"/>
                <w:sz w:val="24"/>
                <w:szCs w:val="24"/>
              </w:rPr>
              <w:t>开户银行：工行合肥</w:t>
            </w:r>
            <w:r>
              <w:rPr>
                <w:rFonts w:hint="eastAsia" w:ascii="宋体" w:hAnsi="宋体"/>
                <w:sz w:val="24"/>
                <w:szCs w:val="24"/>
                <w:lang w:val="en-US" w:eastAsia="zh-CN"/>
              </w:rPr>
              <w:t>蜀山</w:t>
            </w:r>
            <w:r>
              <w:rPr>
                <w:rFonts w:hint="eastAsia" w:ascii="宋体" w:hAnsi="宋体"/>
                <w:sz w:val="24"/>
                <w:szCs w:val="24"/>
              </w:rPr>
              <w:t xml:space="preserve">支行 </w:t>
            </w:r>
          </w:p>
        </w:tc>
        <w:tc>
          <w:tcPr>
            <w:tcW w:w="4407" w:type="dxa"/>
          </w:tcPr>
          <w:p w14:paraId="2DCDB920">
            <w:pPr>
              <w:keepNext w:val="0"/>
              <w:keepLines w:val="0"/>
              <w:suppressLineNumbers w:val="0"/>
              <w:spacing w:before="0" w:beforeAutospacing="0" w:after="0" w:afterAutospacing="0" w:line="400" w:lineRule="exact"/>
              <w:ind w:left="0" w:right="0"/>
              <w:rPr>
                <w:rFonts w:hint="eastAsia" w:ascii="宋体" w:hAnsi="宋体" w:eastAsiaTheme="minorEastAsia"/>
                <w:sz w:val="24"/>
                <w:szCs w:val="24"/>
                <w:lang w:eastAsia="zh-CN"/>
              </w:rPr>
            </w:pPr>
            <w:r>
              <w:rPr>
                <w:rFonts w:hint="eastAsia" w:ascii="宋体" w:hAnsi="宋体"/>
                <w:sz w:val="24"/>
                <w:szCs w:val="24"/>
              </w:rPr>
              <w:t>开户银行：</w:t>
            </w:r>
            <w:r>
              <w:rPr>
                <w:rFonts w:hint="eastAsia" w:ascii="宋体" w:hAnsi="宋体"/>
                <w:sz w:val="24"/>
                <w:szCs w:val="24"/>
                <w:lang w:val="en-US" w:eastAsia="zh-CN"/>
              </w:rPr>
              <w:t xml:space="preserve"> </w:t>
            </w:r>
          </w:p>
        </w:tc>
      </w:tr>
      <w:tr w14:paraId="3C940F1F">
        <w:tblPrEx>
          <w:tblCellMar>
            <w:top w:w="0" w:type="dxa"/>
            <w:left w:w="108" w:type="dxa"/>
            <w:bottom w:w="0" w:type="dxa"/>
            <w:right w:w="108" w:type="dxa"/>
          </w:tblCellMar>
        </w:tblPrEx>
        <w:trPr>
          <w:trHeight w:val="639" w:hRule="atLeast"/>
        </w:trPr>
        <w:tc>
          <w:tcPr>
            <w:tcW w:w="4407" w:type="dxa"/>
          </w:tcPr>
          <w:p w14:paraId="22F8E4FF">
            <w:pPr>
              <w:keepNext w:val="0"/>
              <w:keepLines w:val="0"/>
              <w:suppressLineNumbers w:val="0"/>
              <w:spacing w:before="0" w:beforeAutospacing="0" w:after="0" w:afterAutospacing="0" w:line="400" w:lineRule="exact"/>
              <w:ind w:left="0" w:right="0"/>
              <w:rPr>
                <w:rFonts w:hint="default" w:ascii="宋体" w:hAnsi="宋体"/>
                <w:sz w:val="24"/>
                <w:szCs w:val="24"/>
              </w:rPr>
            </w:pPr>
            <w:r>
              <w:rPr>
                <w:rFonts w:hint="eastAsia" w:ascii="宋体" w:hAnsi="宋体"/>
                <w:sz w:val="24"/>
                <w:szCs w:val="24"/>
              </w:rPr>
              <w:t xml:space="preserve">账号：1302012119200034038 </w:t>
            </w:r>
          </w:p>
          <w:p w14:paraId="7C3F100C">
            <w:pPr>
              <w:keepNext w:val="0"/>
              <w:keepLines w:val="0"/>
              <w:suppressLineNumbers w:val="0"/>
              <w:spacing w:before="0" w:beforeAutospacing="0" w:after="0" w:afterAutospacing="0" w:line="400" w:lineRule="exact"/>
              <w:ind w:left="0" w:right="0"/>
              <w:rPr>
                <w:rFonts w:hint="default" w:ascii="宋体" w:hAnsi="宋体"/>
                <w:sz w:val="24"/>
                <w:szCs w:val="24"/>
              </w:rPr>
            </w:pPr>
          </w:p>
          <w:p w14:paraId="57E99A54">
            <w:pPr>
              <w:keepNext w:val="0"/>
              <w:keepLines w:val="0"/>
              <w:suppressLineNumbers w:val="0"/>
              <w:spacing w:before="0" w:beforeAutospacing="0" w:after="0" w:afterAutospacing="0" w:line="400" w:lineRule="exact"/>
              <w:ind w:left="0" w:right="0"/>
              <w:rPr>
                <w:rFonts w:hint="default" w:ascii="宋体" w:hAnsi="宋体"/>
                <w:sz w:val="24"/>
                <w:szCs w:val="24"/>
              </w:rPr>
            </w:pPr>
            <w:r>
              <w:rPr>
                <w:rFonts w:hint="default" w:ascii="宋体" w:hAnsi="宋体"/>
                <w:sz w:val="24"/>
                <w:szCs w:val="24"/>
              </w:rPr>
              <w:t>签订日期</w:t>
            </w:r>
            <w:r>
              <w:rPr>
                <w:rFonts w:hint="eastAsia" w:ascii="宋体" w:hAnsi="宋体"/>
                <w:sz w:val="24"/>
                <w:szCs w:val="24"/>
              </w:rPr>
              <w:t xml:space="preserve">： </w:t>
            </w:r>
          </w:p>
        </w:tc>
        <w:tc>
          <w:tcPr>
            <w:tcW w:w="4407" w:type="dxa"/>
          </w:tcPr>
          <w:p w14:paraId="1991C341">
            <w:pPr>
              <w:keepNext w:val="0"/>
              <w:keepLines w:val="0"/>
              <w:suppressLineNumbers w:val="0"/>
              <w:spacing w:before="0" w:beforeAutospacing="0" w:after="0" w:afterAutospacing="0" w:line="400" w:lineRule="exact"/>
              <w:ind w:left="0" w:right="0"/>
              <w:rPr>
                <w:rFonts w:hint="eastAsia" w:ascii="宋体" w:hAnsi="宋体" w:eastAsiaTheme="minorEastAsia"/>
                <w:sz w:val="24"/>
                <w:szCs w:val="24"/>
                <w:lang w:eastAsia="zh-CN"/>
              </w:rPr>
            </w:pPr>
            <w:r>
              <w:rPr>
                <w:rFonts w:hint="eastAsia" w:ascii="宋体" w:hAnsi="宋体"/>
                <w:sz w:val="24"/>
                <w:szCs w:val="24"/>
              </w:rPr>
              <w:t>账号：</w:t>
            </w:r>
            <w:r>
              <w:rPr>
                <w:rFonts w:hint="eastAsia" w:ascii="宋体" w:hAnsi="宋体"/>
                <w:sz w:val="24"/>
                <w:szCs w:val="24"/>
                <w:lang w:val="en-US" w:eastAsia="zh-CN"/>
              </w:rPr>
              <w:t xml:space="preserve"> </w:t>
            </w:r>
          </w:p>
          <w:p w14:paraId="28EB37E8">
            <w:pPr>
              <w:keepNext w:val="0"/>
              <w:keepLines w:val="0"/>
              <w:suppressLineNumbers w:val="0"/>
              <w:spacing w:before="0" w:beforeAutospacing="0" w:after="0" w:afterAutospacing="0" w:line="400" w:lineRule="exact"/>
              <w:ind w:left="0" w:right="0"/>
              <w:rPr>
                <w:rFonts w:hint="default" w:ascii="宋体" w:hAnsi="宋体"/>
                <w:sz w:val="24"/>
                <w:szCs w:val="24"/>
              </w:rPr>
            </w:pPr>
          </w:p>
          <w:p w14:paraId="5E21D647">
            <w:pPr>
              <w:keepNext w:val="0"/>
              <w:keepLines w:val="0"/>
              <w:suppressLineNumbers w:val="0"/>
              <w:spacing w:before="0" w:beforeAutospacing="0" w:after="0" w:afterAutospacing="0" w:line="400" w:lineRule="exact"/>
              <w:ind w:left="0" w:right="0"/>
              <w:rPr>
                <w:rFonts w:hint="default" w:ascii="宋体" w:hAnsi="宋体"/>
                <w:sz w:val="24"/>
                <w:szCs w:val="24"/>
              </w:rPr>
            </w:pPr>
            <w:r>
              <w:rPr>
                <w:rFonts w:hint="default" w:ascii="宋体" w:hAnsi="宋体"/>
                <w:sz w:val="24"/>
                <w:szCs w:val="24"/>
              </w:rPr>
              <w:t>签订日期</w:t>
            </w:r>
            <w:r>
              <w:rPr>
                <w:rFonts w:hint="eastAsia" w:ascii="宋体" w:hAnsi="宋体"/>
                <w:sz w:val="24"/>
                <w:szCs w:val="24"/>
              </w:rPr>
              <w:t xml:space="preserve">： </w:t>
            </w:r>
          </w:p>
        </w:tc>
      </w:tr>
    </w:tbl>
    <w:p w14:paraId="0CFFB7DA"/>
    <w:p w14:paraId="776E59AC">
      <w:r>
        <w:br w:type="page"/>
      </w:r>
    </w:p>
    <w:p w14:paraId="1397558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b w:val="0"/>
          <w:bCs w:val="0"/>
          <w:color w:val="000000"/>
          <w:sz w:val="32"/>
          <w:szCs w:val="32"/>
          <w:lang w:val="en-US" w:eastAsia="zh-CN"/>
        </w:rPr>
      </w:pPr>
      <w:r>
        <w:rPr>
          <w:rFonts w:hint="eastAsia" w:ascii="方正小标宋简体" w:hAnsi="方正小标宋简体" w:eastAsia="方正小标宋简体" w:cs="方正小标宋简体"/>
          <w:b w:val="0"/>
          <w:bCs w:val="0"/>
          <w:color w:val="000000"/>
          <w:sz w:val="32"/>
          <w:szCs w:val="32"/>
          <w:lang w:val="en-US" w:eastAsia="zh-CN"/>
        </w:rPr>
        <w:t xml:space="preserve">附件1：               </w:t>
      </w:r>
    </w:p>
    <w:p w14:paraId="3DFA68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sz w:val="32"/>
          <w:szCs w:val="32"/>
          <w:lang w:eastAsia="zh-CN"/>
        </w:rPr>
      </w:pPr>
      <w:r>
        <w:rPr>
          <w:rFonts w:hint="eastAsia" w:ascii="方正小标宋简体" w:hAnsi="方正小标宋简体" w:eastAsia="方正小标宋简体" w:cs="方正小标宋简体"/>
          <w:b w:val="0"/>
          <w:bCs w:val="0"/>
          <w:color w:val="000000"/>
          <w:sz w:val="32"/>
          <w:szCs w:val="32"/>
        </w:rPr>
        <w:t>廉政合同</w:t>
      </w:r>
    </w:p>
    <w:p w14:paraId="4E6271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8"/>
          <w:szCs w:val="28"/>
        </w:rPr>
      </w:pPr>
    </w:p>
    <w:p w14:paraId="237B92E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pacing w:val="0"/>
          <w:sz w:val="24"/>
          <w:szCs w:val="24"/>
          <w:lang w:val="en-US" w:eastAsia="zh-CN"/>
        </w:rPr>
        <w:t>为抓好物资设备等采购供应中的党风廉政建设，规范、约束采供双方行为，确保双方工作人员廉洁从业，</w:t>
      </w:r>
      <w:r>
        <w:rPr>
          <w:rFonts w:hint="eastAsia" w:ascii="宋体" w:hAnsi="宋体" w:eastAsia="宋体"/>
          <w:sz w:val="24"/>
          <w:szCs w:val="24"/>
          <w:highlight w:val="none"/>
          <w:u w:val="single"/>
          <w:lang w:val="en-US" w:eastAsia="zh-CN"/>
        </w:rPr>
        <w:t xml:space="preserve">     </w:t>
      </w:r>
      <w:r>
        <w:rPr>
          <w:rFonts w:hint="eastAsia" w:ascii="宋体" w:hAnsi="宋体" w:eastAsia="宋体" w:cs="宋体"/>
          <w:color w:val="000000"/>
          <w:sz w:val="24"/>
          <w:szCs w:val="24"/>
          <w:lang w:val="en-US" w:eastAsia="zh-CN"/>
        </w:rPr>
        <w:t>（项目名称）的采购人</w:t>
      </w:r>
      <w:r>
        <w:rPr>
          <w:rFonts w:hint="eastAsia" w:ascii="宋体" w:hAnsi="宋体" w:eastAsia="宋体" w:cs="宋体"/>
          <w:color w:val="000000"/>
          <w:sz w:val="24"/>
          <w:szCs w:val="24"/>
          <w:u w:val="single"/>
          <w:lang w:val="en-US" w:eastAsia="zh-CN"/>
        </w:rPr>
        <w:t xml:space="preserve"> 安徽省经工物资有限公司 </w:t>
      </w:r>
      <w:r>
        <w:rPr>
          <w:rFonts w:hint="eastAsia" w:ascii="宋体" w:hAnsi="宋体" w:eastAsia="宋体" w:cs="宋体"/>
          <w:color w:val="000000"/>
          <w:sz w:val="24"/>
          <w:szCs w:val="24"/>
          <w:lang w:val="en-US" w:eastAsia="zh-CN"/>
        </w:rPr>
        <w:t>（采购人名称，以下简称甲方）与该项目的供货商</w:t>
      </w:r>
      <w:r>
        <w:rPr>
          <w:rFonts w:hint="eastAsia" w:ascii="宋体" w:hAnsi="宋体" w:eastAsia="宋体" w:cs="宋体"/>
          <w:color w:val="000000"/>
          <w:sz w:val="24"/>
          <w:szCs w:val="24"/>
          <w:u w:val="single"/>
          <w:lang w:val="en-US" w:eastAsia="zh-CN"/>
        </w:rPr>
        <w:t xml:space="preserve"> 【乙方名称】 </w:t>
      </w:r>
      <w:r>
        <w:rPr>
          <w:rFonts w:hint="eastAsia" w:ascii="宋体" w:hAnsi="宋体" w:eastAsia="宋体" w:cs="宋体"/>
          <w:color w:val="000000"/>
          <w:sz w:val="24"/>
          <w:szCs w:val="24"/>
          <w:lang w:val="en-US" w:eastAsia="zh-CN"/>
        </w:rPr>
        <w:t>（供货商名称，以下简称乙方），特订立如下合同。</w:t>
      </w:r>
    </w:p>
    <w:p w14:paraId="421FD30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甲乙双方的权利和义务</w:t>
      </w:r>
    </w:p>
    <w:p w14:paraId="413A407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严格遵守党</w:t>
      </w:r>
      <w:r>
        <w:rPr>
          <w:rFonts w:hint="eastAsia" w:ascii="宋体" w:hAnsi="宋体" w:eastAsia="宋体" w:cs="宋体"/>
          <w:color w:val="000000"/>
          <w:sz w:val="24"/>
          <w:szCs w:val="24"/>
          <w:lang w:val="en-US" w:eastAsia="zh-CN"/>
        </w:rPr>
        <w:t>的政策</w:t>
      </w:r>
      <w:r>
        <w:rPr>
          <w:rFonts w:hint="eastAsia" w:ascii="宋体" w:hAnsi="宋体" w:eastAsia="宋体" w:cs="宋体"/>
          <w:color w:val="000000"/>
          <w:sz w:val="24"/>
          <w:szCs w:val="24"/>
        </w:rPr>
        <w:t>和国家有关法律</w:t>
      </w:r>
      <w:r>
        <w:rPr>
          <w:rFonts w:hint="eastAsia" w:ascii="宋体" w:hAnsi="宋体" w:eastAsia="宋体" w:cs="宋体"/>
          <w:color w:val="000000"/>
          <w:sz w:val="24"/>
          <w:szCs w:val="24"/>
          <w:lang w:val="en-US" w:eastAsia="zh-CN"/>
        </w:rPr>
        <w:t>法规的</w:t>
      </w:r>
      <w:r>
        <w:rPr>
          <w:rFonts w:hint="eastAsia" w:ascii="宋体" w:hAnsi="宋体" w:eastAsia="宋体" w:cs="宋体"/>
          <w:color w:val="000000"/>
          <w:sz w:val="24"/>
          <w:szCs w:val="24"/>
        </w:rPr>
        <w:t>有关规定。</w:t>
      </w:r>
    </w:p>
    <w:p w14:paraId="1B3D5986">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严格执行</w:t>
      </w:r>
      <w:r>
        <w:rPr>
          <w:rFonts w:hint="eastAsia" w:ascii="宋体" w:hAnsi="宋体" w:eastAsia="宋体" w:cs="宋体"/>
          <w:color w:val="000000"/>
          <w:sz w:val="24"/>
          <w:szCs w:val="24"/>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cs="宋体"/>
          <w:color w:val="000000"/>
          <w:sz w:val="24"/>
          <w:szCs w:val="24"/>
          <w:u w:val="none"/>
          <w:lang w:eastAsia="zh-CN"/>
        </w:rPr>
        <w:t>（</w:t>
      </w:r>
      <w:r>
        <w:rPr>
          <w:rFonts w:hint="eastAsia" w:ascii="宋体" w:hAnsi="宋体" w:eastAsia="宋体" w:cs="宋体"/>
          <w:color w:val="000000"/>
          <w:sz w:val="24"/>
          <w:szCs w:val="24"/>
          <w:u w:val="none"/>
        </w:rPr>
        <w:t>合同文件</w:t>
      </w:r>
      <w:r>
        <w:rPr>
          <w:rFonts w:hint="eastAsia" w:ascii="宋体" w:hAnsi="宋体" w:eastAsia="宋体" w:cs="宋体"/>
          <w:color w:val="000000"/>
          <w:sz w:val="24"/>
          <w:szCs w:val="24"/>
          <w:u w:val="none"/>
          <w:lang w:val="en-US" w:eastAsia="zh-CN"/>
        </w:rPr>
        <w:t>名称</w:t>
      </w:r>
      <w:r>
        <w:rPr>
          <w:rFonts w:hint="eastAsia" w:ascii="宋体" w:hAnsi="宋体" w:eastAsia="宋体" w:cs="宋体"/>
          <w:color w:val="000000"/>
          <w:sz w:val="24"/>
          <w:szCs w:val="24"/>
          <w:u w:val="none"/>
          <w:lang w:eastAsia="zh-CN"/>
        </w:rPr>
        <w:t>）</w:t>
      </w:r>
      <w:r>
        <w:rPr>
          <w:rFonts w:hint="eastAsia" w:ascii="宋体" w:hAnsi="宋体" w:eastAsia="宋体" w:cs="宋体"/>
          <w:color w:val="000000"/>
          <w:sz w:val="24"/>
          <w:szCs w:val="24"/>
          <w:u w:val="none"/>
          <w:lang w:val="en-US" w:eastAsia="zh-CN"/>
        </w:rPr>
        <w:t>合同文件</w:t>
      </w:r>
      <w:r>
        <w:rPr>
          <w:rFonts w:hint="eastAsia" w:ascii="宋体" w:hAnsi="宋体" w:eastAsia="宋体" w:cs="宋体"/>
          <w:color w:val="000000"/>
          <w:sz w:val="24"/>
          <w:szCs w:val="24"/>
          <w:u w:val="none"/>
        </w:rPr>
        <w:t>，</w:t>
      </w:r>
      <w:r>
        <w:rPr>
          <w:rFonts w:hint="eastAsia" w:ascii="宋体" w:hAnsi="宋体" w:eastAsia="宋体" w:cs="宋体"/>
          <w:color w:val="000000"/>
          <w:sz w:val="24"/>
          <w:szCs w:val="24"/>
        </w:rPr>
        <w:t>自觉按合同办事。</w:t>
      </w:r>
    </w:p>
    <w:p w14:paraId="19F7CAAA">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双方的业务活动坚持公开、公正、诚信、透明的原则</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法律认定的商业秘密和合同文件另有规定除外</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，不得损害国家和集体利益。</w:t>
      </w:r>
    </w:p>
    <w:p w14:paraId="06BDE3E0">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建立健全廉政制度，开展廉政教育和廉洁文化建设</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公布举报电话，监督并认真查处</w:t>
      </w:r>
      <w:r>
        <w:rPr>
          <w:rFonts w:hint="eastAsia" w:ascii="宋体" w:hAnsi="宋体" w:eastAsia="宋体" w:cs="宋体"/>
          <w:color w:val="000000"/>
          <w:sz w:val="24"/>
          <w:szCs w:val="24"/>
          <w:lang w:val="en-US" w:eastAsia="zh-CN"/>
        </w:rPr>
        <w:t>违规</w:t>
      </w:r>
      <w:r>
        <w:rPr>
          <w:rFonts w:hint="eastAsia" w:ascii="宋体" w:hAnsi="宋体" w:eastAsia="宋体" w:cs="宋体"/>
          <w:color w:val="000000"/>
          <w:sz w:val="24"/>
          <w:szCs w:val="24"/>
        </w:rPr>
        <w:t>违纪违法行为。</w:t>
      </w:r>
    </w:p>
    <w:p w14:paraId="30E1A8B7">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发现对方在业务活动中有违反廉政规定的行为，有及时提醒对方纠正的权利和义务。</w:t>
      </w:r>
    </w:p>
    <w:p w14:paraId="27E4C73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发现对方严重违反本合同义务条款的行为，有向有关部门举报、建议给予处理并要求告知处理结果的权利。</w:t>
      </w:r>
    </w:p>
    <w:p w14:paraId="3453AE02">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2.甲方的义务</w:t>
      </w:r>
    </w:p>
    <w:p w14:paraId="61D39123">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（1）甲方及其工作人员不得利用职务之便索要或接受乙方的礼品、礼金、消费卡和有价证券、股权、其他金融产品等财物。</w:t>
      </w:r>
    </w:p>
    <w:p w14:paraId="57301B42">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（2）甲方及其工作人员不得在利用职务之便为乙方谋取利益之前或之后，约定在其离职后收受乙方财物，并在离职后收受。</w:t>
      </w:r>
    </w:p>
    <w:p w14:paraId="0CB2085D">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（3）甲方及其工作人员不得在乙方报销应由甲方或个人支付的费用等。</w:t>
      </w:r>
    </w:p>
    <w:p w14:paraId="2648E1D8">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lang w:val="en-US" w:eastAsia="zh-CN"/>
        </w:rPr>
        <w:t>（4）甲方及其工作人员不得要求或者接受乙方可能影响公正执行公务的宴请以及旅游、健身、娱乐等活动安排，</w:t>
      </w:r>
      <w:r>
        <w:rPr>
          <w:rFonts w:hint="eastAsia" w:ascii="宋体" w:hAnsi="宋体" w:eastAsia="宋体" w:cs="宋体"/>
          <w:color w:val="000000"/>
          <w:sz w:val="24"/>
          <w:szCs w:val="24"/>
          <w:u w:val="none"/>
          <w:lang w:val="en-US" w:eastAsia="zh-CN"/>
        </w:rPr>
        <w:t>不得要求和接受乙方提供的交通工具、通讯工具、高档办公用品等。</w:t>
      </w:r>
    </w:p>
    <w:p w14:paraId="4A507DE5">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7570CA53">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（6）甲方及其工作人员不得要求乙方购买合同规定外的材料和设备。    </w:t>
      </w:r>
    </w:p>
    <w:p w14:paraId="554C389A">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（7）甲方及其工作人员不得有其他可能影响廉洁从业的行为。</w:t>
      </w:r>
    </w:p>
    <w:p w14:paraId="3E0ED57E">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3.乙方的义务</w:t>
      </w:r>
    </w:p>
    <w:p w14:paraId="4A90CC0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（1）乙方及其工作人员不得以任何形式向甲方及其工作人员行贿或馈赠礼品、礼金、消费卡和有价证券、股权、其他金融产品等财物，以及回扣、好处费、感谢费等。</w:t>
      </w:r>
    </w:p>
    <w:p w14:paraId="7A102494">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乙方及其工作人员不得与甲方及其工作人员约定，甲方及其工作人员</w:t>
      </w:r>
      <w:r>
        <w:rPr>
          <w:rFonts w:hint="eastAsia" w:ascii="宋体" w:hAnsi="宋体" w:eastAsia="宋体" w:cs="宋体"/>
          <w:color w:val="000000"/>
          <w:sz w:val="24"/>
          <w:szCs w:val="24"/>
          <w:lang w:eastAsia="zh-CN"/>
        </w:rPr>
        <w:t>利用职务之便为乙方谋取利益，</w:t>
      </w:r>
      <w:r>
        <w:rPr>
          <w:rFonts w:hint="eastAsia" w:ascii="宋体" w:hAnsi="宋体" w:eastAsia="宋体" w:cs="宋体"/>
          <w:color w:val="000000"/>
          <w:sz w:val="24"/>
          <w:szCs w:val="24"/>
          <w:lang w:val="en-US" w:eastAsia="zh-CN"/>
        </w:rPr>
        <w:t>乙方</w:t>
      </w:r>
      <w:r>
        <w:rPr>
          <w:rFonts w:hint="eastAsia" w:ascii="宋体" w:hAnsi="宋体" w:eastAsia="宋体" w:cs="宋体"/>
          <w:color w:val="000000"/>
          <w:sz w:val="24"/>
          <w:szCs w:val="24"/>
          <w:lang w:eastAsia="zh-CN"/>
        </w:rPr>
        <w:t>在其离职后</w:t>
      </w:r>
      <w:r>
        <w:rPr>
          <w:rFonts w:hint="eastAsia" w:ascii="宋体" w:hAnsi="宋体" w:eastAsia="宋体" w:cs="宋体"/>
          <w:color w:val="000000"/>
          <w:sz w:val="24"/>
          <w:szCs w:val="24"/>
          <w:lang w:val="en-US" w:eastAsia="zh-CN"/>
        </w:rPr>
        <w:t>给予</w:t>
      </w:r>
      <w:r>
        <w:rPr>
          <w:rFonts w:hint="eastAsia" w:ascii="宋体" w:hAnsi="宋体" w:eastAsia="宋体" w:cs="宋体"/>
          <w:color w:val="000000"/>
          <w:sz w:val="24"/>
          <w:szCs w:val="24"/>
          <w:lang w:eastAsia="zh-CN"/>
        </w:rPr>
        <w:t>财物。</w:t>
      </w:r>
    </w:p>
    <w:p w14:paraId="0D6594D0">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（3）乙方不得以任何名义为甲方及其工作人员报销由甲方单位或个人支付的任何费用。</w:t>
      </w:r>
    </w:p>
    <w:p w14:paraId="60F8BCDB">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lang w:val="en-US" w:eastAsia="zh-CN"/>
        </w:rPr>
        <w:t>（4）乙方及其工作人员不得以任何理由邀请甲方工作人员参与可能影响公正执行公务的宴请以及旅游、健身、娱乐等活动。</w:t>
      </w:r>
      <w:r>
        <w:rPr>
          <w:rFonts w:hint="eastAsia" w:ascii="宋体" w:hAnsi="宋体" w:eastAsia="宋体" w:cs="宋体"/>
          <w:color w:val="000000"/>
          <w:sz w:val="24"/>
          <w:szCs w:val="24"/>
          <w:u w:val="none"/>
          <w:lang w:val="en-US" w:eastAsia="zh-CN"/>
        </w:rPr>
        <w:t>不得为甲方单位和个人购置或提供通讯工具、交通工具和高档办公用品等。</w:t>
      </w:r>
    </w:p>
    <w:p w14:paraId="20681903">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（5）乙方及其工作人员不得为甲方工作人员住房装修、婚丧嫁娶、出国出境、旅游等提供方便；不得为甲方工作人员的特定关系人以安排工作为名，使其不实际工作却获取薪酬。</w:t>
      </w:r>
    </w:p>
    <w:p w14:paraId="47C5F4E7">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（6）甲方及其工作人员不得有其他可能影响廉洁从业的行为。</w:t>
      </w:r>
    </w:p>
    <w:p w14:paraId="7C87F3FD">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4.违约责任</w:t>
      </w:r>
    </w:p>
    <w:p w14:paraId="5BE6C3F3">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59F42D8E">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（2）乙方及其工作人员违反本合同第1、3条，按管理权限，依据有关规定，给予相关处理；给甲方单位造成经济损失的，应予以赔偿。</w:t>
      </w:r>
    </w:p>
    <w:p w14:paraId="5A089D90">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5.本合同有效期为甲乙双方签署之日起至该供货合同履行完毕后止。</w:t>
      </w:r>
    </w:p>
    <w:p w14:paraId="16E39970">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6.本合同作为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（合同文件名称）的附件，与采购合同具有同等的法律效力，经合同双方签署立即生效。</w:t>
      </w:r>
    </w:p>
    <w:p w14:paraId="55BDBF6F">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val="en-US" w:eastAsia="zh-CN"/>
        </w:rPr>
        <w:t>7.本合同一式</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肆</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份，甲方执</w:t>
      </w:r>
      <w:r>
        <w:rPr>
          <w:rFonts w:hint="eastAsia" w:ascii="宋体" w:hAnsi="宋体" w:cs="宋体"/>
          <w:color w:val="000000"/>
          <w:sz w:val="24"/>
          <w:szCs w:val="24"/>
          <w:u w:val="single"/>
          <w:lang w:val="en-US" w:eastAsia="zh-CN"/>
        </w:rPr>
        <w:t>贰</w:t>
      </w:r>
      <w:r>
        <w:rPr>
          <w:rFonts w:hint="eastAsia" w:ascii="宋体" w:hAnsi="宋体" w:eastAsia="宋体" w:cs="宋体"/>
          <w:color w:val="000000"/>
          <w:sz w:val="24"/>
          <w:szCs w:val="24"/>
          <w:lang w:val="en-US" w:eastAsia="zh-CN"/>
        </w:rPr>
        <w:t>份，乙方执</w:t>
      </w:r>
      <w:r>
        <w:rPr>
          <w:rFonts w:hint="eastAsia" w:ascii="宋体" w:hAnsi="宋体" w:eastAsia="宋体" w:cs="宋体"/>
          <w:color w:val="000000"/>
          <w:sz w:val="24"/>
          <w:szCs w:val="24"/>
          <w:u w:val="single"/>
          <w:lang w:val="en-US" w:eastAsia="zh-CN"/>
        </w:rPr>
        <w:t>贰</w:t>
      </w:r>
      <w:r>
        <w:rPr>
          <w:rFonts w:hint="eastAsia" w:ascii="宋体" w:hAnsi="宋体" w:eastAsia="宋体" w:cs="宋体"/>
          <w:color w:val="000000"/>
          <w:sz w:val="24"/>
          <w:szCs w:val="24"/>
          <w:lang w:val="en-US" w:eastAsia="zh-CN"/>
        </w:rPr>
        <w:t>份，送交双方监督单位各</w:t>
      </w:r>
      <w:r>
        <w:rPr>
          <w:rFonts w:hint="eastAsia" w:ascii="宋体" w:hAnsi="宋体" w:eastAsia="宋体" w:cs="宋体"/>
          <w:color w:val="000000"/>
          <w:sz w:val="24"/>
          <w:szCs w:val="24"/>
          <w:u w:val="single"/>
          <w:lang w:val="en-US" w:eastAsia="zh-CN"/>
        </w:rPr>
        <w:t xml:space="preserve"> / </w:t>
      </w:r>
      <w:r>
        <w:rPr>
          <w:rFonts w:hint="eastAsia" w:ascii="宋体" w:hAnsi="宋体" w:eastAsia="宋体" w:cs="宋体"/>
          <w:color w:val="000000"/>
          <w:sz w:val="24"/>
          <w:szCs w:val="24"/>
          <w:lang w:val="en-US" w:eastAsia="zh-CN"/>
        </w:rPr>
        <w:t>份。</w:t>
      </w:r>
    </w:p>
    <w:p w14:paraId="0A2C9F2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 w:hAnsi="楷体" w:eastAsia="楷体" w:cs="楷体"/>
          <w:color w:val="000000"/>
          <w:sz w:val="24"/>
          <w:szCs w:val="24"/>
          <w:lang w:bidi="ar"/>
        </w:rPr>
      </w:pPr>
    </w:p>
    <w:p w14:paraId="419EFAC6">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000000"/>
          <w:sz w:val="24"/>
          <w:szCs w:val="24"/>
        </w:rPr>
      </w:pPr>
      <w:r>
        <w:rPr>
          <w:rFonts w:hint="eastAsia" w:ascii="宋体" w:hAnsi="宋体" w:eastAsia="宋体" w:cs="宋体"/>
          <w:sz w:val="24"/>
          <w:szCs w:val="24"/>
        </w:rPr>
        <w:t>买方（甲方）</w:t>
      </w:r>
      <w:r>
        <w:rPr>
          <w:rFonts w:hint="eastAsia" w:ascii="宋体" w:hAnsi="宋体" w:eastAsia="宋体" w:cs="宋体"/>
          <w:color w:val="000000"/>
          <w:sz w:val="24"/>
          <w:szCs w:val="24"/>
        </w:rPr>
        <w:t xml:space="preserve">：（盖章）             </w:t>
      </w:r>
      <w:r>
        <w:rPr>
          <w:rFonts w:hint="eastAsia" w:ascii="宋体" w:hAnsi="宋体" w:eastAsia="宋体" w:cs="宋体"/>
          <w:color w:val="000000"/>
          <w:sz w:val="24"/>
          <w:szCs w:val="24"/>
          <w:lang w:val="en-US" w:eastAsia="zh-CN"/>
        </w:rPr>
        <w:t xml:space="preserve">   </w:t>
      </w:r>
      <w:r>
        <w:rPr>
          <w:rFonts w:hint="eastAsia" w:ascii="宋体" w:hAnsi="宋体" w:eastAsia="宋体" w:cs="宋体"/>
          <w:sz w:val="24"/>
          <w:szCs w:val="24"/>
        </w:rPr>
        <w:t>卖方（乙方）</w:t>
      </w:r>
      <w:r>
        <w:rPr>
          <w:rFonts w:hint="eastAsia" w:ascii="宋体" w:hAnsi="宋体" w:eastAsia="宋体" w:cs="宋体"/>
          <w:color w:val="000000"/>
          <w:sz w:val="24"/>
          <w:szCs w:val="24"/>
        </w:rPr>
        <w:t>：（盖章）</w:t>
      </w:r>
    </w:p>
    <w:p w14:paraId="6C0AC750">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000000"/>
          <w:sz w:val="24"/>
          <w:szCs w:val="24"/>
        </w:rPr>
      </w:pPr>
    </w:p>
    <w:p w14:paraId="181CB305">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法定代表人：</w:t>
      </w:r>
    </w:p>
    <w:p w14:paraId="624145FA">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或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或</w:t>
      </w:r>
    </w:p>
    <w:p w14:paraId="43BC0482">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其授权的代理人：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其授权的代理人：          </w:t>
      </w:r>
    </w:p>
    <w:p w14:paraId="3475F1F9">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000000"/>
          <w:sz w:val="24"/>
          <w:szCs w:val="24"/>
        </w:rPr>
      </w:pPr>
    </w:p>
    <w:p w14:paraId="1F32DA51">
      <w:pPr>
        <w:keepNext w:val="0"/>
        <w:keepLines w:val="0"/>
        <w:pageBreakBefore w:val="0"/>
        <w:widowControl w:val="0"/>
        <w:kinsoku/>
        <w:wordWrap/>
        <w:overflowPunct/>
        <w:topLinePunct w:val="0"/>
        <w:autoSpaceDE/>
        <w:autoSpaceDN/>
        <w:bidi w:val="0"/>
        <w:adjustRightInd/>
        <w:snapToGrid/>
        <w:spacing w:line="520" w:lineRule="exact"/>
        <w:ind w:firstLine="960" w:firstLineChars="4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年</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月</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 xml:space="preserve">日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年</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月</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日</w:t>
      </w:r>
    </w:p>
    <w:p w14:paraId="3713BB6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000000"/>
          <w:sz w:val="24"/>
          <w:szCs w:val="24"/>
        </w:rPr>
      </w:pPr>
    </w:p>
    <w:p w14:paraId="1FD878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lang w:val="en-US" w:eastAsia="zh-CN"/>
        </w:rPr>
      </w:pPr>
    </w:p>
    <w:p w14:paraId="5E4B4F59">
      <w:pPr>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14:paraId="393656CA">
      <w:pPr>
        <w:pStyle w:val="2"/>
        <w:numPr>
          <w:ilvl w:val="255"/>
          <w:numId w:val="0"/>
        </w:numPr>
        <w:spacing w:before="312" w:after="312"/>
        <w:ind w:left="402"/>
        <w:rPr>
          <w:rFonts w:ascii="Times New Roman" w:hAnsi="Times New Roman" w:eastAsia="宋体" w:cs="Times New Roman"/>
        </w:rPr>
      </w:pPr>
      <w:bookmarkStart w:id="71" w:name="_Toc13849"/>
      <w:r>
        <w:rPr>
          <w:rFonts w:hint="eastAsia" w:ascii="Times New Roman" w:hAnsi="Times New Roman" w:eastAsia="宋体" w:cs="Times New Roman"/>
          <w:lang w:val="en-US" w:eastAsia="zh-CN"/>
        </w:rPr>
        <w:t>第五章 供货要</w:t>
      </w:r>
      <w:r>
        <w:rPr>
          <w:rFonts w:ascii="Times New Roman" w:hAnsi="Times New Roman" w:eastAsia="宋体" w:cs="Times New Roman"/>
        </w:rPr>
        <w:t>求及清单</w:t>
      </w:r>
      <w:bookmarkEnd w:id="71"/>
    </w:p>
    <w:p w14:paraId="6FA5721A">
      <w:pPr>
        <w:jc w:val="center"/>
        <w:rPr>
          <w:rFonts w:hint="eastAsia" w:ascii="Times New Roman" w:hAnsi="Times New Roman" w:eastAsia="黑体" w:cs="Times New Roman"/>
          <w:b/>
          <w:sz w:val="28"/>
        </w:rPr>
      </w:pPr>
      <w:r>
        <w:rPr>
          <w:rFonts w:hint="eastAsia" w:ascii="Times New Roman" w:hAnsi="Times New Roman" w:eastAsia="黑体" w:cs="Times New Roman"/>
          <w:b/>
          <w:sz w:val="28"/>
        </w:rPr>
        <w:t>钢筋技术规范</w:t>
      </w:r>
    </w:p>
    <w:p w14:paraId="3CEDBA95"/>
    <w:p w14:paraId="78C4D105">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一、钢筋的相关技术标准如下(但不限于下列标准)：</w:t>
      </w:r>
    </w:p>
    <w:p w14:paraId="774BC425">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l、</w:t>
      </w:r>
      <w:r>
        <w:rPr>
          <w:rFonts w:ascii="Times New Roman" w:hAnsi="Times New Roman" w:eastAsia="宋体" w:cs="Times New Roman"/>
        </w:rPr>
        <w:t>《钢筋混凝土用钢第1部分：热轧光圆钢筋》（GB1499.1-20</w:t>
      </w:r>
      <w:r>
        <w:rPr>
          <w:rFonts w:hint="eastAsia" w:ascii="Times New Roman" w:hAnsi="Times New Roman" w:eastAsia="宋体" w:cs="Times New Roman"/>
        </w:rPr>
        <w:t>1</w:t>
      </w:r>
      <w:r>
        <w:rPr>
          <w:rFonts w:ascii="Times New Roman" w:hAnsi="Times New Roman" w:eastAsia="宋体" w:cs="Times New Roman"/>
        </w:rPr>
        <w:t>8）</w:t>
      </w:r>
    </w:p>
    <w:p w14:paraId="14DD17FE">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《钢筋混凝土用钢第2部分：热轧带肋钢筋》（GB1499.2-20</w:t>
      </w:r>
      <w:r>
        <w:rPr>
          <w:rFonts w:hint="eastAsia" w:ascii="Times New Roman" w:hAnsi="Times New Roman" w:eastAsia="宋体" w:cs="Times New Roman"/>
        </w:rPr>
        <w:t>1</w:t>
      </w:r>
      <w:r>
        <w:rPr>
          <w:rFonts w:ascii="Times New Roman" w:hAnsi="Times New Roman" w:eastAsia="宋体" w:cs="Times New Roman"/>
        </w:rPr>
        <w:t>7）</w:t>
      </w:r>
    </w:p>
    <w:p w14:paraId="744DAC1C">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3、</w:t>
      </w:r>
      <w:r>
        <w:rPr>
          <w:rFonts w:ascii="Times New Roman" w:hAnsi="Times New Roman" w:eastAsia="宋体" w:cs="Times New Roman"/>
        </w:rPr>
        <w:t>《钢筋混凝土用钢第</w:t>
      </w:r>
      <w:r>
        <w:rPr>
          <w:rFonts w:hint="eastAsia" w:ascii="Times New Roman" w:hAnsi="Times New Roman" w:eastAsia="宋体" w:cs="Times New Roman"/>
        </w:rPr>
        <w:t>3</w:t>
      </w:r>
      <w:r>
        <w:rPr>
          <w:rFonts w:ascii="Times New Roman" w:hAnsi="Times New Roman" w:eastAsia="宋体" w:cs="Times New Roman"/>
        </w:rPr>
        <w:t>部分：</w:t>
      </w:r>
      <w:r>
        <w:rPr>
          <w:rFonts w:hint="eastAsia" w:ascii="Times New Roman" w:hAnsi="Times New Roman" w:eastAsia="宋体" w:cs="Times New Roman"/>
        </w:rPr>
        <w:t>钢筋焊接网</w:t>
      </w:r>
      <w:r>
        <w:rPr>
          <w:rFonts w:ascii="Times New Roman" w:hAnsi="Times New Roman" w:eastAsia="宋体" w:cs="Times New Roman"/>
        </w:rPr>
        <w:t>》（GB1499.</w:t>
      </w:r>
      <w:r>
        <w:rPr>
          <w:rFonts w:hint="eastAsia" w:ascii="Times New Roman" w:hAnsi="Times New Roman" w:eastAsia="宋体" w:cs="Times New Roman"/>
        </w:rPr>
        <w:t>3</w:t>
      </w:r>
      <w:r>
        <w:rPr>
          <w:rFonts w:ascii="Times New Roman" w:hAnsi="Times New Roman" w:eastAsia="宋体" w:cs="Times New Roman"/>
        </w:rPr>
        <w:t>-20</w:t>
      </w:r>
      <w:r>
        <w:rPr>
          <w:rFonts w:hint="eastAsia" w:ascii="Times New Roman" w:hAnsi="Times New Roman" w:eastAsia="宋体" w:cs="Times New Roman"/>
        </w:rPr>
        <w:t>10</w:t>
      </w:r>
      <w:r>
        <w:rPr>
          <w:rFonts w:ascii="Times New Roman" w:hAnsi="Times New Roman" w:eastAsia="宋体" w:cs="Times New Roman"/>
        </w:rPr>
        <w:t>）</w:t>
      </w:r>
    </w:p>
    <w:p w14:paraId="42C7C4F8">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4、</w:t>
      </w:r>
      <w:r>
        <w:rPr>
          <w:rFonts w:ascii="Times New Roman" w:hAnsi="Times New Roman" w:eastAsia="宋体" w:cs="Times New Roman"/>
        </w:rPr>
        <w:t>《预应力混凝土用</w:t>
      </w:r>
      <w:r>
        <w:rPr>
          <w:rFonts w:hint="eastAsia" w:ascii="Times New Roman" w:hAnsi="Times New Roman" w:eastAsia="宋体" w:cs="Times New Roman"/>
        </w:rPr>
        <w:t>螺纹钢筋</w:t>
      </w:r>
      <w:r>
        <w:rPr>
          <w:rFonts w:ascii="Times New Roman" w:hAnsi="Times New Roman" w:eastAsia="宋体" w:cs="Times New Roman"/>
        </w:rPr>
        <w:t xml:space="preserve">》（GB/T </w:t>
      </w:r>
      <w:r>
        <w:rPr>
          <w:rFonts w:hint="eastAsia" w:ascii="Times New Roman" w:hAnsi="Times New Roman" w:eastAsia="宋体" w:cs="Times New Roman"/>
        </w:rPr>
        <w:t>20065</w:t>
      </w:r>
      <w:r>
        <w:rPr>
          <w:rFonts w:ascii="Times New Roman" w:hAnsi="Times New Roman" w:eastAsia="宋体" w:cs="Times New Roman"/>
        </w:rPr>
        <w:t>-200</w:t>
      </w:r>
      <w:r>
        <w:rPr>
          <w:rFonts w:hint="eastAsia" w:ascii="Times New Roman" w:hAnsi="Times New Roman" w:eastAsia="宋体" w:cs="Times New Roman"/>
        </w:rPr>
        <w:t>6</w:t>
      </w:r>
      <w:r>
        <w:rPr>
          <w:rFonts w:ascii="Times New Roman" w:hAnsi="Times New Roman" w:eastAsia="宋体" w:cs="Times New Roman"/>
        </w:rPr>
        <w:t>）</w:t>
      </w:r>
    </w:p>
    <w:p w14:paraId="78229268">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二、钢筋的质量必须符合国家有关标准及</w:t>
      </w:r>
      <w:r>
        <w:rPr>
          <w:rFonts w:hint="eastAsia" w:ascii="Times New Roman" w:hAnsi="Times New Roman" w:eastAsia="宋体" w:cs="Times New Roman"/>
          <w:lang w:val="en-US" w:eastAsia="zh-CN"/>
        </w:rPr>
        <w:t>项目</w:t>
      </w:r>
      <w:r>
        <w:rPr>
          <w:rFonts w:hint="eastAsia" w:ascii="Times New Roman" w:hAnsi="Times New Roman" w:eastAsia="宋体" w:cs="Times New Roman"/>
        </w:rPr>
        <w:t>的设计要求。如国家有新标准出台，则应符合国家所颁发的最新版本的质量和技术标准。</w:t>
      </w:r>
    </w:p>
    <w:p w14:paraId="62985F8C">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三、钢筋的技术标准可遵照：</w:t>
      </w:r>
    </w:p>
    <w:p w14:paraId="0BBA2681">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GB</w:t>
      </w:r>
      <w:r>
        <w:rPr>
          <w:rFonts w:hint="eastAsia" w:ascii="Times New Roman" w:hAnsi="Times New Roman" w:eastAsia="宋体" w:cs="Times New Roman"/>
        </w:rPr>
        <w:softHyphen/>
      </w:r>
      <w:r>
        <w:rPr>
          <w:rFonts w:hint="eastAsia" w:ascii="Times New Roman" w:hAnsi="Times New Roman" w:eastAsia="宋体" w:cs="Times New Roman"/>
        </w:rPr>
        <w:t>—中华人民共和国国家标准</w:t>
      </w:r>
    </w:p>
    <w:p w14:paraId="2CE9376E">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GBJ—中华人民共和国国家标准(基本建设方面)</w:t>
      </w:r>
    </w:p>
    <w:p w14:paraId="195CB071">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JT—中华人民共和国交通部标准</w:t>
      </w:r>
    </w:p>
    <w:p w14:paraId="7AB28B26">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JTJ—中华人民共和国交通部标准(基本建设方面)</w:t>
      </w:r>
    </w:p>
    <w:p w14:paraId="7BB54CC1">
      <w:pPr>
        <w:spacing w:line="360" w:lineRule="auto"/>
        <w:ind w:firstLine="437"/>
        <w:rPr>
          <w:rFonts w:ascii="Times New Roman" w:hAnsi="Times New Roman" w:eastAsia="宋体" w:cs="Times New Roman"/>
        </w:rPr>
      </w:pPr>
      <w:r>
        <w:rPr>
          <w:rFonts w:hint="eastAsia" w:ascii="Times New Roman" w:hAnsi="Times New Roman" w:eastAsia="宋体" w:cs="Times New Roman"/>
        </w:rPr>
        <w:t>JC—中华人民共和国建筑材料工业部标准</w:t>
      </w:r>
    </w:p>
    <w:p w14:paraId="45DCD6BB">
      <w:pPr>
        <w:pStyle w:val="8"/>
        <w:rPr>
          <w:rFonts w:hint="eastAsia" w:ascii="宋体" w:hAnsi="宋体" w:cs="宋体"/>
          <w:b w:val="0"/>
          <w:bCs/>
          <w:color w:val="000000" w:themeColor="text1"/>
          <w:sz w:val="24"/>
          <w:lang w:val="en-US" w:eastAsia="zh-CN"/>
          <w14:textFill>
            <w14:solidFill>
              <w14:schemeClr w14:val="tx1"/>
            </w14:solidFill>
          </w14:textFill>
        </w:rPr>
      </w:pPr>
    </w:p>
    <w:p w14:paraId="5423CFA3">
      <w:pPr>
        <w:pStyle w:val="14"/>
        <w:ind w:left="0" w:leftChars="0" w:firstLine="0" w:firstLineChars="0"/>
        <w:jc w:val="both"/>
        <w:rPr>
          <w:rFonts w:hint="eastAsia"/>
          <w:lang w:val="en-US" w:eastAsia="zh-CN"/>
        </w:rPr>
      </w:pPr>
    </w:p>
    <w:p w14:paraId="29146CFD"/>
    <w:p w14:paraId="09DBADB9">
      <w:pPr>
        <w:rPr>
          <w:rFonts w:ascii="Times New Roman" w:hAnsi="Times New Roman" w:eastAsia="宋体" w:cs="Times New Roman"/>
        </w:rPr>
      </w:pPr>
      <w:r>
        <w:rPr>
          <w:rFonts w:ascii="Times New Roman" w:hAnsi="Times New Roman" w:eastAsia="宋体" w:cs="Times New Roman"/>
        </w:rPr>
        <w:br w:type="page"/>
      </w:r>
    </w:p>
    <w:p w14:paraId="79600E89">
      <w:pPr>
        <w:pStyle w:val="2"/>
        <w:numPr>
          <w:ilvl w:val="255"/>
          <w:numId w:val="0"/>
        </w:numPr>
        <w:spacing w:before="312" w:after="312"/>
        <w:ind w:left="402"/>
        <w:rPr>
          <w:rFonts w:hint="eastAsia" w:ascii="Times New Roman" w:hAnsi="Times New Roman" w:eastAsia="宋体" w:cs="Times New Roman"/>
        </w:rPr>
      </w:pPr>
      <w:bookmarkStart w:id="72" w:name="_Toc24198"/>
      <w:r>
        <w:rPr>
          <w:rFonts w:hint="eastAsia" w:ascii="Times New Roman" w:hAnsi="Times New Roman" w:eastAsia="宋体" w:cs="Times New Roman"/>
          <w:lang w:val="en-US" w:eastAsia="zh-CN"/>
        </w:rPr>
        <w:t xml:space="preserve">第六章 </w:t>
      </w:r>
      <w:r>
        <w:rPr>
          <w:rFonts w:hint="eastAsia" w:ascii="Times New Roman" w:hAnsi="Times New Roman" w:eastAsia="宋体" w:cs="Times New Roman"/>
        </w:rPr>
        <w:t>响应文件格式</w:t>
      </w:r>
      <w:bookmarkEnd w:id="72"/>
    </w:p>
    <w:p w14:paraId="21BA21DA">
      <w:pPr>
        <w:jc w:val="left"/>
        <w:rPr>
          <w:rFonts w:ascii="Times New Roman" w:hAnsi="Times New Roman" w:eastAsia="宋体" w:cs="Times New Roman"/>
        </w:rPr>
      </w:pPr>
      <w:r>
        <w:rPr>
          <w:rFonts w:ascii="Times New Roman" w:hAnsi="Times New Roman" w:eastAsia="宋体" w:cs="Times New Roman"/>
        </w:rPr>
        <w:br w:type="page"/>
      </w:r>
    </w:p>
    <w:p w14:paraId="718C0827">
      <w:pPr>
        <w:spacing w:line="440" w:lineRule="exact"/>
        <w:jc w:val="both"/>
        <w:rPr>
          <w:rFonts w:hint="eastAsia" w:ascii="宋体" w:hAnsi="宋体" w:eastAsia="宋体" w:cs="宋体"/>
          <w:b/>
          <w:bCs/>
          <w:kern w:val="0"/>
          <w:sz w:val="36"/>
          <w:szCs w:val="36"/>
          <w:u w:val="single"/>
          <w:lang w:val="en-US" w:eastAsia="zh-CN"/>
        </w:rPr>
      </w:pPr>
    </w:p>
    <w:p w14:paraId="08AC107E">
      <w:pPr>
        <w:spacing w:line="440" w:lineRule="exact"/>
        <w:ind w:firstLine="1440" w:firstLineChars="400"/>
        <w:jc w:val="both"/>
        <w:rPr>
          <w:rFonts w:ascii="Times New Roman" w:hAnsi="Times New Roman" w:eastAsia="黑体" w:cs="Times New Roman"/>
          <w:sz w:val="36"/>
          <w:szCs w:val="36"/>
        </w:rPr>
      </w:pP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none"/>
          <w:lang w:val="en-US" w:eastAsia="zh-CN"/>
        </w:rPr>
        <w:t>项目</w:t>
      </w:r>
    </w:p>
    <w:p w14:paraId="2D10832A">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14:paraId="029C6250">
      <w:pPr>
        <w:spacing w:line="440" w:lineRule="exact"/>
        <w:rPr>
          <w:rFonts w:ascii="Times New Roman" w:hAnsi="Times New Roman" w:eastAsia="黑体" w:cs="Times New Roman"/>
          <w:sz w:val="40"/>
          <w:szCs w:val="40"/>
        </w:rPr>
      </w:pPr>
    </w:p>
    <w:p w14:paraId="5A990DFE">
      <w:pPr>
        <w:spacing w:line="440" w:lineRule="exact"/>
        <w:jc w:val="center"/>
        <w:rPr>
          <w:rFonts w:ascii="Times New Roman" w:hAnsi="Times New Roman" w:eastAsia="黑体" w:cs="Times New Roman"/>
          <w:sz w:val="40"/>
          <w:szCs w:val="40"/>
        </w:rPr>
      </w:pPr>
    </w:p>
    <w:p w14:paraId="728BBEAC">
      <w:pPr>
        <w:spacing w:line="440" w:lineRule="exact"/>
        <w:jc w:val="center"/>
        <w:rPr>
          <w:rFonts w:ascii="Times New Roman" w:hAnsi="Times New Roman" w:eastAsia="黑体" w:cs="Times New Roman"/>
          <w:sz w:val="40"/>
          <w:szCs w:val="40"/>
        </w:rPr>
      </w:pPr>
    </w:p>
    <w:p w14:paraId="02100D53">
      <w:pPr>
        <w:spacing w:line="440" w:lineRule="exact"/>
        <w:jc w:val="center"/>
        <w:rPr>
          <w:rFonts w:ascii="Times New Roman" w:hAnsi="Times New Roman" w:eastAsia="黑体" w:cs="Times New Roman"/>
          <w:sz w:val="40"/>
          <w:szCs w:val="40"/>
        </w:rPr>
      </w:pPr>
    </w:p>
    <w:p w14:paraId="402291F4">
      <w:pPr>
        <w:jc w:val="center"/>
        <w:rPr>
          <w:rFonts w:ascii="Times New Roman" w:hAnsi="Times New Roman" w:eastAsia="黑体" w:cs="Times New Roman"/>
          <w:sz w:val="50"/>
          <w:szCs w:val="50"/>
        </w:rPr>
      </w:pPr>
      <w:bookmarkStart w:id="73" w:name="_Toc17394_WPSOffice_Level1"/>
      <w:bookmarkStart w:id="74" w:name="_Toc32044_WPSOffice_Level1"/>
      <w:bookmarkStart w:id="75" w:name="_Toc29687_WPSOffice_Level1"/>
      <w:bookmarkStart w:id="76" w:name="_Toc1914_WPSOffice_Level1"/>
      <w:bookmarkStart w:id="77" w:name="_Toc10484_WPSOffice_Level1"/>
      <w:r>
        <w:rPr>
          <w:rFonts w:ascii="Times New Roman" w:hAnsi="Times New Roman" w:eastAsia="黑体" w:cs="Times New Roman"/>
          <w:sz w:val="50"/>
          <w:szCs w:val="50"/>
        </w:rPr>
        <w:t>响  应  文  件</w:t>
      </w:r>
      <w:bookmarkEnd w:id="73"/>
      <w:bookmarkEnd w:id="74"/>
      <w:bookmarkEnd w:id="75"/>
      <w:bookmarkEnd w:id="76"/>
      <w:bookmarkEnd w:id="77"/>
    </w:p>
    <w:p w14:paraId="039B4030">
      <w:pPr>
        <w:pStyle w:val="20"/>
        <w:ind w:firstLine="2560" w:firstLineChars="800"/>
        <w:jc w:val="both"/>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（商务技术文件）</w:t>
      </w:r>
    </w:p>
    <w:p w14:paraId="4C92E889">
      <w:pPr>
        <w:spacing w:line="440" w:lineRule="exact"/>
        <w:rPr>
          <w:rFonts w:ascii="Times New Roman" w:hAnsi="Times New Roman" w:eastAsia="黑体" w:cs="Times New Roman"/>
          <w:sz w:val="20"/>
          <w:szCs w:val="20"/>
        </w:rPr>
      </w:pPr>
    </w:p>
    <w:p w14:paraId="161B7E54">
      <w:pPr>
        <w:spacing w:line="440" w:lineRule="exact"/>
        <w:rPr>
          <w:rFonts w:ascii="Times New Roman" w:hAnsi="Times New Roman" w:eastAsia="黑体" w:cs="Times New Roman"/>
          <w:sz w:val="20"/>
          <w:szCs w:val="20"/>
        </w:rPr>
      </w:pPr>
    </w:p>
    <w:p w14:paraId="4EBBC6DB">
      <w:pPr>
        <w:spacing w:line="440" w:lineRule="exact"/>
        <w:rPr>
          <w:rFonts w:ascii="Times New Roman" w:hAnsi="Times New Roman" w:eastAsia="黑体" w:cs="Times New Roman"/>
          <w:sz w:val="20"/>
          <w:szCs w:val="20"/>
        </w:rPr>
      </w:pPr>
    </w:p>
    <w:p w14:paraId="7CBEAEAE">
      <w:pPr>
        <w:spacing w:line="440" w:lineRule="exact"/>
        <w:rPr>
          <w:rFonts w:ascii="Times New Roman" w:hAnsi="Times New Roman" w:eastAsia="黑体" w:cs="Times New Roman"/>
          <w:sz w:val="20"/>
          <w:szCs w:val="20"/>
        </w:rPr>
      </w:pPr>
    </w:p>
    <w:p w14:paraId="6C40BF32">
      <w:pPr>
        <w:spacing w:line="440" w:lineRule="exact"/>
        <w:rPr>
          <w:rFonts w:ascii="Times New Roman" w:hAnsi="Times New Roman" w:eastAsia="黑体" w:cs="Times New Roman"/>
          <w:sz w:val="20"/>
          <w:szCs w:val="20"/>
        </w:rPr>
      </w:pPr>
    </w:p>
    <w:p w14:paraId="767E57B9">
      <w:pPr>
        <w:spacing w:line="440" w:lineRule="exact"/>
        <w:rPr>
          <w:rFonts w:ascii="Times New Roman" w:hAnsi="Times New Roman" w:eastAsia="黑体" w:cs="Times New Roman"/>
          <w:sz w:val="20"/>
          <w:szCs w:val="20"/>
        </w:rPr>
      </w:pPr>
    </w:p>
    <w:p w14:paraId="0BF5880F">
      <w:pPr>
        <w:spacing w:line="440" w:lineRule="exact"/>
        <w:rPr>
          <w:rFonts w:ascii="Times New Roman" w:hAnsi="Times New Roman" w:eastAsia="黑体" w:cs="Times New Roman"/>
          <w:sz w:val="20"/>
          <w:szCs w:val="20"/>
        </w:rPr>
      </w:pPr>
    </w:p>
    <w:p w14:paraId="1E7ED5CB">
      <w:pPr>
        <w:spacing w:line="440" w:lineRule="exact"/>
        <w:rPr>
          <w:rFonts w:ascii="Times New Roman" w:hAnsi="Times New Roman" w:eastAsia="黑体" w:cs="Times New Roman"/>
          <w:sz w:val="20"/>
          <w:szCs w:val="20"/>
        </w:rPr>
      </w:pPr>
    </w:p>
    <w:p w14:paraId="0B536513">
      <w:pPr>
        <w:spacing w:line="440" w:lineRule="exact"/>
        <w:rPr>
          <w:rFonts w:ascii="Times New Roman" w:hAnsi="Times New Roman" w:eastAsia="黑体" w:cs="Times New Roman"/>
          <w:sz w:val="20"/>
          <w:szCs w:val="20"/>
        </w:rPr>
      </w:pPr>
    </w:p>
    <w:p w14:paraId="25BD5FC3">
      <w:pPr>
        <w:spacing w:line="440" w:lineRule="exact"/>
        <w:rPr>
          <w:rFonts w:ascii="Times New Roman" w:hAnsi="Times New Roman" w:eastAsia="黑体" w:cs="Times New Roman"/>
          <w:sz w:val="20"/>
          <w:szCs w:val="20"/>
        </w:rPr>
      </w:pPr>
    </w:p>
    <w:p w14:paraId="01BFC9B0">
      <w:pPr>
        <w:spacing w:line="440" w:lineRule="exact"/>
        <w:rPr>
          <w:rFonts w:ascii="Times New Roman" w:hAnsi="Times New Roman" w:eastAsia="黑体" w:cs="Times New Roman"/>
          <w:sz w:val="20"/>
          <w:szCs w:val="20"/>
        </w:rPr>
      </w:pPr>
    </w:p>
    <w:p w14:paraId="30148FF3">
      <w:pPr>
        <w:spacing w:line="440" w:lineRule="exact"/>
        <w:rPr>
          <w:rFonts w:ascii="Times New Roman" w:hAnsi="Times New Roman" w:eastAsia="黑体" w:cs="Times New Roman"/>
          <w:sz w:val="20"/>
          <w:szCs w:val="20"/>
        </w:rPr>
      </w:pPr>
    </w:p>
    <w:p w14:paraId="3ED40815">
      <w:pPr>
        <w:spacing w:line="440" w:lineRule="exact"/>
        <w:jc w:val="center"/>
        <w:rPr>
          <w:rFonts w:ascii="Times New Roman" w:hAnsi="Times New Roman" w:eastAsia="黑体" w:cs="Times New Roman"/>
          <w:sz w:val="28"/>
          <w:szCs w:val="28"/>
        </w:rPr>
      </w:pPr>
      <w:bookmarkStart w:id="78" w:name="_Toc25232_WPSOffice_Level2"/>
      <w:bookmarkStart w:id="79" w:name="_Toc5520_WPSOffice_Level2"/>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(全称、盖单位章)</w:t>
      </w:r>
      <w:bookmarkEnd w:id="78"/>
      <w:bookmarkEnd w:id="79"/>
      <w:r>
        <w:rPr>
          <w:rFonts w:ascii="Times New Roman" w:hAnsi="Times New Roman" w:eastAsia="黑体" w:cs="Times New Roman"/>
          <w:sz w:val="28"/>
          <w:szCs w:val="28"/>
          <w:u w:val="single"/>
        </w:rPr>
        <w:t xml:space="preserve"> </w:t>
      </w:r>
    </w:p>
    <w:p w14:paraId="3B1F234C">
      <w:pPr>
        <w:spacing w:line="440" w:lineRule="exact"/>
        <w:ind w:firstLine="2158" w:firstLineChars="771"/>
        <w:rPr>
          <w:rFonts w:ascii="Times New Roman" w:hAnsi="Times New Roman" w:eastAsia="黑体" w:cs="Times New Roman"/>
          <w:sz w:val="28"/>
          <w:szCs w:val="28"/>
        </w:rPr>
      </w:pPr>
    </w:p>
    <w:p w14:paraId="02699DF4">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u w:val="none"/>
          <w:lang w:val="en-US" w:eastAsia="zh-CN"/>
        </w:rPr>
        <w:t xml:space="preserve">          </w:t>
      </w:r>
      <w:r>
        <w:rPr>
          <w:rFonts w:ascii="Times New Roman" w:hAnsi="Times New Roman" w:eastAsia="黑体" w:cs="Times New Roman"/>
          <w:sz w:val="28"/>
          <w:szCs w:val="28"/>
          <w:u w:val="single"/>
        </w:rPr>
        <w:t xml:space="preserve">       </w:t>
      </w:r>
      <w:bookmarkStart w:id="80" w:name="_Toc20076_WPSOffice_Level2"/>
      <w:bookmarkStart w:id="81" w:name="_Toc31577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80"/>
      <w:bookmarkEnd w:id="81"/>
    </w:p>
    <w:p w14:paraId="63A6B433">
      <w:pPr>
        <w:spacing w:line="440" w:lineRule="exact"/>
        <w:rPr>
          <w:rFonts w:ascii="Times New Roman" w:hAnsi="Times New Roman" w:eastAsia="黑体" w:cs="Times New Roman"/>
          <w:sz w:val="28"/>
          <w:szCs w:val="28"/>
        </w:rPr>
      </w:pPr>
    </w:p>
    <w:p w14:paraId="30BAF255">
      <w:pPr>
        <w:pStyle w:val="2"/>
        <w:numPr>
          <w:ilvl w:val="0"/>
          <w:numId w:val="0"/>
        </w:numPr>
        <w:jc w:val="center"/>
        <w:outlineLvl w:val="0"/>
        <w:rPr>
          <w:rFonts w:hint="eastAsia" w:eastAsia="方正小标宋_GBK"/>
          <w:lang w:eastAsia="zh-CN"/>
        </w:rPr>
      </w:pPr>
      <w:r>
        <w:rPr>
          <w:rFonts w:ascii="Times New Roman" w:hAnsi="Times New Roman" w:eastAsia="黑体" w:cs="Times New Roman"/>
          <w:sz w:val="20"/>
          <w:szCs w:val="20"/>
        </w:rPr>
        <w:br w:type="page"/>
      </w:r>
      <w:bookmarkStart w:id="82" w:name="_Toc30624"/>
      <w:r>
        <w:rPr>
          <w:rFonts w:hint="eastAsia" w:ascii="Times New Roman" w:hAnsi="Times New Roman" w:eastAsia="黑体" w:cs="Times New Roman"/>
          <w:b w:val="0"/>
          <w:bCs w:val="0"/>
          <w:kern w:val="2"/>
          <w:sz w:val="28"/>
          <w:szCs w:val="28"/>
          <w:lang w:val="en-US" w:eastAsia="zh-CN" w:bidi="ar-SA"/>
        </w:rPr>
        <w:t>一、响应函（不含报价）</w:t>
      </w:r>
      <w:bookmarkEnd w:id="82"/>
    </w:p>
    <w:p w14:paraId="2D180054">
      <w:pPr>
        <w:pStyle w:val="8"/>
        <w:keepNext w:val="0"/>
        <w:keepLines w:val="0"/>
        <w:pageBreakBefore w:val="0"/>
        <w:widowControl w:val="0"/>
        <w:tabs>
          <w:tab w:val="left" w:pos="972"/>
        </w:tabs>
        <w:kinsoku/>
        <w:wordWrap/>
        <w:overflowPunct/>
        <w:autoSpaceDE/>
        <w:autoSpaceDN/>
        <w:bidi w:val="0"/>
        <w:adjustRightInd/>
        <w:snapToGrid/>
        <w:spacing w:before="77" w:line="440" w:lineRule="exact"/>
        <w:ind w:left="23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安徽交控建设工程集团有限公司</w:t>
      </w:r>
      <w:r>
        <w:rPr>
          <w:rFonts w:hint="eastAsia" w:ascii="宋体" w:hAnsi="宋体" w:eastAsia="宋体" w:cs="宋体"/>
          <w:sz w:val="24"/>
          <w:szCs w:val="24"/>
          <w:highlight w:val="none"/>
        </w:rPr>
        <w:t>（采购人名称）：</w:t>
      </w:r>
    </w:p>
    <w:p w14:paraId="46B3C40A">
      <w:pPr>
        <w:keepNext w:val="0"/>
        <w:keepLines w:val="0"/>
        <w:pageBreakBefore w:val="0"/>
        <w:widowControl w:val="0"/>
        <w:kinsoku/>
        <w:wordWrap/>
        <w:overflowPunct/>
        <w:topLine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我方已仔细研究了</w:t>
      </w:r>
      <w:r>
        <w:rPr>
          <w:rFonts w:hint="eastAsia" w:ascii="宋体" w:hAnsi="宋体" w:eastAsia="宋体" w:cs="宋体"/>
          <w:sz w:val="24"/>
          <w:szCs w:val="24"/>
          <w:highlight w:val="none"/>
          <w:u w:val="single"/>
          <w:lang w:val="en-US" w:eastAsia="zh-CN"/>
        </w:rPr>
        <w:t xml:space="preserve">      （项目名称）      </w:t>
      </w:r>
      <w:r>
        <w:rPr>
          <w:rFonts w:hint="eastAsia" w:ascii="宋体" w:hAnsi="宋体" w:eastAsia="宋体" w:cs="宋体"/>
          <w:sz w:val="24"/>
          <w:szCs w:val="24"/>
          <w:highlight w:val="none"/>
          <w:lang w:val="en-US" w:eastAsia="zh-CN"/>
        </w:rPr>
        <w:t>响应文件的全部内容，愿意以</w:t>
      </w:r>
      <w:r>
        <w:rPr>
          <w:rFonts w:hint="eastAsia" w:ascii="宋体" w:hAnsi="宋体" w:eastAsia="宋体" w:cs="宋体"/>
          <w:sz w:val="24"/>
          <w:szCs w:val="24"/>
          <w:highlight w:val="none"/>
          <w:u w:val="single"/>
          <w:lang w:val="en-US" w:eastAsia="zh-CN"/>
        </w:rPr>
        <w:t>第二信封</w:t>
      </w:r>
      <w:r>
        <w:rPr>
          <w:rFonts w:hint="eastAsia" w:ascii="宋体" w:hAnsi="宋体" w:eastAsia="宋体" w:cs="宋体"/>
          <w:sz w:val="24"/>
          <w:szCs w:val="24"/>
          <w:u w:val="single"/>
        </w:rPr>
        <w:t>报价文件</w:t>
      </w:r>
      <w:r>
        <w:rPr>
          <w:rFonts w:hint="eastAsia" w:ascii="宋体" w:hAnsi="宋体" w:eastAsia="宋体" w:cs="宋体"/>
          <w:sz w:val="24"/>
          <w:szCs w:val="24"/>
          <w:u w:val="single"/>
          <w:lang w:eastAsia="zh-CN"/>
        </w:rPr>
        <w:t>响应函</w:t>
      </w:r>
      <w:r>
        <w:rPr>
          <w:rFonts w:hint="eastAsia" w:ascii="宋体" w:hAnsi="宋体" w:eastAsia="宋体" w:cs="宋体"/>
          <w:sz w:val="24"/>
          <w:szCs w:val="24"/>
          <w:u w:val="single"/>
        </w:rPr>
        <w:t>中</w:t>
      </w:r>
      <w:r>
        <w:rPr>
          <w:rFonts w:hint="eastAsia" w:ascii="宋体" w:hAnsi="宋体" w:eastAsia="宋体" w:cs="宋体"/>
          <w:sz w:val="24"/>
          <w:szCs w:val="24"/>
          <w:u w:val="single"/>
          <w:lang w:eastAsia="zh-CN"/>
        </w:rPr>
        <w:t>的响应</w:t>
      </w:r>
      <w:r>
        <w:rPr>
          <w:rFonts w:hint="eastAsia" w:ascii="宋体" w:hAnsi="宋体" w:eastAsia="宋体" w:cs="宋体"/>
          <w:sz w:val="24"/>
          <w:szCs w:val="24"/>
          <w:u w:val="single"/>
        </w:rPr>
        <w:t>总报价</w:t>
      </w:r>
      <w:r>
        <w:rPr>
          <w:rFonts w:hint="eastAsia" w:ascii="宋体" w:hAnsi="宋体" w:eastAsia="宋体" w:cs="宋体"/>
          <w:sz w:val="24"/>
          <w:szCs w:val="24"/>
          <w:highlight w:val="none"/>
          <w:lang w:val="en-US" w:eastAsia="zh-CN"/>
        </w:rPr>
        <w:t>提供响应文件要求的货物、技术服务和质保售后服务等，并按合同约定履行义务。</w:t>
      </w:r>
    </w:p>
    <w:p w14:paraId="77FD24CA">
      <w:pPr>
        <w:pStyle w:val="38"/>
        <w:keepNext w:val="0"/>
        <w:keepLines w:val="0"/>
        <w:pageBreakBefore w:val="0"/>
        <w:widowControl w:val="0"/>
        <w:numPr>
          <w:ilvl w:val="0"/>
          <w:numId w:val="4"/>
        </w:numPr>
        <w:tabs>
          <w:tab w:val="left" w:pos="973"/>
        </w:tabs>
        <w:kinsoku/>
        <w:wordWrap/>
        <w:overflowPunct/>
        <w:autoSpaceDE/>
        <w:autoSpaceDN/>
        <w:bidi w:val="0"/>
        <w:adjustRightInd/>
        <w:snapToGrid/>
        <w:spacing w:line="44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我方承诺在</w:t>
      </w:r>
      <w:r>
        <w:rPr>
          <w:rFonts w:hint="eastAsia" w:ascii="宋体" w:hAnsi="宋体" w:eastAsia="宋体" w:cs="宋体"/>
          <w:sz w:val="24"/>
          <w:szCs w:val="24"/>
          <w:highlight w:val="none"/>
          <w:lang w:val="en-US" w:eastAsia="zh-CN"/>
        </w:rPr>
        <w:t>采购文件</w:t>
      </w:r>
      <w:r>
        <w:rPr>
          <w:rFonts w:hint="eastAsia" w:ascii="宋体" w:hAnsi="宋体" w:eastAsia="宋体" w:cs="宋体"/>
          <w:sz w:val="24"/>
          <w:szCs w:val="24"/>
          <w:highlight w:val="none"/>
        </w:rPr>
        <w:t>规定的响应有效期内不撤销</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w:t>
      </w:r>
    </w:p>
    <w:p w14:paraId="61F1325A">
      <w:pPr>
        <w:pStyle w:val="38"/>
        <w:keepNext w:val="0"/>
        <w:keepLines w:val="0"/>
        <w:pageBreakBefore w:val="0"/>
        <w:widowControl w:val="0"/>
        <w:tabs>
          <w:tab w:val="left" w:pos="973"/>
        </w:tabs>
        <w:kinsoku/>
        <w:wordWrap/>
        <w:overflowPunct/>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.我方将与本</w:t>
      </w:r>
      <w:r>
        <w:rPr>
          <w:rFonts w:hint="eastAsia" w:ascii="宋体" w:hAnsi="宋体" w:eastAsia="宋体" w:cs="宋体"/>
          <w:sz w:val="24"/>
          <w:szCs w:val="24"/>
          <w:highlight w:val="none"/>
          <w:lang w:eastAsia="zh-CN"/>
        </w:rPr>
        <w:t>响应函</w:t>
      </w:r>
      <w:r>
        <w:rPr>
          <w:rFonts w:hint="eastAsia" w:ascii="宋体" w:hAnsi="宋体" w:eastAsia="宋体" w:cs="宋体"/>
          <w:sz w:val="24"/>
          <w:szCs w:val="24"/>
          <w:highlight w:val="none"/>
        </w:rPr>
        <w:t>一起提交</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，且承诺</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转出账户真实有效。</w:t>
      </w:r>
    </w:p>
    <w:p w14:paraId="29DBC54A">
      <w:pPr>
        <w:pStyle w:val="38"/>
        <w:keepNext w:val="0"/>
        <w:keepLines w:val="0"/>
        <w:pageBreakBefore w:val="0"/>
        <w:widowControl w:val="0"/>
        <w:tabs>
          <w:tab w:val="left" w:pos="973"/>
        </w:tabs>
        <w:kinsoku/>
        <w:wordWrap/>
        <w:overflowPunct/>
        <w:autoSpaceDE/>
        <w:autoSpaceDN/>
        <w:bidi w:val="0"/>
        <w:adjustRightInd/>
        <w:snapToGrid/>
        <w:spacing w:line="440" w:lineRule="exact"/>
        <w:ind w:left="560" w:firstLine="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.如我方</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，我方承诺：</w:t>
      </w:r>
    </w:p>
    <w:p w14:paraId="22BDFDD4">
      <w:pPr>
        <w:pStyle w:val="38"/>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在收到</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通知书后，在</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通知书规定的期限内与你方签订合同；</w:t>
      </w:r>
    </w:p>
    <w:p w14:paraId="0426E7E3">
      <w:pPr>
        <w:pStyle w:val="38"/>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在签订合同时不向你方提出附加条件；</w:t>
      </w:r>
    </w:p>
    <w:p w14:paraId="48A8BEB0">
      <w:pPr>
        <w:pStyle w:val="38"/>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文件要求提交履约保证金；</w:t>
      </w:r>
    </w:p>
    <w:p w14:paraId="575B0D4C">
      <w:pPr>
        <w:pStyle w:val="38"/>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在合同约定的期限内完成合同规定的全部义务；</w:t>
      </w:r>
    </w:p>
    <w:p w14:paraId="12B3867F">
      <w:pPr>
        <w:pStyle w:val="38"/>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方进行合同谈判之前，我方将按照</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中填报人员及</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文件提出的最低要求填报派驻本</w:t>
      </w:r>
      <w:r>
        <w:rPr>
          <w:rFonts w:hint="eastAsia" w:cs="宋体"/>
          <w:sz w:val="24"/>
          <w:szCs w:val="24"/>
          <w:highlight w:val="none"/>
          <w:lang w:eastAsia="zh-CN"/>
        </w:rPr>
        <w:t>包段</w:t>
      </w:r>
      <w:r>
        <w:rPr>
          <w:rFonts w:hint="eastAsia" w:ascii="宋体" w:hAnsi="宋体" w:eastAsia="宋体" w:cs="宋体"/>
          <w:sz w:val="24"/>
          <w:szCs w:val="24"/>
          <w:highlight w:val="none"/>
        </w:rPr>
        <w:t>的其他管理和技术人员及主要机械设备，经你方审批后作为派驻本</w:t>
      </w:r>
      <w:r>
        <w:rPr>
          <w:rFonts w:hint="eastAsia" w:cs="宋体"/>
          <w:sz w:val="24"/>
          <w:szCs w:val="24"/>
          <w:highlight w:val="none"/>
          <w:lang w:eastAsia="zh-CN"/>
        </w:rPr>
        <w:t>包段</w:t>
      </w:r>
      <w:r>
        <w:rPr>
          <w:rFonts w:hint="eastAsia" w:ascii="宋体" w:hAnsi="宋体" w:eastAsia="宋体" w:cs="宋体"/>
          <w:sz w:val="24"/>
          <w:szCs w:val="24"/>
          <w:highlight w:val="none"/>
        </w:rPr>
        <w:t>的项目管理机构主要人员和主要设备且不进行更换。我方承诺除非</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文件另有约定，我方派驻本</w:t>
      </w:r>
      <w:r>
        <w:rPr>
          <w:rFonts w:hint="eastAsia" w:cs="宋体"/>
          <w:sz w:val="24"/>
          <w:szCs w:val="24"/>
          <w:highlight w:val="none"/>
          <w:lang w:eastAsia="zh-CN"/>
        </w:rPr>
        <w:t>包段</w:t>
      </w:r>
      <w:r>
        <w:rPr>
          <w:rFonts w:hint="eastAsia" w:ascii="宋体" w:hAnsi="宋体" w:eastAsia="宋体" w:cs="宋体"/>
          <w:sz w:val="24"/>
          <w:szCs w:val="24"/>
          <w:highlight w:val="none"/>
        </w:rPr>
        <w:t>的项目</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rPr>
        <w:t>及项目管理机构主要人员均为我单位在职人员（不含外聘人员、返聘人员、临时聘用人员）。如我方拟派驻的人员和设备不满足合同附件要求，你方有权取消我方</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资格；</w:t>
      </w:r>
    </w:p>
    <w:p w14:paraId="4E8F5B78">
      <w:pPr>
        <w:pStyle w:val="38"/>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我方在此声明，所递交的投标文件及有关资料内容完整、真实和准确，符合资格审查条件（信誉最低要求），且不存在第</w:t>
      </w: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章“评审办法”</w:t>
      </w:r>
      <w:r>
        <w:rPr>
          <w:rFonts w:hint="eastAsia" w:ascii="宋体" w:hAnsi="宋体" w:eastAsia="宋体" w:cs="宋体"/>
          <w:sz w:val="24"/>
          <w:szCs w:val="24"/>
          <w:highlight w:val="none"/>
          <w:lang w:eastAsia="zh-CN"/>
        </w:rPr>
        <w:t>中</w:t>
      </w:r>
      <w:r>
        <w:rPr>
          <w:rFonts w:hint="eastAsia" w:ascii="宋体" w:hAnsi="宋体" w:eastAsia="宋体" w:cs="宋体"/>
          <w:sz w:val="24"/>
          <w:szCs w:val="24"/>
          <w:highlight w:val="none"/>
        </w:rPr>
        <w:t>评审办法前附表规定的任何一种情形。</w:t>
      </w:r>
    </w:p>
    <w:p w14:paraId="075AD1B5">
      <w:pPr>
        <w:keepNext w:val="0"/>
        <w:keepLines w:val="0"/>
        <w:pageBreakBefore w:val="0"/>
        <w:widowControl w:val="0"/>
        <w:tabs>
          <w:tab w:val="left" w:pos="920"/>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.除非另外达成协议并生效，你方的成交通知书和本响应文件以及采购文件、采购文件澄清、修改、补充文件将成为约束双方的合同文件的组成部分。</w:t>
      </w:r>
    </w:p>
    <w:p w14:paraId="43D48668">
      <w:pPr>
        <w:keepNext w:val="0"/>
        <w:keepLines w:val="0"/>
        <w:pageBreakBefore w:val="0"/>
        <w:widowControl w:val="0"/>
        <w:tabs>
          <w:tab w:val="left" w:pos="920"/>
          <w:tab w:val="left" w:pos="3648"/>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7. </w:t>
      </w: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rPr>
        <w:t>（其他补充说明）。</w:t>
      </w:r>
    </w:p>
    <w:p w14:paraId="2EAD05F2">
      <w:pPr>
        <w:keepNext w:val="0"/>
        <w:keepLines w:val="0"/>
        <w:pageBreakBefore w:val="0"/>
        <w:widowControl w:val="0"/>
        <w:tabs>
          <w:tab w:val="left" w:pos="920"/>
          <w:tab w:val="left" w:pos="3648"/>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p>
    <w:p w14:paraId="721BDD9A">
      <w:pPr>
        <w:pStyle w:val="8"/>
        <w:keepNext w:val="0"/>
        <w:keepLines w:val="0"/>
        <w:pageBreakBefore w:val="0"/>
        <w:widowControl w:val="0"/>
        <w:tabs>
          <w:tab w:val="left" w:pos="6379"/>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  应  商 ：</w:t>
      </w:r>
      <w:bookmarkStart w:id="83" w:name="_Hlk122530524"/>
      <w:r>
        <w:rPr>
          <w:rFonts w:hint="eastAsia" w:ascii="宋体" w:hAnsi="宋体" w:eastAsia="宋体" w:cs="宋体"/>
          <w:sz w:val="24"/>
          <w:szCs w:val="24"/>
          <w:highlight w:val="none"/>
          <w:u w:val="single"/>
        </w:rPr>
        <w:t xml:space="preserve">                         </w:t>
      </w:r>
      <w:bookmarkEnd w:id="83"/>
      <w:r>
        <w:rPr>
          <w:rFonts w:hint="eastAsia" w:ascii="宋体" w:hAnsi="宋体" w:eastAsia="宋体" w:cs="宋体"/>
          <w:sz w:val="24"/>
          <w:szCs w:val="24"/>
          <w:highlight w:val="none"/>
        </w:rPr>
        <w:t>（盖单位章）</w:t>
      </w:r>
    </w:p>
    <w:p w14:paraId="42EF52FC">
      <w:pPr>
        <w:pStyle w:val="8"/>
        <w:keepNext w:val="0"/>
        <w:keepLines w:val="0"/>
        <w:pageBreakBefore w:val="0"/>
        <w:widowControl w:val="0"/>
        <w:tabs>
          <w:tab w:val="left" w:pos="6379"/>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w:t>
      </w:r>
      <w:r>
        <w:rPr>
          <w:rFonts w:hint="eastAsia" w:ascii="宋体" w:hAnsi="宋体" w:eastAsia="宋体" w:cs="宋体"/>
          <w:sz w:val="24"/>
          <w:szCs w:val="24"/>
          <w:highlight w:val="none"/>
          <w:lang w:eastAsia="zh-CN"/>
        </w:rPr>
        <w:t>法人</w:t>
      </w:r>
      <w:r>
        <w:rPr>
          <w:rFonts w:hint="eastAsia" w:ascii="宋体" w:hAnsi="宋体" w:eastAsia="宋体" w:cs="宋体"/>
          <w:sz w:val="24"/>
          <w:szCs w:val="24"/>
          <w:highlight w:val="none"/>
        </w:rPr>
        <w:t>章）</w:t>
      </w:r>
    </w:p>
    <w:p w14:paraId="03992173">
      <w:pPr>
        <w:pStyle w:val="8"/>
        <w:keepNext w:val="0"/>
        <w:keepLines w:val="0"/>
        <w:pageBreakBefore w:val="0"/>
        <w:widowControl w:val="0"/>
        <w:tabs>
          <w:tab w:val="left" w:leader="underscore" w:pos="5076"/>
        </w:tabs>
        <w:kinsoku/>
        <w:wordWrap/>
        <w:overflowPunct/>
        <w:autoSpaceDE/>
        <w:autoSpaceDN/>
        <w:bidi w:val="0"/>
        <w:adjustRightInd/>
        <w:snapToGrid/>
        <w:spacing w:before="3" w:line="440" w:lineRule="exact"/>
        <w:ind w:left="708" w:right="2081"/>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日 期 ：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日</w:t>
      </w:r>
    </w:p>
    <w:p w14:paraId="1FA3AAD0">
      <w:pPr>
        <w:jc w:val="center"/>
        <w:outlineLvl w:val="0"/>
        <w:rPr>
          <w:rFonts w:hint="eastAsia" w:ascii="Times New Roman" w:hAnsi="Times New Roman" w:eastAsia="黑体" w:cs="Times New Roman"/>
          <w:b w:val="0"/>
          <w:bCs w:val="0"/>
          <w:kern w:val="2"/>
          <w:sz w:val="28"/>
          <w:szCs w:val="28"/>
          <w:lang w:val="en-US" w:eastAsia="zh-CN" w:bidi="ar-SA"/>
        </w:rPr>
      </w:pPr>
      <w:bookmarkStart w:id="84" w:name="_Toc1251"/>
      <w:r>
        <w:rPr>
          <w:rFonts w:hint="eastAsia" w:ascii="Times New Roman" w:hAnsi="Times New Roman" w:eastAsia="黑体" w:cs="Times New Roman"/>
          <w:b w:val="0"/>
          <w:bCs w:val="0"/>
          <w:kern w:val="2"/>
          <w:sz w:val="28"/>
          <w:szCs w:val="28"/>
          <w:lang w:val="en-US" w:eastAsia="zh-CN" w:bidi="ar-SA"/>
        </w:rPr>
        <w:t>二、法定代表人身份证明及授权委托书</w:t>
      </w:r>
      <w:bookmarkEnd w:id="84"/>
    </w:p>
    <w:p w14:paraId="7C763911">
      <w:pPr>
        <w:spacing w:line="440" w:lineRule="exact"/>
        <w:rPr>
          <w:rFonts w:ascii="Times New Roman" w:hAnsi="Times New Roman" w:cs="Times New Roman"/>
          <w:sz w:val="20"/>
          <w:szCs w:val="20"/>
        </w:rPr>
      </w:pPr>
    </w:p>
    <w:p w14:paraId="64EB2F4F">
      <w:pPr>
        <w:spacing w:line="440" w:lineRule="exact"/>
        <w:jc w:val="center"/>
        <w:rPr>
          <w:rFonts w:ascii="Times New Roman" w:hAnsi="Times New Roman" w:cs="Times New Roman"/>
          <w:sz w:val="28"/>
          <w:szCs w:val="28"/>
        </w:rPr>
      </w:pPr>
      <w:bookmarkStart w:id="85" w:name="_Toc5153_WPSOffice_Level2"/>
      <w:bookmarkStart w:id="86" w:name="_Toc20803_WPSOffice_Level2"/>
      <w:r>
        <w:rPr>
          <w:rFonts w:hint="eastAsia" w:ascii="Times New Roman" w:hAnsi="Times New Roman" w:eastAsia="黑体" w:cs="Times New Roman"/>
          <w:bCs/>
          <w:sz w:val="28"/>
          <w:szCs w:val="28"/>
          <w:lang w:val="en-US" w:eastAsia="zh-CN"/>
        </w:rPr>
        <w:t>2</w:t>
      </w:r>
      <w:r>
        <w:rPr>
          <w:rFonts w:ascii="Times New Roman" w:hAnsi="Times New Roman" w:eastAsia="黑体" w:cs="Times New Roman"/>
          <w:bCs/>
          <w:sz w:val="28"/>
          <w:szCs w:val="28"/>
        </w:rPr>
        <w:t>-1 法定代表人身份证明</w:t>
      </w:r>
      <w:bookmarkEnd w:id="85"/>
      <w:bookmarkEnd w:id="86"/>
    </w:p>
    <w:p w14:paraId="27F36783">
      <w:pPr>
        <w:spacing w:line="440" w:lineRule="exact"/>
        <w:rPr>
          <w:rFonts w:ascii="Times New Roman" w:hAnsi="Times New Roman" w:cs="Times New Roman"/>
          <w:sz w:val="20"/>
          <w:szCs w:val="20"/>
        </w:rPr>
      </w:pPr>
    </w:p>
    <w:p w14:paraId="584606F5">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ascii="Times New Roman" w:hAnsi="Times New Roman" w:cs="Times New Roman"/>
          <w:sz w:val="24"/>
        </w:rPr>
        <w:t xml:space="preserve"> </w:t>
      </w:r>
    </w:p>
    <w:p w14:paraId="475F6545">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14:paraId="31D21A6E">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14:paraId="49429D5A">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14:paraId="076FFCA5">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14:paraId="1F8EA2D0">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ascii="Times New Roman" w:hAnsi="Times New Roman" w:cs="Times New Roman"/>
          <w:sz w:val="24"/>
        </w:rPr>
        <w:t xml:space="preserve"> 年龄：</w:t>
      </w:r>
      <w:r>
        <w:rPr>
          <w:rFonts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14:paraId="159C88D3">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14:paraId="362C3EF1">
      <w:pPr>
        <w:spacing w:line="440" w:lineRule="exact"/>
        <w:ind w:firstLine="480" w:firstLineChars="200"/>
        <w:rPr>
          <w:rFonts w:ascii="Times New Roman" w:hAnsi="Times New Roman" w:cs="Times New Roman"/>
          <w:b/>
          <w:bCs/>
          <w:sz w:val="24"/>
        </w:rPr>
      </w:pPr>
      <w:r>
        <w:rPr>
          <w:rFonts w:ascii="Times New Roman" w:hAnsi="Times New Roman" w:cs="Times New Roman"/>
          <w:b/>
          <w:bCs/>
          <w:sz w:val="24"/>
        </w:rPr>
        <w:t>附：法定代表人</w:t>
      </w:r>
      <w:r>
        <w:rPr>
          <w:rFonts w:hint="eastAsia" w:ascii="Times New Roman" w:hAnsi="Times New Roman" w:cs="Times New Roman"/>
          <w:b/>
          <w:bCs/>
          <w:sz w:val="24"/>
        </w:rPr>
        <w:t>身份证正反面复印件</w:t>
      </w:r>
    </w:p>
    <w:p w14:paraId="4E74A9A8">
      <w:pPr>
        <w:spacing w:line="440" w:lineRule="exact"/>
        <w:ind w:firstLine="480" w:firstLineChars="200"/>
        <w:rPr>
          <w:rFonts w:ascii="Times New Roman" w:hAnsi="Times New Roman" w:cs="Times New Roman"/>
          <w:sz w:val="24"/>
        </w:rPr>
      </w:pPr>
    </w:p>
    <w:p w14:paraId="69748B05">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62C5BC48">
      <w:pPr>
        <w:spacing w:line="440" w:lineRule="exact"/>
        <w:rPr>
          <w:rFonts w:ascii="Times New Roman" w:hAnsi="Times New Roman" w:cs="Times New Roman"/>
          <w:sz w:val="24"/>
        </w:rPr>
      </w:pPr>
    </w:p>
    <w:p w14:paraId="5713FD0E">
      <w:pPr>
        <w:spacing w:line="440" w:lineRule="exact"/>
        <w:rPr>
          <w:rFonts w:ascii="Times New Roman" w:hAnsi="Times New Roman" w:cs="Times New Roman"/>
          <w:sz w:val="24"/>
        </w:rPr>
      </w:pPr>
    </w:p>
    <w:p w14:paraId="4A279EE7">
      <w:pPr>
        <w:spacing w:line="440" w:lineRule="exac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10BE37DB">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14:paraId="1ECA070D">
      <w:pPr>
        <w:topLinePunct/>
        <w:spacing w:line="440" w:lineRule="exact"/>
        <w:rPr>
          <w:rFonts w:ascii="Times New Roman" w:hAnsi="Times New Roman" w:eastAsia="黑体" w:cs="Times New Roman"/>
          <w:sz w:val="24"/>
        </w:rPr>
      </w:pPr>
    </w:p>
    <w:p w14:paraId="3BF442BC">
      <w:pPr>
        <w:topLinePunct/>
        <w:spacing w:line="440" w:lineRule="exact"/>
        <w:rPr>
          <w:rFonts w:ascii="Times New Roman" w:hAnsi="Times New Roman" w:eastAsia="黑体" w:cs="Times New Roman"/>
          <w:sz w:val="24"/>
        </w:rPr>
      </w:pPr>
    </w:p>
    <w:p w14:paraId="07F692BC">
      <w:pPr>
        <w:topLinePunct/>
        <w:spacing w:line="440" w:lineRule="exact"/>
        <w:rPr>
          <w:rFonts w:ascii="Times New Roman" w:hAnsi="Times New Roman" w:eastAsia="黑体" w:cs="Times New Roman"/>
          <w:sz w:val="24"/>
        </w:rPr>
      </w:pPr>
    </w:p>
    <w:p w14:paraId="0B92D65C">
      <w:pPr>
        <w:topLinePunct/>
        <w:spacing w:line="440" w:lineRule="exact"/>
        <w:rPr>
          <w:rFonts w:ascii="Times New Roman" w:hAnsi="Times New Roman" w:eastAsia="黑体" w:cs="Times New Roman"/>
          <w:sz w:val="24"/>
        </w:rPr>
      </w:pPr>
    </w:p>
    <w:p w14:paraId="6EA1BC10">
      <w:pPr>
        <w:topLinePunct/>
        <w:spacing w:line="440" w:lineRule="exact"/>
        <w:rPr>
          <w:rFonts w:ascii="Times New Roman" w:hAnsi="Times New Roman" w:eastAsia="黑体" w:cs="Times New Roman"/>
          <w:sz w:val="24"/>
        </w:rPr>
      </w:pPr>
    </w:p>
    <w:p w14:paraId="002D3D87">
      <w:pPr>
        <w:topLinePunct/>
        <w:spacing w:line="440" w:lineRule="exact"/>
        <w:ind w:left="315" w:hanging="315" w:hangingChars="150"/>
        <w:rPr>
          <w:rFonts w:ascii="Times New Roman" w:hAnsi="Times New Roman" w:eastAsia="黑体" w:cs="Times New Roman"/>
          <w:szCs w:val="21"/>
        </w:rPr>
      </w:pPr>
    </w:p>
    <w:p w14:paraId="50A00521">
      <w:pPr>
        <w:topLinePunct/>
        <w:spacing w:line="440" w:lineRule="exact"/>
        <w:ind w:left="315" w:hanging="315" w:hangingChars="150"/>
        <w:rPr>
          <w:rFonts w:ascii="Times New Roman" w:hAnsi="Times New Roman" w:eastAsia="黑体" w:cs="Times New Roman"/>
          <w:bCs/>
          <w:szCs w:val="21"/>
        </w:rPr>
      </w:pPr>
    </w:p>
    <w:p w14:paraId="201558C8">
      <w:pPr>
        <w:spacing w:line="440" w:lineRule="exact"/>
        <w:jc w:val="center"/>
        <w:rPr>
          <w:rFonts w:hint="eastAsia" w:ascii="Times New Roman" w:hAnsi="Times New Roman" w:eastAsia="黑体" w:cs="Times New Roman"/>
          <w:sz w:val="28"/>
          <w:szCs w:val="28"/>
          <w:lang w:eastAsia="zh-CN"/>
        </w:rPr>
      </w:pPr>
      <w:r>
        <w:rPr>
          <w:rFonts w:ascii="Times New Roman" w:hAnsi="Times New Roman" w:eastAsia="黑体" w:cs="Times New Roman"/>
          <w:sz w:val="24"/>
        </w:rPr>
        <w:br w:type="page"/>
      </w:r>
      <w:bookmarkStart w:id="87" w:name="_Toc12035_WPSOffice_Level2"/>
      <w:bookmarkStart w:id="88" w:name="_Toc19768_WPSOffice_Level2"/>
      <w:r>
        <w:rPr>
          <w:rFonts w:hint="eastAsia" w:ascii="Times New Roman" w:hAnsi="Times New Roman" w:eastAsia="黑体" w:cs="Times New Roman"/>
          <w:b w:val="0"/>
          <w:bCs w:val="0"/>
          <w:kern w:val="2"/>
          <w:sz w:val="28"/>
          <w:szCs w:val="28"/>
          <w:lang w:val="en-US" w:eastAsia="zh-CN" w:bidi="ar-SA"/>
        </w:rPr>
        <w:t>2-2 授权委托书</w:t>
      </w:r>
      <w:bookmarkEnd w:id="87"/>
      <w:bookmarkEnd w:id="88"/>
    </w:p>
    <w:p w14:paraId="04107C2F">
      <w:pPr>
        <w:spacing w:line="440" w:lineRule="exact"/>
        <w:rPr>
          <w:rFonts w:ascii="Times New Roman" w:hAnsi="Times New Roman" w:eastAsia="黑体" w:cs="Times New Roman"/>
          <w:sz w:val="24"/>
        </w:rPr>
      </w:pPr>
    </w:p>
    <w:p w14:paraId="5FA4BC97">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14:paraId="7B8C5673">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65D67167">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60E445EA">
      <w:pPr>
        <w:spacing w:line="440" w:lineRule="exact"/>
        <w:ind w:firstLine="480" w:firstLineChars="200"/>
        <w:rPr>
          <w:rFonts w:ascii="Times New Roman" w:hAnsi="Times New Roman" w:cs="Times New Roman"/>
          <w:b/>
          <w:bCs/>
          <w:sz w:val="24"/>
        </w:rPr>
      </w:pPr>
      <w:r>
        <w:rPr>
          <w:rFonts w:ascii="Times New Roman" w:hAnsi="Times New Roman" w:cs="Times New Roman"/>
          <w:sz w:val="24"/>
        </w:rPr>
        <w:t>附：</w:t>
      </w:r>
      <w:r>
        <w:rPr>
          <w:rFonts w:ascii="Times New Roman" w:hAnsi="Times New Roman" w:cs="Times New Roman"/>
          <w:b/>
          <w:bCs/>
          <w:sz w:val="24"/>
        </w:rPr>
        <w:t>法定代表人身份证明</w:t>
      </w:r>
      <w:r>
        <w:rPr>
          <w:rFonts w:hint="eastAsia" w:ascii="Times New Roman" w:hAnsi="Times New Roman" w:cs="Times New Roman"/>
          <w:b/>
          <w:bCs/>
          <w:sz w:val="24"/>
        </w:rPr>
        <w:t>、委托代理人的身份证正反面复印件</w:t>
      </w:r>
    </w:p>
    <w:p w14:paraId="078145E8">
      <w:pPr>
        <w:spacing w:line="440" w:lineRule="exact"/>
        <w:ind w:firstLine="480" w:firstLineChars="200"/>
        <w:rPr>
          <w:rFonts w:ascii="Times New Roman" w:hAnsi="Times New Roman" w:cs="Times New Roman"/>
          <w:sz w:val="24"/>
        </w:rPr>
      </w:pPr>
    </w:p>
    <w:p w14:paraId="7CED8C1B">
      <w:pPr>
        <w:spacing w:line="440" w:lineRule="exact"/>
        <w:rPr>
          <w:rFonts w:ascii="Times New Roman" w:hAnsi="Times New Roman" w:cs="Times New Roman"/>
          <w:sz w:val="24"/>
        </w:rPr>
      </w:pPr>
    </w:p>
    <w:p w14:paraId="4795D097">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18B2EF6A">
      <w:pPr>
        <w:spacing w:line="440" w:lineRule="exact"/>
        <w:rPr>
          <w:rFonts w:ascii="Times New Roman" w:hAnsi="Times New Roman" w:cs="Times New Roman"/>
          <w:sz w:val="24"/>
        </w:rPr>
      </w:pPr>
    </w:p>
    <w:p w14:paraId="09C349C5">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hint="eastAsia" w:ascii="Times New Roman" w:hAnsi="Times New Roman" w:cs="Times New Roman"/>
          <w:sz w:val="24"/>
          <w:lang w:eastAsia="zh-CN"/>
        </w:rPr>
        <w:t>或法人章</w:t>
      </w:r>
      <w:r>
        <w:rPr>
          <w:rFonts w:ascii="Times New Roman" w:hAnsi="Times New Roman" w:cs="Times New Roman"/>
          <w:sz w:val="24"/>
        </w:rPr>
        <w:t>)</w:t>
      </w:r>
    </w:p>
    <w:p w14:paraId="777321FA">
      <w:pPr>
        <w:spacing w:line="440" w:lineRule="exact"/>
        <w:rPr>
          <w:rFonts w:ascii="Times New Roman" w:hAnsi="Times New Roman" w:cs="Times New Roman"/>
          <w:sz w:val="24"/>
        </w:rPr>
      </w:pPr>
    </w:p>
    <w:p w14:paraId="6228FBA8">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4B1F244B">
      <w:pPr>
        <w:spacing w:line="440" w:lineRule="exact"/>
        <w:rPr>
          <w:rFonts w:ascii="Times New Roman" w:hAnsi="Times New Roman" w:cs="Times New Roman"/>
          <w:sz w:val="24"/>
        </w:rPr>
      </w:pPr>
    </w:p>
    <w:p w14:paraId="284667F8">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3E942E5B">
      <w:pPr>
        <w:spacing w:line="440" w:lineRule="exact"/>
        <w:rPr>
          <w:rFonts w:ascii="Times New Roman" w:hAnsi="Times New Roman" w:cs="Times New Roman"/>
          <w:sz w:val="24"/>
        </w:rPr>
      </w:pPr>
    </w:p>
    <w:p w14:paraId="2F8C983F">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4AD7C960">
      <w:pPr>
        <w:spacing w:line="440" w:lineRule="exact"/>
        <w:rPr>
          <w:rFonts w:ascii="Times New Roman" w:hAnsi="Times New Roman" w:cs="Times New Roman"/>
          <w:sz w:val="24"/>
        </w:rPr>
      </w:pPr>
    </w:p>
    <w:p w14:paraId="11B27115">
      <w:pPr>
        <w:spacing w:line="440" w:lineRule="exact"/>
        <w:rPr>
          <w:rFonts w:ascii="Times New Roman" w:hAnsi="Times New Roman" w:cs="Times New Roman"/>
          <w:sz w:val="24"/>
        </w:rPr>
      </w:pPr>
    </w:p>
    <w:p w14:paraId="3EAC3FBF">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2F65F84C">
      <w:pPr>
        <w:spacing w:line="440" w:lineRule="exact"/>
        <w:rPr>
          <w:rFonts w:ascii="Times New Roman" w:hAnsi="Times New Roman" w:eastAsia="黑体" w:cs="Times New Roman"/>
          <w:sz w:val="24"/>
        </w:rPr>
      </w:pPr>
      <w:r>
        <w:rPr>
          <w:rFonts w:ascii="Times New Roman" w:hAnsi="Times New Roman" w:eastAsia="黑体" w:cs="Times New Roman"/>
          <w:sz w:val="24"/>
        </w:rPr>
        <w:t xml:space="preserve"> </w:t>
      </w:r>
    </w:p>
    <w:p w14:paraId="30A39CB6">
      <w:pPr>
        <w:spacing w:line="440" w:lineRule="exact"/>
        <w:jc w:val="both"/>
        <w:rPr>
          <w:rFonts w:hint="eastAsia" w:ascii="Times New Roman" w:hAnsi="Times New Roman" w:eastAsia="黑体" w:cs="Times New Roman"/>
          <w:sz w:val="24"/>
        </w:rPr>
      </w:pPr>
      <w:r>
        <w:rPr>
          <w:rFonts w:hint="eastAsia" w:ascii="Times New Roman" w:hAnsi="Times New Roman" w:eastAsia="黑体" w:cs="Times New Roman"/>
          <w:sz w:val="24"/>
        </w:rPr>
        <w:t>注：</w:t>
      </w:r>
    </w:p>
    <w:p w14:paraId="019E9D88">
      <w:pPr>
        <w:spacing w:line="440" w:lineRule="exact"/>
        <w:jc w:val="both"/>
        <w:rPr>
          <w:rFonts w:ascii="Times New Roman" w:hAnsi="Times New Roman" w:eastAsia="黑体" w:cs="Times New Roman"/>
          <w:sz w:val="24"/>
        </w:rPr>
      </w:pPr>
      <w:r>
        <w:rPr>
          <w:rFonts w:hint="eastAsia" w:ascii="Times New Roman" w:hAnsi="Times New Roman" w:eastAsia="黑体" w:cs="Times New Roman"/>
          <w:sz w:val="24"/>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ascii="Times New Roman" w:hAnsi="Times New Roman" w:eastAsia="黑体" w:cs="Times New Roman"/>
          <w:sz w:val="24"/>
        </w:rPr>
        <w:br w:type="page"/>
      </w:r>
    </w:p>
    <w:p w14:paraId="24D4E12A">
      <w:pPr>
        <w:spacing w:line="440" w:lineRule="exact"/>
        <w:rPr>
          <w:rFonts w:ascii="Times New Roman" w:hAnsi="Times New Roman" w:eastAsia="黑体" w:cs="Times New Roman"/>
          <w:sz w:val="24"/>
        </w:rPr>
        <w:sectPr>
          <w:headerReference r:id="rId5" w:type="default"/>
          <w:footerReference r:id="rId6" w:type="default"/>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59B0628D">
      <w:pPr>
        <w:spacing w:line="440" w:lineRule="exact"/>
        <w:jc w:val="center"/>
        <w:rPr>
          <w:rFonts w:hint="eastAsia" w:ascii="Times New Roman" w:hAnsi="Times New Roman" w:eastAsia="黑体" w:cs="Times New Roman"/>
          <w:b w:val="0"/>
          <w:bCs w:val="0"/>
          <w:kern w:val="2"/>
          <w:sz w:val="28"/>
          <w:szCs w:val="28"/>
          <w:lang w:val="en-US" w:eastAsia="zh-CN" w:bidi="ar-SA"/>
        </w:rPr>
      </w:pPr>
      <w:bookmarkStart w:id="89" w:name="_Toc25920_WPSOffice_Level1"/>
      <w:bookmarkStart w:id="90" w:name="_Toc7738_WPSOffice_Level1"/>
      <w:bookmarkStart w:id="91" w:name="_Toc23545_WPSOffice_Level1"/>
      <w:bookmarkStart w:id="92" w:name="_Toc27812_WPSOffice_Level1"/>
      <w:bookmarkStart w:id="93" w:name="_Toc2376"/>
      <w:bookmarkStart w:id="94" w:name="_Toc8790"/>
      <w:bookmarkStart w:id="95" w:name="_Toc23012"/>
      <w:bookmarkStart w:id="96" w:name="_Toc31445_WPSOffice_Level1"/>
      <w:bookmarkStart w:id="97" w:name="_Toc22815_WPSOffice_Level1"/>
      <w:bookmarkStart w:id="98" w:name="_Toc10436_WPSOffice_Level1"/>
      <w:r>
        <w:rPr>
          <w:rFonts w:hint="eastAsia" w:ascii="Times New Roman" w:hAnsi="Times New Roman" w:eastAsia="黑体" w:cs="Times New Roman"/>
          <w:b w:val="0"/>
          <w:bCs w:val="0"/>
          <w:kern w:val="2"/>
          <w:sz w:val="28"/>
          <w:szCs w:val="28"/>
          <w:lang w:val="en-US" w:eastAsia="zh-CN" w:bidi="ar-SA"/>
        </w:rPr>
        <w:t>三、</w:t>
      </w:r>
      <w:bookmarkStart w:id="99" w:name="_Toc27600_WPSOffice_Level2"/>
      <w:bookmarkStart w:id="100" w:name="_Toc2807_WPSOffice_Level2"/>
      <w:r>
        <w:rPr>
          <w:rFonts w:hint="eastAsia" w:ascii="Times New Roman" w:hAnsi="Times New Roman" w:eastAsia="黑体" w:cs="Times New Roman"/>
          <w:b w:val="0"/>
          <w:bCs w:val="0"/>
          <w:kern w:val="2"/>
          <w:sz w:val="28"/>
          <w:szCs w:val="28"/>
          <w:lang w:val="en-US" w:eastAsia="zh-CN" w:bidi="ar-SA"/>
        </w:rPr>
        <w:t>供应商基本情况</w:t>
      </w:r>
      <w:bookmarkEnd w:id="89"/>
      <w:bookmarkEnd w:id="90"/>
      <w:bookmarkEnd w:id="91"/>
      <w:bookmarkEnd w:id="92"/>
      <w:bookmarkEnd w:id="93"/>
      <w:bookmarkEnd w:id="94"/>
      <w:bookmarkEnd w:id="95"/>
      <w:bookmarkEnd w:id="96"/>
      <w:bookmarkEnd w:id="97"/>
      <w:bookmarkEnd w:id="98"/>
      <w:bookmarkEnd w:id="99"/>
      <w:bookmarkEnd w:id="100"/>
    </w:p>
    <w:p w14:paraId="03967BB2">
      <w:pPr>
        <w:topLinePunct/>
        <w:spacing w:line="440" w:lineRule="exact"/>
        <w:jc w:val="center"/>
        <w:rPr>
          <w:rFonts w:ascii="Times New Roman" w:hAnsi="Times New Roman" w:cs="Times New Roman"/>
          <w:sz w:val="23"/>
          <w:szCs w:val="23"/>
        </w:rPr>
      </w:pPr>
    </w:p>
    <w:tbl>
      <w:tblPr>
        <w:tblStyle w:val="21"/>
        <w:tblW w:w="9525" w:type="dxa"/>
        <w:tblInd w:w="1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2"/>
        <w:gridCol w:w="1220"/>
        <w:gridCol w:w="1601"/>
        <w:gridCol w:w="2069"/>
        <w:gridCol w:w="2403"/>
      </w:tblGrid>
      <w:tr w14:paraId="364E79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0B47714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供应商名称</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30C6EFE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780A5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63D01DC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注册地址</w:t>
            </w:r>
          </w:p>
        </w:tc>
        <w:tc>
          <w:tcPr>
            <w:tcW w:w="2821" w:type="dxa"/>
            <w:gridSpan w:val="2"/>
            <w:tcBorders>
              <w:top w:val="single" w:color="auto" w:sz="4" w:space="0"/>
              <w:left w:val="single" w:color="auto" w:sz="4" w:space="0"/>
              <w:bottom w:val="single" w:color="auto" w:sz="4" w:space="0"/>
              <w:right w:val="single" w:color="auto" w:sz="4" w:space="0"/>
            </w:tcBorders>
            <w:vAlign w:val="center"/>
          </w:tcPr>
          <w:p w14:paraId="12ECEA4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223DD252">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 话</w:t>
            </w:r>
          </w:p>
        </w:tc>
        <w:tc>
          <w:tcPr>
            <w:tcW w:w="2403" w:type="dxa"/>
            <w:tcBorders>
              <w:top w:val="single" w:color="auto" w:sz="4" w:space="0"/>
              <w:left w:val="single" w:color="auto" w:sz="4" w:space="0"/>
              <w:bottom w:val="single" w:color="auto" w:sz="4" w:space="0"/>
              <w:right w:val="single" w:color="auto" w:sz="4" w:space="0"/>
            </w:tcBorders>
            <w:vAlign w:val="center"/>
          </w:tcPr>
          <w:p w14:paraId="57DE1B2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3DA54E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vMerge w:val="restart"/>
            <w:tcBorders>
              <w:top w:val="single" w:color="auto" w:sz="4" w:space="0"/>
              <w:left w:val="single" w:color="auto" w:sz="4" w:space="0"/>
              <w:bottom w:val="single" w:color="auto" w:sz="4" w:space="0"/>
              <w:right w:val="single" w:color="auto" w:sz="4" w:space="0"/>
            </w:tcBorders>
            <w:vAlign w:val="center"/>
          </w:tcPr>
          <w:p w14:paraId="2EDBBC2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联系方式</w:t>
            </w:r>
          </w:p>
        </w:tc>
        <w:tc>
          <w:tcPr>
            <w:tcW w:w="1220" w:type="dxa"/>
            <w:tcBorders>
              <w:top w:val="single" w:color="auto" w:sz="4" w:space="0"/>
              <w:left w:val="single" w:color="auto" w:sz="4" w:space="0"/>
              <w:bottom w:val="single" w:color="auto" w:sz="4" w:space="0"/>
              <w:right w:val="single" w:color="auto" w:sz="4" w:space="0"/>
            </w:tcBorders>
            <w:vAlign w:val="center"/>
          </w:tcPr>
          <w:p w14:paraId="0496DDF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联系人</w:t>
            </w:r>
          </w:p>
        </w:tc>
        <w:tc>
          <w:tcPr>
            <w:tcW w:w="1601" w:type="dxa"/>
            <w:tcBorders>
              <w:top w:val="single" w:color="auto" w:sz="4" w:space="0"/>
              <w:left w:val="single" w:color="auto" w:sz="4" w:space="0"/>
              <w:bottom w:val="single" w:color="auto" w:sz="4" w:space="0"/>
              <w:right w:val="single" w:color="auto" w:sz="4" w:space="0"/>
            </w:tcBorders>
            <w:vAlign w:val="center"/>
          </w:tcPr>
          <w:p w14:paraId="6E9F2D22">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6336DDB2">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w:t>
            </w:r>
            <w:r>
              <w:rPr>
                <w:rFonts w:hint="eastAsia" w:ascii="Times New Roman" w:hAnsi="Times New Roman" w:cs="Times New Roman"/>
                <w:szCs w:val="21"/>
              </w:rPr>
              <w:t xml:space="preserve"> </w:t>
            </w:r>
            <w:r>
              <w:rPr>
                <w:rFonts w:hint="default" w:ascii="Times New Roman" w:hAnsi="Times New Roman" w:cs="Times New Roman"/>
                <w:szCs w:val="21"/>
              </w:rPr>
              <w:t>话</w:t>
            </w:r>
          </w:p>
        </w:tc>
        <w:tc>
          <w:tcPr>
            <w:tcW w:w="2403" w:type="dxa"/>
            <w:tcBorders>
              <w:top w:val="single" w:color="auto" w:sz="4" w:space="0"/>
              <w:left w:val="single" w:color="auto" w:sz="4" w:space="0"/>
              <w:bottom w:val="single" w:color="auto" w:sz="4" w:space="0"/>
              <w:right w:val="single" w:color="auto" w:sz="4" w:space="0"/>
            </w:tcBorders>
            <w:vAlign w:val="center"/>
          </w:tcPr>
          <w:p w14:paraId="418E009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2F0F0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vMerge w:val="continue"/>
            <w:tcBorders>
              <w:top w:val="single" w:color="auto" w:sz="4" w:space="0"/>
              <w:left w:val="single" w:color="auto" w:sz="4" w:space="0"/>
              <w:bottom w:val="single" w:color="auto" w:sz="4" w:space="0"/>
              <w:right w:val="single" w:color="auto" w:sz="4" w:space="0"/>
            </w:tcBorders>
            <w:vAlign w:val="center"/>
          </w:tcPr>
          <w:p w14:paraId="78D19C5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1220" w:type="dxa"/>
            <w:tcBorders>
              <w:top w:val="single" w:color="auto" w:sz="4" w:space="0"/>
              <w:left w:val="single" w:color="auto" w:sz="4" w:space="0"/>
              <w:bottom w:val="single" w:color="auto" w:sz="4" w:space="0"/>
              <w:right w:val="single" w:color="auto" w:sz="4" w:space="0"/>
            </w:tcBorders>
            <w:vAlign w:val="center"/>
          </w:tcPr>
          <w:p w14:paraId="3A2D6F4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职  务</w:t>
            </w:r>
          </w:p>
        </w:tc>
        <w:tc>
          <w:tcPr>
            <w:tcW w:w="1601" w:type="dxa"/>
            <w:tcBorders>
              <w:top w:val="single" w:color="auto" w:sz="4" w:space="0"/>
              <w:left w:val="single" w:color="auto" w:sz="4" w:space="0"/>
              <w:bottom w:val="single" w:color="auto" w:sz="4" w:space="0"/>
              <w:right w:val="single" w:color="auto" w:sz="4" w:space="0"/>
            </w:tcBorders>
            <w:vAlign w:val="center"/>
          </w:tcPr>
          <w:p w14:paraId="41555EC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4C408DC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电子</w:t>
            </w:r>
            <w:r>
              <w:rPr>
                <w:rFonts w:hint="eastAsia" w:ascii="Times New Roman" w:hAnsi="Times New Roman" w:cs="Times New Roman"/>
                <w:szCs w:val="21"/>
              </w:rPr>
              <w:t>邮箱</w:t>
            </w:r>
          </w:p>
        </w:tc>
        <w:tc>
          <w:tcPr>
            <w:tcW w:w="2403" w:type="dxa"/>
            <w:tcBorders>
              <w:top w:val="single" w:color="auto" w:sz="4" w:space="0"/>
              <w:left w:val="single" w:color="auto" w:sz="4" w:space="0"/>
              <w:bottom w:val="single" w:color="auto" w:sz="4" w:space="0"/>
              <w:right w:val="single" w:color="auto" w:sz="4" w:space="0"/>
            </w:tcBorders>
            <w:vAlign w:val="center"/>
          </w:tcPr>
          <w:p w14:paraId="6A441A2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13442C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4362BB9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法定代表人</w:t>
            </w:r>
          </w:p>
        </w:tc>
        <w:tc>
          <w:tcPr>
            <w:tcW w:w="1220" w:type="dxa"/>
            <w:tcBorders>
              <w:top w:val="single" w:color="auto" w:sz="4" w:space="0"/>
              <w:left w:val="single" w:color="auto" w:sz="4" w:space="0"/>
              <w:bottom w:val="single" w:color="auto" w:sz="4" w:space="0"/>
              <w:right w:val="single" w:color="auto" w:sz="4" w:space="0"/>
            </w:tcBorders>
            <w:vAlign w:val="center"/>
          </w:tcPr>
          <w:p w14:paraId="7406D6A4">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1601" w:type="dxa"/>
            <w:tcBorders>
              <w:top w:val="single" w:color="auto" w:sz="4" w:space="0"/>
              <w:left w:val="single" w:color="auto" w:sz="4" w:space="0"/>
              <w:bottom w:val="single" w:color="auto" w:sz="4" w:space="0"/>
              <w:right w:val="single" w:color="auto" w:sz="4" w:space="0"/>
            </w:tcBorders>
            <w:vAlign w:val="center"/>
          </w:tcPr>
          <w:p w14:paraId="1D89031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20490B6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403" w:type="dxa"/>
            <w:tcBorders>
              <w:top w:val="single" w:color="auto" w:sz="4" w:space="0"/>
              <w:left w:val="single" w:color="auto" w:sz="4" w:space="0"/>
              <w:bottom w:val="single" w:color="auto" w:sz="4" w:space="0"/>
              <w:right w:val="single" w:color="auto" w:sz="4" w:space="0"/>
            </w:tcBorders>
            <w:vAlign w:val="center"/>
          </w:tcPr>
          <w:p w14:paraId="0195CDF7">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7248C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0DA4D659">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企业资质等级</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1F754EE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121A17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2232" w:type="dxa"/>
            <w:tcBorders>
              <w:top w:val="single" w:color="auto" w:sz="4" w:space="0"/>
              <w:left w:val="single" w:color="auto" w:sz="4" w:space="0"/>
              <w:bottom w:val="single" w:color="auto" w:sz="4" w:space="0"/>
              <w:right w:val="single" w:color="auto" w:sz="4" w:space="0"/>
            </w:tcBorders>
            <w:vAlign w:val="center"/>
          </w:tcPr>
          <w:p w14:paraId="652B4BBE">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资产构成情况及投资参股的关联企业情况</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5E12C06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p w14:paraId="319B93C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p w14:paraId="28702BBA">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50E63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vAlign w:val="center"/>
          </w:tcPr>
          <w:p w14:paraId="2EECE084">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备注</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6D28EE5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bl>
    <w:p w14:paraId="7C627F4A">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14:paraId="36463D49">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在本表后应附企业法人营业执照、资质证书</w:t>
      </w:r>
      <w:r>
        <w:rPr>
          <w:rFonts w:hint="eastAsia" w:ascii="Times New Roman" w:hAnsi="Times New Roman" w:eastAsia="黑体" w:cs="Times New Roman"/>
          <w:szCs w:val="21"/>
        </w:rPr>
        <w:t>（如有）、授权代理证明材料（如有）</w:t>
      </w:r>
      <w:r>
        <w:rPr>
          <w:rFonts w:ascii="Times New Roman" w:hAnsi="Times New Roman" w:eastAsia="黑体" w:cs="Times New Roman"/>
          <w:szCs w:val="21"/>
        </w:rPr>
        <w:t>及资格审查要求的其他证件复印件。</w:t>
      </w:r>
    </w:p>
    <w:p w14:paraId="0CD62B74">
      <w:pPr>
        <w:widowControl/>
        <w:autoSpaceDE w:val="0"/>
        <w:autoSpaceDN w:val="0"/>
        <w:spacing w:line="360" w:lineRule="atLeast"/>
        <w:ind w:left="420" w:leftChars="200"/>
        <w:textAlignment w:val="bottom"/>
        <w:rPr>
          <w:rFonts w:ascii="Times New Roman" w:hAnsi="Times New Roman" w:eastAsia="黑体" w:cs="Times New Roman"/>
          <w:szCs w:val="21"/>
        </w:rPr>
      </w:pPr>
    </w:p>
    <w:p w14:paraId="76E82616">
      <w:pPr>
        <w:widowControl/>
        <w:rPr>
          <w:rFonts w:ascii="Times New Roman" w:hAnsi="Times New Roman" w:eastAsia="黑体" w:cs="Times New Roman"/>
          <w:szCs w:val="21"/>
        </w:rPr>
      </w:pPr>
      <w:r>
        <w:rPr>
          <w:rFonts w:ascii="Times New Roman" w:hAnsi="Times New Roman" w:eastAsia="黑体" w:cs="Times New Roman"/>
          <w:szCs w:val="21"/>
        </w:rPr>
        <w:br w:type="page"/>
      </w:r>
    </w:p>
    <w:p w14:paraId="4D829CA0">
      <w:pPr>
        <w:pStyle w:val="9"/>
        <w:numPr>
          <w:ilvl w:val="0"/>
          <w:numId w:val="5"/>
        </w:numPr>
        <w:spacing w:line="240" w:lineRule="atLeast"/>
        <w:ind w:left="560" w:leftChars="0" w:right="-512" w:rightChars="-244" w:hanging="560" w:hangingChars="200"/>
        <w:jc w:val="center"/>
        <w:outlineLvl w:val="0"/>
        <w:rPr>
          <w:rFonts w:ascii="Times New Roman" w:hAnsi="Times New Roman" w:eastAsia="黑体" w:cs="Times New Roman"/>
          <w:sz w:val="28"/>
          <w:szCs w:val="28"/>
        </w:rPr>
      </w:pPr>
      <w:bookmarkStart w:id="101" w:name="_Toc28307"/>
      <w:bookmarkStart w:id="102" w:name="_Toc1452_WPSOffice_Level1"/>
      <w:bookmarkStart w:id="103" w:name="_Toc5072_WPSOffice_Level1"/>
      <w:bookmarkStart w:id="104" w:name="_Toc25691"/>
      <w:bookmarkStart w:id="105" w:name="_Toc18547_WPSOffice_Level1"/>
      <w:bookmarkStart w:id="106" w:name="_Toc14534_WPSOffice_Level1"/>
      <w:bookmarkStart w:id="107" w:name="_Toc23763"/>
      <w:bookmarkStart w:id="108" w:name="_Toc18163"/>
      <w:bookmarkStart w:id="109" w:name="_Toc3772_WPSOffice_Level1"/>
      <w:bookmarkStart w:id="110" w:name="_Toc23822_WPSOffice_Level1"/>
      <w:bookmarkStart w:id="111" w:name="_Toc19004_WPSOffice_Level1"/>
      <w:r>
        <w:rPr>
          <w:rFonts w:ascii="Times New Roman" w:hAnsi="Times New Roman" w:eastAsia="黑体" w:cs="Times New Roman"/>
          <w:sz w:val="28"/>
          <w:szCs w:val="28"/>
        </w:rPr>
        <w:t>近年类似业绩情况</w:t>
      </w:r>
      <w:bookmarkEnd w:id="101"/>
      <w:bookmarkEnd w:id="102"/>
      <w:bookmarkEnd w:id="103"/>
      <w:bookmarkEnd w:id="104"/>
      <w:bookmarkEnd w:id="105"/>
      <w:bookmarkEnd w:id="106"/>
      <w:bookmarkEnd w:id="107"/>
      <w:bookmarkEnd w:id="108"/>
      <w:bookmarkEnd w:id="109"/>
      <w:bookmarkEnd w:id="110"/>
      <w:bookmarkEnd w:id="111"/>
    </w:p>
    <w:p w14:paraId="380104F7">
      <w:pPr>
        <w:pStyle w:val="10"/>
        <w:numPr>
          <w:ilvl w:val="0"/>
          <w:numId w:val="0"/>
        </w:numPr>
      </w:pPr>
    </w:p>
    <w:tbl>
      <w:tblPr>
        <w:tblStyle w:val="21"/>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w:t>
            </w:r>
            <w:r>
              <w:rPr>
                <w:rFonts w:hint="default" w:ascii="Times New Roman" w:hAnsi="Times New Roman" w:cs="Times New Roman"/>
                <w:color w:val="auto"/>
                <w:szCs w:val="21"/>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rPr>
              <w:t>业主代表</w:t>
            </w:r>
            <w:r>
              <w:rPr>
                <w:rFonts w:hint="default" w:ascii="Times New Roman" w:hAnsi="Times New Roman" w:cs="Times New Roman"/>
                <w:color w:val="auto"/>
                <w:szCs w:val="21"/>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eastAsia" w:ascii="Times New Roman" w:hAnsi="Times New Roman" w:cs="Times New Roman"/>
                <w:color w:val="auto"/>
                <w:szCs w:val="21"/>
                <w:lang w:val="en-US" w:eastAsia="zh-CN"/>
              </w:rPr>
              <w:t>供货</w:t>
            </w:r>
            <w:r>
              <w:rPr>
                <w:rFonts w:hint="eastAsia" w:ascii="Times New Roman" w:hAnsi="Times New Roman" w:cs="Times New Roman"/>
                <w:color w:val="auto"/>
                <w:szCs w:val="21"/>
              </w:rPr>
              <w:t>内容</w:t>
            </w:r>
            <w:r>
              <w:rPr>
                <w:rFonts w:hint="default" w:ascii="Times New Roman" w:hAnsi="Times New Roman" w:cs="Times New Roman"/>
                <w:color w:val="auto"/>
                <w:szCs w:val="21"/>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rPr>
            </w:pPr>
            <w:r>
              <w:rPr>
                <w:rFonts w:hint="default" w:ascii="Times New Roman" w:hAnsi="Times New Roman" w:cs="Times New Roman"/>
                <w:color w:val="auto"/>
                <w:szCs w:val="21"/>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rPr>
            </w:pPr>
          </w:p>
        </w:tc>
      </w:tr>
    </w:tbl>
    <w:p w14:paraId="2633AD4C">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14:paraId="5F30C674">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每张表格只填写一个项目，并标明序号。</w:t>
      </w:r>
    </w:p>
    <w:p w14:paraId="599FC041">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2、业绩证明材料要求：_</w:t>
      </w:r>
      <w:r>
        <w:rPr>
          <w:rFonts w:hint="eastAsia" w:ascii="Times New Roman" w:hAnsi="Times New Roman" w:eastAsia="黑体" w:cs="Times New Roman"/>
          <w:szCs w:val="21"/>
          <w:u w:val="single"/>
        </w:rPr>
        <w:t>满足前附表要求</w:t>
      </w:r>
      <w:r>
        <w:rPr>
          <w:rFonts w:hint="eastAsia" w:ascii="Times New Roman" w:hAnsi="Times New Roman" w:eastAsia="黑体" w:cs="Times New Roman"/>
          <w:szCs w:val="21"/>
        </w:rPr>
        <w:t>__。</w:t>
      </w:r>
    </w:p>
    <w:p w14:paraId="33AF88A1">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3、</w:t>
      </w:r>
      <w:r>
        <w:rPr>
          <w:rFonts w:ascii="Times New Roman" w:hAnsi="Times New Roman" w:eastAsia="黑体" w:cs="Times New Roman"/>
          <w:szCs w:val="21"/>
        </w:rPr>
        <w:t>如近年来，供应商法人机构发生合法变更或重组或法人名称变更时，应提供相关部门的合法批件或其他相关证明材料来证明其所附业绩的继承性。</w:t>
      </w:r>
    </w:p>
    <w:p w14:paraId="6E40B2E4">
      <w:pPr>
        <w:widowControl/>
        <w:autoSpaceDE w:val="0"/>
        <w:autoSpaceDN w:val="0"/>
        <w:spacing w:line="360" w:lineRule="atLeast"/>
        <w:ind w:left="420" w:leftChars="200"/>
        <w:textAlignment w:val="bottom"/>
        <w:rPr>
          <w:rFonts w:hint="eastAsia" w:ascii="Times New Roman" w:hAnsi="Times New Roman" w:eastAsia="黑体" w:cs="Times New Roman"/>
          <w:szCs w:val="21"/>
        </w:rPr>
      </w:pPr>
      <w:r>
        <w:rPr>
          <w:rFonts w:hint="eastAsia" w:ascii="Times New Roman" w:hAnsi="Times New Roman" w:eastAsia="黑体" w:cs="Times New Roman"/>
          <w:szCs w:val="21"/>
          <w:lang w:val="en-US" w:eastAsia="zh-CN"/>
        </w:rPr>
        <w:t>4、</w:t>
      </w:r>
      <w:r>
        <w:rPr>
          <w:rFonts w:hint="eastAsia" w:ascii="Times New Roman" w:hAnsi="Times New Roman" w:eastAsia="黑体" w:cs="Times New Roman"/>
          <w:szCs w:val="21"/>
        </w:rPr>
        <w:t>业绩证明材料须提供：合同协议书，否则</w:t>
      </w:r>
      <w:r>
        <w:rPr>
          <w:rFonts w:hint="eastAsia" w:ascii="Times New Roman" w:hAnsi="Times New Roman" w:eastAsia="黑体" w:cs="Times New Roman"/>
          <w:szCs w:val="21"/>
          <w:lang w:eastAsia="zh-CN"/>
        </w:rPr>
        <w:t>评审小组</w:t>
      </w:r>
      <w:r>
        <w:rPr>
          <w:rFonts w:hint="eastAsia" w:ascii="Times New Roman" w:hAnsi="Times New Roman" w:eastAsia="黑体" w:cs="Times New Roman"/>
          <w:szCs w:val="21"/>
        </w:rPr>
        <w:t>不予认可。 业绩金额以合同为准，业绩时间以合同签订相关文件标注的时间为准。所提供的业绩证明材料中如不能明确反映出采购文件所要求的内容的，应另附加盖业主方公章的证明材料予以明确说明，否则</w:t>
      </w:r>
      <w:r>
        <w:rPr>
          <w:rFonts w:hint="eastAsia" w:ascii="Times New Roman" w:hAnsi="Times New Roman" w:eastAsia="黑体" w:cs="Times New Roman"/>
          <w:szCs w:val="21"/>
          <w:lang w:eastAsia="zh-CN"/>
        </w:rPr>
        <w:t>评审小组</w:t>
      </w:r>
      <w:r>
        <w:rPr>
          <w:rFonts w:hint="eastAsia" w:ascii="Times New Roman" w:hAnsi="Times New Roman" w:eastAsia="黑体" w:cs="Times New Roman"/>
          <w:szCs w:val="21"/>
        </w:rPr>
        <w:t>不予认可。</w:t>
      </w:r>
    </w:p>
    <w:p w14:paraId="64ABEE97">
      <w:pPr>
        <w:pStyle w:val="8"/>
        <w:rPr>
          <w:rFonts w:hint="eastAsia" w:eastAsia="黑体"/>
          <w:lang w:val="en-US" w:eastAsia="zh-CN"/>
        </w:rPr>
      </w:pPr>
    </w:p>
    <w:p w14:paraId="76AA0566">
      <w:pPr>
        <w:pStyle w:val="8"/>
        <w:rPr>
          <w:rFonts w:ascii="Times New Roman" w:hAnsi="Times New Roman"/>
        </w:rPr>
      </w:pPr>
    </w:p>
    <w:p w14:paraId="503039B5">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14:paraId="1AE2189D">
      <w:pPr>
        <w:tabs>
          <w:tab w:val="left" w:pos="3060"/>
        </w:tabs>
        <w:topLinePunct/>
        <w:spacing w:line="440" w:lineRule="exact"/>
        <w:jc w:val="center"/>
        <w:outlineLvl w:val="0"/>
        <w:rPr>
          <w:rFonts w:ascii="Times New Roman" w:hAnsi="Times New Roman" w:eastAsia="黑体" w:cs="Times New Roman"/>
          <w:sz w:val="28"/>
          <w:szCs w:val="28"/>
        </w:rPr>
      </w:pPr>
      <w:bookmarkStart w:id="112" w:name="_Toc10796"/>
      <w:bookmarkStart w:id="113" w:name="_Toc5403_WPSOffice_Level1"/>
      <w:bookmarkStart w:id="114" w:name="_Toc30712_WPSOffice_Level1"/>
      <w:bookmarkStart w:id="115" w:name="_Toc10794"/>
      <w:bookmarkStart w:id="116" w:name="_Toc12019_WPSOffice_Level1"/>
      <w:bookmarkStart w:id="117" w:name="_Toc9011_WPSOffice_Level1"/>
      <w:bookmarkStart w:id="118" w:name="_Toc3893_WPSOffice_Level1"/>
      <w:bookmarkStart w:id="119" w:name="_Toc14563"/>
      <w:bookmarkStart w:id="120" w:name="_Toc11841_WPSOffice_Level1"/>
      <w:bookmarkStart w:id="121" w:name="_Toc9267_WPSOffice_Level1"/>
      <w:bookmarkStart w:id="122" w:name="_Toc15708"/>
      <w:r>
        <w:rPr>
          <w:rFonts w:hint="eastAsia" w:ascii="Times New Roman" w:hAnsi="Times New Roman" w:eastAsia="黑体" w:cs="Times New Roman"/>
          <w:sz w:val="28"/>
          <w:szCs w:val="28"/>
          <w:lang w:val="en-US" w:eastAsia="zh-CN"/>
        </w:rPr>
        <w:t>五</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12"/>
      <w:bookmarkEnd w:id="113"/>
      <w:bookmarkEnd w:id="114"/>
      <w:bookmarkEnd w:id="115"/>
      <w:bookmarkEnd w:id="116"/>
      <w:bookmarkEnd w:id="117"/>
      <w:bookmarkEnd w:id="118"/>
      <w:bookmarkEnd w:id="119"/>
      <w:bookmarkEnd w:id="120"/>
      <w:bookmarkEnd w:id="121"/>
      <w:bookmarkEnd w:id="122"/>
    </w:p>
    <w:p w14:paraId="0E8BB9FB">
      <w:pPr>
        <w:topLinePunct/>
        <w:spacing w:line="440" w:lineRule="exact"/>
        <w:rPr>
          <w:rFonts w:ascii="Times New Roman" w:hAnsi="Times New Roman" w:cs="Times New Roman"/>
          <w:bCs/>
          <w:sz w:val="23"/>
          <w:szCs w:val="23"/>
        </w:rPr>
      </w:pPr>
    </w:p>
    <w:tbl>
      <w:tblPr>
        <w:tblStyle w:val="21"/>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1"/>
        <w:gridCol w:w="5330"/>
      </w:tblGrid>
      <w:tr w14:paraId="186D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1" w:type="dxa"/>
          </w:tcPr>
          <w:p w14:paraId="1F571D27">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项 目</w:t>
            </w:r>
          </w:p>
        </w:tc>
        <w:tc>
          <w:tcPr>
            <w:tcW w:w="5330" w:type="dxa"/>
          </w:tcPr>
          <w:p w14:paraId="6CCDF6D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供应商情况说明</w:t>
            </w:r>
          </w:p>
        </w:tc>
      </w:tr>
      <w:tr w14:paraId="1D02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1F55BFE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是否被责令停业，暂扣或吊销执照，或吊销</w:t>
            </w:r>
          </w:p>
          <w:p w14:paraId="178C9BC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资质证书</w:t>
            </w:r>
          </w:p>
        </w:tc>
        <w:tc>
          <w:tcPr>
            <w:tcW w:w="5330" w:type="dxa"/>
          </w:tcPr>
          <w:p w14:paraId="4BCC0CC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401A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71E6421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是否进入清算程序，或被宣告破产，或其他</w:t>
            </w:r>
          </w:p>
          <w:p w14:paraId="7C6835D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丧失履约能力的情形</w:t>
            </w:r>
          </w:p>
        </w:tc>
        <w:tc>
          <w:tcPr>
            <w:tcW w:w="5330" w:type="dxa"/>
          </w:tcPr>
          <w:p w14:paraId="790E0789">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4584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0357D03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是否在国家企业信用信息公示系统（http://www.gsxt.gov.cn）中被列入严重违法失信企业名单</w:t>
            </w:r>
          </w:p>
        </w:tc>
        <w:tc>
          <w:tcPr>
            <w:tcW w:w="5330" w:type="dxa"/>
          </w:tcPr>
          <w:p w14:paraId="7AD48D46">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6C1C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5270C6E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是否在“信用中国”网站（http://www.creditchina.gov.cn）中被列入失信被执行人名单</w:t>
            </w:r>
          </w:p>
        </w:tc>
        <w:tc>
          <w:tcPr>
            <w:tcW w:w="5330" w:type="dxa"/>
          </w:tcPr>
          <w:p w14:paraId="0AE61C38">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0139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62B5B10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是否在近三年内（自</w:t>
            </w:r>
            <w:r>
              <w:rPr>
                <w:rFonts w:hint="eastAsia" w:ascii="Times New Roman" w:hAnsi="Times New Roman" w:cs="Times New Roman"/>
                <w:bCs/>
                <w:szCs w:val="21"/>
              </w:rPr>
              <w:t>响应文件递交截止之日</w:t>
            </w:r>
            <w:r>
              <w:rPr>
                <w:rFonts w:hint="default" w:ascii="Times New Roman" w:hAnsi="Times New Roman" w:cs="Times New Roman"/>
                <w:bCs/>
                <w:szCs w:val="21"/>
              </w:rPr>
              <w:t>向前追溯3年）供应商或其法定代表人有行贿</w:t>
            </w:r>
          </w:p>
          <w:p w14:paraId="7E95F83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犯罪行为</w:t>
            </w:r>
          </w:p>
        </w:tc>
        <w:tc>
          <w:tcPr>
            <w:tcW w:w="5330" w:type="dxa"/>
          </w:tcPr>
          <w:p w14:paraId="37722F29">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133C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17857A69">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 w:val="24"/>
                <w:szCs w:val="28"/>
              </w:rPr>
            </w:pPr>
            <w:r>
              <w:rPr>
                <w:rFonts w:hint="eastAsia" w:ascii="Times New Roman" w:hAnsi="Times New Roman" w:cs="Times New Roman"/>
                <w:sz w:val="21"/>
                <w:szCs w:val="21"/>
              </w:rPr>
              <w:t>……</w:t>
            </w:r>
          </w:p>
        </w:tc>
        <w:tc>
          <w:tcPr>
            <w:tcW w:w="5330" w:type="dxa"/>
          </w:tcPr>
          <w:p w14:paraId="185F97CE">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bl>
    <w:p w14:paraId="7619B1D7">
      <w:pPr>
        <w:spacing w:line="440" w:lineRule="exact"/>
        <w:jc w:val="left"/>
        <w:rPr>
          <w:rFonts w:ascii="Times New Roman" w:hAnsi="Times New Roman" w:cs="Times New Roman"/>
          <w:sz w:val="24"/>
        </w:rPr>
      </w:pPr>
      <w:r>
        <w:rPr>
          <w:rFonts w:ascii="Times New Roman" w:hAnsi="Times New Roman" w:cs="Times New Roman"/>
          <w:sz w:val="24"/>
        </w:rPr>
        <w:t>注：</w:t>
      </w:r>
    </w:p>
    <w:p w14:paraId="46C318B9">
      <w:pPr>
        <w:spacing w:line="440" w:lineRule="exact"/>
        <w:jc w:val="left"/>
        <w:rPr>
          <w:rFonts w:hint="eastAsia" w:ascii="Times New Roman" w:hAnsi="Times New Roman" w:cs="Times New Roman"/>
          <w:sz w:val="24"/>
        </w:rPr>
      </w:pPr>
      <w:r>
        <w:rPr>
          <w:rFonts w:hint="eastAsia" w:ascii="Times New Roman" w:hAnsi="Times New Roman" w:cs="Times New Roman"/>
          <w:sz w:val="24"/>
        </w:rPr>
        <w:t xml:space="preserve">1.本表后应附： </w:t>
      </w:r>
    </w:p>
    <w:p w14:paraId="68600A2A">
      <w:pPr>
        <w:spacing w:line="440" w:lineRule="exact"/>
        <w:jc w:val="left"/>
        <w:rPr>
          <w:rFonts w:hint="eastAsia" w:ascii="Times New Roman" w:hAnsi="Times New Roman" w:cs="Times New Roman"/>
          <w:sz w:val="24"/>
        </w:rPr>
      </w:pPr>
      <w:r>
        <w:rPr>
          <w:rFonts w:hint="eastAsia" w:ascii="Times New Roman" w:hAnsi="Times New Roman" w:cs="Times New Roman"/>
          <w:sz w:val="24"/>
        </w:rPr>
        <w:t xml:space="preserve">（1）投标人在全国企业信用信息公示系统中未被列入严重违法失信企业名单的网页截图扫描件； </w:t>
      </w:r>
    </w:p>
    <w:p w14:paraId="5E9F7837">
      <w:pPr>
        <w:spacing w:line="440" w:lineRule="exact"/>
        <w:jc w:val="left"/>
        <w:rPr>
          <w:rFonts w:hint="eastAsia" w:ascii="Times New Roman" w:hAnsi="Times New Roman" w:cs="Times New Roman"/>
          <w:sz w:val="24"/>
        </w:rPr>
      </w:pPr>
      <w:r>
        <w:rPr>
          <w:rFonts w:hint="eastAsia" w:ascii="Times New Roman" w:hAnsi="Times New Roman" w:cs="Times New Roman"/>
          <w:sz w:val="24"/>
        </w:rPr>
        <w:t xml:space="preserve">（2）投标人在“信用中国”网站中未被列入失信被执行人名单的网页截图扫描件；  </w:t>
      </w:r>
    </w:p>
    <w:p w14:paraId="58E45278">
      <w:pPr>
        <w:spacing w:line="440" w:lineRule="exact"/>
        <w:jc w:val="left"/>
        <w:rPr>
          <w:rFonts w:ascii="Times New Roman" w:hAnsi="Times New Roman" w:cs="Times New Roman"/>
          <w:sz w:val="24"/>
        </w:rPr>
      </w:pPr>
      <w:r>
        <w:rPr>
          <w:rFonts w:hint="eastAsia" w:ascii="Times New Roman" w:hAnsi="Times New Roman" w:cs="Times New Roman"/>
          <w:sz w:val="24"/>
        </w:rPr>
        <w:t xml:space="preserve">2.投标人应如实填报，若经查实投标人存在瞒报行为，将取消其投标或中标资格。 </w:t>
      </w:r>
    </w:p>
    <w:p w14:paraId="3F5930B3">
      <w:pPr>
        <w:pStyle w:val="8"/>
        <w:jc w:val="right"/>
        <w:rPr>
          <w:rFonts w:ascii="Times New Roman" w:hAnsi="Times New Roman" w:cs="Times New Roman"/>
          <w:sz w:val="24"/>
        </w:rPr>
      </w:pPr>
    </w:p>
    <w:p w14:paraId="6DED324F">
      <w:pPr>
        <w:spacing w:line="360" w:lineRule="auto"/>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0176FD05">
      <w:pPr>
        <w:pStyle w:val="8"/>
        <w:spacing w:line="360" w:lineRule="auto"/>
        <w:jc w:val="right"/>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7BDCE65B">
      <w:pPr>
        <w:pStyle w:val="8"/>
      </w:pPr>
    </w:p>
    <w:p w14:paraId="3944F4BD">
      <w:pPr>
        <w:pStyle w:val="8"/>
        <w:spacing w:line="440" w:lineRule="exact"/>
        <w:rPr>
          <w:rFonts w:ascii="Times New Roman" w:hAnsi="Times New Roman" w:cs="Times New Roman"/>
          <w:sz w:val="24"/>
        </w:rPr>
      </w:pPr>
    </w:p>
    <w:p w14:paraId="47E2CB81">
      <w:pPr>
        <w:spacing w:line="400" w:lineRule="atLeast"/>
        <w:jc w:val="center"/>
        <w:rPr>
          <w:rFonts w:ascii="Times New Roman" w:hAnsi="Times New Roman" w:cs="Times New Roman"/>
          <w:sz w:val="24"/>
        </w:rPr>
      </w:pPr>
      <w:r>
        <w:rPr>
          <w:rFonts w:ascii="Times New Roman" w:hAnsi="Times New Roman" w:eastAsia="黑体" w:cs="Times New Roman"/>
          <w:sz w:val="27"/>
          <w:szCs w:val="27"/>
        </w:rPr>
        <w:br w:type="page"/>
      </w:r>
    </w:p>
    <w:p w14:paraId="19B4057E">
      <w:pPr>
        <w:spacing w:line="440" w:lineRule="exact"/>
        <w:jc w:val="center"/>
        <w:outlineLvl w:val="0"/>
        <w:rPr>
          <w:rFonts w:hint="default" w:ascii="Times New Roman" w:hAnsi="Times New Roman" w:eastAsia="黑体" w:cs="Times New Roman"/>
          <w:sz w:val="28"/>
          <w:szCs w:val="28"/>
          <w:lang w:val="en-US" w:eastAsia="zh-CN"/>
        </w:rPr>
      </w:pPr>
      <w:bookmarkStart w:id="123" w:name="_Toc7003_WPSOffice_Level1"/>
      <w:bookmarkStart w:id="124" w:name="_Toc24841"/>
      <w:bookmarkStart w:id="125" w:name="_Toc25543_WPSOffice_Level1"/>
      <w:bookmarkStart w:id="126" w:name="_Toc28454_WPSOffice_Level1"/>
      <w:bookmarkStart w:id="127" w:name="_Toc20479"/>
      <w:bookmarkStart w:id="128" w:name="_Toc25735"/>
      <w:bookmarkStart w:id="129" w:name="_Toc18092"/>
      <w:bookmarkStart w:id="130" w:name="_Toc1483_WPSOffice_Level1"/>
      <w:bookmarkStart w:id="131" w:name="_Toc2048_WPSOffice_Level1"/>
      <w:bookmarkStart w:id="132" w:name="_Toc24999_WPSOffice_Level1"/>
      <w:bookmarkStart w:id="133" w:name="_Toc23493_WPSOffice_Level1"/>
      <w:r>
        <w:rPr>
          <w:rFonts w:hint="eastAsia" w:ascii="Times New Roman" w:hAnsi="Times New Roman" w:eastAsia="黑体" w:cs="Times New Roman"/>
          <w:sz w:val="28"/>
          <w:szCs w:val="28"/>
          <w:lang w:val="en-US" w:eastAsia="zh-CN"/>
        </w:rPr>
        <w:t>六</w:t>
      </w:r>
      <w:r>
        <w:rPr>
          <w:rFonts w:hint="eastAsia" w:ascii="Times New Roman" w:hAnsi="Times New Roman" w:eastAsia="黑体" w:cs="Times New Roman"/>
          <w:sz w:val="28"/>
          <w:szCs w:val="28"/>
        </w:rPr>
        <w:t>、</w:t>
      </w:r>
      <w:bookmarkEnd w:id="123"/>
      <w:bookmarkEnd w:id="124"/>
      <w:bookmarkEnd w:id="125"/>
      <w:bookmarkEnd w:id="126"/>
      <w:bookmarkEnd w:id="127"/>
      <w:bookmarkEnd w:id="128"/>
      <w:bookmarkEnd w:id="129"/>
      <w:r>
        <w:rPr>
          <w:rFonts w:hint="eastAsia" w:ascii="Times New Roman" w:hAnsi="Times New Roman" w:eastAsia="黑体" w:cs="Times New Roman"/>
          <w:sz w:val="28"/>
          <w:szCs w:val="28"/>
          <w:lang w:val="en-US" w:eastAsia="zh-CN"/>
        </w:rPr>
        <w:t>检测报告</w:t>
      </w:r>
    </w:p>
    <w:p w14:paraId="246266F4">
      <w:pPr>
        <w:spacing w:line="440" w:lineRule="exact"/>
        <w:jc w:val="center"/>
        <w:outlineLvl w:val="9"/>
        <w:rPr>
          <w:rFonts w:ascii="Times New Roman" w:hAnsi="Times New Roman" w:eastAsia="黑体" w:cs="Times New Roman"/>
          <w:sz w:val="28"/>
          <w:szCs w:val="28"/>
        </w:rPr>
      </w:pPr>
    </w:p>
    <w:p w14:paraId="240A5C2F">
      <w:pPr>
        <w:numPr>
          <w:ilvl w:val="0"/>
          <w:numId w:val="0"/>
        </w:numPr>
        <w:spacing w:line="440" w:lineRule="exact"/>
        <w:ind w:firstLine="480" w:firstLineChars="200"/>
        <w:rPr>
          <w:rFonts w:ascii="Times New Roman" w:hAnsi="Times New Roman" w:cs="Times New Roman"/>
          <w:sz w:val="24"/>
        </w:rPr>
      </w:pPr>
    </w:p>
    <w:p w14:paraId="4C9A4485">
      <w:pPr>
        <w:numPr>
          <w:ilvl w:val="0"/>
          <w:numId w:val="0"/>
        </w:numPr>
        <w:spacing w:line="440" w:lineRule="exact"/>
        <w:ind w:firstLine="480" w:firstLineChars="200"/>
        <w:rPr>
          <w:rFonts w:ascii="Times New Roman" w:hAnsi="Times New Roman" w:cs="Times New Roman"/>
          <w:sz w:val="24"/>
        </w:rPr>
      </w:pPr>
    </w:p>
    <w:p w14:paraId="51E1429C">
      <w:pPr>
        <w:numPr>
          <w:ilvl w:val="0"/>
          <w:numId w:val="0"/>
        </w:numPr>
        <w:spacing w:line="440" w:lineRule="exact"/>
        <w:ind w:firstLine="480" w:firstLineChars="200"/>
        <w:rPr>
          <w:rFonts w:ascii="Times New Roman" w:hAnsi="Times New Roman" w:cs="Times New Roman"/>
          <w:sz w:val="24"/>
        </w:rPr>
      </w:pPr>
    </w:p>
    <w:p w14:paraId="68716AA6">
      <w:pPr>
        <w:numPr>
          <w:ilvl w:val="0"/>
          <w:numId w:val="0"/>
        </w:numPr>
        <w:spacing w:line="440" w:lineRule="exact"/>
        <w:ind w:firstLine="480" w:firstLineChars="200"/>
        <w:rPr>
          <w:rFonts w:ascii="Times New Roman" w:hAnsi="Times New Roman" w:cs="Times New Roman"/>
          <w:sz w:val="24"/>
        </w:rPr>
      </w:pPr>
    </w:p>
    <w:p w14:paraId="021BE418">
      <w:pPr>
        <w:pStyle w:val="20"/>
        <w:rPr>
          <w:rFonts w:ascii="Times New Roman" w:hAnsi="Times New Roman" w:eastAsia="黑体" w:cs="Times New Roman"/>
          <w:sz w:val="28"/>
          <w:szCs w:val="28"/>
        </w:rPr>
      </w:pPr>
    </w:p>
    <w:p w14:paraId="54BB91C7">
      <w:pPr>
        <w:rPr>
          <w:rFonts w:ascii="Times New Roman" w:hAnsi="Times New Roman" w:eastAsia="黑体" w:cs="Times New Roman"/>
          <w:sz w:val="28"/>
          <w:szCs w:val="28"/>
        </w:rPr>
      </w:pPr>
    </w:p>
    <w:p w14:paraId="01131126">
      <w:pPr>
        <w:pStyle w:val="20"/>
        <w:rPr>
          <w:rFonts w:ascii="Times New Roman" w:hAnsi="Times New Roman" w:eastAsia="黑体" w:cs="Times New Roman"/>
          <w:sz w:val="28"/>
          <w:szCs w:val="28"/>
        </w:rPr>
      </w:pPr>
    </w:p>
    <w:p w14:paraId="19B23C82">
      <w:pPr>
        <w:rPr>
          <w:rFonts w:ascii="Times New Roman" w:hAnsi="Times New Roman" w:eastAsia="黑体" w:cs="Times New Roman"/>
          <w:sz w:val="28"/>
          <w:szCs w:val="28"/>
        </w:rPr>
      </w:pPr>
    </w:p>
    <w:p w14:paraId="1EA75C80">
      <w:pPr>
        <w:pStyle w:val="20"/>
        <w:rPr>
          <w:rFonts w:ascii="Times New Roman" w:hAnsi="Times New Roman" w:eastAsia="黑体" w:cs="Times New Roman"/>
          <w:sz w:val="28"/>
          <w:szCs w:val="28"/>
        </w:rPr>
      </w:pPr>
    </w:p>
    <w:p w14:paraId="1751763E">
      <w:pPr>
        <w:rPr>
          <w:rFonts w:ascii="Times New Roman" w:hAnsi="Times New Roman" w:eastAsia="黑体" w:cs="Times New Roman"/>
          <w:sz w:val="28"/>
          <w:szCs w:val="28"/>
        </w:rPr>
      </w:pPr>
    </w:p>
    <w:p w14:paraId="219E7FE2">
      <w:pPr>
        <w:pStyle w:val="20"/>
        <w:rPr>
          <w:rFonts w:ascii="Times New Roman" w:hAnsi="Times New Roman" w:eastAsia="黑体" w:cs="Times New Roman"/>
          <w:sz w:val="28"/>
          <w:szCs w:val="28"/>
        </w:rPr>
      </w:pPr>
    </w:p>
    <w:p w14:paraId="2CDBAD63">
      <w:pPr>
        <w:rPr>
          <w:rFonts w:ascii="Times New Roman" w:hAnsi="Times New Roman" w:eastAsia="黑体" w:cs="Times New Roman"/>
          <w:sz w:val="28"/>
          <w:szCs w:val="28"/>
        </w:rPr>
      </w:pPr>
    </w:p>
    <w:p w14:paraId="60EA59C9">
      <w:pPr>
        <w:pStyle w:val="20"/>
        <w:rPr>
          <w:rFonts w:ascii="Times New Roman" w:hAnsi="Times New Roman" w:eastAsia="黑体" w:cs="Times New Roman"/>
          <w:sz w:val="28"/>
          <w:szCs w:val="28"/>
        </w:rPr>
      </w:pPr>
    </w:p>
    <w:p w14:paraId="61ABDD78">
      <w:pPr>
        <w:rPr>
          <w:rFonts w:ascii="Times New Roman" w:hAnsi="Times New Roman" w:eastAsia="黑体" w:cs="Times New Roman"/>
          <w:sz w:val="28"/>
          <w:szCs w:val="28"/>
        </w:rPr>
      </w:pPr>
    </w:p>
    <w:p w14:paraId="7D668E51">
      <w:pPr>
        <w:pStyle w:val="20"/>
        <w:rPr>
          <w:rFonts w:ascii="Times New Roman" w:hAnsi="Times New Roman" w:eastAsia="黑体" w:cs="Times New Roman"/>
          <w:sz w:val="28"/>
          <w:szCs w:val="28"/>
        </w:rPr>
      </w:pPr>
    </w:p>
    <w:p w14:paraId="77828EC3">
      <w:pPr>
        <w:rPr>
          <w:rFonts w:ascii="Times New Roman" w:hAnsi="Times New Roman" w:eastAsia="黑体" w:cs="Times New Roman"/>
          <w:sz w:val="28"/>
          <w:szCs w:val="28"/>
        </w:rPr>
      </w:pPr>
    </w:p>
    <w:p w14:paraId="7ABCE03D">
      <w:pPr>
        <w:pStyle w:val="20"/>
        <w:rPr>
          <w:rFonts w:ascii="Times New Roman" w:hAnsi="Times New Roman" w:eastAsia="黑体" w:cs="Times New Roman"/>
          <w:sz w:val="28"/>
          <w:szCs w:val="28"/>
        </w:rPr>
      </w:pPr>
    </w:p>
    <w:p w14:paraId="03F5ECFD">
      <w:pPr>
        <w:rPr>
          <w:rFonts w:ascii="Times New Roman" w:hAnsi="Times New Roman" w:eastAsia="黑体" w:cs="Times New Roman"/>
          <w:sz w:val="28"/>
          <w:szCs w:val="28"/>
        </w:rPr>
      </w:pPr>
    </w:p>
    <w:p w14:paraId="6D315DF3">
      <w:pPr>
        <w:pStyle w:val="20"/>
        <w:rPr>
          <w:rFonts w:ascii="Times New Roman" w:hAnsi="Times New Roman" w:eastAsia="黑体" w:cs="Times New Roman"/>
          <w:sz w:val="28"/>
          <w:szCs w:val="28"/>
        </w:rPr>
      </w:pPr>
    </w:p>
    <w:p w14:paraId="2CA73F97">
      <w:pPr>
        <w:rPr>
          <w:rFonts w:ascii="Times New Roman" w:hAnsi="Times New Roman" w:eastAsia="黑体" w:cs="Times New Roman"/>
          <w:sz w:val="28"/>
          <w:szCs w:val="28"/>
        </w:rPr>
      </w:pPr>
    </w:p>
    <w:p w14:paraId="3206B7C1">
      <w:pPr>
        <w:pStyle w:val="20"/>
        <w:rPr>
          <w:rFonts w:ascii="Times New Roman" w:hAnsi="Times New Roman" w:eastAsia="黑体" w:cs="Times New Roman"/>
          <w:sz w:val="28"/>
          <w:szCs w:val="28"/>
        </w:rPr>
      </w:pPr>
    </w:p>
    <w:p w14:paraId="254AEE4E">
      <w:pPr>
        <w:rPr>
          <w:rFonts w:ascii="Times New Roman" w:hAnsi="Times New Roman" w:eastAsia="黑体" w:cs="Times New Roman"/>
          <w:sz w:val="28"/>
          <w:szCs w:val="28"/>
        </w:rPr>
      </w:pPr>
    </w:p>
    <w:p w14:paraId="20EC0ED3">
      <w:pPr>
        <w:pStyle w:val="20"/>
        <w:rPr>
          <w:rFonts w:ascii="Times New Roman" w:hAnsi="Times New Roman" w:eastAsia="黑体" w:cs="Times New Roman"/>
          <w:sz w:val="28"/>
          <w:szCs w:val="28"/>
        </w:rPr>
      </w:pPr>
    </w:p>
    <w:p w14:paraId="55213D61"/>
    <w:p w14:paraId="781163C9">
      <w:pPr>
        <w:rPr>
          <w:rFonts w:ascii="Times New Roman" w:hAnsi="Times New Roman" w:eastAsia="黑体" w:cs="Times New Roman"/>
          <w:sz w:val="28"/>
          <w:szCs w:val="28"/>
        </w:rPr>
      </w:pPr>
    </w:p>
    <w:p w14:paraId="7B9A42AD">
      <w:pPr>
        <w:pStyle w:val="20"/>
        <w:rPr>
          <w:rFonts w:ascii="Times New Roman" w:hAnsi="Times New Roman" w:eastAsia="黑体" w:cs="Times New Roman"/>
          <w:sz w:val="28"/>
          <w:szCs w:val="28"/>
        </w:rPr>
      </w:pPr>
    </w:p>
    <w:p w14:paraId="4C0F69E1">
      <w:pPr>
        <w:rPr>
          <w:rFonts w:ascii="Times New Roman" w:hAnsi="Times New Roman" w:eastAsia="黑体" w:cs="Times New Roman"/>
          <w:sz w:val="28"/>
          <w:szCs w:val="28"/>
        </w:rPr>
      </w:pPr>
    </w:p>
    <w:p w14:paraId="2A2026A6">
      <w:pPr>
        <w:pStyle w:val="20"/>
        <w:rPr>
          <w:rFonts w:ascii="Times New Roman" w:hAnsi="Times New Roman" w:eastAsia="黑体" w:cs="Times New Roman"/>
          <w:sz w:val="28"/>
          <w:szCs w:val="28"/>
        </w:rPr>
      </w:pPr>
    </w:p>
    <w:p w14:paraId="721C58D7">
      <w:pPr>
        <w:rPr>
          <w:rFonts w:ascii="Times New Roman" w:hAnsi="Times New Roman" w:eastAsia="黑体" w:cs="Times New Roman"/>
          <w:sz w:val="28"/>
          <w:szCs w:val="28"/>
        </w:rPr>
      </w:pPr>
    </w:p>
    <w:p w14:paraId="337D3CEB">
      <w:pPr>
        <w:pStyle w:val="20"/>
        <w:rPr>
          <w:rFonts w:ascii="Times New Roman" w:hAnsi="Times New Roman" w:eastAsia="黑体" w:cs="Times New Roman"/>
          <w:sz w:val="28"/>
          <w:szCs w:val="28"/>
        </w:rPr>
      </w:pPr>
    </w:p>
    <w:p w14:paraId="3B483981">
      <w:pPr>
        <w:rPr>
          <w:rFonts w:ascii="Times New Roman" w:hAnsi="Times New Roman" w:eastAsia="黑体" w:cs="Times New Roman"/>
          <w:sz w:val="28"/>
          <w:szCs w:val="28"/>
        </w:rPr>
      </w:pPr>
    </w:p>
    <w:p w14:paraId="643FE3EF">
      <w:pPr>
        <w:pStyle w:val="20"/>
        <w:rPr>
          <w:rFonts w:ascii="Times New Roman" w:hAnsi="Times New Roman" w:eastAsia="黑体" w:cs="Times New Roman"/>
          <w:sz w:val="28"/>
          <w:szCs w:val="28"/>
        </w:rPr>
      </w:pPr>
    </w:p>
    <w:p w14:paraId="4462A743">
      <w:pPr>
        <w:rPr>
          <w:rFonts w:ascii="Times New Roman" w:hAnsi="Times New Roman" w:eastAsia="黑体" w:cs="Times New Roman"/>
          <w:sz w:val="28"/>
          <w:szCs w:val="28"/>
        </w:rPr>
      </w:pPr>
    </w:p>
    <w:p w14:paraId="07160BD5">
      <w:pPr>
        <w:pStyle w:val="20"/>
        <w:rPr>
          <w:rFonts w:ascii="Times New Roman" w:hAnsi="Times New Roman" w:eastAsia="黑体" w:cs="Times New Roman"/>
          <w:sz w:val="28"/>
          <w:szCs w:val="28"/>
        </w:rPr>
      </w:pPr>
    </w:p>
    <w:p w14:paraId="14CE80A7">
      <w:pPr>
        <w:numPr>
          <w:ilvl w:val="0"/>
          <w:numId w:val="6"/>
        </w:numPr>
        <w:spacing w:line="440" w:lineRule="exact"/>
        <w:jc w:val="center"/>
        <w:outlineLvl w:val="0"/>
        <w:rPr>
          <w:rFonts w:hint="eastAsia" w:ascii="Times New Roman" w:hAnsi="Times New Roman" w:eastAsia="黑体" w:cs="Times New Roman"/>
          <w:sz w:val="28"/>
          <w:szCs w:val="28"/>
          <w:lang w:val="en-US" w:eastAsia="zh-CN"/>
        </w:rPr>
      </w:pPr>
      <w:bookmarkStart w:id="134" w:name="_Toc20269"/>
      <w:bookmarkStart w:id="135" w:name="_Toc26624"/>
      <w:bookmarkStart w:id="136" w:name="_Toc15767_WPSOffice_Level1"/>
      <w:bookmarkStart w:id="137" w:name="_Toc7540_WPSOffice_Level1"/>
      <w:bookmarkStart w:id="138" w:name="_Toc12998"/>
      <w:bookmarkStart w:id="139" w:name="_Toc3653"/>
      <w:bookmarkStart w:id="140" w:name="_Toc21078_WPSOffice_Level1"/>
      <w:r>
        <w:rPr>
          <w:rFonts w:hint="eastAsia" w:ascii="Times New Roman" w:hAnsi="Times New Roman" w:eastAsia="黑体" w:cs="Times New Roman"/>
          <w:sz w:val="28"/>
          <w:szCs w:val="28"/>
          <w:lang w:val="en-US" w:eastAsia="zh-CN"/>
        </w:rPr>
        <w:t>企业实力</w:t>
      </w:r>
    </w:p>
    <w:p w14:paraId="28046292">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0DA9BDCF">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7BDCB515">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0320C098">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0381ADE7">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6BED0402">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41AE6F75">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706B6A41">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0193F0A6">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1A1135A3">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16892F60">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5B33C57A">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77D4F138">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6181B725">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01EE42CB">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1269FB6F">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15918867">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6B63ADEE">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2803A52B">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11B677C7">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56891D40">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0F94CF8D">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48B91B55">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6E4EFC30">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53B2AC8D">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1406F8BD">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4314F76E">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09158FB1">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5237A993">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3A737C52">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7F2F7E01">
      <w:pPr>
        <w:widowControl w:val="0"/>
        <w:numPr>
          <w:ilvl w:val="0"/>
          <w:numId w:val="0"/>
        </w:numPr>
        <w:spacing w:line="440" w:lineRule="exact"/>
        <w:jc w:val="center"/>
        <w:outlineLvl w:val="0"/>
        <w:rPr>
          <w:rFonts w:hint="default" w:ascii="Times New Roman" w:hAnsi="Times New Roman" w:eastAsia="黑体" w:cs="Times New Roman"/>
          <w:sz w:val="28"/>
          <w:szCs w:val="28"/>
          <w:lang w:val="en-US" w:eastAsia="zh-CN"/>
        </w:rPr>
      </w:pPr>
    </w:p>
    <w:p w14:paraId="56F489AC">
      <w:pPr>
        <w:spacing w:line="440" w:lineRule="exact"/>
        <w:jc w:val="center"/>
        <w:outlineLvl w:val="0"/>
        <w:rPr>
          <w:rFonts w:hint="eastAsia"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八、</w:t>
      </w:r>
      <w:bookmarkEnd w:id="130"/>
      <w:bookmarkEnd w:id="131"/>
      <w:bookmarkEnd w:id="132"/>
      <w:bookmarkEnd w:id="133"/>
      <w:bookmarkEnd w:id="134"/>
      <w:r>
        <w:rPr>
          <w:rFonts w:hint="eastAsia" w:ascii="Times New Roman" w:hAnsi="Times New Roman" w:eastAsia="黑体" w:cs="Times New Roman"/>
          <w:sz w:val="28"/>
          <w:szCs w:val="28"/>
          <w:lang w:val="en-US" w:eastAsia="zh-CN"/>
        </w:rPr>
        <w:t>供货方案</w:t>
      </w:r>
    </w:p>
    <w:bookmarkEnd w:id="135"/>
    <w:bookmarkEnd w:id="136"/>
    <w:bookmarkEnd w:id="137"/>
    <w:bookmarkEnd w:id="138"/>
    <w:bookmarkEnd w:id="139"/>
    <w:bookmarkEnd w:id="140"/>
    <w:p w14:paraId="3A007579">
      <w:pPr>
        <w:spacing w:line="440" w:lineRule="exact"/>
        <w:rPr>
          <w:rFonts w:ascii="Times New Roman" w:hAnsi="Times New Roman" w:eastAsia="黑体" w:cs="Times New Roman"/>
          <w:sz w:val="20"/>
          <w:szCs w:val="20"/>
        </w:rPr>
      </w:pPr>
    </w:p>
    <w:p w14:paraId="441AD1E2">
      <w:pPr>
        <w:numPr>
          <w:ilvl w:val="0"/>
          <w:numId w:val="0"/>
        </w:numPr>
        <w:spacing w:line="440" w:lineRule="exact"/>
        <w:ind w:firstLine="480" w:firstLineChars="200"/>
        <w:rPr>
          <w:rFonts w:hint="eastAsia" w:ascii="Times New Roman" w:hAnsi="Times New Roman" w:cs="Times New Roman"/>
          <w:sz w:val="24"/>
        </w:rPr>
      </w:pPr>
      <w:bookmarkStart w:id="141" w:name="_Toc4794_WPSOffice_Level2"/>
      <w:bookmarkStart w:id="142" w:name="_Toc16609_WPSOffice_Level2"/>
      <w:r>
        <w:rPr>
          <w:rFonts w:ascii="Times New Roman" w:hAnsi="Times New Roman" w:cs="Times New Roman"/>
          <w:sz w:val="24"/>
        </w:rPr>
        <w:t>供应商应按</w:t>
      </w:r>
      <w:r>
        <w:rPr>
          <w:rFonts w:hint="eastAsia" w:ascii="Times New Roman" w:hAnsi="Times New Roman" w:cs="Times New Roman"/>
          <w:sz w:val="24"/>
        </w:rPr>
        <w:t>项目特点</w:t>
      </w:r>
      <w:r>
        <w:rPr>
          <w:rFonts w:ascii="Times New Roman" w:hAnsi="Times New Roman" w:cs="Times New Roman"/>
          <w:sz w:val="24"/>
        </w:rPr>
        <w:t>编制</w:t>
      </w:r>
      <w:r>
        <w:rPr>
          <w:rFonts w:hint="eastAsia" w:ascii="Times New Roman" w:hAnsi="Times New Roman" w:cs="Times New Roman"/>
          <w:sz w:val="24"/>
        </w:rPr>
        <w:t>供货方案</w:t>
      </w:r>
      <w:r>
        <w:rPr>
          <w:rFonts w:ascii="Times New Roman" w:hAnsi="Times New Roman" w:cs="Times New Roman"/>
          <w:sz w:val="24"/>
        </w:rPr>
        <w:t>(文字宜精炼、内容具有针对性)</w:t>
      </w:r>
      <w:r>
        <w:rPr>
          <w:rFonts w:hint="eastAsia" w:ascii="Times New Roman" w:hAnsi="Times New Roman" w:cs="Times New Roman"/>
          <w:sz w:val="24"/>
        </w:rPr>
        <w:t>。</w:t>
      </w:r>
    </w:p>
    <w:p w14:paraId="45ABC218">
      <w:pPr>
        <w:numPr>
          <w:ilvl w:val="0"/>
          <w:numId w:val="0"/>
        </w:numPr>
        <w:spacing w:line="440" w:lineRule="exact"/>
        <w:ind w:firstLine="480" w:firstLineChars="200"/>
        <w:rPr>
          <w:rFonts w:ascii="Times New Roman" w:hAnsi="Times New Roman" w:cs="Times New Roman"/>
          <w:sz w:val="24"/>
        </w:rPr>
      </w:pPr>
      <w:r>
        <w:rPr>
          <w:rFonts w:hint="eastAsia" w:ascii="Times New Roman" w:hAnsi="Times New Roman" w:cs="Times New Roman"/>
          <w:sz w:val="24"/>
          <w:lang w:val="en-US" w:eastAsia="zh-CN"/>
        </w:rPr>
        <w:t>供应商提供切实可行的供货及服务方案，承诺严格按采购人要求的品种规格、质量标准、供货时间、供货批次供货，提供过程中和验收环节技术指导、应急保障、联合打假、质量检查等各项技术服务和保障。</w:t>
      </w:r>
    </w:p>
    <w:p w14:paraId="31B5AB69">
      <w:pPr>
        <w:pStyle w:val="8"/>
        <w:rPr>
          <w:rFonts w:ascii="Times New Roman" w:hAnsi="Times New Roman" w:cs="Times New Roman"/>
          <w:sz w:val="24"/>
        </w:rPr>
      </w:pPr>
    </w:p>
    <w:p w14:paraId="2C5B4C8B">
      <w:pPr>
        <w:pStyle w:val="8"/>
        <w:rPr>
          <w:rFonts w:ascii="Times New Roman" w:hAnsi="Times New Roman" w:cs="Times New Roman"/>
          <w:sz w:val="24"/>
        </w:rPr>
      </w:pPr>
    </w:p>
    <w:p w14:paraId="247A2B12">
      <w:pPr>
        <w:pStyle w:val="8"/>
        <w:rPr>
          <w:rFonts w:ascii="Times New Roman" w:hAnsi="Times New Roman" w:cs="Times New Roman"/>
          <w:sz w:val="24"/>
        </w:rPr>
      </w:pPr>
    </w:p>
    <w:p w14:paraId="7395DD4A">
      <w:pPr>
        <w:pStyle w:val="8"/>
        <w:rPr>
          <w:rFonts w:ascii="Times New Roman" w:hAnsi="Times New Roman" w:cs="Times New Roman"/>
          <w:sz w:val="24"/>
        </w:rPr>
      </w:pPr>
    </w:p>
    <w:p w14:paraId="0F979DD1">
      <w:pPr>
        <w:pStyle w:val="8"/>
        <w:rPr>
          <w:rFonts w:ascii="Times New Roman" w:hAnsi="Times New Roman" w:cs="Times New Roman"/>
          <w:sz w:val="24"/>
        </w:rPr>
      </w:pPr>
    </w:p>
    <w:p w14:paraId="122209DF">
      <w:pPr>
        <w:pStyle w:val="8"/>
        <w:rPr>
          <w:rFonts w:ascii="Times New Roman" w:hAnsi="Times New Roman" w:cs="Times New Roman"/>
          <w:sz w:val="24"/>
        </w:rPr>
      </w:pPr>
    </w:p>
    <w:p w14:paraId="341A4372">
      <w:pPr>
        <w:pStyle w:val="8"/>
        <w:rPr>
          <w:rFonts w:ascii="Times New Roman" w:hAnsi="Times New Roman" w:cs="Times New Roman"/>
          <w:sz w:val="24"/>
        </w:rPr>
      </w:pPr>
    </w:p>
    <w:p w14:paraId="22AC694A">
      <w:pPr>
        <w:pStyle w:val="8"/>
        <w:rPr>
          <w:rFonts w:ascii="Times New Roman" w:hAnsi="Times New Roman" w:cs="Times New Roman"/>
          <w:sz w:val="24"/>
        </w:rPr>
      </w:pPr>
    </w:p>
    <w:p w14:paraId="14A17D39">
      <w:pPr>
        <w:pStyle w:val="8"/>
        <w:rPr>
          <w:rFonts w:ascii="Times New Roman" w:hAnsi="Times New Roman" w:cs="Times New Roman"/>
          <w:sz w:val="24"/>
        </w:rPr>
      </w:pPr>
    </w:p>
    <w:p w14:paraId="61E093A6">
      <w:pPr>
        <w:pStyle w:val="8"/>
        <w:rPr>
          <w:rFonts w:ascii="Times New Roman" w:hAnsi="Times New Roman" w:cs="Times New Roman"/>
          <w:sz w:val="24"/>
        </w:rPr>
      </w:pPr>
    </w:p>
    <w:p w14:paraId="406AFA5D">
      <w:pPr>
        <w:pStyle w:val="8"/>
        <w:rPr>
          <w:rFonts w:ascii="Times New Roman" w:hAnsi="Times New Roman" w:cs="Times New Roman"/>
          <w:sz w:val="24"/>
        </w:rPr>
      </w:pPr>
    </w:p>
    <w:p w14:paraId="51AB403D">
      <w:pPr>
        <w:pStyle w:val="8"/>
        <w:rPr>
          <w:rFonts w:ascii="Times New Roman" w:hAnsi="Times New Roman" w:cs="Times New Roman"/>
          <w:sz w:val="24"/>
        </w:rPr>
      </w:pPr>
    </w:p>
    <w:p w14:paraId="121CC90A">
      <w:pPr>
        <w:pStyle w:val="8"/>
        <w:rPr>
          <w:rFonts w:ascii="Times New Roman" w:hAnsi="Times New Roman" w:cs="Times New Roman"/>
          <w:sz w:val="24"/>
        </w:rPr>
      </w:pPr>
    </w:p>
    <w:p w14:paraId="296F2D62">
      <w:pPr>
        <w:pStyle w:val="8"/>
        <w:rPr>
          <w:rFonts w:ascii="Times New Roman" w:hAnsi="Times New Roman" w:cs="Times New Roman"/>
          <w:sz w:val="24"/>
        </w:rPr>
      </w:pPr>
    </w:p>
    <w:p w14:paraId="1426464B">
      <w:pPr>
        <w:pStyle w:val="8"/>
        <w:rPr>
          <w:rFonts w:ascii="Times New Roman" w:hAnsi="Times New Roman" w:cs="Times New Roman"/>
          <w:sz w:val="24"/>
        </w:rPr>
      </w:pPr>
    </w:p>
    <w:p w14:paraId="051D1EBA">
      <w:pPr>
        <w:pStyle w:val="8"/>
        <w:rPr>
          <w:rFonts w:ascii="Times New Roman" w:hAnsi="Times New Roman" w:cs="Times New Roman"/>
          <w:sz w:val="24"/>
        </w:rPr>
      </w:pPr>
    </w:p>
    <w:p w14:paraId="19300723">
      <w:pPr>
        <w:pStyle w:val="8"/>
        <w:rPr>
          <w:rFonts w:ascii="Times New Roman" w:hAnsi="Times New Roman" w:cs="Times New Roman"/>
          <w:sz w:val="24"/>
        </w:rPr>
      </w:pPr>
    </w:p>
    <w:p w14:paraId="516D89D8">
      <w:pPr>
        <w:pStyle w:val="8"/>
        <w:rPr>
          <w:rFonts w:ascii="Times New Roman" w:hAnsi="Times New Roman" w:cs="Times New Roman"/>
          <w:sz w:val="24"/>
        </w:rPr>
      </w:pPr>
    </w:p>
    <w:p w14:paraId="2CBE96AC">
      <w:pPr>
        <w:pStyle w:val="8"/>
        <w:rPr>
          <w:rFonts w:ascii="Times New Roman" w:hAnsi="Times New Roman" w:cs="Times New Roman"/>
          <w:sz w:val="24"/>
        </w:rPr>
      </w:pPr>
    </w:p>
    <w:p w14:paraId="575D37A2">
      <w:pPr>
        <w:pStyle w:val="8"/>
        <w:rPr>
          <w:rFonts w:ascii="Times New Roman" w:hAnsi="Times New Roman" w:cs="Times New Roman"/>
          <w:sz w:val="24"/>
        </w:rPr>
      </w:pPr>
    </w:p>
    <w:p w14:paraId="67067CEE">
      <w:pPr>
        <w:pStyle w:val="8"/>
        <w:rPr>
          <w:rFonts w:ascii="Times New Roman" w:hAnsi="Times New Roman" w:cs="Times New Roman"/>
          <w:sz w:val="24"/>
        </w:rPr>
      </w:pPr>
    </w:p>
    <w:p w14:paraId="5CA94AC6">
      <w:pPr>
        <w:pStyle w:val="8"/>
        <w:rPr>
          <w:rFonts w:ascii="Times New Roman" w:hAnsi="Times New Roman" w:cs="Times New Roman"/>
          <w:sz w:val="24"/>
        </w:rPr>
      </w:pPr>
    </w:p>
    <w:p w14:paraId="7FA30BD3">
      <w:pPr>
        <w:pStyle w:val="8"/>
        <w:rPr>
          <w:rFonts w:ascii="Times New Roman" w:hAnsi="Times New Roman" w:cs="Times New Roman"/>
          <w:sz w:val="24"/>
        </w:rPr>
      </w:pPr>
    </w:p>
    <w:p w14:paraId="2A763DF2">
      <w:pPr>
        <w:pStyle w:val="8"/>
        <w:rPr>
          <w:rFonts w:ascii="Times New Roman" w:hAnsi="Times New Roman" w:cs="Times New Roman"/>
          <w:sz w:val="24"/>
        </w:rPr>
      </w:pPr>
    </w:p>
    <w:p w14:paraId="00279979">
      <w:pPr>
        <w:pStyle w:val="8"/>
        <w:rPr>
          <w:rFonts w:ascii="Times New Roman" w:hAnsi="Times New Roman" w:cs="Times New Roman"/>
          <w:sz w:val="24"/>
        </w:rPr>
      </w:pPr>
    </w:p>
    <w:p w14:paraId="706CF661">
      <w:pPr>
        <w:pStyle w:val="8"/>
        <w:rPr>
          <w:rFonts w:ascii="Times New Roman" w:hAnsi="Times New Roman" w:cs="Times New Roman"/>
          <w:sz w:val="24"/>
        </w:rPr>
      </w:pPr>
    </w:p>
    <w:p w14:paraId="295EAFE1">
      <w:pPr>
        <w:pStyle w:val="8"/>
        <w:rPr>
          <w:rFonts w:ascii="Times New Roman" w:hAnsi="Times New Roman" w:cs="Times New Roman"/>
          <w:sz w:val="24"/>
        </w:rPr>
      </w:pPr>
    </w:p>
    <w:p w14:paraId="5ACC5881">
      <w:pPr>
        <w:pStyle w:val="8"/>
        <w:rPr>
          <w:rFonts w:ascii="Times New Roman" w:hAnsi="Times New Roman" w:cs="Times New Roman"/>
          <w:sz w:val="24"/>
        </w:rPr>
      </w:pPr>
    </w:p>
    <w:p w14:paraId="658DF2D2">
      <w:pPr>
        <w:pStyle w:val="8"/>
        <w:rPr>
          <w:rFonts w:ascii="Times New Roman" w:hAnsi="Times New Roman" w:cs="Times New Roman"/>
          <w:sz w:val="24"/>
        </w:rPr>
      </w:pPr>
    </w:p>
    <w:bookmarkEnd w:id="141"/>
    <w:bookmarkEnd w:id="142"/>
    <w:p w14:paraId="26BFB2D2">
      <w:pPr>
        <w:spacing w:line="440" w:lineRule="exact"/>
        <w:jc w:val="center"/>
        <w:outlineLvl w:val="0"/>
        <w:rPr>
          <w:rFonts w:ascii="Times New Roman" w:hAnsi="Times New Roman" w:eastAsia="黑体" w:cs="Times New Roman"/>
          <w:sz w:val="28"/>
          <w:szCs w:val="28"/>
        </w:rPr>
      </w:pPr>
      <w:bookmarkStart w:id="143" w:name="_Toc22303_WPSOffice_Level1"/>
      <w:bookmarkStart w:id="144" w:name="_Toc8419_WPSOffice_Level1"/>
      <w:bookmarkStart w:id="145" w:name="_Toc13165_WPSOffice_Level1"/>
      <w:bookmarkStart w:id="146" w:name="_Toc15887_WPSOffice_Level1"/>
      <w:bookmarkStart w:id="147" w:name="_Toc8565"/>
      <w:bookmarkStart w:id="148" w:name="_Toc7110_WPSOffice_Level1"/>
      <w:bookmarkStart w:id="149" w:name="_Toc15802_WPSOffice_Level1"/>
      <w:bookmarkStart w:id="150" w:name="_Toc2428_WPSOffice_Level1"/>
      <w:bookmarkStart w:id="151" w:name="_Toc32592"/>
      <w:bookmarkStart w:id="152" w:name="_Toc23493"/>
      <w:bookmarkStart w:id="153" w:name="_Toc19130"/>
      <w:r>
        <w:rPr>
          <w:rFonts w:hint="eastAsia" w:ascii="Times New Roman" w:hAnsi="Times New Roman" w:eastAsia="黑体" w:cs="Times New Roman"/>
          <w:sz w:val="28"/>
          <w:szCs w:val="28"/>
          <w:lang w:val="en-US" w:eastAsia="zh-CN"/>
        </w:rPr>
        <w:t>九</w:t>
      </w:r>
      <w:r>
        <w:rPr>
          <w:rFonts w:ascii="Times New Roman" w:hAnsi="Times New Roman" w:eastAsia="黑体" w:cs="Times New Roman"/>
          <w:sz w:val="28"/>
          <w:szCs w:val="28"/>
        </w:rPr>
        <w:t>、</w:t>
      </w:r>
      <w:bookmarkEnd w:id="143"/>
      <w:bookmarkEnd w:id="144"/>
      <w:bookmarkEnd w:id="145"/>
      <w:bookmarkEnd w:id="146"/>
      <w:bookmarkEnd w:id="147"/>
      <w:bookmarkEnd w:id="148"/>
      <w:bookmarkEnd w:id="149"/>
      <w:bookmarkEnd w:id="150"/>
      <w:r>
        <w:rPr>
          <w:rFonts w:hint="eastAsia" w:ascii="Times New Roman" w:hAnsi="Times New Roman" w:eastAsia="黑体" w:cs="Times New Roman"/>
          <w:sz w:val="28"/>
          <w:szCs w:val="28"/>
        </w:rPr>
        <w:t>承诺书</w:t>
      </w:r>
      <w:bookmarkEnd w:id="151"/>
      <w:bookmarkEnd w:id="152"/>
      <w:bookmarkEnd w:id="153"/>
    </w:p>
    <w:p w14:paraId="2291D5CA">
      <w:pPr>
        <w:pStyle w:val="8"/>
        <w:rPr>
          <w:rFonts w:ascii="Times New Roman" w:hAnsi="Times New Roman" w:eastAsia="黑体" w:cs="Times New Roman"/>
          <w:sz w:val="36"/>
          <w:szCs w:val="36"/>
        </w:rPr>
      </w:pPr>
    </w:p>
    <w:p w14:paraId="17A4F048">
      <w:pPr>
        <w:wordWrap w:val="0"/>
        <w:topLinePunct/>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承诺书</w:t>
      </w:r>
    </w:p>
    <w:p w14:paraId="6BE6ED47">
      <w:pPr>
        <w:wordWrap w:val="0"/>
        <w:topLinePunct/>
        <w:spacing w:line="400" w:lineRule="exact"/>
        <w:rPr>
          <w:rFonts w:ascii="Times New Roman" w:hAnsi="Times New Roman" w:cs="Times New Roman"/>
          <w:sz w:val="24"/>
          <w:u w:val="single"/>
        </w:rPr>
      </w:pPr>
      <w:r>
        <w:rPr>
          <w:rFonts w:hint="eastAsia" w:ascii="Times New Roman" w:hAnsi="Times New Roman" w:cs="Times New Roman"/>
          <w:sz w:val="24"/>
        </w:rPr>
        <w:t>致：</w:t>
      </w:r>
      <w:r>
        <w:rPr>
          <w:rFonts w:hint="eastAsia" w:ascii="Times New Roman" w:hAnsi="Times New Roman" w:cs="Times New Roman"/>
          <w:sz w:val="24"/>
          <w:u w:val="single"/>
        </w:rPr>
        <w:t xml:space="preserve"> 安徽交控建设工程集团有限公司</w:t>
      </w:r>
    </w:p>
    <w:p w14:paraId="40321F65">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1. </w:t>
      </w:r>
      <w:r>
        <w:rPr>
          <w:rFonts w:hint="eastAsia" w:ascii="Times New Roman" w:hAnsi="Times New Roman" w:cs="Times New Roman"/>
          <w:sz w:val="24"/>
        </w:rPr>
        <w:t>我方已仔细研究了</w:t>
      </w:r>
      <w:r>
        <w:rPr>
          <w:rFonts w:hint="eastAsia" w:ascii="Times New Roman" w:hAnsi="Times New Roman" w:cs="Times New Roman"/>
          <w:sz w:val="24"/>
          <w:u w:val="single"/>
        </w:rPr>
        <w:t xml:space="preserve">         （项目名称）</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eastAsia="zh-CN"/>
        </w:rPr>
        <w:t>采购</w:t>
      </w:r>
      <w:r>
        <w:rPr>
          <w:rFonts w:hint="eastAsia" w:ascii="Times New Roman" w:hAnsi="Times New Roman" w:cs="Times New Roman"/>
          <w:sz w:val="24"/>
        </w:rPr>
        <w:t>文件的全部内容，愿意以报价文件</w:t>
      </w:r>
      <w:r>
        <w:rPr>
          <w:rFonts w:hint="eastAsia" w:ascii="Times New Roman" w:hAnsi="Times New Roman" w:cs="Times New Roman"/>
          <w:sz w:val="24"/>
          <w:lang w:eastAsia="zh-CN"/>
        </w:rPr>
        <w:t>响应</w:t>
      </w:r>
      <w:r>
        <w:rPr>
          <w:rFonts w:hint="eastAsia" w:ascii="Times New Roman" w:hAnsi="Times New Roman" w:cs="Times New Roman"/>
          <w:sz w:val="24"/>
        </w:rPr>
        <w:t>函中的</w:t>
      </w:r>
      <w:r>
        <w:rPr>
          <w:rFonts w:hint="eastAsia" w:ascii="Times New Roman" w:hAnsi="Times New Roman" w:cs="Times New Roman"/>
          <w:sz w:val="24"/>
          <w:lang w:eastAsia="zh-CN"/>
        </w:rPr>
        <w:t>响应</w:t>
      </w:r>
      <w:r>
        <w:rPr>
          <w:rFonts w:hint="eastAsia" w:ascii="Times New Roman" w:hAnsi="Times New Roman" w:cs="Times New Roman"/>
          <w:sz w:val="24"/>
        </w:rPr>
        <w:t>总报价提供</w:t>
      </w:r>
      <w:r>
        <w:rPr>
          <w:rFonts w:hint="eastAsia" w:ascii="Times New Roman" w:hAnsi="Times New Roman" w:cs="Times New Roman"/>
          <w:sz w:val="24"/>
          <w:lang w:eastAsia="zh-CN"/>
        </w:rPr>
        <w:t>采购</w:t>
      </w:r>
      <w:r>
        <w:rPr>
          <w:rFonts w:hint="eastAsia" w:ascii="Times New Roman" w:hAnsi="Times New Roman" w:cs="Times New Roman"/>
          <w:sz w:val="24"/>
        </w:rPr>
        <w:t xml:space="preserve">文件要求的货物、技术服务和质保售后服务等，并按合同约定履行义务。 </w:t>
      </w:r>
    </w:p>
    <w:p w14:paraId="29CF802C">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2. </w:t>
      </w:r>
      <w:r>
        <w:rPr>
          <w:rFonts w:hint="eastAsia" w:ascii="Times New Roman" w:hAnsi="Times New Roman" w:cs="Times New Roman"/>
          <w:sz w:val="24"/>
        </w:rPr>
        <w:t>我方承诺响应文件资料真实有效，我方</w:t>
      </w:r>
      <w:r>
        <w:rPr>
          <w:rFonts w:hint="eastAsia" w:ascii="Times New Roman" w:hAnsi="Times New Roman" w:cs="Times New Roman"/>
          <w:sz w:val="24"/>
          <w:lang w:val="en-US" w:eastAsia="zh-CN"/>
        </w:rPr>
        <w:t>采购</w:t>
      </w:r>
      <w:r>
        <w:rPr>
          <w:rFonts w:hint="eastAsia" w:ascii="Times New Roman" w:hAnsi="Times New Roman" w:cs="Times New Roman"/>
          <w:sz w:val="24"/>
        </w:rPr>
        <w:t xml:space="preserve">文件的全部要求。 </w:t>
      </w:r>
    </w:p>
    <w:p w14:paraId="306AF436">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3. </w:t>
      </w:r>
      <w:r>
        <w:rPr>
          <w:rFonts w:hint="eastAsia" w:ascii="Times New Roman" w:hAnsi="Times New Roman" w:cs="Times New Roman"/>
          <w:sz w:val="24"/>
        </w:rPr>
        <w:t>我方承诺在</w:t>
      </w:r>
      <w:r>
        <w:rPr>
          <w:rFonts w:hint="eastAsia" w:ascii="Times New Roman" w:hAnsi="Times New Roman" w:cs="Times New Roman"/>
          <w:sz w:val="24"/>
          <w:lang w:eastAsia="zh-CN"/>
        </w:rPr>
        <w:t>采购</w:t>
      </w:r>
      <w:r>
        <w:rPr>
          <w:rFonts w:hint="eastAsia" w:ascii="Times New Roman" w:hAnsi="Times New Roman" w:cs="Times New Roman"/>
          <w:sz w:val="24"/>
        </w:rPr>
        <w:t>文件规定的</w:t>
      </w:r>
      <w:r>
        <w:rPr>
          <w:rFonts w:hint="eastAsia" w:ascii="Times New Roman" w:hAnsi="Times New Roman" w:cs="Times New Roman"/>
          <w:sz w:val="24"/>
          <w:lang w:eastAsia="zh-CN"/>
        </w:rPr>
        <w:t>响应</w:t>
      </w:r>
      <w:r>
        <w:rPr>
          <w:rFonts w:hint="eastAsia" w:ascii="Times New Roman" w:hAnsi="Times New Roman" w:cs="Times New Roman"/>
          <w:sz w:val="24"/>
        </w:rPr>
        <w:t>有效期内不撤销</w:t>
      </w:r>
      <w:r>
        <w:rPr>
          <w:rFonts w:hint="eastAsia" w:ascii="Times New Roman" w:hAnsi="Times New Roman" w:cs="Times New Roman"/>
          <w:sz w:val="24"/>
          <w:lang w:eastAsia="zh-CN"/>
        </w:rPr>
        <w:t>响应</w:t>
      </w:r>
      <w:r>
        <w:rPr>
          <w:rFonts w:hint="eastAsia" w:ascii="Times New Roman" w:hAnsi="Times New Roman" w:cs="Times New Roman"/>
          <w:sz w:val="24"/>
        </w:rPr>
        <w:t xml:space="preserve">文件。 </w:t>
      </w:r>
    </w:p>
    <w:p w14:paraId="2213E5C1">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4. </w:t>
      </w:r>
      <w:r>
        <w:rPr>
          <w:rFonts w:hint="eastAsia" w:ascii="Times New Roman" w:hAnsi="Times New Roman" w:cs="Times New Roman"/>
          <w:sz w:val="24"/>
        </w:rPr>
        <w:t>如我方</w:t>
      </w:r>
      <w:r>
        <w:rPr>
          <w:rFonts w:hint="eastAsia" w:ascii="Times New Roman" w:hAnsi="Times New Roman" w:cs="Times New Roman"/>
          <w:sz w:val="24"/>
          <w:lang w:eastAsia="zh-CN"/>
        </w:rPr>
        <w:t>成交</w:t>
      </w:r>
      <w:r>
        <w:rPr>
          <w:rFonts w:hint="eastAsia" w:ascii="Times New Roman" w:hAnsi="Times New Roman" w:cs="Times New Roman"/>
          <w:sz w:val="24"/>
        </w:rPr>
        <w:t xml:space="preserve">，我方承诺： </w:t>
      </w:r>
    </w:p>
    <w:p w14:paraId="37EB9388">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）在收到</w:t>
      </w:r>
      <w:r>
        <w:rPr>
          <w:rFonts w:hint="eastAsia" w:ascii="Times New Roman" w:hAnsi="Times New Roman" w:cs="Times New Roman"/>
          <w:sz w:val="24"/>
          <w:lang w:eastAsia="zh-CN"/>
        </w:rPr>
        <w:t>成交</w:t>
      </w:r>
      <w:r>
        <w:rPr>
          <w:rFonts w:hint="eastAsia" w:ascii="Times New Roman" w:hAnsi="Times New Roman" w:cs="Times New Roman"/>
          <w:sz w:val="24"/>
        </w:rPr>
        <w:t>通知书后，在</w:t>
      </w:r>
      <w:r>
        <w:rPr>
          <w:rFonts w:hint="eastAsia" w:ascii="Times New Roman" w:hAnsi="Times New Roman" w:cs="Times New Roman"/>
          <w:sz w:val="24"/>
          <w:lang w:eastAsia="zh-CN"/>
        </w:rPr>
        <w:t>成交</w:t>
      </w:r>
      <w:r>
        <w:rPr>
          <w:rFonts w:hint="eastAsia" w:ascii="Times New Roman" w:hAnsi="Times New Roman" w:cs="Times New Roman"/>
          <w:sz w:val="24"/>
        </w:rPr>
        <w:t xml:space="preserve">通知书规定的期限内与你方签订合同； </w:t>
      </w:r>
    </w:p>
    <w:p w14:paraId="0096FD5E">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2</w:t>
      </w:r>
      <w:r>
        <w:rPr>
          <w:rFonts w:hint="eastAsia" w:ascii="Times New Roman" w:hAnsi="Times New Roman" w:cs="Times New Roman"/>
          <w:sz w:val="24"/>
        </w:rPr>
        <w:t xml:space="preserve">）在签订合同时不向你方提出附加条件； </w:t>
      </w:r>
      <w:bookmarkStart w:id="173" w:name="_GoBack"/>
      <w:bookmarkEnd w:id="173"/>
    </w:p>
    <w:p w14:paraId="233FBC3D">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3</w:t>
      </w:r>
      <w:r>
        <w:rPr>
          <w:rFonts w:hint="eastAsia" w:ascii="Times New Roman" w:hAnsi="Times New Roman" w:cs="Times New Roman"/>
          <w:sz w:val="24"/>
        </w:rPr>
        <w:t>）按照</w:t>
      </w:r>
      <w:r>
        <w:rPr>
          <w:rFonts w:hint="eastAsia" w:ascii="Times New Roman" w:hAnsi="Times New Roman" w:cs="Times New Roman"/>
          <w:sz w:val="24"/>
          <w:lang w:eastAsia="zh-CN"/>
        </w:rPr>
        <w:t>采购</w:t>
      </w:r>
      <w:r>
        <w:rPr>
          <w:rFonts w:hint="eastAsia" w:ascii="Times New Roman" w:hAnsi="Times New Roman" w:cs="Times New Roman"/>
          <w:sz w:val="24"/>
        </w:rPr>
        <w:t xml:space="preserve">文件要求提交履约保证金； </w:t>
      </w:r>
    </w:p>
    <w:p w14:paraId="2F1626EE">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4</w:t>
      </w:r>
      <w:r>
        <w:rPr>
          <w:rFonts w:hint="eastAsia" w:ascii="Times New Roman" w:hAnsi="Times New Roman" w:cs="Times New Roman"/>
          <w:sz w:val="24"/>
        </w:rPr>
        <w:t xml:space="preserve">）在合同约定的期限内完成合同规定的全部义务； </w:t>
      </w:r>
    </w:p>
    <w:p w14:paraId="68251FBB">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5</w:t>
      </w:r>
      <w:r>
        <w:rPr>
          <w:rFonts w:hint="eastAsia" w:ascii="Times New Roman" w:hAnsi="Times New Roman" w:cs="Times New Roman"/>
          <w:sz w:val="24"/>
        </w:rPr>
        <w:t>）在你方和我方进行合同谈判之前，我方将按照</w:t>
      </w:r>
      <w:r>
        <w:rPr>
          <w:rFonts w:hint="eastAsia" w:ascii="Times New Roman" w:hAnsi="Times New Roman" w:cs="Times New Roman"/>
          <w:sz w:val="24"/>
          <w:lang w:eastAsia="zh-CN"/>
        </w:rPr>
        <w:t>响应</w:t>
      </w:r>
      <w:r>
        <w:rPr>
          <w:rFonts w:hint="eastAsia" w:ascii="Times New Roman" w:hAnsi="Times New Roman" w:cs="Times New Roman"/>
          <w:sz w:val="24"/>
        </w:rPr>
        <w:t>文件中填报信息及</w:t>
      </w:r>
      <w:r>
        <w:rPr>
          <w:rFonts w:hint="eastAsia" w:ascii="Times New Roman" w:hAnsi="Times New Roman" w:cs="Times New Roman"/>
          <w:sz w:val="24"/>
          <w:lang w:eastAsia="zh-CN"/>
        </w:rPr>
        <w:t>采购</w:t>
      </w:r>
      <w:r>
        <w:rPr>
          <w:rFonts w:hint="eastAsia" w:ascii="Times New Roman" w:hAnsi="Times New Roman" w:cs="Times New Roman"/>
          <w:sz w:val="24"/>
        </w:rPr>
        <w:t>文件提出的要求严格执行，如我方设备及相关资料不满足合同附件要求，你方有权取消我方</w:t>
      </w:r>
      <w:r>
        <w:rPr>
          <w:rFonts w:hint="eastAsia" w:ascii="Times New Roman" w:hAnsi="Times New Roman" w:cs="Times New Roman"/>
          <w:sz w:val="24"/>
          <w:lang w:eastAsia="zh-CN"/>
        </w:rPr>
        <w:t>成交</w:t>
      </w:r>
      <w:r>
        <w:rPr>
          <w:rFonts w:hint="eastAsia" w:ascii="Times New Roman" w:hAnsi="Times New Roman" w:cs="Times New Roman"/>
          <w:sz w:val="24"/>
        </w:rPr>
        <w:t xml:space="preserve">资格。 </w:t>
      </w:r>
    </w:p>
    <w:p w14:paraId="3E32078B">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5. </w:t>
      </w:r>
      <w:r>
        <w:rPr>
          <w:rFonts w:hint="eastAsia" w:ascii="Times New Roman" w:hAnsi="Times New Roman" w:cs="Times New Roman"/>
          <w:sz w:val="24"/>
        </w:rPr>
        <w:t>我方在此声明，所递交的</w:t>
      </w:r>
      <w:r>
        <w:rPr>
          <w:rFonts w:hint="eastAsia" w:ascii="Times New Roman" w:hAnsi="Times New Roman" w:cs="Times New Roman"/>
          <w:sz w:val="24"/>
          <w:lang w:eastAsia="zh-CN"/>
        </w:rPr>
        <w:t>响应</w:t>
      </w:r>
      <w:r>
        <w:rPr>
          <w:rFonts w:hint="eastAsia" w:ascii="Times New Roman" w:hAnsi="Times New Roman" w:cs="Times New Roman"/>
          <w:sz w:val="24"/>
        </w:rPr>
        <w:t>文件及有关资料内容完整、真实和准确，符合资格审查条件（最低要求），且不存在第二章</w:t>
      </w:r>
      <w:r>
        <w:rPr>
          <w:rFonts w:ascii="Times New Roman" w:hAnsi="Times New Roman" w:cs="Times New Roman"/>
          <w:sz w:val="24"/>
        </w:rPr>
        <w:t>“</w:t>
      </w:r>
      <w:r>
        <w:rPr>
          <w:rFonts w:hint="eastAsia" w:ascii="Times New Roman" w:hAnsi="Times New Roman" w:cs="Times New Roman"/>
          <w:sz w:val="24"/>
        </w:rPr>
        <w:t>供应商须知</w:t>
      </w:r>
      <w:r>
        <w:rPr>
          <w:rFonts w:ascii="Times New Roman" w:hAnsi="Times New Roman" w:cs="Times New Roman"/>
          <w:sz w:val="24"/>
        </w:rPr>
        <w:t>”</w:t>
      </w:r>
      <w:r>
        <w:rPr>
          <w:rFonts w:hint="eastAsia" w:ascii="Times New Roman" w:hAnsi="Times New Roman" w:cs="Times New Roman"/>
          <w:sz w:val="24"/>
        </w:rPr>
        <w:t>规定的任何一种情形。</w:t>
      </w:r>
    </w:p>
    <w:p w14:paraId="45BF9F42">
      <w:pPr>
        <w:pStyle w:val="33"/>
        <w:rPr>
          <w:rFonts w:hint="default" w:ascii="Times New Roman" w:hAnsi="Times New Roman"/>
          <w:color w:val="auto"/>
          <w:szCs w:val="28"/>
        </w:rPr>
      </w:pPr>
    </w:p>
    <w:p w14:paraId="5532169A">
      <w:pPr>
        <w:adjustRightInd w:val="0"/>
        <w:snapToGrid w:val="0"/>
        <w:ind w:firstLine="4320" w:firstLineChars="1800"/>
        <w:rPr>
          <w:rFonts w:ascii="Times New Roman" w:hAnsi="Times New Roman" w:cs="Times New Roman"/>
          <w:sz w:val="24"/>
        </w:rPr>
      </w:pPr>
      <w:r>
        <w:rPr>
          <w:rFonts w:hint="eastAsia" w:ascii="Times New Roman" w:hAnsi="Times New Roman" w:cs="Times New Roman"/>
          <w:sz w:val="24"/>
          <w:lang w:eastAsia="zh-CN"/>
        </w:rPr>
        <w:t>响应</w:t>
      </w:r>
      <w:r>
        <w:rPr>
          <w:rFonts w:ascii="Times New Roman" w:hAnsi="Times New Roman" w:cs="Times New Roman"/>
          <w:sz w:val="24"/>
        </w:rPr>
        <w:t>人：</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（盖单位公章）</w:t>
      </w:r>
    </w:p>
    <w:p w14:paraId="25089E4E">
      <w:pPr>
        <w:adjustRightInd w:val="0"/>
        <w:snapToGrid w:val="0"/>
        <w:ind w:firstLine="4305"/>
        <w:rPr>
          <w:rFonts w:ascii="Times New Roman" w:hAnsi="Times New Roman" w:cs="Times New Roman"/>
          <w:sz w:val="24"/>
        </w:rPr>
      </w:pPr>
      <w:r>
        <w:rPr>
          <w:rFonts w:ascii="Times New Roman" w:hAnsi="Times New Roman" w:cs="Times New Roman"/>
          <w:sz w:val="24"/>
        </w:rPr>
        <w:t>法定代表人或其委托代理人：</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（签字或盖章）</w:t>
      </w:r>
    </w:p>
    <w:p w14:paraId="299635A4">
      <w:pPr>
        <w:adjustRightInd w:val="0"/>
        <w:snapToGrid w:val="0"/>
        <w:ind w:firstLine="4305"/>
        <w:rPr>
          <w:rFonts w:ascii="Times New Roman" w:hAnsi="Times New Roman" w:cs="Times New Roman"/>
          <w:sz w:val="24"/>
          <w:u w:val="single"/>
        </w:rPr>
      </w:pPr>
      <w:r>
        <w:rPr>
          <w:rFonts w:ascii="Times New Roman" w:hAnsi="Times New Roman" w:cs="Times New Roman"/>
          <w:sz w:val="24"/>
        </w:rPr>
        <w:t>地址：</w:t>
      </w:r>
      <w:r>
        <w:rPr>
          <w:rFonts w:ascii="Times New Roman" w:hAnsi="Times New Roman" w:cs="Times New Roman"/>
          <w:sz w:val="24"/>
          <w:u w:val="single"/>
        </w:rPr>
        <w:t xml:space="preserve">                                 </w:t>
      </w:r>
    </w:p>
    <w:p w14:paraId="36E55CE2">
      <w:pPr>
        <w:adjustRightInd w:val="0"/>
        <w:snapToGrid w:val="0"/>
        <w:ind w:firstLine="4305"/>
        <w:rPr>
          <w:rFonts w:ascii="Times New Roman" w:hAnsi="Times New Roman" w:cs="Times New Roman"/>
          <w:sz w:val="24"/>
          <w:u w:val="single"/>
        </w:rPr>
      </w:pPr>
      <w:r>
        <w:rPr>
          <w:rFonts w:ascii="Times New Roman" w:hAnsi="Times New Roman" w:cs="Times New Roman"/>
          <w:sz w:val="24"/>
        </w:rPr>
        <w:t>网址：</w:t>
      </w:r>
      <w:r>
        <w:rPr>
          <w:rFonts w:ascii="Times New Roman" w:hAnsi="Times New Roman" w:cs="Times New Roman"/>
          <w:sz w:val="24"/>
          <w:u w:val="single"/>
        </w:rPr>
        <w:t xml:space="preserve">                                 </w:t>
      </w:r>
    </w:p>
    <w:p w14:paraId="66FD0192">
      <w:pPr>
        <w:adjustRightInd w:val="0"/>
        <w:snapToGrid w:val="0"/>
        <w:ind w:firstLine="4305"/>
        <w:rPr>
          <w:rFonts w:ascii="Times New Roman" w:hAnsi="Times New Roman" w:cs="Times New Roman"/>
          <w:sz w:val="24"/>
          <w:u w:val="single"/>
        </w:rPr>
      </w:pPr>
      <w:r>
        <w:rPr>
          <w:rFonts w:ascii="Times New Roman" w:hAnsi="Times New Roman" w:cs="Times New Roman"/>
          <w:sz w:val="24"/>
        </w:rPr>
        <w:t>电话：</w:t>
      </w:r>
      <w:r>
        <w:rPr>
          <w:rFonts w:ascii="Times New Roman" w:hAnsi="Times New Roman" w:cs="Times New Roman"/>
          <w:sz w:val="24"/>
          <w:u w:val="single"/>
        </w:rPr>
        <w:t xml:space="preserve">                                 </w:t>
      </w:r>
    </w:p>
    <w:p w14:paraId="1A730198">
      <w:pPr>
        <w:adjustRightInd w:val="0"/>
        <w:snapToGrid w:val="0"/>
        <w:ind w:firstLine="4305"/>
        <w:rPr>
          <w:rFonts w:ascii="Times New Roman" w:hAnsi="Times New Roman" w:cs="Times New Roman"/>
          <w:sz w:val="24"/>
          <w:u w:val="single"/>
        </w:rPr>
      </w:pPr>
      <w:r>
        <w:rPr>
          <w:rFonts w:ascii="Times New Roman" w:hAnsi="Times New Roman" w:cs="Times New Roman"/>
          <w:sz w:val="24"/>
        </w:rPr>
        <w:t>传真：</w:t>
      </w:r>
      <w:r>
        <w:rPr>
          <w:rFonts w:ascii="Times New Roman" w:hAnsi="Times New Roman" w:cs="Times New Roman"/>
          <w:sz w:val="24"/>
          <w:u w:val="single"/>
        </w:rPr>
        <w:t xml:space="preserve">                                 </w:t>
      </w:r>
    </w:p>
    <w:p w14:paraId="7E18F8AA">
      <w:pPr>
        <w:adjustRightInd w:val="0"/>
        <w:snapToGrid w:val="0"/>
        <w:ind w:firstLine="4305"/>
        <w:rPr>
          <w:rFonts w:ascii="Times New Roman" w:hAnsi="Times New Roman" w:cs="Times New Roman"/>
          <w:sz w:val="24"/>
          <w:u w:val="single"/>
        </w:rPr>
      </w:pPr>
      <w:r>
        <w:rPr>
          <w:rFonts w:ascii="Times New Roman" w:hAnsi="Times New Roman" w:cs="Times New Roman"/>
          <w:sz w:val="24"/>
        </w:rPr>
        <w:t>邮政编码：</w:t>
      </w:r>
      <w:r>
        <w:rPr>
          <w:rFonts w:ascii="Times New Roman" w:hAnsi="Times New Roman" w:cs="Times New Roman"/>
          <w:sz w:val="24"/>
          <w:u w:val="single"/>
        </w:rPr>
        <w:t xml:space="preserve">                             </w:t>
      </w:r>
    </w:p>
    <w:p w14:paraId="05A80A70">
      <w:pPr>
        <w:adjustRightInd w:val="0"/>
        <w:snapToGrid w:val="0"/>
        <w:ind w:firstLine="5880" w:firstLineChars="2450"/>
        <w:rPr>
          <w:rFonts w:ascii="Times New Roman" w:hAnsi="Times New Roman" w:cs="Times New Roman"/>
          <w:sz w:val="24"/>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720" w:num="1"/>
        </w:sect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4D7FD56F">
      <w:pPr>
        <w:spacing w:line="440" w:lineRule="exact"/>
        <w:jc w:val="center"/>
        <w:outlineLvl w:val="0"/>
        <w:rPr>
          <w:rFonts w:ascii="Times New Roman" w:hAnsi="Times New Roman" w:eastAsia="黑体" w:cs="Times New Roman"/>
          <w:sz w:val="28"/>
          <w:szCs w:val="28"/>
        </w:rPr>
      </w:pPr>
      <w:bookmarkStart w:id="154" w:name="_Toc1168"/>
      <w:bookmarkStart w:id="155" w:name="_Toc14109"/>
      <w:bookmarkStart w:id="156" w:name="_Toc11617"/>
      <w:r>
        <w:rPr>
          <w:rFonts w:hint="eastAsia" w:ascii="Times New Roman" w:hAnsi="Times New Roman" w:eastAsia="黑体" w:cs="Times New Roman"/>
          <w:sz w:val="28"/>
          <w:szCs w:val="28"/>
          <w:lang w:val="en-US" w:eastAsia="zh-CN"/>
        </w:rPr>
        <w:t>十</w:t>
      </w:r>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eastAsia="zh-CN"/>
        </w:rPr>
        <w:t>其他材料</w:t>
      </w:r>
      <w:bookmarkEnd w:id="154"/>
      <w:bookmarkEnd w:id="155"/>
      <w:bookmarkEnd w:id="156"/>
    </w:p>
    <w:p w14:paraId="32041F88">
      <w:pPr>
        <w:pStyle w:val="33"/>
        <w:rPr>
          <w:rFonts w:hint="default" w:ascii="Times New Roman" w:hAnsi="Times New Roman"/>
          <w:color w:val="auto"/>
          <w:szCs w:val="28"/>
        </w:rPr>
      </w:pPr>
    </w:p>
    <w:p w14:paraId="3F7BDAFA">
      <w:pPr>
        <w:rPr>
          <w:rFonts w:hint="default"/>
          <w:lang w:val="en-US" w:eastAsia="zh-CN"/>
        </w:rPr>
      </w:pPr>
      <w:r>
        <w:rPr>
          <w:rFonts w:hint="default" w:ascii="Times New Roman" w:hAnsi="Times New Roman" w:eastAsia="宋体" w:cs="Times New Roman"/>
          <w:kern w:val="2"/>
          <w:sz w:val="24"/>
          <w:szCs w:val="24"/>
          <w:lang w:val="en-US" w:eastAsia="zh-CN" w:bidi="ar"/>
        </w:rPr>
        <w:t>响应保证金的银行凭证（电汇回单）复印件等。</w:t>
      </w:r>
    </w:p>
    <w:p w14:paraId="5623A61E">
      <w:pPr>
        <w:spacing w:line="400" w:lineRule="atLeast"/>
        <w:ind w:firstLine="480" w:firstLineChars="200"/>
        <w:jc w:val="left"/>
        <w:rPr>
          <w:rFonts w:ascii="Times New Roman" w:hAnsi="Times New Roman" w:cs="Times New Roman"/>
          <w:sz w:val="24"/>
          <w:szCs w:val="28"/>
        </w:rPr>
      </w:pPr>
    </w:p>
    <w:p w14:paraId="699E9F79">
      <w:pPr>
        <w:spacing w:line="400" w:lineRule="atLeast"/>
        <w:ind w:firstLine="480" w:firstLineChars="200"/>
        <w:jc w:val="left"/>
        <w:rPr>
          <w:rFonts w:ascii="Times New Roman" w:hAnsi="Times New Roman" w:cs="Times New Roman"/>
          <w:sz w:val="24"/>
          <w:szCs w:val="28"/>
        </w:rPr>
      </w:pPr>
    </w:p>
    <w:p w14:paraId="0120822C">
      <w:pPr>
        <w:pStyle w:val="8"/>
        <w:rPr>
          <w:rFonts w:ascii="Times New Roman" w:hAnsi="Times New Roman" w:cs="Times New Roman"/>
          <w:sz w:val="24"/>
          <w:szCs w:val="28"/>
        </w:rPr>
      </w:pPr>
    </w:p>
    <w:p w14:paraId="284275EB">
      <w:pPr>
        <w:pStyle w:val="8"/>
        <w:rPr>
          <w:rFonts w:ascii="Times New Roman" w:hAnsi="Times New Roman" w:cs="Times New Roman"/>
          <w:sz w:val="24"/>
          <w:szCs w:val="28"/>
        </w:rPr>
      </w:pPr>
    </w:p>
    <w:p w14:paraId="088DE5B0">
      <w:pPr>
        <w:pStyle w:val="8"/>
        <w:rPr>
          <w:rFonts w:ascii="Times New Roman" w:hAnsi="Times New Roman" w:cs="Times New Roman"/>
          <w:sz w:val="24"/>
          <w:szCs w:val="28"/>
        </w:rPr>
      </w:pPr>
    </w:p>
    <w:p w14:paraId="1EC17324">
      <w:pPr>
        <w:pStyle w:val="8"/>
        <w:rPr>
          <w:rFonts w:ascii="Times New Roman" w:hAnsi="Times New Roman" w:cs="Times New Roman"/>
          <w:sz w:val="24"/>
          <w:szCs w:val="28"/>
        </w:rPr>
      </w:pPr>
    </w:p>
    <w:p w14:paraId="5D47C65F">
      <w:pPr>
        <w:pStyle w:val="8"/>
        <w:rPr>
          <w:rFonts w:ascii="Times New Roman" w:hAnsi="Times New Roman" w:cs="Times New Roman"/>
          <w:sz w:val="24"/>
          <w:szCs w:val="28"/>
        </w:rPr>
      </w:pPr>
    </w:p>
    <w:p w14:paraId="0F449D2D">
      <w:pPr>
        <w:pStyle w:val="8"/>
        <w:rPr>
          <w:rFonts w:ascii="Times New Roman" w:hAnsi="Times New Roman" w:cs="Times New Roman"/>
          <w:sz w:val="24"/>
          <w:szCs w:val="28"/>
        </w:rPr>
      </w:pPr>
    </w:p>
    <w:p w14:paraId="6107B5BC">
      <w:pPr>
        <w:pStyle w:val="8"/>
        <w:rPr>
          <w:rFonts w:ascii="Times New Roman" w:hAnsi="Times New Roman" w:cs="Times New Roman"/>
          <w:sz w:val="24"/>
          <w:szCs w:val="28"/>
        </w:rPr>
      </w:pPr>
    </w:p>
    <w:p w14:paraId="598EFDB5">
      <w:pPr>
        <w:pStyle w:val="8"/>
        <w:rPr>
          <w:rFonts w:ascii="Times New Roman" w:hAnsi="Times New Roman" w:cs="Times New Roman"/>
          <w:sz w:val="24"/>
          <w:szCs w:val="28"/>
        </w:rPr>
      </w:pPr>
    </w:p>
    <w:p w14:paraId="65DE4833">
      <w:pPr>
        <w:pStyle w:val="8"/>
        <w:rPr>
          <w:rFonts w:ascii="Times New Roman" w:hAnsi="Times New Roman" w:cs="Times New Roman"/>
          <w:sz w:val="24"/>
          <w:szCs w:val="28"/>
        </w:rPr>
      </w:pPr>
    </w:p>
    <w:p w14:paraId="3EFD7DF6">
      <w:pPr>
        <w:pStyle w:val="8"/>
        <w:rPr>
          <w:rFonts w:ascii="Times New Roman" w:hAnsi="Times New Roman" w:cs="Times New Roman"/>
          <w:sz w:val="24"/>
          <w:szCs w:val="28"/>
        </w:rPr>
      </w:pPr>
    </w:p>
    <w:p w14:paraId="4293371B">
      <w:pPr>
        <w:pStyle w:val="8"/>
        <w:rPr>
          <w:rFonts w:ascii="Times New Roman" w:hAnsi="Times New Roman" w:cs="Times New Roman"/>
          <w:sz w:val="24"/>
          <w:szCs w:val="28"/>
        </w:rPr>
      </w:pPr>
    </w:p>
    <w:p w14:paraId="67A5EF92">
      <w:pPr>
        <w:pStyle w:val="8"/>
        <w:rPr>
          <w:rFonts w:ascii="Times New Roman" w:hAnsi="Times New Roman" w:cs="Times New Roman"/>
          <w:sz w:val="24"/>
          <w:szCs w:val="28"/>
        </w:rPr>
      </w:pPr>
    </w:p>
    <w:p w14:paraId="444CA6E5">
      <w:pPr>
        <w:pStyle w:val="8"/>
        <w:rPr>
          <w:rFonts w:ascii="Times New Roman" w:hAnsi="Times New Roman" w:cs="Times New Roman"/>
          <w:sz w:val="24"/>
          <w:szCs w:val="28"/>
        </w:rPr>
      </w:pPr>
    </w:p>
    <w:p w14:paraId="4A597D78">
      <w:pPr>
        <w:pStyle w:val="8"/>
        <w:rPr>
          <w:rFonts w:ascii="Times New Roman" w:hAnsi="Times New Roman" w:cs="Times New Roman"/>
          <w:sz w:val="24"/>
          <w:szCs w:val="28"/>
        </w:rPr>
      </w:pPr>
    </w:p>
    <w:p w14:paraId="10D3A3A8">
      <w:pPr>
        <w:pStyle w:val="8"/>
        <w:rPr>
          <w:rFonts w:ascii="Times New Roman" w:hAnsi="Times New Roman" w:cs="Times New Roman"/>
          <w:sz w:val="24"/>
          <w:szCs w:val="28"/>
        </w:rPr>
      </w:pPr>
    </w:p>
    <w:p w14:paraId="6ADBDF69">
      <w:pPr>
        <w:pStyle w:val="8"/>
        <w:rPr>
          <w:rFonts w:ascii="Times New Roman" w:hAnsi="Times New Roman" w:cs="Times New Roman"/>
          <w:sz w:val="24"/>
          <w:szCs w:val="28"/>
        </w:rPr>
      </w:pPr>
    </w:p>
    <w:p w14:paraId="38A5FEE6">
      <w:pPr>
        <w:pStyle w:val="8"/>
        <w:rPr>
          <w:rFonts w:ascii="Times New Roman" w:hAnsi="Times New Roman" w:cs="Times New Roman"/>
          <w:sz w:val="24"/>
          <w:szCs w:val="28"/>
        </w:rPr>
      </w:pPr>
    </w:p>
    <w:p w14:paraId="4920F022">
      <w:pPr>
        <w:pStyle w:val="8"/>
        <w:rPr>
          <w:rFonts w:ascii="Times New Roman" w:hAnsi="Times New Roman" w:cs="Times New Roman"/>
          <w:sz w:val="24"/>
          <w:szCs w:val="28"/>
        </w:rPr>
      </w:pPr>
    </w:p>
    <w:p w14:paraId="6DE30D72">
      <w:pPr>
        <w:pStyle w:val="8"/>
        <w:rPr>
          <w:rFonts w:ascii="Times New Roman" w:hAnsi="Times New Roman" w:cs="Times New Roman"/>
          <w:sz w:val="24"/>
          <w:szCs w:val="28"/>
        </w:rPr>
      </w:pPr>
    </w:p>
    <w:p w14:paraId="4C780471">
      <w:pPr>
        <w:pStyle w:val="8"/>
        <w:rPr>
          <w:rFonts w:ascii="Times New Roman" w:hAnsi="Times New Roman" w:cs="Times New Roman"/>
          <w:sz w:val="24"/>
          <w:szCs w:val="28"/>
        </w:rPr>
      </w:pPr>
    </w:p>
    <w:p w14:paraId="1F3AEE68">
      <w:pPr>
        <w:pStyle w:val="8"/>
        <w:rPr>
          <w:rFonts w:ascii="Times New Roman" w:hAnsi="Times New Roman" w:cs="Times New Roman"/>
          <w:sz w:val="24"/>
          <w:szCs w:val="28"/>
        </w:rPr>
      </w:pPr>
    </w:p>
    <w:p w14:paraId="6BED5E3D">
      <w:pPr>
        <w:pStyle w:val="8"/>
        <w:rPr>
          <w:rFonts w:ascii="Times New Roman" w:hAnsi="Times New Roman" w:cs="Times New Roman"/>
          <w:sz w:val="24"/>
          <w:szCs w:val="28"/>
        </w:rPr>
      </w:pPr>
    </w:p>
    <w:p w14:paraId="3D1E5015">
      <w:pPr>
        <w:pStyle w:val="8"/>
        <w:rPr>
          <w:rFonts w:ascii="Times New Roman" w:hAnsi="Times New Roman" w:cs="Times New Roman"/>
          <w:sz w:val="24"/>
          <w:szCs w:val="28"/>
        </w:rPr>
      </w:pPr>
    </w:p>
    <w:p w14:paraId="39598B18">
      <w:pPr>
        <w:pStyle w:val="8"/>
        <w:rPr>
          <w:rFonts w:ascii="Times New Roman" w:hAnsi="Times New Roman" w:cs="Times New Roman"/>
          <w:sz w:val="24"/>
          <w:szCs w:val="28"/>
        </w:rPr>
      </w:pPr>
    </w:p>
    <w:p w14:paraId="4DDD1668">
      <w:pPr>
        <w:pStyle w:val="8"/>
        <w:rPr>
          <w:rFonts w:ascii="Times New Roman" w:hAnsi="Times New Roman" w:cs="Times New Roman"/>
          <w:sz w:val="24"/>
          <w:szCs w:val="28"/>
        </w:rPr>
      </w:pPr>
    </w:p>
    <w:p w14:paraId="7D247C2A">
      <w:pPr>
        <w:rPr>
          <w:rFonts w:ascii="Times New Roman" w:hAnsi="Times New Roman" w:cs="Times New Roman"/>
          <w:sz w:val="24"/>
          <w:szCs w:val="28"/>
        </w:rPr>
      </w:pPr>
    </w:p>
    <w:p w14:paraId="2AAFFD7E">
      <w:pPr>
        <w:spacing w:line="400" w:lineRule="atLeast"/>
        <w:jc w:val="left"/>
        <w:rPr>
          <w:rFonts w:ascii="Times New Roman" w:hAnsi="Times New Roman" w:cs="Times New Roman"/>
          <w:sz w:val="24"/>
          <w:szCs w:val="28"/>
        </w:rPr>
      </w:pPr>
    </w:p>
    <w:p w14:paraId="26618A24">
      <w:pPr>
        <w:spacing w:line="440" w:lineRule="exact"/>
        <w:jc w:val="center"/>
        <w:rPr>
          <w:rFonts w:hint="eastAsia" w:ascii="方正小标宋简体" w:hAnsi="方正小标宋简体" w:eastAsia="方正小标宋简体" w:cs="方正小标宋简体"/>
          <w:sz w:val="44"/>
          <w:szCs w:val="44"/>
          <w:u w:val="single"/>
          <w:lang w:val="en-US" w:eastAsia="zh-CN"/>
        </w:rPr>
      </w:pPr>
    </w:p>
    <w:p w14:paraId="1A2BD916">
      <w:pPr>
        <w:spacing w:line="440" w:lineRule="exact"/>
        <w:jc w:val="center"/>
        <w:rPr>
          <w:rFonts w:hint="default" w:ascii="方正小标宋简体" w:hAnsi="方正小标宋简体" w:eastAsia="方正小标宋简体" w:cs="方正小标宋简体"/>
          <w:sz w:val="44"/>
          <w:szCs w:val="44"/>
          <w:u w:val="single"/>
          <w:lang w:val="en-US" w:eastAsia="zh-CN"/>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rPr>
        <w:t>(项目名称)</w:t>
      </w:r>
    </w:p>
    <w:p w14:paraId="352FEE74">
      <w:pPr>
        <w:jc w:val="both"/>
        <w:outlineLvl w:val="9"/>
        <w:rPr>
          <w:rFonts w:ascii="Times New Roman" w:hAnsi="Times New Roman" w:eastAsia="黑体" w:cs="Times New Roman"/>
          <w:sz w:val="50"/>
          <w:szCs w:val="50"/>
        </w:rPr>
      </w:pPr>
    </w:p>
    <w:p w14:paraId="14CF78B8">
      <w:pPr>
        <w:jc w:val="both"/>
        <w:outlineLvl w:val="9"/>
        <w:rPr>
          <w:rFonts w:ascii="Times New Roman" w:hAnsi="Times New Roman" w:eastAsia="黑体" w:cs="Times New Roman"/>
          <w:sz w:val="50"/>
          <w:szCs w:val="50"/>
        </w:rPr>
      </w:pPr>
    </w:p>
    <w:p w14:paraId="6C57ACC7">
      <w:pPr>
        <w:jc w:val="both"/>
        <w:outlineLvl w:val="9"/>
        <w:rPr>
          <w:rFonts w:ascii="Times New Roman" w:hAnsi="Times New Roman" w:eastAsia="黑体" w:cs="Times New Roman"/>
          <w:sz w:val="50"/>
          <w:szCs w:val="50"/>
        </w:rPr>
      </w:pPr>
    </w:p>
    <w:p w14:paraId="23A6FE9B">
      <w:pPr>
        <w:jc w:val="both"/>
        <w:outlineLvl w:val="9"/>
        <w:rPr>
          <w:rFonts w:ascii="Times New Roman" w:hAnsi="Times New Roman" w:eastAsia="黑体" w:cs="Times New Roman"/>
          <w:sz w:val="50"/>
          <w:szCs w:val="50"/>
        </w:rPr>
      </w:pPr>
    </w:p>
    <w:p w14:paraId="41F2A134">
      <w:pPr>
        <w:jc w:val="center"/>
        <w:outlineLvl w:val="0"/>
        <w:rPr>
          <w:rFonts w:ascii="Times New Roman" w:hAnsi="Times New Roman" w:eastAsia="黑体" w:cs="Times New Roman"/>
          <w:sz w:val="50"/>
          <w:szCs w:val="50"/>
        </w:rPr>
      </w:pPr>
      <w:bookmarkStart w:id="157" w:name="_Toc2786"/>
      <w:r>
        <w:rPr>
          <w:rFonts w:ascii="Times New Roman" w:hAnsi="Times New Roman" w:eastAsia="黑体" w:cs="Times New Roman"/>
          <w:sz w:val="50"/>
          <w:szCs w:val="50"/>
        </w:rPr>
        <w:t>响  应  文  件</w:t>
      </w:r>
      <w:bookmarkEnd w:id="157"/>
    </w:p>
    <w:p w14:paraId="7382D764">
      <w:pPr>
        <w:pStyle w:val="20"/>
        <w:ind w:left="0" w:leftChars="0" w:firstLine="0" w:firstLineChars="0"/>
        <w:jc w:val="center"/>
        <w:rPr>
          <w:rFonts w:hint="default" w:ascii="Times New Roman" w:hAnsi="Times New Roman" w:eastAsia="黑体" w:cs="Times New Roman"/>
          <w:kern w:val="2"/>
          <w:sz w:val="28"/>
          <w:szCs w:val="28"/>
          <w:lang w:val="en-US" w:eastAsia="zh-CN" w:bidi="ar-SA"/>
        </w:rPr>
      </w:pPr>
      <w:r>
        <w:rPr>
          <w:rFonts w:hint="eastAsia" w:ascii="Times New Roman" w:hAnsi="Times New Roman" w:eastAsia="黑体" w:cs="Times New Roman"/>
          <w:kern w:val="2"/>
          <w:sz w:val="28"/>
          <w:szCs w:val="28"/>
          <w:lang w:val="en-US" w:eastAsia="zh-CN" w:bidi="ar-SA"/>
        </w:rPr>
        <w:t>（报价文件）</w:t>
      </w:r>
    </w:p>
    <w:p w14:paraId="42FAF460">
      <w:pPr>
        <w:spacing w:line="440" w:lineRule="exact"/>
        <w:rPr>
          <w:rFonts w:ascii="Times New Roman" w:hAnsi="Times New Roman" w:eastAsia="黑体" w:cs="Times New Roman"/>
          <w:sz w:val="32"/>
          <w:szCs w:val="32"/>
        </w:rPr>
      </w:pPr>
    </w:p>
    <w:p w14:paraId="32DAD549">
      <w:pPr>
        <w:spacing w:line="440" w:lineRule="exact"/>
        <w:rPr>
          <w:rFonts w:ascii="Times New Roman" w:hAnsi="Times New Roman" w:eastAsia="黑体" w:cs="Times New Roman"/>
          <w:sz w:val="32"/>
          <w:szCs w:val="32"/>
        </w:rPr>
      </w:pPr>
    </w:p>
    <w:p w14:paraId="31CF9F8F">
      <w:pPr>
        <w:spacing w:line="440" w:lineRule="exact"/>
        <w:rPr>
          <w:rFonts w:ascii="Times New Roman" w:hAnsi="Times New Roman" w:eastAsia="黑体" w:cs="Times New Roman"/>
          <w:sz w:val="20"/>
          <w:szCs w:val="20"/>
        </w:rPr>
      </w:pPr>
    </w:p>
    <w:p w14:paraId="219A8A2B">
      <w:pPr>
        <w:spacing w:line="440" w:lineRule="exact"/>
        <w:rPr>
          <w:rFonts w:ascii="Times New Roman" w:hAnsi="Times New Roman" w:eastAsia="黑体" w:cs="Times New Roman"/>
          <w:sz w:val="20"/>
          <w:szCs w:val="20"/>
        </w:rPr>
      </w:pPr>
    </w:p>
    <w:p w14:paraId="161D3AFE">
      <w:pPr>
        <w:spacing w:line="440" w:lineRule="exact"/>
        <w:rPr>
          <w:rFonts w:ascii="Times New Roman" w:hAnsi="Times New Roman" w:eastAsia="黑体" w:cs="Times New Roman"/>
          <w:sz w:val="20"/>
          <w:szCs w:val="20"/>
        </w:rPr>
      </w:pPr>
    </w:p>
    <w:p w14:paraId="67D4AE3B">
      <w:pPr>
        <w:spacing w:line="440" w:lineRule="exact"/>
        <w:rPr>
          <w:rFonts w:ascii="Times New Roman" w:hAnsi="Times New Roman" w:eastAsia="黑体" w:cs="Times New Roman"/>
          <w:sz w:val="20"/>
          <w:szCs w:val="20"/>
        </w:rPr>
      </w:pPr>
    </w:p>
    <w:p w14:paraId="74A0F41C">
      <w:pPr>
        <w:spacing w:line="440" w:lineRule="exact"/>
        <w:rPr>
          <w:rFonts w:ascii="Times New Roman" w:hAnsi="Times New Roman" w:eastAsia="黑体" w:cs="Times New Roman"/>
          <w:sz w:val="20"/>
          <w:szCs w:val="20"/>
        </w:rPr>
      </w:pPr>
    </w:p>
    <w:p w14:paraId="34EFD36E">
      <w:pPr>
        <w:pStyle w:val="20"/>
        <w:rPr>
          <w:rFonts w:ascii="Times New Roman" w:hAnsi="Times New Roman" w:eastAsia="黑体" w:cs="Times New Roman"/>
          <w:sz w:val="20"/>
          <w:szCs w:val="20"/>
        </w:rPr>
      </w:pPr>
    </w:p>
    <w:p w14:paraId="0963F458">
      <w:pPr>
        <w:rPr>
          <w:rFonts w:ascii="Times New Roman" w:hAnsi="Times New Roman" w:eastAsia="黑体" w:cs="Times New Roman"/>
          <w:sz w:val="20"/>
          <w:szCs w:val="20"/>
        </w:rPr>
      </w:pPr>
    </w:p>
    <w:p w14:paraId="53B739CA">
      <w:pPr>
        <w:pStyle w:val="20"/>
        <w:rPr>
          <w:rFonts w:ascii="Times New Roman" w:hAnsi="Times New Roman" w:eastAsia="黑体" w:cs="Times New Roman"/>
          <w:sz w:val="20"/>
          <w:szCs w:val="20"/>
        </w:rPr>
      </w:pPr>
    </w:p>
    <w:p w14:paraId="3719D7B2">
      <w:pPr>
        <w:rPr>
          <w:rFonts w:ascii="Times New Roman" w:hAnsi="Times New Roman" w:eastAsia="黑体" w:cs="Times New Roman"/>
          <w:sz w:val="20"/>
          <w:szCs w:val="20"/>
        </w:rPr>
      </w:pPr>
    </w:p>
    <w:p w14:paraId="2CF8BE4D">
      <w:pPr>
        <w:spacing w:line="440" w:lineRule="exact"/>
        <w:rPr>
          <w:rFonts w:ascii="Times New Roman" w:hAnsi="Times New Roman" w:eastAsia="黑体" w:cs="Times New Roman"/>
          <w:sz w:val="20"/>
          <w:szCs w:val="20"/>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sz w:val="28"/>
          <w:szCs w:val="28"/>
          <w:u w:val="single"/>
        </w:rPr>
      </w:pP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u w:val="none"/>
        </w:rPr>
        <w:t xml:space="preserve">(全称、盖单位章)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sz w:val="28"/>
          <w:szCs w:val="28"/>
        </w:rPr>
      </w:pPr>
      <w:r>
        <w:rPr>
          <w:rFonts w:ascii="Times New Roman" w:hAnsi="Times New Roman" w:eastAsia="黑体" w:cs="Times New Roman"/>
          <w:sz w:val="20"/>
          <w:szCs w:val="20"/>
        </w:rPr>
        <w:br w:type="page"/>
      </w:r>
    </w:p>
    <w:p w14:paraId="42E13069">
      <w:pPr>
        <w:adjustRightInd w:val="0"/>
        <w:snapToGrid w:val="0"/>
        <w:rPr>
          <w:rFonts w:ascii="Times New Roman" w:hAnsi="Times New Roman" w:eastAsia="黑体" w:cs="Times New Roman"/>
          <w:sz w:val="20"/>
          <w:szCs w:val="20"/>
        </w:rPr>
      </w:pPr>
    </w:p>
    <w:p w14:paraId="6EF7835A">
      <w:pPr>
        <w:jc w:val="center"/>
        <w:outlineLvl w:val="1"/>
        <w:rPr>
          <w:rFonts w:hint="eastAsia" w:ascii="Times New Roman" w:hAnsi="Times New Roman" w:eastAsia="黑体" w:cs="Times New Roman"/>
          <w:sz w:val="28"/>
          <w:szCs w:val="28"/>
          <w:lang w:eastAsia="zh-CN"/>
        </w:rPr>
      </w:pPr>
      <w:bookmarkStart w:id="158" w:name="_Toc29968"/>
      <w:bookmarkStart w:id="159" w:name="_Toc1924"/>
      <w:bookmarkStart w:id="160" w:name="_Toc8703"/>
      <w:bookmarkStart w:id="161" w:name="_Toc24269_WPSOffice_Level1"/>
      <w:bookmarkStart w:id="162" w:name="_Toc29399_WPSOffice_Level1"/>
      <w:bookmarkStart w:id="163" w:name="_Toc23583"/>
      <w:bookmarkStart w:id="164" w:name="_Toc2765_WPSOffice_Level1"/>
      <w:bookmarkStart w:id="165" w:name="_Toc30031_WPSOffice_Level1"/>
      <w:bookmarkStart w:id="166" w:name="_Toc1687_WPSOffice_Level1"/>
      <w:bookmarkStart w:id="167" w:name="_Toc18312_WPSOffice_Level1"/>
      <w:bookmarkStart w:id="168" w:name="_Toc15092"/>
      <w:bookmarkStart w:id="169" w:name="_Toc11805_WPSOffice_Level1"/>
      <w:r>
        <w:rPr>
          <w:rFonts w:ascii="Times New Roman" w:hAnsi="Times New Roman" w:eastAsia="黑体" w:cs="Times New Roman"/>
          <w:sz w:val="28"/>
          <w:szCs w:val="28"/>
        </w:rPr>
        <w:t>一、</w:t>
      </w:r>
      <w:bookmarkEnd w:id="158"/>
      <w:bookmarkEnd w:id="159"/>
      <w:bookmarkEnd w:id="160"/>
      <w:bookmarkEnd w:id="161"/>
      <w:bookmarkEnd w:id="162"/>
      <w:bookmarkEnd w:id="163"/>
      <w:bookmarkEnd w:id="164"/>
      <w:bookmarkEnd w:id="165"/>
      <w:bookmarkEnd w:id="166"/>
      <w:bookmarkEnd w:id="167"/>
      <w:bookmarkEnd w:id="168"/>
      <w:bookmarkEnd w:id="169"/>
      <w:r>
        <w:rPr>
          <w:rFonts w:hint="eastAsia" w:ascii="Times New Roman" w:hAnsi="Times New Roman" w:eastAsia="黑体" w:cs="Times New Roman"/>
          <w:sz w:val="28"/>
          <w:szCs w:val="28"/>
          <w:lang w:eastAsia="zh-CN"/>
        </w:rPr>
        <w:t>响应函</w:t>
      </w:r>
    </w:p>
    <w:p w14:paraId="2D9C7FD0">
      <w:pPr>
        <w:spacing w:line="440" w:lineRule="exact"/>
        <w:rPr>
          <w:rFonts w:ascii="Times New Roman" w:hAnsi="Times New Roman" w:cs="Times New Roman"/>
          <w:sz w:val="24"/>
        </w:rPr>
      </w:pPr>
      <w:r>
        <w:rPr>
          <w:rFonts w:ascii="Times New Roman" w:hAnsi="Times New Roman" w:cs="Times New Roman"/>
          <w:sz w:val="24"/>
        </w:rPr>
        <w:t xml:space="preserve"> </w:t>
      </w:r>
      <w:r>
        <w:rPr>
          <w:rFonts w:hint="eastAsia" w:ascii="Times New Roman" w:hAnsi="Times New Roman" w:cs="Times New Roman"/>
          <w:sz w:val="24"/>
          <w:u w:val="single"/>
        </w:rPr>
        <w:t>安徽交控建设工程集团有限公司</w:t>
      </w:r>
      <w:r>
        <w:rPr>
          <w:rFonts w:ascii="Times New Roman" w:hAnsi="Times New Roman" w:cs="Times New Roman"/>
          <w:sz w:val="24"/>
        </w:rPr>
        <w:t>(采购人名称)：</w:t>
      </w:r>
    </w:p>
    <w:p w14:paraId="1D13F3E4">
      <w:pPr>
        <w:pStyle w:val="8"/>
      </w:pPr>
    </w:p>
    <w:p w14:paraId="0E5946D8">
      <w:pPr>
        <w:keepNext w:val="0"/>
        <w:keepLines w:val="0"/>
        <w:widowControl/>
        <w:suppressLineNumbers w:val="0"/>
        <w:ind w:firstLine="480" w:firstLineChars="200"/>
        <w:jc w:val="left"/>
        <w:rPr>
          <w:rFonts w:ascii="Times New Roman" w:hAnsi="Times New Roman" w:cs="Times New Roman"/>
          <w:sz w:val="24"/>
        </w:rPr>
      </w:pPr>
      <w:r>
        <w:rPr>
          <w:rFonts w:ascii="Times New Roman" w:hAnsi="Times New Roman" w:cs="Times New Roman"/>
          <w:sz w:val="24"/>
        </w:rPr>
        <w:t>1．我方已仔细研究了</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(项目名称)</w:t>
      </w:r>
      <w:r>
        <w:rPr>
          <w:rFonts w:hint="eastAsia" w:ascii="Times New Roman" w:hAnsi="Times New Roman" w:cs="Times New Roman"/>
          <w:sz w:val="24"/>
        </w:rPr>
        <w:t>采购文件</w:t>
      </w:r>
      <w:r>
        <w:rPr>
          <w:rFonts w:ascii="Times New Roman" w:hAnsi="Times New Roman" w:cs="Times New Roman"/>
          <w:sz w:val="24"/>
        </w:rPr>
        <w:t>的全部内容（包括工程量清单和施工图纸及</w:t>
      </w:r>
      <w:r>
        <w:rPr>
          <w:rFonts w:hint="eastAsia" w:ascii="Times New Roman" w:hAnsi="Times New Roman" w:cs="Times New Roman"/>
          <w:sz w:val="24"/>
        </w:rPr>
        <w:t>采购文件</w:t>
      </w:r>
      <w:r>
        <w:rPr>
          <w:rFonts w:ascii="Times New Roman" w:hAnsi="Times New Roman" w:cs="Times New Roman"/>
          <w:sz w:val="24"/>
        </w:rPr>
        <w:t>中所述的各种因素），愿意以</w:t>
      </w:r>
      <w:r>
        <w:rPr>
          <w:rFonts w:hint="eastAsia" w:ascii="Times New Roman" w:hAnsi="Times New Roman" w:cs="Times New Roman"/>
          <w:sz w:val="24"/>
          <w:lang w:val="en-US" w:eastAsia="zh-CN"/>
        </w:rPr>
        <w:t>人民币（大写）</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w:t>
      </w:r>
      <w:r>
        <w:rPr>
          <w:rFonts w:hint="eastAsia" w:ascii="Times New Roman" w:hAnsi="Times New Roman" w:cs="Times New Roman"/>
          <w:sz w:val="24"/>
          <w:u w:val="single"/>
          <w:lang w:val="en-US" w:eastAsia="zh-CN"/>
        </w:rPr>
        <w:t xml:space="preserve">     </w:t>
      </w:r>
      <w:r>
        <w:rPr>
          <w:rFonts w:hint="default"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）的</w:t>
      </w:r>
      <w:r>
        <w:rPr>
          <w:rFonts w:hint="eastAsia" w:ascii="Times New Roman" w:hAnsi="Times New Roman" w:cs="Times New Roman"/>
          <w:sz w:val="24"/>
          <w:lang w:eastAsia="zh-CN"/>
        </w:rPr>
        <w:t>响应</w:t>
      </w:r>
      <w:r>
        <w:rPr>
          <w:rFonts w:ascii="Times New Roman" w:hAnsi="Times New Roman" w:cs="Times New Roman"/>
          <w:sz w:val="24"/>
        </w:rPr>
        <w:t>总报价</w:t>
      </w:r>
      <w:r>
        <w:rPr>
          <w:rFonts w:hint="eastAsia" w:ascii="Times New Roman" w:hAnsi="Times New Roman" w:cs="Times New Roman"/>
          <w:sz w:val="24"/>
          <w:lang w:eastAsia="zh-CN"/>
        </w:rPr>
        <w:t>提供采购</w:t>
      </w:r>
      <w:r>
        <w:rPr>
          <w:rFonts w:hint="eastAsia" w:ascii="Times New Roman" w:hAnsi="Times New Roman" w:cs="Times New Roman"/>
          <w:sz w:val="24"/>
          <w:lang w:val="en-US" w:eastAsia="zh-CN"/>
        </w:rPr>
        <w:t>文件标明的货物</w:t>
      </w:r>
      <w:r>
        <w:rPr>
          <w:rFonts w:ascii="Times New Roman" w:hAnsi="Times New Roman" w:cs="Times New Roman"/>
          <w:sz w:val="24"/>
        </w:rPr>
        <w:t>要求</w:t>
      </w:r>
      <w:r>
        <w:rPr>
          <w:rFonts w:hint="eastAsia" w:ascii="Times New Roman" w:hAnsi="Times New Roman" w:cs="Times New Roman"/>
          <w:sz w:val="24"/>
          <w:lang w:eastAsia="zh-CN"/>
        </w:rPr>
        <w:t>、</w:t>
      </w:r>
      <w:r>
        <w:rPr>
          <w:rFonts w:ascii="Times New Roman" w:hAnsi="Times New Roman" w:cs="Times New Roman"/>
          <w:sz w:val="24"/>
        </w:rPr>
        <w:t>技术服务和质保期服务</w:t>
      </w:r>
      <w:r>
        <w:rPr>
          <w:rFonts w:hint="eastAsia" w:ascii="Times New Roman" w:hAnsi="Times New Roman" w:cs="Times New Roman"/>
          <w:sz w:val="24"/>
        </w:rPr>
        <w:t>措施</w:t>
      </w:r>
      <w:r>
        <w:rPr>
          <w:rFonts w:hint="eastAsia" w:ascii="Times New Roman" w:hAnsi="Times New Roman" w:cs="Times New Roman"/>
          <w:sz w:val="24"/>
          <w:lang w:eastAsia="zh-CN"/>
        </w:rPr>
        <w:t>，</w:t>
      </w:r>
      <w:r>
        <w:rPr>
          <w:rFonts w:hint="eastAsia" w:ascii="Times New Roman" w:hAnsi="Times New Roman" w:cs="Times New Roman"/>
          <w:sz w:val="24"/>
        </w:rPr>
        <w:t>并</w:t>
      </w:r>
      <w:r>
        <w:rPr>
          <w:rFonts w:ascii="Times New Roman" w:hAnsi="Times New Roman" w:cs="Times New Roman"/>
          <w:sz w:val="24"/>
        </w:rPr>
        <w:t>按合同约定履行义务。</w:t>
      </w:r>
    </w:p>
    <w:p w14:paraId="488C006B">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14:paraId="414AF748">
      <w:pPr>
        <w:spacing w:line="400" w:lineRule="exact"/>
        <w:ind w:firstLine="480" w:firstLineChars="200"/>
        <w:rPr>
          <w:rFonts w:ascii="Times New Roman" w:hAnsi="Times New Roman" w:cs="Times New Roman"/>
          <w:sz w:val="24"/>
        </w:rPr>
      </w:pPr>
      <w:r>
        <w:rPr>
          <w:rFonts w:ascii="Times New Roman" w:hAnsi="Times New Roman" w:cs="Times New Roman"/>
          <w:sz w:val="24"/>
        </w:rPr>
        <w:t>3．随同本</w:t>
      </w:r>
      <w:r>
        <w:rPr>
          <w:rFonts w:hint="eastAsia" w:ascii="Times New Roman" w:hAnsi="Times New Roman" w:cs="Times New Roman"/>
          <w:sz w:val="24"/>
          <w:lang w:eastAsia="zh-CN"/>
        </w:rPr>
        <w:t>响应函</w:t>
      </w:r>
      <w:r>
        <w:rPr>
          <w:rFonts w:ascii="Times New Roman" w:hAnsi="Times New Roman" w:cs="Times New Roman"/>
          <w:sz w:val="24"/>
        </w:rPr>
        <w:t>提交响应保证金一份，金额为人民币(大写)</w:t>
      </w:r>
      <w:r>
        <w:rPr>
          <w:rFonts w:ascii="Times New Roman" w:hAnsi="Times New Roman" w:cs="Times New Roman"/>
          <w:sz w:val="24"/>
          <w:u w:val="single"/>
        </w:rPr>
        <w:t xml:space="preserve">      </w:t>
      </w:r>
      <w:r>
        <w:rPr>
          <w:rFonts w:ascii="Times New Roman" w:hAnsi="Times New Roman" w:cs="Times New Roman"/>
          <w:sz w:val="24"/>
        </w:rPr>
        <w:t>元(¥</w:t>
      </w:r>
      <w:r>
        <w:rPr>
          <w:rFonts w:ascii="Times New Roman" w:hAnsi="Times New Roman" w:cs="Times New Roman"/>
          <w:sz w:val="24"/>
          <w:u w:val="single"/>
        </w:rPr>
        <w:t xml:space="preserve">      </w:t>
      </w:r>
      <w:r>
        <w:rPr>
          <w:rFonts w:ascii="Times New Roman" w:hAnsi="Times New Roman" w:cs="Times New Roman"/>
          <w:sz w:val="24"/>
        </w:rPr>
        <w:t xml:space="preserve"> )。</w:t>
      </w:r>
    </w:p>
    <w:p w14:paraId="70DCFE48">
      <w:pPr>
        <w:spacing w:line="400" w:lineRule="exact"/>
        <w:ind w:firstLine="480" w:firstLineChars="200"/>
        <w:rPr>
          <w:rFonts w:ascii="Times New Roman" w:hAnsi="Times New Roman" w:cs="Times New Roman"/>
          <w:sz w:val="24"/>
        </w:rPr>
      </w:pPr>
      <w:r>
        <w:rPr>
          <w:rFonts w:ascii="Times New Roman" w:hAnsi="Times New Roman" w:cs="Times New Roman"/>
          <w:sz w:val="24"/>
        </w:rPr>
        <w:t>4．如我方成交：</w:t>
      </w:r>
    </w:p>
    <w:p w14:paraId="30729633">
      <w:pPr>
        <w:spacing w:line="400" w:lineRule="exact"/>
        <w:ind w:firstLine="480" w:firstLineChars="200"/>
        <w:rPr>
          <w:rFonts w:ascii="Times New Roman" w:hAnsi="Times New Roman" w:cs="Times New Roman"/>
          <w:sz w:val="24"/>
        </w:rPr>
      </w:pPr>
      <w:r>
        <w:rPr>
          <w:rFonts w:ascii="Times New Roman" w:hAnsi="Times New Roman" w:cs="Times New Roman"/>
          <w:sz w:val="24"/>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(2)我方承诺按照</w:t>
      </w:r>
      <w:r>
        <w:rPr>
          <w:rFonts w:hint="eastAsia" w:ascii="Times New Roman" w:hAnsi="Times New Roman" w:cs="Times New Roman"/>
          <w:sz w:val="24"/>
          <w:lang w:eastAsia="zh-CN"/>
        </w:rPr>
        <w:t>采购</w:t>
      </w:r>
      <w:r>
        <w:rPr>
          <w:rFonts w:ascii="Times New Roman" w:hAnsi="Times New Roman" w:cs="Times New Roman"/>
          <w:sz w:val="24"/>
        </w:rPr>
        <w:t>文件规定向你方递交履约担保。</w:t>
      </w:r>
    </w:p>
    <w:p w14:paraId="233214A1">
      <w:pPr>
        <w:spacing w:line="400" w:lineRule="exact"/>
        <w:ind w:firstLine="480" w:firstLineChars="200"/>
        <w:rPr>
          <w:rFonts w:ascii="Times New Roman" w:hAnsi="Times New Roman" w:cs="Times New Roman"/>
          <w:sz w:val="24"/>
        </w:rPr>
      </w:pPr>
      <w:r>
        <w:rPr>
          <w:rFonts w:ascii="Times New Roman" w:hAnsi="Times New Roman" w:cs="Times New Roman"/>
          <w:sz w:val="24"/>
        </w:rPr>
        <w:t>(3)我方承诺在合同约定的期限内完成全部合同任务。</w:t>
      </w:r>
    </w:p>
    <w:p w14:paraId="5B53326A">
      <w:pPr>
        <w:spacing w:line="400" w:lineRule="exact"/>
        <w:ind w:firstLine="480" w:firstLineChars="200"/>
        <w:rPr>
          <w:rFonts w:ascii="Times New Roman" w:hAnsi="Times New Roman" w:cs="Times New Roman"/>
          <w:sz w:val="24"/>
        </w:rPr>
      </w:pPr>
      <w:r>
        <w:rPr>
          <w:rFonts w:ascii="Times New Roman" w:hAnsi="Times New Roman" w:cs="Times New Roman"/>
          <w:sz w:val="24"/>
        </w:rPr>
        <w:t>5．我方在此声明，所递交的响应文件及有关资料内容完整、真实和准确。</w:t>
      </w:r>
    </w:p>
    <w:p w14:paraId="4461E0DB">
      <w:pPr>
        <w:spacing w:line="400" w:lineRule="exact"/>
        <w:ind w:firstLine="480" w:firstLineChars="200"/>
        <w:rPr>
          <w:rFonts w:ascii="Times New Roman" w:hAnsi="Times New Roman" w:cs="Times New Roman"/>
          <w:sz w:val="24"/>
        </w:rPr>
      </w:pPr>
      <w:r>
        <w:rPr>
          <w:rFonts w:ascii="Times New Roman" w:hAnsi="Times New Roman" w:cs="Times New Roman"/>
          <w:sz w:val="24"/>
        </w:rPr>
        <w:t>6．在合同协议书正式签署生效之前，本</w:t>
      </w:r>
      <w:r>
        <w:rPr>
          <w:rFonts w:hint="eastAsia" w:ascii="Times New Roman" w:hAnsi="Times New Roman" w:cs="Times New Roman"/>
          <w:sz w:val="24"/>
          <w:lang w:eastAsia="zh-CN"/>
        </w:rPr>
        <w:t>响应函</w:t>
      </w:r>
      <w:r>
        <w:rPr>
          <w:rFonts w:ascii="Times New Roman" w:hAnsi="Times New Roman" w:cs="Times New Roman"/>
          <w:sz w:val="24"/>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sz w:val="24"/>
        </w:rPr>
      </w:pPr>
      <w:r>
        <w:rPr>
          <w:rFonts w:ascii="Times New Roman" w:hAnsi="Times New Roman" w:cs="Times New Roman"/>
          <w:sz w:val="24"/>
        </w:rPr>
        <w:t>7．</w:t>
      </w:r>
      <w:r>
        <w:rPr>
          <w:rFonts w:hint="eastAsia" w:ascii="Times New Roman" w:hAnsi="Times New Roman" w:cs="Times New Roman"/>
          <w:sz w:val="24"/>
        </w:rPr>
        <w:t>我方已按</w:t>
      </w:r>
      <w:r>
        <w:rPr>
          <w:rFonts w:hint="eastAsia" w:ascii="Times New Roman" w:hAnsi="Times New Roman" w:cs="Times New Roman"/>
          <w:sz w:val="24"/>
          <w:lang w:val="en-US" w:eastAsia="zh-CN"/>
        </w:rPr>
        <w:t>采购</w:t>
      </w:r>
      <w:r>
        <w:rPr>
          <w:rFonts w:hint="eastAsia" w:ascii="Times New Roman" w:hAnsi="Times New Roman" w:cs="Times New Roman"/>
          <w:sz w:val="24"/>
        </w:rPr>
        <w:t>文件要求详细审核并确认全部</w:t>
      </w:r>
      <w:r>
        <w:rPr>
          <w:rFonts w:hint="eastAsia" w:ascii="Times New Roman" w:hAnsi="Times New Roman" w:cs="Times New Roman"/>
          <w:sz w:val="24"/>
          <w:lang w:val="en-US" w:eastAsia="zh-CN"/>
        </w:rPr>
        <w:t>采购</w:t>
      </w:r>
      <w:r>
        <w:rPr>
          <w:rFonts w:hint="eastAsia" w:ascii="Times New Roman" w:hAnsi="Times New Roman" w:cs="Times New Roman"/>
          <w:sz w:val="24"/>
        </w:rPr>
        <w:t>文件及有关附件，充分理解</w:t>
      </w:r>
      <w:r>
        <w:rPr>
          <w:rFonts w:hint="eastAsia" w:ascii="Times New Roman" w:hAnsi="Times New Roman" w:cs="Times New Roman"/>
          <w:sz w:val="24"/>
          <w:lang w:val="en-US" w:eastAsia="zh-CN"/>
        </w:rPr>
        <w:t>采购</w:t>
      </w:r>
      <w:r>
        <w:rPr>
          <w:rFonts w:hint="eastAsia" w:ascii="Times New Roman" w:hAnsi="Times New Roman" w:cs="Times New Roman"/>
          <w:sz w:val="24"/>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sz w:val="24"/>
        </w:rPr>
      </w:pPr>
      <w:r>
        <w:rPr>
          <w:rFonts w:hint="eastAsia" w:ascii="Times New Roman" w:hAnsi="Times New Roman" w:cs="Times New Roman"/>
          <w:sz w:val="24"/>
        </w:rPr>
        <w:t>8.____/____（其他补充说明）。</w:t>
      </w:r>
    </w:p>
    <w:p w14:paraId="2AA67BE1">
      <w:pPr>
        <w:pStyle w:val="8"/>
        <w:rPr>
          <w:rFonts w:hint="eastAsia" w:ascii="Times New Roman" w:hAnsi="Times New Roman" w:cs="Times New Roman"/>
          <w:sz w:val="24"/>
        </w:rPr>
      </w:pPr>
    </w:p>
    <w:p w14:paraId="2564B337">
      <w:pPr>
        <w:pStyle w:val="33"/>
        <w:rPr>
          <w:rFonts w:hint="eastAsia"/>
        </w:rPr>
      </w:pPr>
    </w:p>
    <w:p w14:paraId="22CEF1E1">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50E71AAE">
      <w:pPr>
        <w:spacing w:line="400" w:lineRule="exact"/>
        <w:ind w:firstLine="3360" w:firstLineChars="1400"/>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或</w:t>
      </w:r>
      <w:r>
        <w:rPr>
          <w:rFonts w:hint="eastAsia"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6D7D89D2">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14:paraId="4B7CD6B4">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14:paraId="45C12650">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3E1F27ED">
      <w:pPr>
        <w:spacing w:line="400" w:lineRule="exact"/>
        <w:ind w:firstLine="4740" w:firstLineChars="1975"/>
        <w:rPr>
          <w:rFonts w:ascii="Times New Roman" w:hAnsi="Times New Roman" w:cs="Times New Roman"/>
          <w:sz w:val="24"/>
        </w:rPr>
      </w:pPr>
    </w:p>
    <w:p w14:paraId="0EED3B31">
      <w:pPr>
        <w:pStyle w:val="20"/>
        <w:rPr>
          <w:rFonts w:ascii="Times New Roman" w:hAnsi="Times New Roman" w:cs="Times New Roman"/>
          <w:sz w:val="24"/>
        </w:rPr>
      </w:pPr>
    </w:p>
    <w:p w14:paraId="530B1E63">
      <w:pPr>
        <w:rPr>
          <w:rFonts w:ascii="Times New Roman" w:hAnsi="Times New Roman" w:cs="Times New Roman"/>
          <w:sz w:val="24"/>
        </w:rPr>
      </w:pPr>
    </w:p>
    <w:p w14:paraId="4DE51CCD">
      <w:pPr>
        <w:pStyle w:val="8"/>
      </w:pPr>
    </w:p>
    <w:p w14:paraId="3659ED9B">
      <w:pPr>
        <w:pStyle w:val="20"/>
        <w:rPr>
          <w:rFonts w:ascii="Times New Roman" w:hAnsi="Times New Roman" w:cs="Times New Roman"/>
          <w:sz w:val="24"/>
        </w:rPr>
      </w:pPr>
    </w:p>
    <w:p w14:paraId="0B9FD6BB">
      <w:pPr>
        <w:adjustRightInd w:val="0"/>
        <w:snapToGrid w:val="0"/>
        <w:jc w:val="center"/>
        <w:outlineLvl w:val="1"/>
        <w:rPr>
          <w:rFonts w:ascii="Times New Roman" w:hAnsi="Times New Roman" w:eastAsia="华文中宋" w:cs="Times New Roman"/>
          <w:b/>
          <w:bCs/>
          <w:sz w:val="28"/>
          <w:szCs w:val="28"/>
        </w:rPr>
      </w:pPr>
      <w:bookmarkStart w:id="170" w:name="_Toc162490440"/>
      <w:bookmarkStart w:id="171" w:name="_Toc272486050"/>
      <w:bookmarkStart w:id="172" w:name="_Toc153421230"/>
      <w:r>
        <w:rPr>
          <w:rFonts w:ascii="Times New Roman" w:hAnsi="Times New Roman" w:eastAsia="华文中宋" w:cs="Times New Roman"/>
          <w:b/>
          <w:sz w:val="24"/>
        </w:rPr>
        <w:t>二、</w:t>
      </w:r>
      <w:bookmarkEnd w:id="170"/>
      <w:bookmarkEnd w:id="171"/>
      <w:bookmarkEnd w:id="172"/>
      <w:r>
        <w:rPr>
          <w:rFonts w:ascii="Times New Roman" w:hAnsi="Times New Roman" w:eastAsia="华文中宋" w:cs="Times New Roman"/>
          <w:b/>
          <w:bCs/>
          <w:sz w:val="28"/>
          <w:szCs w:val="28"/>
        </w:rPr>
        <w:t>已标价</w:t>
      </w:r>
      <w:r>
        <w:rPr>
          <w:rFonts w:hint="eastAsia" w:ascii="Times New Roman" w:hAnsi="Times New Roman" w:eastAsia="华文中宋" w:cs="Times New Roman"/>
          <w:b/>
          <w:bCs/>
          <w:sz w:val="28"/>
          <w:szCs w:val="28"/>
        </w:rPr>
        <w:t>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5425BB1D">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14:paraId="38DB0F0C">
      <w:pPr>
        <w:bidi w:val="0"/>
        <w:rPr>
          <w:rFonts w:hint="eastAsia"/>
          <w:lang w:val="en-US" w:eastAsia="zh-CN"/>
        </w:rPr>
      </w:pPr>
    </w:p>
    <w:p w14:paraId="31AB784D">
      <w:pPr>
        <w:bidi w:val="0"/>
        <w:rPr>
          <w:rFonts w:hint="eastAsia"/>
          <w:lang w:val="en-US" w:eastAsia="zh-CN"/>
        </w:rPr>
      </w:pPr>
    </w:p>
    <w:p w14:paraId="2D4558DE">
      <w:pPr>
        <w:spacing w:line="360" w:lineRule="auto"/>
        <w:ind w:firstLine="281" w:firstLineChars="100"/>
        <w:jc w:val="center"/>
        <w:rPr>
          <w:rFonts w:hint="eastAsia" w:ascii="宋体" w:hAnsi="宋体" w:cs="宋体"/>
          <w:b/>
          <w:bCs/>
          <w:sz w:val="28"/>
          <w:szCs w:val="28"/>
          <w:highlight w:val="none"/>
        </w:rPr>
      </w:pPr>
      <w:r>
        <w:rPr>
          <w:rFonts w:hint="eastAsia" w:ascii="宋体" w:hAnsi="宋体" w:cs="宋体"/>
          <w:b/>
          <w:bCs/>
          <w:sz w:val="28"/>
          <w:szCs w:val="28"/>
          <w:highlight w:val="none"/>
        </w:rPr>
        <w:t>A．说明</w:t>
      </w:r>
    </w:p>
    <w:p w14:paraId="64E1B98E">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1．本报价单应与报价须知、合同条款、技术规范等文件结合起来查阅与理解。</w:t>
      </w:r>
    </w:p>
    <w:p w14:paraId="05216C10">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2．报价人应根据自身的实际生产能力填写报价单中各规格产品的单价。</w:t>
      </w:r>
    </w:p>
    <w:p w14:paraId="3A6A527E">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3．报价人在报价单中填写的单价应是将询价文件所列类型及牌号的产品运至承包人</w:t>
      </w:r>
      <w:r>
        <w:rPr>
          <w:rFonts w:hint="eastAsia" w:ascii="Times New Roman" w:hAnsi="Times New Roman" w:eastAsia="宋体" w:cs="Times New Roman"/>
          <w:lang w:val="en-US" w:eastAsia="zh-CN"/>
        </w:rPr>
        <w:t>指定地点</w:t>
      </w:r>
      <w:r>
        <w:rPr>
          <w:rFonts w:hint="eastAsia" w:ascii="Times New Roman" w:hAnsi="Times New Roman" w:eastAsia="宋体" w:cs="Times New Roman"/>
        </w:rPr>
        <w:t>，除工地卸货费以外所有费用的综合单价，以及合同明示或暗示的所有责任、义务和一切风险。</w:t>
      </w:r>
    </w:p>
    <w:p w14:paraId="3ED4C329">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4．对于符合要求的询价响应文件，在签订合同协议书前，如发现报价单中有计算方面的算术差错，按询价文件规定修正。</w:t>
      </w:r>
    </w:p>
    <w:p w14:paraId="75376271">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5．报价单中的各项费用均以人民币(元)结算。</w:t>
      </w:r>
    </w:p>
    <w:p w14:paraId="793A7434">
      <w:pPr>
        <w:rPr>
          <w:rFonts w:ascii="宋体" w:hAnsi="宋体" w:eastAsia="宋体" w:cs="Times New Roman"/>
          <w:bCs/>
          <w:color w:val="auto"/>
          <w:sz w:val="24"/>
          <w:highlight w:val="none"/>
        </w:rPr>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s="Times New Roman"/>
          <w:bCs/>
          <w:color w:val="auto"/>
          <w:sz w:val="24"/>
          <w:highlight w:val="none"/>
        </w:rPr>
        <w:br w:type="page"/>
      </w:r>
    </w:p>
    <w:p w14:paraId="1A68ECDE">
      <w:pPr>
        <w:widowControl/>
        <w:spacing w:line="360" w:lineRule="auto"/>
        <w:jc w:val="center"/>
        <w:rPr>
          <w:rFonts w:hint="default" w:ascii="仿宋_GB2312" w:hAnsi="宋体" w:eastAsia="仿宋_GB2312" w:cs="宋体"/>
          <w:b/>
          <w:bCs/>
          <w:kern w:val="0"/>
          <w:sz w:val="32"/>
          <w:szCs w:val="32"/>
          <w:lang w:val="en-US" w:eastAsia="zh-CN"/>
        </w:rPr>
      </w:pPr>
      <w:r>
        <w:rPr>
          <w:rFonts w:hint="eastAsia" w:ascii="仿宋_GB2312" w:hAnsi="宋体" w:eastAsia="仿宋_GB2312" w:cs="宋体"/>
          <w:b/>
          <w:bCs/>
          <w:kern w:val="0"/>
          <w:sz w:val="32"/>
          <w:szCs w:val="32"/>
        </w:rPr>
        <w:t>B．</w:t>
      </w:r>
      <w:r>
        <w:rPr>
          <w:rFonts w:hint="eastAsia" w:ascii="仿宋_GB2312" w:hAnsi="宋体" w:eastAsia="仿宋_GB2312" w:cs="宋体"/>
          <w:b/>
          <w:bCs/>
          <w:kern w:val="0"/>
          <w:sz w:val="32"/>
          <w:szCs w:val="32"/>
          <w:lang w:val="en-US" w:eastAsia="zh-CN"/>
        </w:rPr>
        <w:t>报价清单</w:t>
      </w:r>
    </w:p>
    <w:tbl>
      <w:tblPr>
        <w:tblStyle w:val="21"/>
        <w:tblW w:w="5145" w:type="pct"/>
        <w:tblInd w:w="-4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0"/>
        <w:gridCol w:w="1281"/>
        <w:gridCol w:w="2032"/>
        <w:gridCol w:w="1473"/>
        <w:gridCol w:w="2264"/>
        <w:gridCol w:w="763"/>
        <w:gridCol w:w="955"/>
        <w:gridCol w:w="2326"/>
        <w:gridCol w:w="1061"/>
        <w:gridCol w:w="1016"/>
        <w:gridCol w:w="1006"/>
      </w:tblGrid>
      <w:tr w14:paraId="1AEB2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7"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1F4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439" w:type="pct"/>
            <w:tcBorders>
              <w:top w:val="single" w:color="000000" w:sz="4" w:space="0"/>
              <w:left w:val="single" w:color="000000" w:sz="4" w:space="0"/>
              <w:bottom w:val="single" w:color="auto" w:sz="4" w:space="0"/>
              <w:right w:val="single" w:color="000000" w:sz="4" w:space="0"/>
            </w:tcBorders>
            <w:shd w:val="clear" w:color="auto" w:fill="auto"/>
            <w:vAlign w:val="center"/>
          </w:tcPr>
          <w:p w14:paraId="7EBE0B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地市</w:t>
            </w:r>
          </w:p>
        </w:tc>
        <w:tc>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BB398">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项目名称</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73D3D">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项目地点</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B25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品牌</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DA6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8FD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750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评标基准价（实际基准价以“我的钢铁网”发货当期当日合肥地区首次公布信息价为基数）</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E64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信息价下浮（-X）元</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F45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单价（元）</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0D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合价（元）</w:t>
            </w:r>
          </w:p>
        </w:tc>
      </w:tr>
      <w:tr w14:paraId="0AD5B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40" w:type="pct"/>
            <w:tcBorders>
              <w:top w:val="single" w:color="000000" w:sz="4" w:space="0"/>
              <w:left w:val="single" w:color="000000" w:sz="4" w:space="0"/>
              <w:bottom w:val="single" w:color="000000" w:sz="4" w:space="0"/>
              <w:right w:val="single" w:color="auto" w:sz="4" w:space="0"/>
            </w:tcBorders>
            <w:shd w:val="clear" w:color="auto" w:fill="auto"/>
            <w:vAlign w:val="center"/>
          </w:tcPr>
          <w:p w14:paraId="19BA170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6023AA7E">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i w:val="0"/>
                <w:iCs w:val="0"/>
                <w:color w:val="000000"/>
                <w:kern w:val="0"/>
                <w:sz w:val="16"/>
                <w:szCs w:val="16"/>
                <w:u w:val="none"/>
                <w:lang w:val="en-US" w:eastAsia="zh-CN" w:bidi="ar"/>
              </w:rPr>
            </w:pPr>
            <w:r>
              <w:rPr>
                <w:rFonts w:hint="default" w:ascii="宋体" w:hAnsi="宋体" w:eastAsia="宋体" w:cs="宋体"/>
                <w:i w:val="0"/>
                <w:iCs w:val="0"/>
                <w:color w:val="000000"/>
                <w:kern w:val="0"/>
                <w:sz w:val="16"/>
                <w:szCs w:val="16"/>
                <w:u w:val="none"/>
                <w:lang w:val="en-US" w:eastAsia="zh-CN" w:bidi="ar"/>
              </w:rPr>
              <w:t>安徽省</w:t>
            </w:r>
            <w:r>
              <w:rPr>
                <w:rFonts w:hint="eastAsia" w:ascii="宋体" w:hAnsi="宋体" w:eastAsia="宋体" w:cs="宋体"/>
                <w:i w:val="0"/>
                <w:iCs w:val="0"/>
                <w:color w:val="000000"/>
                <w:kern w:val="0"/>
                <w:sz w:val="16"/>
                <w:szCs w:val="16"/>
                <w:u w:val="none"/>
                <w:lang w:val="en-US" w:eastAsia="zh-CN" w:bidi="ar"/>
              </w:rPr>
              <w:t>合肥市</w:t>
            </w:r>
          </w:p>
        </w:tc>
        <w:tc>
          <w:tcPr>
            <w:tcW w:w="696" w:type="pct"/>
            <w:tcBorders>
              <w:top w:val="single" w:color="000000" w:sz="4" w:space="0"/>
              <w:left w:val="single" w:color="auto" w:sz="4" w:space="0"/>
              <w:bottom w:val="single" w:color="000000" w:sz="4" w:space="0"/>
              <w:right w:val="single" w:color="000000" w:sz="4" w:space="0"/>
            </w:tcBorders>
            <w:shd w:val="clear" w:color="auto" w:fill="auto"/>
            <w:vAlign w:val="center"/>
          </w:tcPr>
          <w:p w14:paraId="350248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国家区域性公路交通应急装备物资（安徽合肥）储备中心建设工程钢筋采购项目</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48E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G4001 合肥绕城高速蜀山收费站入口东侧处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8BB93">
            <w:pPr>
              <w:keepNext w:val="0"/>
              <w:keepLines w:val="0"/>
              <w:widowControl/>
              <w:suppressLineNumbers w:val="0"/>
              <w:spacing w:before="0" w:beforeAutospacing="0" w:after="0" w:afterAutospacing="0" w:line="240" w:lineRule="auto"/>
              <w:ind w:left="0" w:right="0"/>
              <w:jc w:val="left"/>
              <w:textAlignment w:val="center"/>
              <w:rPr>
                <w:rFonts w:hint="default" w:ascii="宋体" w:hAnsi="宋体" w:eastAsia="宋体" w:cs="宋体"/>
                <w:i w:val="0"/>
                <w:iCs w:val="0"/>
                <w:color w:val="000000"/>
                <w:sz w:val="16"/>
                <w:szCs w:val="16"/>
                <w:u w:val="none"/>
                <w:lang w:val="en-US" w:eastAsia="zh-CN"/>
              </w:rPr>
            </w:pPr>
            <w:r>
              <w:rPr>
                <w:rFonts w:hint="default" w:ascii="宋体" w:hAnsi="宋体" w:eastAsia="宋体" w:cs="宋体"/>
                <w:i w:val="0"/>
                <w:iCs w:val="0"/>
                <w:color w:val="000000"/>
                <w:sz w:val="16"/>
                <w:szCs w:val="16"/>
                <w:u w:val="none"/>
                <w:lang w:val="en-US"/>
              </w:rPr>
              <w:t>马钢（仅限马鞍山钢铁股份有限公司）、</w:t>
            </w:r>
            <w:r>
              <w:rPr>
                <w:rFonts w:hint="eastAsia" w:ascii="宋体" w:hAnsi="宋体" w:eastAsia="宋体" w:cs="宋体"/>
                <w:i w:val="0"/>
                <w:iCs w:val="0"/>
                <w:color w:val="000000"/>
                <w:sz w:val="16"/>
                <w:szCs w:val="16"/>
                <w:u w:val="none"/>
                <w:lang w:val="en-US" w:eastAsia="zh-CN"/>
              </w:rPr>
              <w:t>宝钢、首钢</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7E44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T</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494B2">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585</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34309">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3600</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0103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16"/>
                <w:szCs w:val="16"/>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18E1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16"/>
                <w:szCs w:val="16"/>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E2B7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000000"/>
                <w:sz w:val="16"/>
                <w:szCs w:val="16"/>
                <w:u w:val="none"/>
              </w:rPr>
            </w:pPr>
          </w:p>
        </w:tc>
      </w:tr>
      <w:tr w14:paraId="2C7FA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6"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1821B">
            <w:pPr>
              <w:keepNext w:val="0"/>
              <w:keepLines w:val="0"/>
              <w:widowControl/>
              <w:suppressLineNumbers w:val="0"/>
              <w:spacing w:before="0" w:beforeAutospacing="0" w:after="0" w:afterAutospacing="0" w:line="240" w:lineRule="auto"/>
              <w:ind w:left="0" w:right="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48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124B88">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备注：</w:t>
            </w:r>
          </w:p>
          <w:p w14:paraId="00ED5402">
            <w:pPr>
              <w:keepNext w:val="0"/>
              <w:keepLines w:val="0"/>
              <w:suppressLineNumbers w:val="0"/>
              <w:spacing w:before="0" w:beforeAutospacing="0" w:after="0" w:afterAutospacing="0" w:line="240" w:lineRule="auto"/>
              <w:ind w:left="0" w:right="0"/>
              <w:rPr>
                <w:rFonts w:hint="eastAsia" w:ascii="宋体" w:hAnsi="宋体" w:eastAsia="宋体" w:cs="宋体"/>
                <w:color w:val="000000" w:themeColor="text1"/>
                <w:sz w:val="16"/>
                <w:szCs w:val="16"/>
                <w:highlight w:val="none"/>
                <w14:textFill>
                  <w14:solidFill>
                    <w14:schemeClr w14:val="tx1"/>
                  </w14:solidFill>
                </w14:textFill>
              </w:rPr>
            </w:pPr>
            <w:r>
              <w:rPr>
                <w:rFonts w:hint="eastAsia" w:ascii="宋体" w:hAnsi="宋体" w:eastAsia="宋体" w:cs="宋体"/>
                <w:color w:val="000000" w:themeColor="text1"/>
                <w:sz w:val="16"/>
                <w:szCs w:val="16"/>
                <w:lang w:val="en-US" w:eastAsia="zh-CN"/>
                <w14:textFill>
                  <w14:solidFill>
                    <w14:schemeClr w14:val="tx1"/>
                  </w14:solidFill>
                </w14:textFill>
              </w:rPr>
              <w:t>1.</w:t>
            </w:r>
            <w:r>
              <w:rPr>
                <w:rFonts w:hint="eastAsia" w:ascii="宋体" w:hAnsi="宋体" w:eastAsia="宋体" w:cs="宋体"/>
                <w:color w:val="000000" w:themeColor="text1"/>
                <w:sz w:val="16"/>
                <w:szCs w:val="16"/>
                <w14:textFill>
                  <w14:solidFill>
                    <w14:schemeClr w14:val="tx1"/>
                  </w14:solidFill>
                </w14:textFill>
              </w:rPr>
              <w:t>定价方式：</w:t>
            </w:r>
            <w:r>
              <w:rPr>
                <w:rFonts w:hint="eastAsia" w:ascii="宋体" w:hAnsi="宋体" w:eastAsia="宋体" w:cs="宋体"/>
                <w:color w:val="000000" w:themeColor="text1"/>
                <w:sz w:val="16"/>
                <w:szCs w:val="16"/>
                <w:lang w:val="en-US" w:eastAsia="zh-CN"/>
                <w14:textFill>
                  <w14:solidFill>
                    <w14:schemeClr w14:val="tx1"/>
                  </w14:solidFill>
                </w14:textFill>
              </w:rPr>
              <w:t>结算单价以发货当期当日“我的钢铁网”（http://www.mysteel.com）首次公布的“合肥市场建筑钢材含税价格”相同规格相同品种相同材质产品的对应单价作为基准价格每吨下浮</w:t>
            </w:r>
            <w:r>
              <w:rPr>
                <w:rFonts w:hint="eastAsia" w:ascii="宋体" w:hAnsi="宋体" w:eastAsia="宋体" w:cs="宋体"/>
                <w:color w:val="000000" w:themeColor="text1"/>
                <w:sz w:val="16"/>
                <w:szCs w:val="16"/>
                <w:u w:val="single"/>
                <w:lang w:val="en-US" w:eastAsia="zh-CN"/>
                <w14:textFill>
                  <w14:solidFill>
                    <w14:schemeClr w14:val="tx1"/>
                  </w14:solidFill>
                </w14:textFill>
              </w:rPr>
              <w:t xml:space="preserve">  对应报价下浮金额  </w:t>
            </w:r>
            <w:r>
              <w:rPr>
                <w:rFonts w:hint="eastAsia" w:ascii="宋体" w:hAnsi="宋体" w:eastAsia="宋体" w:cs="宋体"/>
                <w:color w:val="000000" w:themeColor="text1"/>
                <w:sz w:val="16"/>
                <w:szCs w:val="16"/>
                <w:lang w:val="en-US" w:eastAsia="zh-CN"/>
                <w14:textFill>
                  <w14:solidFill>
                    <w14:schemeClr w14:val="tx1"/>
                  </w14:solidFill>
                </w14:textFill>
              </w:rPr>
              <w:t>元。（节假日、周末按照前一个工作日首次发布网价信息为准）</w:t>
            </w:r>
            <w:r>
              <w:rPr>
                <w:rFonts w:hint="eastAsia" w:ascii="宋体" w:hAnsi="宋体" w:eastAsia="宋体" w:cs="宋体"/>
                <w:color w:val="000000" w:themeColor="text1"/>
                <w:sz w:val="16"/>
                <w:szCs w:val="16"/>
                <w14:textFill>
                  <w14:solidFill>
                    <w14:schemeClr w14:val="tx1"/>
                  </w14:solidFill>
                </w14:textFill>
              </w:rPr>
              <w:t>。除双方确认特殊情况外，订单未</w:t>
            </w:r>
            <w:r>
              <w:rPr>
                <w:rFonts w:hint="eastAsia" w:ascii="宋体" w:hAnsi="宋体" w:eastAsia="宋体" w:cs="宋体"/>
                <w:color w:val="000000" w:themeColor="text1"/>
                <w:sz w:val="16"/>
                <w:szCs w:val="16"/>
                <w:highlight w:val="none"/>
                <w14:textFill>
                  <w14:solidFill>
                    <w14:schemeClr w14:val="tx1"/>
                  </w14:solidFill>
                </w14:textFill>
              </w:rPr>
              <w:t>明确12米的情况下，默认为9米，未明确抗震性能，默认为抗震钢筋。</w:t>
            </w:r>
          </w:p>
          <w:p w14:paraId="447332A7">
            <w:pPr>
              <w:keepNext w:val="0"/>
              <w:keepLines w:val="0"/>
              <w:suppressLineNumbers w:val="0"/>
              <w:spacing w:before="0" w:beforeAutospacing="0" w:after="0" w:afterAutospacing="0" w:line="240" w:lineRule="auto"/>
              <w:ind w:left="0" w:right="0"/>
              <w:rPr>
                <w:rFonts w:hint="eastAsia" w:ascii="宋体" w:hAnsi="宋体" w:eastAsia="宋体" w:cs="宋体"/>
                <w:sz w:val="16"/>
                <w:szCs w:val="16"/>
                <w:highlight w:val="none"/>
              </w:rPr>
            </w:pPr>
            <w:r>
              <w:rPr>
                <w:rFonts w:hint="eastAsia" w:ascii="宋体" w:hAnsi="宋体" w:eastAsia="宋体" w:cs="宋体"/>
                <w:sz w:val="16"/>
                <w:szCs w:val="16"/>
                <w:highlight w:val="none"/>
                <w:lang w:val="en-US" w:eastAsia="zh-CN"/>
              </w:rPr>
              <w:t>2.</w:t>
            </w:r>
            <w:r>
              <w:rPr>
                <w:rFonts w:hint="eastAsia" w:ascii="宋体" w:hAnsi="宋体" w:eastAsia="宋体" w:cs="宋体"/>
                <w:sz w:val="16"/>
                <w:szCs w:val="16"/>
                <w:highlight w:val="none"/>
              </w:rPr>
              <w:t>付款方式：先款后货</w:t>
            </w:r>
            <w:r>
              <w:rPr>
                <w:rFonts w:hint="eastAsia" w:ascii="宋体" w:hAnsi="宋体" w:eastAsia="宋体" w:cs="宋体"/>
                <w:sz w:val="16"/>
                <w:szCs w:val="16"/>
                <w:highlight w:val="none"/>
                <w:lang w:eastAsia="zh-CN"/>
              </w:rPr>
              <w:t>（</w:t>
            </w:r>
            <w:r>
              <w:rPr>
                <w:rFonts w:hint="eastAsia" w:ascii="宋体" w:hAnsi="宋体" w:eastAsia="宋体" w:cs="宋体"/>
                <w:sz w:val="16"/>
                <w:szCs w:val="16"/>
                <w:highlight w:val="none"/>
                <w:lang w:val="en-US" w:eastAsia="zh-CN"/>
              </w:rPr>
              <w:t>乙方给予甲方10个自然日的付款宽限期</w:t>
            </w:r>
            <w:r>
              <w:rPr>
                <w:rFonts w:hint="eastAsia" w:ascii="宋体" w:hAnsi="宋体" w:eastAsia="宋体" w:cs="宋体"/>
                <w:sz w:val="16"/>
                <w:szCs w:val="16"/>
                <w:highlight w:val="none"/>
                <w:lang w:eastAsia="zh-CN"/>
              </w:rPr>
              <w:t>）</w:t>
            </w:r>
            <w:r>
              <w:rPr>
                <w:rFonts w:hint="eastAsia" w:ascii="宋体" w:hAnsi="宋体" w:eastAsia="宋体" w:cs="宋体"/>
                <w:sz w:val="16"/>
                <w:szCs w:val="16"/>
                <w:highlight w:val="none"/>
              </w:rPr>
              <w:t>，乙方在甲方预付款余额范围内发货</w:t>
            </w:r>
            <w:r>
              <w:rPr>
                <w:rFonts w:hint="eastAsia" w:ascii="宋体" w:hAnsi="宋体" w:eastAsia="宋体" w:cs="宋体"/>
                <w:sz w:val="16"/>
                <w:szCs w:val="16"/>
                <w:highlight w:val="none"/>
                <w:lang w:eastAsia="zh-CN"/>
              </w:rPr>
              <w:t>，</w:t>
            </w:r>
            <w:r>
              <w:rPr>
                <w:rFonts w:hint="eastAsia" w:ascii="宋体" w:hAnsi="宋体" w:eastAsia="宋体" w:cs="宋体"/>
                <w:sz w:val="16"/>
                <w:szCs w:val="16"/>
                <w:highlight w:val="none"/>
              </w:rPr>
              <w:t>最终结算</w:t>
            </w:r>
            <w:r>
              <w:rPr>
                <w:rFonts w:hint="eastAsia" w:ascii="宋体" w:hAnsi="宋体" w:eastAsia="宋体" w:cs="宋体"/>
                <w:sz w:val="16"/>
                <w:szCs w:val="16"/>
                <w:highlight w:val="none"/>
                <w:lang w:val="en-US" w:eastAsia="zh-CN"/>
              </w:rPr>
              <w:t>数量</w:t>
            </w:r>
            <w:r>
              <w:rPr>
                <w:rFonts w:hint="eastAsia" w:ascii="宋体" w:hAnsi="宋体" w:eastAsia="宋体" w:cs="宋体"/>
                <w:sz w:val="16"/>
                <w:szCs w:val="16"/>
                <w:highlight w:val="none"/>
              </w:rPr>
              <w:t>以实际开单交货数量为准。</w:t>
            </w:r>
          </w:p>
          <w:p w14:paraId="2A1C6DC1">
            <w:pPr>
              <w:keepNext w:val="0"/>
              <w:keepLines w:val="0"/>
              <w:suppressLineNumbers w:val="0"/>
              <w:spacing w:before="0" w:beforeAutospacing="0" w:after="0" w:afterAutospacing="0" w:line="240" w:lineRule="auto"/>
              <w:ind w:left="0" w:right="0"/>
              <w:rPr>
                <w:rFonts w:hint="eastAsia" w:ascii="宋体" w:hAnsi="宋体" w:eastAsia="宋体" w:cs="宋体"/>
                <w:color w:val="000000" w:themeColor="text1"/>
                <w:sz w:val="16"/>
                <w:szCs w:val="16"/>
                <w14:textFill>
                  <w14:solidFill>
                    <w14:schemeClr w14:val="tx1"/>
                  </w14:solidFill>
                </w14:textFill>
              </w:rPr>
            </w:pPr>
            <w:r>
              <w:rPr>
                <w:rFonts w:hint="eastAsia" w:ascii="宋体" w:hAnsi="宋体" w:eastAsia="宋体" w:cs="宋体"/>
                <w:color w:val="000000" w:themeColor="text1"/>
                <w:sz w:val="16"/>
                <w:szCs w:val="16"/>
                <w:highlight w:val="none"/>
                <w:lang w:val="en-US" w:eastAsia="zh-CN"/>
                <w14:textFill>
                  <w14:solidFill>
                    <w14:schemeClr w14:val="tx1"/>
                  </w14:solidFill>
                </w14:textFill>
              </w:rPr>
              <w:t>3.</w:t>
            </w:r>
            <w:r>
              <w:rPr>
                <w:rFonts w:hint="eastAsia" w:ascii="宋体" w:hAnsi="宋体" w:eastAsia="宋体" w:cs="宋体"/>
                <w:color w:val="000000" w:themeColor="text1"/>
                <w:sz w:val="16"/>
                <w:szCs w:val="16"/>
                <w:highlight w:val="none"/>
                <w14:textFill>
                  <w14:solidFill>
                    <w14:schemeClr w14:val="tx1"/>
                  </w14:solidFill>
                </w14:textFill>
              </w:rPr>
              <w:t>批次供货执行完毕后，</w:t>
            </w:r>
            <w:r>
              <w:rPr>
                <w:rFonts w:hint="eastAsia" w:ascii="宋体" w:hAnsi="宋体" w:eastAsia="宋体" w:cs="宋体"/>
                <w:b/>
                <w:color w:val="000000"/>
                <w:sz w:val="16"/>
                <w:szCs w:val="16"/>
                <w:highlight w:val="none"/>
              </w:rPr>
              <w:t>上月</w:t>
            </w:r>
            <w:r>
              <w:rPr>
                <w:rFonts w:hint="eastAsia" w:ascii="宋体" w:hAnsi="宋体" w:eastAsia="宋体" w:cs="宋体"/>
                <w:b/>
                <w:bCs/>
                <w:color w:val="000000"/>
                <w:kern w:val="0"/>
                <w:sz w:val="16"/>
                <w:szCs w:val="16"/>
                <w:highlight w:val="none"/>
              </w:rPr>
              <w:t>26日至本月的25日</w:t>
            </w:r>
            <w:r>
              <w:rPr>
                <w:rFonts w:hint="eastAsia" w:ascii="宋体" w:hAnsi="宋体" w:eastAsia="宋体" w:cs="宋体"/>
                <w:b/>
                <w:bCs/>
                <w:color w:val="000000"/>
                <w:kern w:val="0"/>
                <w:sz w:val="16"/>
                <w:szCs w:val="16"/>
              </w:rPr>
              <w:t>为一个结算周期，当月25日为本月的结算截止日期，乙方须在每月</w:t>
            </w:r>
            <w:r>
              <w:rPr>
                <w:rFonts w:hint="eastAsia" w:ascii="宋体" w:hAnsi="宋体" w:eastAsia="宋体" w:cs="宋体"/>
                <w:b/>
                <w:bCs/>
                <w:color w:val="000000"/>
                <w:kern w:val="0"/>
                <w:sz w:val="16"/>
                <w:szCs w:val="16"/>
                <w:lang w:val="en-US" w:eastAsia="zh-CN"/>
              </w:rPr>
              <w:t>28</w:t>
            </w:r>
            <w:r>
              <w:rPr>
                <w:rFonts w:hint="eastAsia" w:ascii="宋体" w:hAnsi="宋体" w:eastAsia="宋体" w:cs="宋体"/>
                <w:b/>
                <w:bCs/>
                <w:color w:val="000000"/>
                <w:kern w:val="0"/>
                <w:sz w:val="16"/>
                <w:szCs w:val="16"/>
              </w:rPr>
              <w:t>日前将当月“供货结算汇总表”</w:t>
            </w:r>
            <w:r>
              <w:rPr>
                <w:rFonts w:hint="eastAsia" w:ascii="宋体" w:hAnsi="宋体" w:eastAsia="宋体" w:cs="宋体"/>
                <w:b/>
                <w:bCs/>
                <w:color w:val="000000"/>
                <w:kern w:val="0"/>
                <w:sz w:val="16"/>
                <w:szCs w:val="16"/>
                <w:lang w:val="en-US" w:eastAsia="zh-CN"/>
              </w:rPr>
              <w:t>及</w:t>
            </w:r>
            <w:r>
              <w:rPr>
                <w:rFonts w:hint="eastAsia" w:ascii="宋体" w:hAnsi="宋体" w:eastAsia="宋体" w:cs="宋体"/>
                <w:b/>
                <w:bCs/>
                <w:color w:val="000000"/>
                <w:kern w:val="0"/>
                <w:sz w:val="16"/>
                <w:szCs w:val="16"/>
              </w:rPr>
              <w:t>甲方收货人签字的送货单复印件寄送至甲方确定</w:t>
            </w:r>
            <w:r>
              <w:rPr>
                <w:rFonts w:hint="eastAsia" w:ascii="宋体" w:hAnsi="宋体" w:eastAsia="宋体" w:cs="宋体"/>
                <w:b/>
                <w:bCs/>
                <w:color w:val="000000"/>
                <w:kern w:val="0"/>
                <w:sz w:val="16"/>
                <w:szCs w:val="16"/>
                <w:lang w:eastAsia="zh-CN"/>
              </w:rPr>
              <w:t>，</w:t>
            </w:r>
            <w:r>
              <w:rPr>
                <w:rFonts w:hint="eastAsia" w:ascii="宋体" w:hAnsi="宋体" w:eastAsia="宋体" w:cs="宋体"/>
                <w:color w:val="000000" w:themeColor="text1"/>
                <w:sz w:val="16"/>
                <w:szCs w:val="16"/>
                <w:lang w:val="en-US" w:eastAsia="zh-CN"/>
                <w14:textFill>
                  <w14:solidFill>
                    <w14:schemeClr w14:val="tx1"/>
                  </w14:solidFill>
                </w14:textFill>
              </w:rPr>
              <w:t>经</w:t>
            </w:r>
            <w:r>
              <w:rPr>
                <w:rFonts w:hint="eastAsia" w:ascii="宋体" w:hAnsi="宋体" w:eastAsia="宋体" w:cs="宋体"/>
                <w:color w:val="000000" w:themeColor="text1"/>
                <w:sz w:val="16"/>
                <w:szCs w:val="16"/>
                <w14:textFill>
                  <w14:solidFill>
                    <w14:schemeClr w14:val="tx1"/>
                  </w14:solidFill>
                </w14:textFill>
              </w:rPr>
              <w:t>甲方确认</w:t>
            </w:r>
            <w:r>
              <w:rPr>
                <w:rFonts w:hint="eastAsia" w:ascii="宋体" w:hAnsi="宋体" w:eastAsia="宋体" w:cs="宋体"/>
                <w:color w:val="000000" w:themeColor="text1"/>
                <w:sz w:val="16"/>
                <w:szCs w:val="16"/>
                <w:lang w:eastAsia="zh-CN"/>
                <w14:textFill>
                  <w14:solidFill>
                    <w14:schemeClr w14:val="tx1"/>
                  </w14:solidFill>
                </w14:textFill>
              </w:rPr>
              <w:t>（</w:t>
            </w:r>
            <w:r>
              <w:rPr>
                <w:rFonts w:hint="eastAsia" w:ascii="宋体" w:hAnsi="宋体" w:eastAsia="宋体" w:cs="宋体"/>
                <w:color w:val="000000" w:themeColor="text1"/>
                <w:sz w:val="16"/>
                <w:szCs w:val="16"/>
                <w:lang w:val="en-US" w:eastAsia="zh-CN"/>
                <w14:textFill>
                  <w14:solidFill>
                    <w14:schemeClr w14:val="tx1"/>
                  </w14:solidFill>
                </w14:textFill>
              </w:rPr>
              <w:t>签字或盖章</w:t>
            </w:r>
            <w:r>
              <w:rPr>
                <w:rFonts w:hint="eastAsia" w:ascii="宋体" w:hAnsi="宋体" w:eastAsia="宋体" w:cs="宋体"/>
                <w:color w:val="000000" w:themeColor="text1"/>
                <w:sz w:val="16"/>
                <w:szCs w:val="16"/>
                <w:lang w:eastAsia="zh-CN"/>
                <w14:textFill>
                  <w14:solidFill>
                    <w14:schemeClr w14:val="tx1"/>
                  </w14:solidFill>
                </w14:textFill>
              </w:rPr>
              <w:t>）</w:t>
            </w:r>
            <w:r>
              <w:rPr>
                <w:rFonts w:hint="eastAsia" w:ascii="宋体" w:hAnsi="宋体" w:eastAsia="宋体" w:cs="宋体"/>
                <w:color w:val="000000" w:themeColor="text1"/>
                <w:sz w:val="16"/>
                <w:szCs w:val="16"/>
                <w14:textFill>
                  <w14:solidFill>
                    <w14:schemeClr w14:val="tx1"/>
                  </w14:solidFill>
                </w14:textFill>
              </w:rPr>
              <w:t>后</w:t>
            </w:r>
            <w:r>
              <w:rPr>
                <w:rFonts w:hint="eastAsia" w:ascii="宋体" w:hAnsi="宋体" w:eastAsia="宋体" w:cs="宋体"/>
                <w:color w:val="000000" w:themeColor="text1"/>
                <w:sz w:val="16"/>
                <w:szCs w:val="16"/>
                <w:lang w:eastAsia="zh-CN"/>
                <w14:textFill>
                  <w14:solidFill>
                    <w14:schemeClr w14:val="tx1"/>
                  </w14:solidFill>
                </w14:textFill>
              </w:rPr>
              <w:t>，</w:t>
            </w:r>
            <w:r>
              <w:rPr>
                <w:rFonts w:hint="eastAsia" w:ascii="宋体" w:hAnsi="宋体" w:eastAsia="宋体" w:cs="宋体"/>
                <w:color w:val="000000" w:themeColor="text1"/>
                <w:sz w:val="16"/>
                <w:szCs w:val="16"/>
                <w:lang w:val="en-US" w:eastAsia="zh-CN"/>
                <w14:textFill>
                  <w14:solidFill>
                    <w14:schemeClr w14:val="tx1"/>
                  </w14:solidFill>
                </w14:textFill>
              </w:rPr>
              <w:t>乙方于确认之日起</w:t>
            </w:r>
            <w:r>
              <w:rPr>
                <w:rFonts w:hint="eastAsia" w:ascii="宋体" w:hAnsi="宋体" w:eastAsia="宋体" w:cs="宋体"/>
                <w:color w:val="000000" w:themeColor="text1"/>
                <w:sz w:val="16"/>
                <w:szCs w:val="16"/>
                <w:u w:val="single"/>
                <w:lang w:val="en-US" w:eastAsia="zh-CN"/>
                <w14:textFill>
                  <w14:solidFill>
                    <w14:schemeClr w14:val="tx1"/>
                  </w14:solidFill>
                </w14:textFill>
              </w:rPr>
              <w:t xml:space="preserve"> 15</w:t>
            </w:r>
            <w:r>
              <w:rPr>
                <w:rFonts w:hint="eastAsia" w:ascii="宋体" w:hAnsi="宋体" w:eastAsia="宋体" w:cs="宋体"/>
                <w:color w:val="000000" w:themeColor="text1"/>
                <w:sz w:val="16"/>
                <w:szCs w:val="16"/>
                <w:u w:val="none"/>
                <w14:textFill>
                  <w14:solidFill>
                    <w14:schemeClr w14:val="tx1"/>
                  </w14:solidFill>
                </w14:textFill>
              </w:rPr>
              <w:t>日</w:t>
            </w:r>
            <w:r>
              <w:rPr>
                <w:rFonts w:hint="eastAsia" w:ascii="宋体" w:hAnsi="宋体" w:eastAsia="宋体" w:cs="宋体"/>
                <w:color w:val="000000" w:themeColor="text1"/>
                <w:sz w:val="16"/>
                <w:szCs w:val="16"/>
                <w14:textFill>
                  <w14:solidFill>
                    <w14:schemeClr w14:val="tx1"/>
                  </w14:solidFill>
                </w14:textFill>
              </w:rPr>
              <w:t>内提交合法有效的增值税专用发票</w:t>
            </w:r>
            <w:r>
              <w:rPr>
                <w:rFonts w:hint="eastAsia" w:ascii="宋体" w:hAnsi="宋体" w:eastAsia="宋体" w:cs="宋体"/>
                <w:color w:val="000000" w:themeColor="text1"/>
                <w:sz w:val="16"/>
                <w:szCs w:val="16"/>
                <w:lang w:eastAsia="zh-CN"/>
                <w14:textFill>
                  <w14:solidFill>
                    <w14:schemeClr w14:val="tx1"/>
                  </w14:solidFill>
                </w14:textFill>
              </w:rPr>
              <w:t>（</w:t>
            </w:r>
            <w:r>
              <w:rPr>
                <w:rFonts w:hint="eastAsia" w:ascii="宋体" w:hAnsi="宋体" w:eastAsia="宋体" w:cs="宋体"/>
                <w:color w:val="000000" w:themeColor="text1"/>
                <w:sz w:val="16"/>
                <w:szCs w:val="16"/>
                <w:lang w:val="en-US" w:eastAsia="zh-CN"/>
                <w14:textFill>
                  <w14:solidFill>
                    <w14:schemeClr w14:val="tx1"/>
                  </w14:solidFill>
                </w14:textFill>
              </w:rPr>
              <w:t>13%</w:t>
            </w:r>
            <w:r>
              <w:rPr>
                <w:rFonts w:hint="eastAsia" w:ascii="宋体" w:hAnsi="宋体" w:eastAsia="宋体" w:cs="宋体"/>
                <w:color w:val="000000" w:themeColor="text1"/>
                <w:sz w:val="16"/>
                <w:szCs w:val="16"/>
                <w:lang w:eastAsia="zh-CN"/>
                <w14:textFill>
                  <w14:solidFill>
                    <w14:schemeClr w14:val="tx1"/>
                  </w14:solidFill>
                </w14:textFill>
              </w:rPr>
              <w:t>）</w:t>
            </w:r>
            <w:r>
              <w:rPr>
                <w:rFonts w:hint="eastAsia" w:ascii="宋体" w:hAnsi="宋体" w:eastAsia="宋体" w:cs="宋体"/>
                <w:color w:val="000000" w:themeColor="text1"/>
                <w:sz w:val="16"/>
                <w:szCs w:val="16"/>
                <w14:textFill>
                  <w14:solidFill>
                    <w14:schemeClr w14:val="tx1"/>
                  </w14:solidFill>
                </w14:textFill>
              </w:rPr>
              <w:t>，如若虚假或虚开，乙方应承担一切责任且需补开合法有效的增值税专用发票</w:t>
            </w:r>
            <w:r>
              <w:rPr>
                <w:rFonts w:hint="eastAsia" w:ascii="宋体" w:hAnsi="宋体" w:eastAsia="宋体" w:cs="宋体"/>
                <w:color w:val="000000" w:themeColor="text1"/>
                <w:sz w:val="16"/>
                <w:szCs w:val="16"/>
                <w:lang w:val="en-US" w:eastAsia="zh-CN"/>
                <w14:textFill>
                  <w14:solidFill>
                    <w14:schemeClr w14:val="tx1"/>
                  </w14:solidFill>
                </w14:textFill>
              </w:rPr>
              <w:t>(税率13%)</w:t>
            </w:r>
            <w:r>
              <w:rPr>
                <w:rFonts w:hint="eastAsia" w:ascii="宋体" w:hAnsi="宋体" w:eastAsia="宋体" w:cs="宋体"/>
                <w:color w:val="000000" w:themeColor="text1"/>
                <w:sz w:val="16"/>
                <w:szCs w:val="16"/>
                <w14:textFill>
                  <w14:solidFill>
                    <w14:schemeClr w14:val="tx1"/>
                  </w14:solidFill>
                </w14:textFill>
              </w:rPr>
              <w:t>。</w:t>
            </w:r>
          </w:p>
          <w:p w14:paraId="4448750C">
            <w:pPr>
              <w:keepNext w:val="0"/>
              <w:keepLines w:val="0"/>
              <w:widowControl/>
              <w:suppressLineNumbers w:val="0"/>
              <w:spacing w:before="0" w:beforeAutospacing="0" w:after="0" w:afterAutospacing="0" w:line="240" w:lineRule="auto"/>
              <w:ind w:left="0" w:right="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4.结算单价包括但不限于: 运输费、装车费、管理费、利润、税金等为钢材进场而发生的一切费用（不含卸车费），根据甲方要求按时供货至甲方指定施工现场。</w:t>
            </w:r>
          </w:p>
        </w:tc>
      </w:tr>
    </w:tbl>
    <w:p w14:paraId="14E42D48">
      <w:pPr>
        <w:widowControl/>
        <w:spacing w:line="240" w:lineRule="auto"/>
        <w:jc w:val="center"/>
        <w:rPr>
          <w:rFonts w:hint="eastAsia" w:ascii="Times New Roman" w:hAnsi="Times New Roman" w:eastAsia="宋体" w:cs="Times New Roman"/>
          <w:b/>
        </w:rPr>
      </w:pPr>
    </w:p>
    <w:p w14:paraId="5BAAD253">
      <w:pPr>
        <w:spacing w:line="240" w:lineRule="auto"/>
        <w:ind w:firstLine="240" w:firstLineChars="100"/>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报价人：</w:t>
      </w:r>
      <w:r>
        <w:rPr>
          <w:rFonts w:hint="eastAsia" w:asciiTheme="minorEastAsia" w:hAnsiTheme="minorEastAsia" w:eastAsiaTheme="minorEastAsia" w:cstheme="minorEastAsia"/>
          <w:kern w:val="0"/>
          <w:sz w:val="24"/>
          <w:szCs w:val="24"/>
          <w:u w:val="single"/>
        </w:rPr>
        <w:t xml:space="preserve">                （盖章）</w:t>
      </w:r>
    </w:p>
    <w:p w14:paraId="23E3AB6F">
      <w:pPr>
        <w:spacing w:line="240" w:lineRule="auto"/>
        <w:ind w:firstLine="240" w:firstLineChars="100"/>
        <w:rPr>
          <w:rFonts w:hint="eastAsia" w:asciiTheme="minorEastAsia" w:hAnsiTheme="minorEastAsia" w:eastAsiaTheme="minorEastAsia" w:cstheme="minorEastAsia"/>
          <w:kern w:val="0"/>
          <w:sz w:val="24"/>
          <w:szCs w:val="24"/>
        </w:rPr>
      </w:pPr>
    </w:p>
    <w:p w14:paraId="4B48A8A7">
      <w:pPr>
        <w:pStyle w:val="19"/>
        <w:spacing w:line="240" w:lineRule="auto"/>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报价人法定代表人或其授权的代理人：</w:t>
      </w:r>
      <w:r>
        <w:rPr>
          <w:rFonts w:hint="eastAsia" w:asciiTheme="minorEastAsia" w:hAnsiTheme="minorEastAsia" w:eastAsiaTheme="minorEastAsia" w:cstheme="minorEastAsia"/>
          <w:kern w:val="0"/>
          <w:sz w:val="24"/>
          <w:szCs w:val="24"/>
          <w:u w:val="single"/>
        </w:rPr>
        <w:t xml:space="preserve">                （签字）</w:t>
      </w:r>
    </w:p>
    <w:p w14:paraId="4AA66E9C">
      <w:pPr>
        <w:pStyle w:val="19"/>
        <w:spacing w:line="240" w:lineRule="auto"/>
        <w:rPr>
          <w:rFonts w:hint="eastAsia" w:asciiTheme="minorEastAsia" w:hAnsiTheme="minorEastAsia" w:eastAsiaTheme="minorEastAsia" w:cstheme="minorEastAsia"/>
          <w:kern w:val="0"/>
          <w:sz w:val="24"/>
          <w:szCs w:val="24"/>
          <w:u w:val="single"/>
          <w:lang w:eastAsia="zh-CN"/>
        </w:rPr>
      </w:pPr>
    </w:p>
    <w:p w14:paraId="28FC1CAC">
      <w:pPr>
        <w:spacing w:line="240" w:lineRule="auto"/>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sectPr>
      <w:footerReference r:id="rId9"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819C9">
    <w:pPr>
      <w:pStyle w:val="12"/>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537B6">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26537B6">
                    <w:pPr>
                      <w:pStyle w:val="12"/>
                    </w:pPr>
                    <w:r>
                      <w:fldChar w:fldCharType="begin"/>
                    </w:r>
                    <w:r>
                      <w:instrText xml:space="preserve"> PAGE  \* MERGEFORMAT </w:instrText>
                    </w:r>
                    <w:r>
                      <w:fldChar w:fldCharType="separate"/>
                    </w:r>
                    <w:r>
                      <w:t>2</w:t>
                    </w:r>
                    <w:r>
                      <w:fldChar w:fldCharType="end"/>
                    </w:r>
                  </w:p>
                </w:txbxContent>
              </v:textbox>
            </v:shape>
          </w:pict>
        </mc:Fallback>
      </mc:AlternateContent>
    </w:r>
  </w:p>
  <w:p w14:paraId="52D9D5ED">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2"/>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2"/>
                    </w:pPr>
                    <w:r>
                      <w:fldChar w:fldCharType="begin"/>
                    </w:r>
                    <w:r>
                      <w:instrText xml:space="preserve"> PAGE  \* MERGEFORMAT </w:instrText>
                    </w:r>
                    <w:r>
                      <w:fldChar w:fldCharType="separate"/>
                    </w:r>
                    <w:r>
                      <w:t>3</w:t>
                    </w:r>
                    <w:r>
                      <w:fldChar w:fldCharType="end"/>
                    </w:r>
                  </w:p>
                </w:txbxContent>
              </v:textbox>
            </v:shape>
          </w:pict>
        </mc:Fallback>
      </mc:AlternateContent>
    </w:r>
  </w:p>
  <w:p w14:paraId="1A0C7666">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2"/>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33FF7">
    <w:pPr>
      <w:pStyle w:val="12"/>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2155F">
                          <w:pPr>
                            <w:pStyle w:val="12"/>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D2155F">
                    <w:pPr>
                      <w:pStyle w:val="12"/>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2"/>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2"/>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2"/>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13"/>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3274B">
    <w:pPr>
      <w:pStyle w:val="13"/>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BFD92DF2"/>
    <w:multiLevelType w:val="singleLevel"/>
    <w:tmpl w:val="BFD92DF2"/>
    <w:lvl w:ilvl="0" w:tentative="0">
      <w:start w:val="7"/>
      <w:numFmt w:val="chineseCounting"/>
      <w:suff w:val="nothing"/>
      <w:lvlText w:val="%1、"/>
      <w:lvlJc w:val="left"/>
      <w:rPr>
        <w:rFonts w:hint="eastAsia"/>
      </w:rPr>
    </w:lvl>
  </w:abstractNum>
  <w:abstractNum w:abstractNumId="2">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3">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4">
    <w:nsid w:val="390F9B5E"/>
    <w:multiLevelType w:val="singleLevel"/>
    <w:tmpl w:val="390F9B5E"/>
    <w:lvl w:ilvl="0" w:tentative="0">
      <w:start w:val="1"/>
      <w:numFmt w:val="chineseCounting"/>
      <w:suff w:val="nothing"/>
      <w:lvlText w:val="第%1条　"/>
      <w:lvlJc w:val="left"/>
      <w:rPr>
        <w:rFonts w:hint="eastAsia"/>
      </w:rPr>
    </w:lvl>
  </w:abstractNum>
  <w:abstractNum w:abstractNumId="5">
    <w:nsid w:val="62376BF5"/>
    <w:multiLevelType w:val="singleLevel"/>
    <w:tmpl w:val="62376BF5"/>
    <w:lvl w:ilvl="0" w:tentative="0">
      <w:start w:val="4"/>
      <w:numFmt w:val="chineseCounting"/>
      <w:suff w:val="nothing"/>
      <w:lvlText w:val="%1、"/>
      <w:lvlJc w:val="left"/>
      <w:rPr>
        <w:rFonts w:hint="eastAsia"/>
      </w:r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75481"/>
    <w:rsid w:val="00691F7C"/>
    <w:rsid w:val="00724BD4"/>
    <w:rsid w:val="007C6E94"/>
    <w:rsid w:val="00950240"/>
    <w:rsid w:val="00A15DCF"/>
    <w:rsid w:val="00D704DB"/>
    <w:rsid w:val="00E30FAC"/>
    <w:rsid w:val="00E8570D"/>
    <w:rsid w:val="00FF2094"/>
    <w:rsid w:val="010A3C11"/>
    <w:rsid w:val="010E69FF"/>
    <w:rsid w:val="017D7CB0"/>
    <w:rsid w:val="0211370D"/>
    <w:rsid w:val="022655F4"/>
    <w:rsid w:val="023E3C6A"/>
    <w:rsid w:val="0286092F"/>
    <w:rsid w:val="028D5673"/>
    <w:rsid w:val="02C26D91"/>
    <w:rsid w:val="02D346A3"/>
    <w:rsid w:val="02DF3606"/>
    <w:rsid w:val="02F05C02"/>
    <w:rsid w:val="032F22D7"/>
    <w:rsid w:val="0371289F"/>
    <w:rsid w:val="038863C7"/>
    <w:rsid w:val="03A9557F"/>
    <w:rsid w:val="03F914B2"/>
    <w:rsid w:val="042516B9"/>
    <w:rsid w:val="042F2C67"/>
    <w:rsid w:val="045E338A"/>
    <w:rsid w:val="047010F6"/>
    <w:rsid w:val="04701D1E"/>
    <w:rsid w:val="04E034BC"/>
    <w:rsid w:val="05125023"/>
    <w:rsid w:val="054416D2"/>
    <w:rsid w:val="05AF29EE"/>
    <w:rsid w:val="05B1320D"/>
    <w:rsid w:val="05D2339D"/>
    <w:rsid w:val="05DE5C05"/>
    <w:rsid w:val="05F94BA8"/>
    <w:rsid w:val="060774EA"/>
    <w:rsid w:val="06341F34"/>
    <w:rsid w:val="068727A0"/>
    <w:rsid w:val="07063EDC"/>
    <w:rsid w:val="071432F2"/>
    <w:rsid w:val="073835B2"/>
    <w:rsid w:val="076958CF"/>
    <w:rsid w:val="07A31864"/>
    <w:rsid w:val="07AF3996"/>
    <w:rsid w:val="080B2B96"/>
    <w:rsid w:val="081D6FC0"/>
    <w:rsid w:val="08412974"/>
    <w:rsid w:val="0881185D"/>
    <w:rsid w:val="08907C6B"/>
    <w:rsid w:val="08E91129"/>
    <w:rsid w:val="09187C60"/>
    <w:rsid w:val="091A677A"/>
    <w:rsid w:val="09210464"/>
    <w:rsid w:val="09480D40"/>
    <w:rsid w:val="096867B1"/>
    <w:rsid w:val="09B13FF7"/>
    <w:rsid w:val="09CB30E1"/>
    <w:rsid w:val="0A2E7496"/>
    <w:rsid w:val="0A466107"/>
    <w:rsid w:val="0A64315D"/>
    <w:rsid w:val="0A941F2B"/>
    <w:rsid w:val="0AAD73BC"/>
    <w:rsid w:val="0AB84C95"/>
    <w:rsid w:val="0AED0915"/>
    <w:rsid w:val="0AF3003D"/>
    <w:rsid w:val="0B286939"/>
    <w:rsid w:val="0B416FFB"/>
    <w:rsid w:val="0BA10DDD"/>
    <w:rsid w:val="0BB2614A"/>
    <w:rsid w:val="0BC86369"/>
    <w:rsid w:val="0BDD422F"/>
    <w:rsid w:val="0C024903"/>
    <w:rsid w:val="0C126BE9"/>
    <w:rsid w:val="0C425774"/>
    <w:rsid w:val="0C433DD8"/>
    <w:rsid w:val="0CB62B1E"/>
    <w:rsid w:val="0CE614CD"/>
    <w:rsid w:val="0D604989"/>
    <w:rsid w:val="0D676CED"/>
    <w:rsid w:val="0DBD0BDC"/>
    <w:rsid w:val="0DC42165"/>
    <w:rsid w:val="0DE02F17"/>
    <w:rsid w:val="0E436CA2"/>
    <w:rsid w:val="0EA07AC2"/>
    <w:rsid w:val="0EBA46A3"/>
    <w:rsid w:val="0EBB2DAD"/>
    <w:rsid w:val="0ED411DA"/>
    <w:rsid w:val="0F531ACB"/>
    <w:rsid w:val="0F6F4854"/>
    <w:rsid w:val="0F9D4A1B"/>
    <w:rsid w:val="0F9F0794"/>
    <w:rsid w:val="0FB568C1"/>
    <w:rsid w:val="0FBE1FCA"/>
    <w:rsid w:val="0FD41FBD"/>
    <w:rsid w:val="0FD4370B"/>
    <w:rsid w:val="101A751A"/>
    <w:rsid w:val="103E486A"/>
    <w:rsid w:val="106D5B52"/>
    <w:rsid w:val="1090350E"/>
    <w:rsid w:val="10944070"/>
    <w:rsid w:val="10A6372F"/>
    <w:rsid w:val="10DA535D"/>
    <w:rsid w:val="10EA0168"/>
    <w:rsid w:val="10F863AD"/>
    <w:rsid w:val="110D2AFF"/>
    <w:rsid w:val="112131E2"/>
    <w:rsid w:val="11681ED6"/>
    <w:rsid w:val="119C482A"/>
    <w:rsid w:val="11C6025A"/>
    <w:rsid w:val="11DF30C9"/>
    <w:rsid w:val="11F528ED"/>
    <w:rsid w:val="11FD4CD5"/>
    <w:rsid w:val="129325F3"/>
    <w:rsid w:val="12983425"/>
    <w:rsid w:val="12FA3B2F"/>
    <w:rsid w:val="13431F92"/>
    <w:rsid w:val="13955E86"/>
    <w:rsid w:val="13C13BEB"/>
    <w:rsid w:val="13D604FC"/>
    <w:rsid w:val="13E11194"/>
    <w:rsid w:val="13EC1865"/>
    <w:rsid w:val="144A391D"/>
    <w:rsid w:val="14B7657F"/>
    <w:rsid w:val="14CE63E8"/>
    <w:rsid w:val="150E5893"/>
    <w:rsid w:val="15133F2C"/>
    <w:rsid w:val="15205ED3"/>
    <w:rsid w:val="15AF385B"/>
    <w:rsid w:val="15C3657D"/>
    <w:rsid w:val="15ED748E"/>
    <w:rsid w:val="16201F02"/>
    <w:rsid w:val="163D1F3A"/>
    <w:rsid w:val="16414AC9"/>
    <w:rsid w:val="167C0AF5"/>
    <w:rsid w:val="167C76AF"/>
    <w:rsid w:val="16A14FAE"/>
    <w:rsid w:val="16FF3D15"/>
    <w:rsid w:val="17024379"/>
    <w:rsid w:val="17263548"/>
    <w:rsid w:val="17755202"/>
    <w:rsid w:val="1776370C"/>
    <w:rsid w:val="17CF3BE0"/>
    <w:rsid w:val="186C7681"/>
    <w:rsid w:val="18786026"/>
    <w:rsid w:val="188C4113"/>
    <w:rsid w:val="189E5E26"/>
    <w:rsid w:val="18D04606"/>
    <w:rsid w:val="18D70F9E"/>
    <w:rsid w:val="18FA5B52"/>
    <w:rsid w:val="19053D5D"/>
    <w:rsid w:val="190D676E"/>
    <w:rsid w:val="191A46EE"/>
    <w:rsid w:val="19600F94"/>
    <w:rsid w:val="19647370"/>
    <w:rsid w:val="19C83B53"/>
    <w:rsid w:val="19DE1C05"/>
    <w:rsid w:val="19EB0A7A"/>
    <w:rsid w:val="1A185E2C"/>
    <w:rsid w:val="1A3C6E09"/>
    <w:rsid w:val="1A657CD8"/>
    <w:rsid w:val="1A741F99"/>
    <w:rsid w:val="1AA97D25"/>
    <w:rsid w:val="1AAC1FB7"/>
    <w:rsid w:val="1B1F49AA"/>
    <w:rsid w:val="1B416BA3"/>
    <w:rsid w:val="1B87260E"/>
    <w:rsid w:val="1B9916E8"/>
    <w:rsid w:val="1BF956CF"/>
    <w:rsid w:val="1BFD0D5D"/>
    <w:rsid w:val="1C0C5403"/>
    <w:rsid w:val="1C511068"/>
    <w:rsid w:val="1C7D1E5D"/>
    <w:rsid w:val="1CB03FE0"/>
    <w:rsid w:val="1CB304A3"/>
    <w:rsid w:val="1CD07137"/>
    <w:rsid w:val="1CF12CD2"/>
    <w:rsid w:val="1D3772E3"/>
    <w:rsid w:val="1D3F5364"/>
    <w:rsid w:val="1D9C6C71"/>
    <w:rsid w:val="1DC0096E"/>
    <w:rsid w:val="1DD02C25"/>
    <w:rsid w:val="1DDF28AD"/>
    <w:rsid w:val="1DFB32CC"/>
    <w:rsid w:val="1E085F02"/>
    <w:rsid w:val="1E764DB5"/>
    <w:rsid w:val="1E7E7378"/>
    <w:rsid w:val="1EEE0DF0"/>
    <w:rsid w:val="1F0529C7"/>
    <w:rsid w:val="1F091FF2"/>
    <w:rsid w:val="1F8615BF"/>
    <w:rsid w:val="1F93095F"/>
    <w:rsid w:val="1FB449F5"/>
    <w:rsid w:val="1FC01B05"/>
    <w:rsid w:val="1FE64151"/>
    <w:rsid w:val="1FEA7927"/>
    <w:rsid w:val="20220D88"/>
    <w:rsid w:val="202D724A"/>
    <w:rsid w:val="20432E03"/>
    <w:rsid w:val="205764F5"/>
    <w:rsid w:val="20703AC9"/>
    <w:rsid w:val="20CE5700"/>
    <w:rsid w:val="20CE712B"/>
    <w:rsid w:val="20E701EC"/>
    <w:rsid w:val="21366A7E"/>
    <w:rsid w:val="217F6601"/>
    <w:rsid w:val="21EC1864"/>
    <w:rsid w:val="2211172D"/>
    <w:rsid w:val="222F5C4D"/>
    <w:rsid w:val="22456F98"/>
    <w:rsid w:val="22853AE2"/>
    <w:rsid w:val="22886585"/>
    <w:rsid w:val="22A243CB"/>
    <w:rsid w:val="231C1823"/>
    <w:rsid w:val="23610B8C"/>
    <w:rsid w:val="23706277"/>
    <w:rsid w:val="23767E36"/>
    <w:rsid w:val="241155A9"/>
    <w:rsid w:val="241D716E"/>
    <w:rsid w:val="244412FB"/>
    <w:rsid w:val="2472524B"/>
    <w:rsid w:val="24BB5C18"/>
    <w:rsid w:val="24FC1BFA"/>
    <w:rsid w:val="253902A6"/>
    <w:rsid w:val="253F05F7"/>
    <w:rsid w:val="254A0D4A"/>
    <w:rsid w:val="254B358D"/>
    <w:rsid w:val="256E6DFD"/>
    <w:rsid w:val="25891872"/>
    <w:rsid w:val="25CC7C14"/>
    <w:rsid w:val="2613091A"/>
    <w:rsid w:val="264D0AF2"/>
    <w:rsid w:val="265909F3"/>
    <w:rsid w:val="26BB5A5B"/>
    <w:rsid w:val="26E81DCB"/>
    <w:rsid w:val="26FE3B9A"/>
    <w:rsid w:val="273571C2"/>
    <w:rsid w:val="275A75F4"/>
    <w:rsid w:val="275E50DA"/>
    <w:rsid w:val="27621A0B"/>
    <w:rsid w:val="27944870"/>
    <w:rsid w:val="279E7B84"/>
    <w:rsid w:val="27B103DE"/>
    <w:rsid w:val="27DC4161"/>
    <w:rsid w:val="28302479"/>
    <w:rsid w:val="285445B2"/>
    <w:rsid w:val="28D24D9C"/>
    <w:rsid w:val="28F25980"/>
    <w:rsid w:val="28FE7045"/>
    <w:rsid w:val="2941798C"/>
    <w:rsid w:val="294C5129"/>
    <w:rsid w:val="295C70D0"/>
    <w:rsid w:val="296F6FD1"/>
    <w:rsid w:val="29C70BBB"/>
    <w:rsid w:val="29E4351B"/>
    <w:rsid w:val="2A305480"/>
    <w:rsid w:val="2A8F70B0"/>
    <w:rsid w:val="2AE43776"/>
    <w:rsid w:val="2B06015E"/>
    <w:rsid w:val="2B1D5459"/>
    <w:rsid w:val="2B276CB6"/>
    <w:rsid w:val="2B2D2CA0"/>
    <w:rsid w:val="2B4F4ECF"/>
    <w:rsid w:val="2C2263B3"/>
    <w:rsid w:val="2C9C2F72"/>
    <w:rsid w:val="2CC15D7F"/>
    <w:rsid w:val="2CE83322"/>
    <w:rsid w:val="2D141CF6"/>
    <w:rsid w:val="2D502872"/>
    <w:rsid w:val="2D764930"/>
    <w:rsid w:val="2D984126"/>
    <w:rsid w:val="2DB31BE6"/>
    <w:rsid w:val="2DBE22D5"/>
    <w:rsid w:val="2E0A4375"/>
    <w:rsid w:val="2E0C3040"/>
    <w:rsid w:val="2E0D52BF"/>
    <w:rsid w:val="2E35623B"/>
    <w:rsid w:val="2E4E3659"/>
    <w:rsid w:val="2E6740D2"/>
    <w:rsid w:val="2EC138D2"/>
    <w:rsid w:val="2ED8288A"/>
    <w:rsid w:val="2EE205A6"/>
    <w:rsid w:val="2F18216E"/>
    <w:rsid w:val="2F1E127D"/>
    <w:rsid w:val="2F401502"/>
    <w:rsid w:val="2F462582"/>
    <w:rsid w:val="2F714B04"/>
    <w:rsid w:val="2F920A3A"/>
    <w:rsid w:val="2FED3439"/>
    <w:rsid w:val="2FFB71AB"/>
    <w:rsid w:val="300246FB"/>
    <w:rsid w:val="30793AE8"/>
    <w:rsid w:val="30B55C11"/>
    <w:rsid w:val="316419FB"/>
    <w:rsid w:val="31707B32"/>
    <w:rsid w:val="319B3695"/>
    <w:rsid w:val="31BF0E0A"/>
    <w:rsid w:val="31D976DD"/>
    <w:rsid w:val="32164205"/>
    <w:rsid w:val="32332253"/>
    <w:rsid w:val="324271A8"/>
    <w:rsid w:val="329D4BAF"/>
    <w:rsid w:val="32D10F12"/>
    <w:rsid w:val="331D35FA"/>
    <w:rsid w:val="332826CA"/>
    <w:rsid w:val="333F226C"/>
    <w:rsid w:val="339A2E9C"/>
    <w:rsid w:val="33A51F6D"/>
    <w:rsid w:val="33C26030"/>
    <w:rsid w:val="33C547A5"/>
    <w:rsid w:val="34526CBA"/>
    <w:rsid w:val="34AB705F"/>
    <w:rsid w:val="34B22DB1"/>
    <w:rsid w:val="34EA61B8"/>
    <w:rsid w:val="3518676F"/>
    <w:rsid w:val="35201A23"/>
    <w:rsid w:val="352E500F"/>
    <w:rsid w:val="355434F9"/>
    <w:rsid w:val="35727A6C"/>
    <w:rsid w:val="35843E04"/>
    <w:rsid w:val="35B540D6"/>
    <w:rsid w:val="35BE0BED"/>
    <w:rsid w:val="35C66E2C"/>
    <w:rsid w:val="35CA2312"/>
    <w:rsid w:val="35F76384"/>
    <w:rsid w:val="361938E0"/>
    <w:rsid w:val="36413AA3"/>
    <w:rsid w:val="364C6C07"/>
    <w:rsid w:val="366A124C"/>
    <w:rsid w:val="36C144C3"/>
    <w:rsid w:val="370C346A"/>
    <w:rsid w:val="372633C5"/>
    <w:rsid w:val="3757089C"/>
    <w:rsid w:val="377C4EB7"/>
    <w:rsid w:val="37A73EEE"/>
    <w:rsid w:val="3885411B"/>
    <w:rsid w:val="388C7CC2"/>
    <w:rsid w:val="38B92676"/>
    <w:rsid w:val="38C23C8C"/>
    <w:rsid w:val="39B20761"/>
    <w:rsid w:val="39D37108"/>
    <w:rsid w:val="39F257E0"/>
    <w:rsid w:val="3A1C1BAF"/>
    <w:rsid w:val="3A1F1997"/>
    <w:rsid w:val="3A282A5D"/>
    <w:rsid w:val="3A7129B2"/>
    <w:rsid w:val="3A777A93"/>
    <w:rsid w:val="3AD4138A"/>
    <w:rsid w:val="3AE758D2"/>
    <w:rsid w:val="3AF61300"/>
    <w:rsid w:val="3AF8151D"/>
    <w:rsid w:val="3B096510"/>
    <w:rsid w:val="3B2E0A9A"/>
    <w:rsid w:val="3B3377A5"/>
    <w:rsid w:val="3B361C73"/>
    <w:rsid w:val="3B414529"/>
    <w:rsid w:val="3B47240E"/>
    <w:rsid w:val="3B5A188F"/>
    <w:rsid w:val="3B641456"/>
    <w:rsid w:val="3B7C2F21"/>
    <w:rsid w:val="3B895CD0"/>
    <w:rsid w:val="3B8A41D3"/>
    <w:rsid w:val="3BC00DC4"/>
    <w:rsid w:val="3C243C4B"/>
    <w:rsid w:val="3C4D6CFE"/>
    <w:rsid w:val="3C651D50"/>
    <w:rsid w:val="3C8666FD"/>
    <w:rsid w:val="3CA523B3"/>
    <w:rsid w:val="3CAF79B9"/>
    <w:rsid w:val="3CF7310E"/>
    <w:rsid w:val="3CFD709B"/>
    <w:rsid w:val="3D3103CE"/>
    <w:rsid w:val="3D734E8A"/>
    <w:rsid w:val="3D805368"/>
    <w:rsid w:val="3D820C29"/>
    <w:rsid w:val="3DB57993"/>
    <w:rsid w:val="3E103B9E"/>
    <w:rsid w:val="3E2829E9"/>
    <w:rsid w:val="3E5113D8"/>
    <w:rsid w:val="3E832EAB"/>
    <w:rsid w:val="3E8F7345"/>
    <w:rsid w:val="3EBE76C5"/>
    <w:rsid w:val="3EC974BE"/>
    <w:rsid w:val="3ECC22A5"/>
    <w:rsid w:val="3EDB2CE7"/>
    <w:rsid w:val="3F1E0E25"/>
    <w:rsid w:val="3F3E3276"/>
    <w:rsid w:val="3FA70E1B"/>
    <w:rsid w:val="3FB452E6"/>
    <w:rsid w:val="3FB5178A"/>
    <w:rsid w:val="3FF744E4"/>
    <w:rsid w:val="40077B0C"/>
    <w:rsid w:val="40290860"/>
    <w:rsid w:val="40297A82"/>
    <w:rsid w:val="403D54CD"/>
    <w:rsid w:val="406D41CF"/>
    <w:rsid w:val="407707ED"/>
    <w:rsid w:val="407F5533"/>
    <w:rsid w:val="408028ED"/>
    <w:rsid w:val="40D95004"/>
    <w:rsid w:val="40F13E3D"/>
    <w:rsid w:val="41212AAF"/>
    <w:rsid w:val="4178455B"/>
    <w:rsid w:val="41B873F1"/>
    <w:rsid w:val="41BB6E00"/>
    <w:rsid w:val="41CF3C5E"/>
    <w:rsid w:val="41E874E1"/>
    <w:rsid w:val="41FB71FC"/>
    <w:rsid w:val="423257B2"/>
    <w:rsid w:val="42440BA3"/>
    <w:rsid w:val="424D3EFC"/>
    <w:rsid w:val="425D1BF0"/>
    <w:rsid w:val="426A68F1"/>
    <w:rsid w:val="426B29F2"/>
    <w:rsid w:val="426D375C"/>
    <w:rsid w:val="42754E3B"/>
    <w:rsid w:val="42A35E1F"/>
    <w:rsid w:val="42E414A5"/>
    <w:rsid w:val="42ED38B0"/>
    <w:rsid w:val="430239C6"/>
    <w:rsid w:val="433429C6"/>
    <w:rsid w:val="435F025C"/>
    <w:rsid w:val="43676230"/>
    <w:rsid w:val="442716E3"/>
    <w:rsid w:val="442A3DC9"/>
    <w:rsid w:val="443A04B0"/>
    <w:rsid w:val="445B0426"/>
    <w:rsid w:val="44623B29"/>
    <w:rsid w:val="44CB7E92"/>
    <w:rsid w:val="44D37FBC"/>
    <w:rsid w:val="44D53D34"/>
    <w:rsid w:val="44DD1721"/>
    <w:rsid w:val="45260A34"/>
    <w:rsid w:val="45303661"/>
    <w:rsid w:val="4551727C"/>
    <w:rsid w:val="4574425A"/>
    <w:rsid w:val="458D6DA1"/>
    <w:rsid w:val="458F2670"/>
    <w:rsid w:val="45E82159"/>
    <w:rsid w:val="45ED0F61"/>
    <w:rsid w:val="45FB77CB"/>
    <w:rsid w:val="460C19D8"/>
    <w:rsid w:val="46767799"/>
    <w:rsid w:val="46AF7DCA"/>
    <w:rsid w:val="46B5206F"/>
    <w:rsid w:val="46CA0775"/>
    <w:rsid w:val="46D53D73"/>
    <w:rsid w:val="471825FE"/>
    <w:rsid w:val="475036EC"/>
    <w:rsid w:val="476304E5"/>
    <w:rsid w:val="480C3F11"/>
    <w:rsid w:val="483D1893"/>
    <w:rsid w:val="48407E8B"/>
    <w:rsid w:val="48492B5E"/>
    <w:rsid w:val="486A70F8"/>
    <w:rsid w:val="48941C0A"/>
    <w:rsid w:val="48D016B1"/>
    <w:rsid w:val="48E25F7F"/>
    <w:rsid w:val="48EB621C"/>
    <w:rsid w:val="48EF63BC"/>
    <w:rsid w:val="48F03833"/>
    <w:rsid w:val="497B5EAF"/>
    <w:rsid w:val="49BB5BEF"/>
    <w:rsid w:val="49E550B8"/>
    <w:rsid w:val="4A304D72"/>
    <w:rsid w:val="4A4656E1"/>
    <w:rsid w:val="4A520958"/>
    <w:rsid w:val="4ADA08DD"/>
    <w:rsid w:val="4AF53CDA"/>
    <w:rsid w:val="4B302190"/>
    <w:rsid w:val="4B4B4D50"/>
    <w:rsid w:val="4B920BD1"/>
    <w:rsid w:val="4BCD1E1A"/>
    <w:rsid w:val="4C0D05F0"/>
    <w:rsid w:val="4C4D68A6"/>
    <w:rsid w:val="4C5440D8"/>
    <w:rsid w:val="4C5B1CC0"/>
    <w:rsid w:val="4C6063F0"/>
    <w:rsid w:val="4D031C9B"/>
    <w:rsid w:val="4D237C5B"/>
    <w:rsid w:val="4D6E195B"/>
    <w:rsid w:val="4DB33731"/>
    <w:rsid w:val="4DB34E9F"/>
    <w:rsid w:val="4DDE57A5"/>
    <w:rsid w:val="4DE4323A"/>
    <w:rsid w:val="4DED5CE9"/>
    <w:rsid w:val="4E015B9A"/>
    <w:rsid w:val="4E040F77"/>
    <w:rsid w:val="4E0D2791"/>
    <w:rsid w:val="4E20093A"/>
    <w:rsid w:val="4E577CE4"/>
    <w:rsid w:val="4EF15C0F"/>
    <w:rsid w:val="4F0478A8"/>
    <w:rsid w:val="4F0E4A13"/>
    <w:rsid w:val="4F245FE4"/>
    <w:rsid w:val="4F570614"/>
    <w:rsid w:val="4F5A1A06"/>
    <w:rsid w:val="4F7A3E56"/>
    <w:rsid w:val="4F7E3AF1"/>
    <w:rsid w:val="4FC81DBA"/>
    <w:rsid w:val="4FF260E2"/>
    <w:rsid w:val="50083210"/>
    <w:rsid w:val="501047BA"/>
    <w:rsid w:val="501C7878"/>
    <w:rsid w:val="5051384E"/>
    <w:rsid w:val="50792360"/>
    <w:rsid w:val="507C1E50"/>
    <w:rsid w:val="50932863"/>
    <w:rsid w:val="50A92418"/>
    <w:rsid w:val="50C64757"/>
    <w:rsid w:val="511A7AB0"/>
    <w:rsid w:val="51801680"/>
    <w:rsid w:val="51CF2578"/>
    <w:rsid w:val="51D82289"/>
    <w:rsid w:val="51E101BC"/>
    <w:rsid w:val="522600D8"/>
    <w:rsid w:val="5230624E"/>
    <w:rsid w:val="524B7D2C"/>
    <w:rsid w:val="525E7F64"/>
    <w:rsid w:val="528B597C"/>
    <w:rsid w:val="52A031D1"/>
    <w:rsid w:val="52B24B47"/>
    <w:rsid w:val="52B3031A"/>
    <w:rsid w:val="52BA1516"/>
    <w:rsid w:val="52EF06B7"/>
    <w:rsid w:val="53163A0B"/>
    <w:rsid w:val="53180D32"/>
    <w:rsid w:val="53807F59"/>
    <w:rsid w:val="53966D81"/>
    <w:rsid w:val="53BE5484"/>
    <w:rsid w:val="53C77F81"/>
    <w:rsid w:val="548968E9"/>
    <w:rsid w:val="549A6B3D"/>
    <w:rsid w:val="549C03CB"/>
    <w:rsid w:val="54C469B0"/>
    <w:rsid w:val="54E35FFA"/>
    <w:rsid w:val="54F71AA5"/>
    <w:rsid w:val="55184EF2"/>
    <w:rsid w:val="55CE5FAF"/>
    <w:rsid w:val="55D65B5E"/>
    <w:rsid w:val="55FF50B5"/>
    <w:rsid w:val="563E671E"/>
    <w:rsid w:val="5647080A"/>
    <w:rsid w:val="56695122"/>
    <w:rsid w:val="568D4A8B"/>
    <w:rsid w:val="56AD68BF"/>
    <w:rsid w:val="56E322E1"/>
    <w:rsid w:val="56F710DB"/>
    <w:rsid w:val="56F72C39"/>
    <w:rsid w:val="5741059C"/>
    <w:rsid w:val="5787376C"/>
    <w:rsid w:val="57A01EBC"/>
    <w:rsid w:val="57B177D8"/>
    <w:rsid w:val="581A249A"/>
    <w:rsid w:val="58340631"/>
    <w:rsid w:val="588621CE"/>
    <w:rsid w:val="588927B2"/>
    <w:rsid w:val="58A14202"/>
    <w:rsid w:val="58AC03AC"/>
    <w:rsid w:val="58B3037A"/>
    <w:rsid w:val="5906675A"/>
    <w:rsid w:val="593212FE"/>
    <w:rsid w:val="593432C8"/>
    <w:rsid w:val="598F3C15"/>
    <w:rsid w:val="59A44AE5"/>
    <w:rsid w:val="59C43179"/>
    <w:rsid w:val="59E21F44"/>
    <w:rsid w:val="59EF7044"/>
    <w:rsid w:val="59FB5B93"/>
    <w:rsid w:val="5A1256BA"/>
    <w:rsid w:val="5A1B2694"/>
    <w:rsid w:val="5A736D06"/>
    <w:rsid w:val="5A9B74F7"/>
    <w:rsid w:val="5AB51CCA"/>
    <w:rsid w:val="5AB57322"/>
    <w:rsid w:val="5AB86B82"/>
    <w:rsid w:val="5AED4C1B"/>
    <w:rsid w:val="5B2D4472"/>
    <w:rsid w:val="5BA52831"/>
    <w:rsid w:val="5BC0596D"/>
    <w:rsid w:val="5BE5635E"/>
    <w:rsid w:val="5BE74621"/>
    <w:rsid w:val="5C03587B"/>
    <w:rsid w:val="5C453255"/>
    <w:rsid w:val="5C4805D9"/>
    <w:rsid w:val="5C7236C4"/>
    <w:rsid w:val="5CAD7A90"/>
    <w:rsid w:val="5CBA0A27"/>
    <w:rsid w:val="5CE24F97"/>
    <w:rsid w:val="5D047455"/>
    <w:rsid w:val="5D656145"/>
    <w:rsid w:val="5DA53F1B"/>
    <w:rsid w:val="5DA54794"/>
    <w:rsid w:val="5DC63FF9"/>
    <w:rsid w:val="5EED65C8"/>
    <w:rsid w:val="5F4571B2"/>
    <w:rsid w:val="5F6A078D"/>
    <w:rsid w:val="5F9A7BFD"/>
    <w:rsid w:val="5FA23A48"/>
    <w:rsid w:val="5FB36CBE"/>
    <w:rsid w:val="5FC627A0"/>
    <w:rsid w:val="5FD076A0"/>
    <w:rsid w:val="5FED36FB"/>
    <w:rsid w:val="606F72DB"/>
    <w:rsid w:val="60BC5E8F"/>
    <w:rsid w:val="60CC0666"/>
    <w:rsid w:val="610E27AB"/>
    <w:rsid w:val="61393910"/>
    <w:rsid w:val="61710A64"/>
    <w:rsid w:val="61DA4AD9"/>
    <w:rsid w:val="61F335F4"/>
    <w:rsid w:val="629D4803"/>
    <w:rsid w:val="62AE498D"/>
    <w:rsid w:val="62ED1A72"/>
    <w:rsid w:val="637F5A87"/>
    <w:rsid w:val="638048A2"/>
    <w:rsid w:val="638A2399"/>
    <w:rsid w:val="63D57455"/>
    <w:rsid w:val="63EF49BB"/>
    <w:rsid w:val="63F74842"/>
    <w:rsid w:val="63FF44D2"/>
    <w:rsid w:val="64077840"/>
    <w:rsid w:val="64601415"/>
    <w:rsid w:val="64774677"/>
    <w:rsid w:val="64AB0CD1"/>
    <w:rsid w:val="64C96613"/>
    <w:rsid w:val="64D84E1A"/>
    <w:rsid w:val="65312DB1"/>
    <w:rsid w:val="6558033E"/>
    <w:rsid w:val="656606E0"/>
    <w:rsid w:val="65675ED4"/>
    <w:rsid w:val="658C2053"/>
    <w:rsid w:val="65EB11B2"/>
    <w:rsid w:val="66384838"/>
    <w:rsid w:val="6683497C"/>
    <w:rsid w:val="66B21CD0"/>
    <w:rsid w:val="66E872A7"/>
    <w:rsid w:val="670E1A3D"/>
    <w:rsid w:val="676E5CC7"/>
    <w:rsid w:val="67E14BAB"/>
    <w:rsid w:val="67EE0AE5"/>
    <w:rsid w:val="67F71E56"/>
    <w:rsid w:val="683A3D2B"/>
    <w:rsid w:val="684C44B3"/>
    <w:rsid w:val="68880F3A"/>
    <w:rsid w:val="690F1726"/>
    <w:rsid w:val="6942765C"/>
    <w:rsid w:val="6A2D5CB0"/>
    <w:rsid w:val="6A663992"/>
    <w:rsid w:val="6A692C71"/>
    <w:rsid w:val="6AB10CF8"/>
    <w:rsid w:val="6ABA6C3B"/>
    <w:rsid w:val="6B4078AA"/>
    <w:rsid w:val="6B4663C9"/>
    <w:rsid w:val="6B981494"/>
    <w:rsid w:val="6BB90159"/>
    <w:rsid w:val="6BCC3834"/>
    <w:rsid w:val="6BD84130"/>
    <w:rsid w:val="6C111246"/>
    <w:rsid w:val="6C124248"/>
    <w:rsid w:val="6C6B059F"/>
    <w:rsid w:val="6C8E6D3B"/>
    <w:rsid w:val="6C9555FE"/>
    <w:rsid w:val="6CA00B62"/>
    <w:rsid w:val="6CB9039B"/>
    <w:rsid w:val="6CBD4F2A"/>
    <w:rsid w:val="6CFE27E3"/>
    <w:rsid w:val="6D274D94"/>
    <w:rsid w:val="6D8C026B"/>
    <w:rsid w:val="6D955447"/>
    <w:rsid w:val="6DD01AB0"/>
    <w:rsid w:val="6DD857F0"/>
    <w:rsid w:val="6DE94229"/>
    <w:rsid w:val="6DEB139F"/>
    <w:rsid w:val="6DF350A8"/>
    <w:rsid w:val="6E4A3AA9"/>
    <w:rsid w:val="6E557B10"/>
    <w:rsid w:val="6E62222D"/>
    <w:rsid w:val="6E741A47"/>
    <w:rsid w:val="6E846891"/>
    <w:rsid w:val="6E8B3FD1"/>
    <w:rsid w:val="6E9D5013"/>
    <w:rsid w:val="6E9E14B7"/>
    <w:rsid w:val="6EB34837"/>
    <w:rsid w:val="6EC73382"/>
    <w:rsid w:val="6EDB181C"/>
    <w:rsid w:val="6F0843FC"/>
    <w:rsid w:val="6F0C014F"/>
    <w:rsid w:val="6F0D11E7"/>
    <w:rsid w:val="6F1D644C"/>
    <w:rsid w:val="6F4D02A4"/>
    <w:rsid w:val="6FC83DE4"/>
    <w:rsid w:val="6FD9651F"/>
    <w:rsid w:val="6FDB7D0C"/>
    <w:rsid w:val="705D0EFE"/>
    <w:rsid w:val="7060279C"/>
    <w:rsid w:val="706B3710"/>
    <w:rsid w:val="706B4417"/>
    <w:rsid w:val="70784F6A"/>
    <w:rsid w:val="70AD066D"/>
    <w:rsid w:val="70B2470E"/>
    <w:rsid w:val="70D77260"/>
    <w:rsid w:val="710377E1"/>
    <w:rsid w:val="713117D3"/>
    <w:rsid w:val="713F23B2"/>
    <w:rsid w:val="715F2A54"/>
    <w:rsid w:val="716B764B"/>
    <w:rsid w:val="71817101"/>
    <w:rsid w:val="71943263"/>
    <w:rsid w:val="71B80224"/>
    <w:rsid w:val="71CF7BDA"/>
    <w:rsid w:val="71DE09E8"/>
    <w:rsid w:val="720B21A0"/>
    <w:rsid w:val="72231CD3"/>
    <w:rsid w:val="72414B2C"/>
    <w:rsid w:val="725956F5"/>
    <w:rsid w:val="72771820"/>
    <w:rsid w:val="72775B5D"/>
    <w:rsid w:val="729F75AC"/>
    <w:rsid w:val="72E163D5"/>
    <w:rsid w:val="73010267"/>
    <w:rsid w:val="730651BF"/>
    <w:rsid w:val="732C1100"/>
    <w:rsid w:val="73400A3E"/>
    <w:rsid w:val="734D2E7F"/>
    <w:rsid w:val="735D7E91"/>
    <w:rsid w:val="737A5923"/>
    <w:rsid w:val="7395275D"/>
    <w:rsid w:val="73CF6471"/>
    <w:rsid w:val="73F118A1"/>
    <w:rsid w:val="74956EB9"/>
    <w:rsid w:val="7496678D"/>
    <w:rsid w:val="749E5641"/>
    <w:rsid w:val="74EE7509"/>
    <w:rsid w:val="751540E3"/>
    <w:rsid w:val="757762DF"/>
    <w:rsid w:val="75D91027"/>
    <w:rsid w:val="76085468"/>
    <w:rsid w:val="76183CDA"/>
    <w:rsid w:val="764861AD"/>
    <w:rsid w:val="764C0E19"/>
    <w:rsid w:val="76570D9E"/>
    <w:rsid w:val="765A1D4D"/>
    <w:rsid w:val="766308F1"/>
    <w:rsid w:val="76B55A6D"/>
    <w:rsid w:val="772B58B2"/>
    <w:rsid w:val="777E3905"/>
    <w:rsid w:val="77813724"/>
    <w:rsid w:val="77822AD2"/>
    <w:rsid w:val="779A33A8"/>
    <w:rsid w:val="78263FA6"/>
    <w:rsid w:val="783E7867"/>
    <w:rsid w:val="7846297D"/>
    <w:rsid w:val="7859644F"/>
    <w:rsid w:val="78941235"/>
    <w:rsid w:val="78B13B95"/>
    <w:rsid w:val="78E40FA3"/>
    <w:rsid w:val="79103B10"/>
    <w:rsid w:val="791E0B39"/>
    <w:rsid w:val="79487052"/>
    <w:rsid w:val="79586707"/>
    <w:rsid w:val="79941F77"/>
    <w:rsid w:val="79BE0C60"/>
    <w:rsid w:val="79E06FD9"/>
    <w:rsid w:val="79F006ED"/>
    <w:rsid w:val="79FF4DD4"/>
    <w:rsid w:val="7A031455"/>
    <w:rsid w:val="7A2B3BCE"/>
    <w:rsid w:val="7A7430CC"/>
    <w:rsid w:val="7AC3206E"/>
    <w:rsid w:val="7AC51215"/>
    <w:rsid w:val="7AE446F6"/>
    <w:rsid w:val="7AFF6ACD"/>
    <w:rsid w:val="7B0326A2"/>
    <w:rsid w:val="7B0F54EB"/>
    <w:rsid w:val="7B436E21"/>
    <w:rsid w:val="7B54666E"/>
    <w:rsid w:val="7B5B0429"/>
    <w:rsid w:val="7BBC6B0F"/>
    <w:rsid w:val="7BF1357F"/>
    <w:rsid w:val="7C4A2065"/>
    <w:rsid w:val="7C796F1F"/>
    <w:rsid w:val="7C855349"/>
    <w:rsid w:val="7CAA6238"/>
    <w:rsid w:val="7D085F7C"/>
    <w:rsid w:val="7D404FB3"/>
    <w:rsid w:val="7D8C697F"/>
    <w:rsid w:val="7DA02855"/>
    <w:rsid w:val="7DC73E5B"/>
    <w:rsid w:val="7DC73F51"/>
    <w:rsid w:val="7E0B1DFF"/>
    <w:rsid w:val="7E134C71"/>
    <w:rsid w:val="7E2A3C98"/>
    <w:rsid w:val="7E5043EB"/>
    <w:rsid w:val="7E604231"/>
    <w:rsid w:val="7EB34E00"/>
    <w:rsid w:val="7EF2571C"/>
    <w:rsid w:val="7F210F90"/>
    <w:rsid w:val="7F3405C5"/>
    <w:rsid w:val="7F361298"/>
    <w:rsid w:val="7F837A13"/>
    <w:rsid w:val="7F9F2560"/>
    <w:rsid w:val="7FA24979"/>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annotation text"/>
    <w:basedOn w:val="1"/>
    <w:semiHidden/>
    <w:unhideWhenUsed/>
    <w:qFormat/>
    <w:uiPriority w:val="99"/>
    <w:pPr>
      <w:jc w:val="left"/>
    </w:pPr>
  </w:style>
  <w:style w:type="paragraph" w:styleId="8">
    <w:name w:val="Body Text"/>
    <w:basedOn w:val="1"/>
    <w:next w:val="1"/>
    <w:qFormat/>
    <w:uiPriority w:val="0"/>
    <w:pPr>
      <w:spacing w:after="120"/>
    </w:pPr>
  </w:style>
  <w:style w:type="paragraph" w:styleId="9">
    <w:name w:val="Body Text Indent"/>
    <w:basedOn w:val="1"/>
    <w:next w:val="10"/>
    <w:link w:val="39"/>
    <w:qFormat/>
    <w:uiPriority w:val="0"/>
    <w:pPr>
      <w:spacing w:after="120"/>
      <w:ind w:left="420" w:leftChars="200"/>
    </w:pPr>
  </w:style>
  <w:style w:type="paragraph" w:styleId="10">
    <w:name w:val="envelope return"/>
    <w:basedOn w:val="1"/>
    <w:unhideWhenUsed/>
    <w:qFormat/>
    <w:uiPriority w:val="99"/>
    <w:pPr>
      <w:snapToGrid w:val="0"/>
      <w:ind w:firstLine="200"/>
    </w:pPr>
    <w:rPr>
      <w:rFonts w:ascii="Arial" w:hAnsi="Arial" w:cs="Arial"/>
      <w:szCs w:val="20"/>
    </w:rPr>
  </w:style>
  <w:style w:type="paragraph" w:styleId="11">
    <w:name w:val="Plain Text"/>
    <w:basedOn w:val="1"/>
    <w:link w:val="40"/>
    <w:qFormat/>
    <w:uiPriority w:val="0"/>
    <w:rPr>
      <w:rFonts w:ascii="宋体" w:hAnsi="Courier New"/>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next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4">
    <w:name w:val="Quote"/>
    <w:basedOn w:val="1"/>
    <w:next w:val="1"/>
    <w:unhideWhenUsed/>
    <w:qFormat/>
    <w:uiPriority w:val="99"/>
    <w:pPr>
      <w:ind w:left="864" w:right="864"/>
      <w:jc w:val="center"/>
    </w:pPr>
    <w:rPr>
      <w:rFonts w:ascii="Times New Roman" w:hAnsi="Times New Roman"/>
      <w:i/>
      <w:iCs/>
      <w:color w:val="404040"/>
      <w:szCs w:val="21"/>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8"/>
    <w:qFormat/>
    <w:uiPriority w:val="99"/>
    <w:pPr>
      <w:ind w:firstLine="420" w:firstLineChars="100"/>
    </w:pPr>
  </w:style>
  <w:style w:type="paragraph" w:styleId="20">
    <w:name w:val="Body Text First Indent 2"/>
    <w:basedOn w:val="9"/>
    <w:next w:val="1"/>
    <w:qFormat/>
    <w:uiPriority w:val="0"/>
    <w:pPr>
      <w:ind w:firstLine="420" w:firstLineChars="200"/>
    </w:pPr>
    <w:rPr>
      <w:rFonts w:ascii="Calibri" w:hAnsi="Calibri"/>
      <w:szCs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9"/>
    <w:qFormat/>
    <w:uiPriority w:val="0"/>
  </w:style>
  <w:style w:type="character" w:customStyle="1" w:styleId="40">
    <w:name w:val="纯文本 Char"/>
    <w:link w:val="11"/>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8566</Words>
  <Characters>9322</Characters>
  <Lines>1</Lines>
  <Paragraphs>1</Paragraphs>
  <TotalTime>7</TotalTime>
  <ScaleCrop>false</ScaleCrop>
  <LinksUpToDate>false</LinksUpToDate>
  <CharactersWithSpaces>9681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2024-12-27T03:23:00Z</cp:lastPrinted>
  <dcterms:modified xsi:type="dcterms:W3CDTF">2025-01-07T09:35:35Z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F058A29E382344449565698A70CBAE00_13</vt:lpwstr>
  </property>
  <property fmtid="{D5CDD505-2E9C-101B-9397-08002B2CF9AE}" pid="4" name="KSOTemplateDocerSaveRecord">
    <vt:lpwstr>eyJoZGlkIjoiYjQxMjg1NjViOTI2YzZhN2U4YmQyNzA3ZTU0NThhZGYiLCJ1c2VySWQiOiI0MDU4NDYwODgifQ==</vt:lpwstr>
  </property>
</Properties>
</file>