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1744D">
      <w:pPr>
        <w:widowControl/>
        <w:jc w:val="cente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G3京台高速安徽蚌埠互通至路口枢纽段改扩建项目房建工程防水材料采购项目</w:t>
      </w:r>
    </w:p>
    <w:p w14:paraId="7DF9DF00">
      <w:pPr>
        <w:widowControl/>
        <w:jc w:val="center"/>
        <w:rPr>
          <w:rFonts w:hint="eastAsia" w:ascii="方正小标宋简体" w:hAnsi="方正小标宋简体" w:eastAsia="方正小标宋简体" w:cs="方正小标宋简体"/>
          <w:b w:val="0"/>
          <w:bCs w:val="0"/>
          <w:color w:val="auto"/>
          <w:w w:val="8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 xml:space="preserve">     </w:t>
      </w: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0ED947C6">
      <w:pPr>
        <w:widowControl/>
        <w:jc w:val="center"/>
        <w:rPr>
          <w:rFonts w:hint="default" w:ascii="方正小标宋简体" w:hAnsi="方正小标宋简体" w:eastAsia="方正小标宋简体" w:cs="方正小标宋简体"/>
          <w:b w:val="0"/>
          <w:bCs w:val="0"/>
          <w:color w:val="auto"/>
          <w:w w:val="80"/>
          <w:sz w:val="44"/>
          <w:szCs w:val="44"/>
          <w:highlight w:val="none"/>
          <w:lang w:val="en-US" w:eastAsia="zh-CN"/>
        </w:rPr>
      </w:pP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3B3B930E">
      <w:pPr>
        <w:spacing w:line="540" w:lineRule="exact"/>
        <w:ind w:firstLine="420"/>
        <w:rPr>
          <w:rFonts w:ascii="Times New Roman" w:hAnsi="Times New Roman" w:cs="Times New Roman"/>
          <w:color w:val="auto"/>
          <w:szCs w:val="21"/>
        </w:rPr>
      </w:pPr>
    </w:p>
    <w:p w14:paraId="0D3160AD">
      <w:pPr>
        <w:pStyle w:val="7"/>
        <w:rPr>
          <w:rFonts w:ascii="Times New Roman" w:hAnsi="Times New Roman" w:cs="Times New Roman"/>
          <w:color w:val="auto"/>
          <w:szCs w:val="21"/>
        </w:rPr>
      </w:pPr>
    </w:p>
    <w:p w14:paraId="6B3871F8">
      <w:pPr>
        <w:rPr>
          <w:color w:val="auto"/>
        </w:rPr>
      </w:pPr>
    </w:p>
    <w:p w14:paraId="28B17120">
      <w:pPr>
        <w:pStyle w:val="7"/>
        <w:rPr>
          <w:rFonts w:ascii="Times New Roman" w:hAnsi="Times New Roman" w:cs="Times New Roman"/>
          <w:color w:val="auto"/>
          <w:szCs w:val="21"/>
        </w:rPr>
      </w:pPr>
    </w:p>
    <w:p w14:paraId="3E23AC69">
      <w:pPr>
        <w:pStyle w:val="7"/>
        <w:rPr>
          <w:rFonts w:ascii="Times New Roman" w:hAnsi="Times New Roman" w:cs="Times New Roman"/>
          <w:color w:val="auto"/>
          <w:szCs w:val="21"/>
        </w:rPr>
      </w:pPr>
    </w:p>
    <w:p w14:paraId="33EC8FBC">
      <w:pPr>
        <w:pStyle w:val="12"/>
        <w:rPr>
          <w:rFonts w:ascii="Times New Roman" w:hAnsi="Times New Roman" w:cs="Times New Roman"/>
          <w:color w:val="auto"/>
          <w:szCs w:val="21"/>
        </w:rPr>
      </w:pPr>
    </w:p>
    <w:p w14:paraId="66600C50">
      <w:pPr>
        <w:jc w:val="center"/>
        <w:rPr>
          <w:rFonts w:hint="eastAsia" w:ascii="Times New Roman" w:hAnsi="Times New Roman" w:eastAsia="黑体" w:cs="Times New Roman"/>
          <w:color w:val="auto"/>
          <w:sz w:val="72"/>
          <w:szCs w:val="72"/>
          <w:lang w:eastAsia="zh-CN"/>
        </w:rPr>
      </w:pPr>
      <w:r>
        <w:rPr>
          <w:rFonts w:ascii="Times New Roman" w:hAnsi="Times New Roman" w:eastAsia="黑体" w:cs="Times New Roman"/>
          <w:color w:val="auto"/>
          <w:sz w:val="72"/>
          <w:szCs w:val="72"/>
        </w:rPr>
        <w:t>询  比  文  件</w:t>
      </w:r>
    </w:p>
    <w:p w14:paraId="29855586">
      <w:pPr>
        <w:spacing w:line="540" w:lineRule="exact"/>
        <w:ind w:firstLine="420"/>
        <w:rPr>
          <w:rFonts w:ascii="Times New Roman" w:hAnsi="Times New Roman" w:cs="Times New Roman"/>
          <w:color w:val="auto"/>
          <w:szCs w:val="21"/>
        </w:rPr>
      </w:pPr>
    </w:p>
    <w:p w14:paraId="49468AB4">
      <w:pPr>
        <w:spacing w:line="540" w:lineRule="exact"/>
        <w:ind w:firstLine="420"/>
        <w:rPr>
          <w:rFonts w:ascii="Times New Roman" w:hAnsi="Times New Roman" w:cs="Times New Roman"/>
          <w:color w:val="auto"/>
          <w:szCs w:val="21"/>
        </w:rPr>
      </w:pPr>
    </w:p>
    <w:p w14:paraId="349D569A">
      <w:pPr>
        <w:spacing w:line="540" w:lineRule="exact"/>
        <w:ind w:firstLine="420"/>
        <w:rPr>
          <w:rFonts w:ascii="Times New Roman" w:hAnsi="Times New Roman" w:cs="Times New Roman"/>
          <w:color w:val="auto"/>
          <w:szCs w:val="21"/>
        </w:rPr>
      </w:pPr>
    </w:p>
    <w:p w14:paraId="3A05B35C">
      <w:pPr>
        <w:spacing w:line="540" w:lineRule="exact"/>
        <w:ind w:firstLine="420"/>
        <w:rPr>
          <w:rFonts w:ascii="Times New Roman" w:hAnsi="Times New Roman" w:cs="Times New Roman"/>
          <w:color w:val="auto"/>
          <w:szCs w:val="21"/>
        </w:rPr>
      </w:pPr>
    </w:p>
    <w:p w14:paraId="46AEBA11">
      <w:pPr>
        <w:spacing w:line="540" w:lineRule="exact"/>
        <w:ind w:firstLine="420"/>
        <w:rPr>
          <w:rFonts w:ascii="Times New Roman" w:hAnsi="Times New Roman" w:cs="Times New Roman"/>
          <w:color w:val="auto"/>
          <w:szCs w:val="21"/>
        </w:rPr>
      </w:pPr>
    </w:p>
    <w:p w14:paraId="35849173">
      <w:pPr>
        <w:spacing w:line="540" w:lineRule="exact"/>
        <w:ind w:firstLine="420"/>
        <w:rPr>
          <w:rFonts w:ascii="Times New Roman" w:hAnsi="Times New Roman" w:cs="Times New Roman"/>
          <w:color w:val="auto"/>
          <w:szCs w:val="21"/>
        </w:rPr>
      </w:pPr>
    </w:p>
    <w:p w14:paraId="424D0981">
      <w:pPr>
        <w:spacing w:line="540" w:lineRule="exact"/>
        <w:ind w:firstLine="420"/>
        <w:rPr>
          <w:rFonts w:ascii="Times New Roman" w:hAnsi="Times New Roman" w:cs="Times New Roman"/>
          <w:color w:val="auto"/>
          <w:szCs w:val="21"/>
        </w:rPr>
      </w:pPr>
    </w:p>
    <w:p w14:paraId="07A1887D">
      <w:pPr>
        <w:spacing w:line="540" w:lineRule="exact"/>
        <w:ind w:firstLine="420"/>
        <w:rPr>
          <w:rFonts w:ascii="Times New Roman" w:hAnsi="Times New Roman" w:cs="Times New Roman"/>
          <w:color w:val="auto"/>
          <w:szCs w:val="21"/>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color w:val="auto"/>
          <w:szCs w:val="21"/>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color w:val="auto"/>
          <w:sz w:val="32"/>
          <w:szCs w:val="32"/>
          <w:u w:val="single"/>
        </w:rPr>
      </w:pPr>
      <w:r>
        <w:rPr>
          <w:rFonts w:hint="eastAsia" w:ascii="黑体" w:hAnsi="黑体" w:eastAsia="黑体" w:cs="黑体"/>
          <w:color w:val="auto"/>
          <w:sz w:val="32"/>
          <w:szCs w:val="32"/>
        </w:rPr>
        <w:t>采</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购</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w:t>
      </w:r>
      <w:r>
        <w:rPr>
          <w:rFonts w:hint="eastAsia" w:ascii="黑体" w:hAnsi="黑体" w:eastAsia="黑体" w:cs="黑体"/>
          <w:color w:val="auto"/>
          <w:sz w:val="32"/>
          <w:szCs w:val="32"/>
          <w:highlight w:val="none"/>
          <w:u w:val="single"/>
        </w:rPr>
        <w:t>安徽交控建设工程集团有限公司</w:t>
      </w:r>
    </w:p>
    <w:p w14:paraId="5EAEBB56">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lang w:val="en-US" w:eastAsia="zh-CN"/>
        </w:rPr>
        <w:t xml:space="preserve">日  </w:t>
      </w:r>
      <w:r>
        <w:rPr>
          <w:rFonts w:hint="eastAsia" w:ascii="黑体" w:hAnsi="黑体" w:eastAsia="黑体" w:cs="黑体"/>
          <w:color w:val="auto"/>
          <w:sz w:val="32"/>
          <w:szCs w:val="32"/>
          <w:highlight w:val="none"/>
          <w:lang w:val="en-US" w:eastAsia="zh-CN"/>
        </w:rPr>
        <w:t xml:space="preserve">  期</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u w:val="single"/>
          <w:lang w:val="en-US" w:eastAsia="zh-CN"/>
        </w:rPr>
        <w:t>2025</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lang w:val="en-US" w:eastAsia="zh-CN"/>
        </w:rPr>
        <w:t>2</w:t>
      </w:r>
      <w:r>
        <w:rPr>
          <w:rFonts w:hint="eastAsia" w:ascii="黑体" w:hAnsi="黑体" w:eastAsia="黑体" w:cs="黑体"/>
          <w:color w:val="auto"/>
          <w:sz w:val="32"/>
          <w:szCs w:val="32"/>
          <w:highlight w:val="none"/>
        </w:rPr>
        <w:t>月</w:t>
      </w:r>
    </w:p>
    <w:sdt>
      <w:sdtPr>
        <w:rPr>
          <w:rFonts w:ascii="宋体" w:hAnsi="宋体" w:eastAsia="宋体" w:cstheme="minorBidi"/>
          <w:color w:val="auto"/>
          <w:kern w:val="2"/>
          <w:sz w:val="32"/>
          <w:szCs w:val="40"/>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color w:val="auto"/>
          <w:kern w:val="2"/>
          <w:sz w:val="20"/>
          <w:szCs w:val="22"/>
          <w:lang w:val="en-US" w:eastAsia="zh-CN" w:bidi="ar-SA"/>
        </w:rPr>
      </w:sdtEndPr>
      <w:sdtContent>
        <w:p w14:paraId="5EB8D04D">
          <w:pPr>
            <w:spacing w:before="0" w:beforeLines="0" w:after="0" w:afterLines="0" w:line="240" w:lineRule="auto"/>
            <w:ind w:left="0" w:leftChars="0" w:right="0" w:rightChars="0" w:firstLine="0" w:firstLineChars="0"/>
            <w:jc w:val="center"/>
            <w:rPr>
              <w:b/>
              <w:bCs/>
              <w:color w:val="auto"/>
              <w:sz w:val="32"/>
              <w:szCs w:val="40"/>
            </w:rPr>
          </w:pPr>
          <w:r>
            <w:rPr>
              <w:rFonts w:ascii="宋体" w:hAnsi="宋体" w:eastAsia="宋体"/>
              <w:b/>
              <w:bCs/>
              <w:color w:val="auto"/>
              <w:sz w:val="32"/>
              <w:szCs w:val="40"/>
            </w:rPr>
            <w:t>目</w:t>
          </w:r>
          <w:r>
            <w:rPr>
              <w:rFonts w:hint="eastAsia" w:ascii="宋体" w:hAnsi="宋体" w:eastAsia="宋体"/>
              <w:b/>
              <w:bCs/>
              <w:color w:val="auto"/>
              <w:sz w:val="32"/>
              <w:szCs w:val="40"/>
              <w:lang w:val="en-US" w:eastAsia="zh-CN"/>
            </w:rPr>
            <w:t xml:space="preserve"> </w:t>
          </w:r>
          <w:r>
            <w:rPr>
              <w:rFonts w:ascii="宋体" w:hAnsi="宋体" w:eastAsia="宋体"/>
              <w:b/>
              <w:bCs/>
              <w:color w:val="auto"/>
              <w:sz w:val="32"/>
              <w:szCs w:val="40"/>
            </w:rPr>
            <w:t>录</w:t>
          </w:r>
        </w:p>
        <w:p w14:paraId="687950C7">
          <w:pPr>
            <w:pStyle w:val="14"/>
            <w:tabs>
              <w:tab w:val="right" w:leader="dot" w:pos="8312"/>
            </w:tabs>
            <w:rPr>
              <w:color w:val="auto"/>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"1-1" \h \u </w:instrText>
          </w:r>
          <w:r>
            <w:rPr>
              <w:rFonts w:hint="eastAsia" w:ascii="宋体" w:hAnsi="宋体" w:eastAsia="宋体" w:cs="宋体"/>
              <w:color w:val="auto"/>
              <w:sz w:val="24"/>
              <w:szCs w:val="24"/>
            </w:rPr>
            <w:fldChar w:fldCharType="separate"/>
          </w: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_Toc19147 </w:instrText>
          </w:r>
          <w:r>
            <w:rPr>
              <w:rFonts w:hint="eastAsia" w:ascii="宋体" w:hAnsi="宋体" w:eastAsia="宋体" w:cs="宋体"/>
              <w:color w:val="auto"/>
              <w:szCs w:val="24"/>
            </w:rPr>
            <w:fldChar w:fldCharType="separate"/>
          </w:r>
          <w:r>
            <w:rPr>
              <w:rFonts w:hint="eastAsia" w:ascii="Times New Roman" w:hAnsi="Times New Roman" w:eastAsia="宋体" w:cs="Times New Roman"/>
              <w:color w:val="auto"/>
            </w:rPr>
            <w:t xml:space="preserve">第一章 </w:t>
          </w:r>
          <w:r>
            <w:rPr>
              <w:rFonts w:ascii="Times New Roman" w:hAnsi="Times New Roman" w:eastAsia="宋体" w:cs="Times New Roman"/>
              <w:color w:val="auto"/>
            </w:rPr>
            <w:t>采购公告</w:t>
          </w:r>
          <w:r>
            <w:rPr>
              <w:color w:val="auto"/>
            </w:rPr>
            <w:tab/>
          </w:r>
          <w:r>
            <w:rPr>
              <w:color w:val="auto"/>
            </w:rPr>
            <w:fldChar w:fldCharType="begin"/>
          </w:r>
          <w:r>
            <w:rPr>
              <w:color w:val="auto"/>
            </w:rPr>
            <w:instrText xml:space="preserve"> PAGEREF _Toc19147 \h </w:instrText>
          </w:r>
          <w:r>
            <w:rPr>
              <w:color w:val="auto"/>
            </w:rPr>
            <w:fldChar w:fldCharType="separate"/>
          </w:r>
          <w:r>
            <w:rPr>
              <w:color w:val="auto"/>
            </w:rPr>
            <w:t>3</w:t>
          </w:r>
          <w:r>
            <w:rPr>
              <w:color w:val="auto"/>
            </w:rPr>
            <w:fldChar w:fldCharType="end"/>
          </w:r>
          <w:r>
            <w:rPr>
              <w:rFonts w:hint="eastAsia" w:ascii="宋体" w:hAnsi="宋体" w:eastAsia="宋体" w:cs="宋体"/>
              <w:color w:val="auto"/>
              <w:szCs w:val="24"/>
            </w:rPr>
            <w:fldChar w:fldCharType="end"/>
          </w:r>
        </w:p>
        <w:p w14:paraId="03C9A518">
          <w:pPr>
            <w:pStyle w:val="14"/>
            <w:tabs>
              <w:tab w:val="right" w:leader="dot" w:pos="83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_Toc26076 </w:instrText>
          </w:r>
          <w:r>
            <w:rPr>
              <w:rFonts w:hint="eastAsia" w:ascii="宋体" w:hAnsi="宋体" w:eastAsia="宋体" w:cs="宋体"/>
              <w:color w:val="auto"/>
              <w:szCs w:val="24"/>
            </w:rPr>
            <w:fldChar w:fldCharType="separate"/>
          </w:r>
          <w:r>
            <w:rPr>
              <w:rFonts w:hint="eastAsia" w:ascii="Times New Roman" w:hAnsi="Times New Roman" w:eastAsia="宋体" w:cs="Times New Roman"/>
              <w:color w:val="auto"/>
            </w:rPr>
            <w:t xml:space="preserve">第二章 </w:t>
          </w:r>
          <w:r>
            <w:rPr>
              <w:rFonts w:ascii="Times New Roman" w:hAnsi="Times New Roman" w:eastAsia="宋体" w:cs="Times New Roman"/>
              <w:color w:val="auto"/>
            </w:rPr>
            <w:t>供应商须知</w:t>
          </w:r>
          <w:r>
            <w:rPr>
              <w:color w:val="auto"/>
            </w:rPr>
            <w:tab/>
          </w:r>
          <w:r>
            <w:rPr>
              <w:color w:val="auto"/>
            </w:rPr>
            <w:fldChar w:fldCharType="begin"/>
          </w:r>
          <w:r>
            <w:rPr>
              <w:color w:val="auto"/>
            </w:rPr>
            <w:instrText xml:space="preserve"> PAGEREF _Toc26076 \h </w:instrText>
          </w:r>
          <w:r>
            <w:rPr>
              <w:color w:val="auto"/>
            </w:rPr>
            <w:fldChar w:fldCharType="separate"/>
          </w:r>
          <w:r>
            <w:rPr>
              <w:color w:val="auto"/>
            </w:rPr>
            <w:t>7</w:t>
          </w:r>
          <w:r>
            <w:rPr>
              <w:color w:val="auto"/>
            </w:rPr>
            <w:fldChar w:fldCharType="end"/>
          </w:r>
          <w:r>
            <w:rPr>
              <w:rFonts w:hint="eastAsia" w:ascii="宋体" w:hAnsi="宋体" w:eastAsia="宋体" w:cs="宋体"/>
              <w:color w:val="auto"/>
              <w:szCs w:val="24"/>
            </w:rPr>
            <w:fldChar w:fldCharType="end"/>
          </w:r>
        </w:p>
        <w:p w14:paraId="4EA15AB8">
          <w:pPr>
            <w:pStyle w:val="14"/>
            <w:tabs>
              <w:tab w:val="right" w:leader="dot" w:pos="83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_Toc26736 </w:instrText>
          </w:r>
          <w:r>
            <w:rPr>
              <w:rFonts w:hint="eastAsia" w:ascii="宋体" w:hAnsi="宋体" w:eastAsia="宋体" w:cs="宋体"/>
              <w:color w:val="auto"/>
              <w:szCs w:val="24"/>
            </w:rPr>
            <w:fldChar w:fldCharType="separate"/>
          </w:r>
          <w:r>
            <w:rPr>
              <w:rFonts w:hint="eastAsia" w:ascii="Times New Roman" w:hAnsi="Times New Roman" w:eastAsia="宋体" w:cs="Times New Roman"/>
              <w:color w:val="auto"/>
            </w:rPr>
            <w:t xml:space="preserve">第三章 </w:t>
          </w:r>
          <w:r>
            <w:rPr>
              <w:rFonts w:ascii="Times New Roman" w:hAnsi="Times New Roman" w:eastAsia="宋体" w:cs="Times New Roman"/>
              <w:color w:val="auto"/>
            </w:rPr>
            <w:t>评审办法</w:t>
          </w:r>
          <w:r>
            <w:rPr>
              <w:color w:val="auto"/>
            </w:rPr>
            <w:tab/>
          </w:r>
          <w:r>
            <w:rPr>
              <w:color w:val="auto"/>
            </w:rPr>
            <w:fldChar w:fldCharType="begin"/>
          </w:r>
          <w:r>
            <w:rPr>
              <w:color w:val="auto"/>
            </w:rPr>
            <w:instrText xml:space="preserve"> PAGEREF _Toc26736 \h </w:instrText>
          </w:r>
          <w:r>
            <w:rPr>
              <w:color w:val="auto"/>
            </w:rPr>
            <w:fldChar w:fldCharType="separate"/>
          </w:r>
          <w:r>
            <w:rPr>
              <w:color w:val="auto"/>
            </w:rPr>
            <w:t>17</w:t>
          </w:r>
          <w:r>
            <w:rPr>
              <w:color w:val="auto"/>
            </w:rPr>
            <w:fldChar w:fldCharType="end"/>
          </w:r>
          <w:r>
            <w:rPr>
              <w:rFonts w:hint="eastAsia" w:ascii="宋体" w:hAnsi="宋体" w:eastAsia="宋体" w:cs="宋体"/>
              <w:color w:val="auto"/>
              <w:szCs w:val="24"/>
            </w:rPr>
            <w:fldChar w:fldCharType="end"/>
          </w:r>
        </w:p>
        <w:p w14:paraId="62E63E5C">
          <w:pPr>
            <w:pStyle w:val="14"/>
            <w:tabs>
              <w:tab w:val="right" w:leader="dot" w:pos="83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_Toc22737 </w:instrText>
          </w:r>
          <w:r>
            <w:rPr>
              <w:rFonts w:hint="eastAsia" w:ascii="宋体" w:hAnsi="宋体" w:eastAsia="宋体" w:cs="宋体"/>
              <w:color w:val="auto"/>
              <w:szCs w:val="24"/>
            </w:rPr>
            <w:fldChar w:fldCharType="separate"/>
          </w:r>
          <w:r>
            <w:rPr>
              <w:rFonts w:hint="eastAsia" w:ascii="Times New Roman" w:hAnsi="Times New Roman" w:eastAsia="宋体" w:cs="Times New Roman"/>
              <w:color w:val="auto"/>
              <w:lang w:val="en-US" w:eastAsia="zh-CN"/>
            </w:rPr>
            <w:t xml:space="preserve">第四章 </w:t>
          </w:r>
          <w:r>
            <w:rPr>
              <w:rFonts w:ascii="Times New Roman" w:hAnsi="Times New Roman" w:eastAsia="宋体" w:cs="Times New Roman"/>
              <w:color w:val="auto"/>
            </w:rPr>
            <w:t>合同内容</w:t>
          </w:r>
          <w:r>
            <w:rPr>
              <w:color w:val="auto"/>
            </w:rPr>
            <w:tab/>
          </w:r>
          <w:r>
            <w:rPr>
              <w:color w:val="auto"/>
            </w:rPr>
            <w:fldChar w:fldCharType="begin"/>
          </w:r>
          <w:r>
            <w:rPr>
              <w:color w:val="auto"/>
            </w:rPr>
            <w:instrText xml:space="preserve"> PAGEREF _Toc22737 \h </w:instrText>
          </w:r>
          <w:r>
            <w:rPr>
              <w:color w:val="auto"/>
            </w:rPr>
            <w:fldChar w:fldCharType="separate"/>
          </w:r>
          <w:r>
            <w:rPr>
              <w:color w:val="auto"/>
            </w:rPr>
            <w:t>24</w:t>
          </w:r>
          <w:r>
            <w:rPr>
              <w:color w:val="auto"/>
            </w:rPr>
            <w:fldChar w:fldCharType="end"/>
          </w:r>
          <w:r>
            <w:rPr>
              <w:rFonts w:hint="eastAsia" w:ascii="宋体" w:hAnsi="宋体" w:eastAsia="宋体" w:cs="宋体"/>
              <w:color w:val="auto"/>
              <w:szCs w:val="24"/>
            </w:rPr>
            <w:fldChar w:fldCharType="end"/>
          </w:r>
        </w:p>
        <w:p w14:paraId="36A40493">
          <w:pPr>
            <w:pStyle w:val="14"/>
            <w:tabs>
              <w:tab w:val="right" w:leader="dot" w:pos="83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_Toc1285 </w:instrText>
          </w:r>
          <w:r>
            <w:rPr>
              <w:rFonts w:hint="eastAsia" w:ascii="宋体" w:hAnsi="宋体" w:eastAsia="宋体" w:cs="宋体"/>
              <w:color w:val="auto"/>
              <w:szCs w:val="24"/>
            </w:rPr>
            <w:fldChar w:fldCharType="separate"/>
          </w:r>
          <w:r>
            <w:rPr>
              <w:rFonts w:hint="eastAsia" w:ascii="Times New Roman" w:hAnsi="Times New Roman" w:eastAsia="宋体" w:cs="Times New Roman"/>
              <w:color w:val="auto"/>
              <w:lang w:val="en-US" w:eastAsia="zh-CN"/>
            </w:rPr>
            <w:t>第五章 供货要</w:t>
          </w:r>
          <w:r>
            <w:rPr>
              <w:rFonts w:ascii="Times New Roman" w:hAnsi="Times New Roman" w:eastAsia="宋体" w:cs="Times New Roman"/>
              <w:color w:val="auto"/>
            </w:rPr>
            <w:t>求</w:t>
          </w:r>
          <w:r>
            <w:rPr>
              <w:color w:val="auto"/>
            </w:rPr>
            <w:tab/>
          </w:r>
          <w:r>
            <w:rPr>
              <w:color w:val="auto"/>
            </w:rPr>
            <w:fldChar w:fldCharType="begin"/>
          </w:r>
          <w:r>
            <w:rPr>
              <w:color w:val="auto"/>
            </w:rPr>
            <w:instrText xml:space="preserve"> PAGEREF _Toc1285 \h </w:instrText>
          </w:r>
          <w:r>
            <w:rPr>
              <w:color w:val="auto"/>
            </w:rPr>
            <w:fldChar w:fldCharType="separate"/>
          </w:r>
          <w:r>
            <w:rPr>
              <w:color w:val="auto"/>
            </w:rPr>
            <w:t>38</w:t>
          </w:r>
          <w:r>
            <w:rPr>
              <w:color w:val="auto"/>
            </w:rPr>
            <w:fldChar w:fldCharType="end"/>
          </w:r>
          <w:r>
            <w:rPr>
              <w:rFonts w:hint="eastAsia" w:ascii="宋体" w:hAnsi="宋体" w:eastAsia="宋体" w:cs="宋体"/>
              <w:color w:val="auto"/>
              <w:szCs w:val="24"/>
            </w:rPr>
            <w:fldChar w:fldCharType="end"/>
          </w:r>
        </w:p>
        <w:p w14:paraId="7701D562">
          <w:pPr>
            <w:pStyle w:val="14"/>
            <w:tabs>
              <w:tab w:val="right" w:leader="dot" w:pos="83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_Toc5972 </w:instrText>
          </w:r>
          <w:r>
            <w:rPr>
              <w:rFonts w:hint="eastAsia" w:ascii="宋体" w:hAnsi="宋体" w:eastAsia="宋体" w:cs="宋体"/>
              <w:color w:val="auto"/>
              <w:szCs w:val="24"/>
            </w:rPr>
            <w:fldChar w:fldCharType="separate"/>
          </w:r>
          <w:r>
            <w:rPr>
              <w:rFonts w:hint="eastAsia" w:ascii="Times New Roman" w:hAnsi="Times New Roman" w:eastAsia="宋体" w:cs="Times New Roman"/>
              <w:color w:val="auto"/>
              <w:lang w:val="en-US" w:eastAsia="zh-CN"/>
            </w:rPr>
            <w:t xml:space="preserve">第六章 </w:t>
          </w:r>
          <w:r>
            <w:rPr>
              <w:rFonts w:hint="eastAsia" w:ascii="Times New Roman" w:hAnsi="Times New Roman" w:eastAsia="宋体" w:cs="Times New Roman"/>
              <w:color w:val="auto"/>
            </w:rPr>
            <w:t>响应文件格式</w:t>
          </w:r>
          <w:r>
            <w:rPr>
              <w:color w:val="auto"/>
            </w:rPr>
            <w:tab/>
          </w:r>
          <w:r>
            <w:rPr>
              <w:color w:val="auto"/>
            </w:rPr>
            <w:fldChar w:fldCharType="begin"/>
          </w:r>
          <w:r>
            <w:rPr>
              <w:color w:val="auto"/>
            </w:rPr>
            <w:instrText xml:space="preserve"> PAGEREF _Toc5972 \h </w:instrText>
          </w:r>
          <w:r>
            <w:rPr>
              <w:color w:val="auto"/>
            </w:rPr>
            <w:fldChar w:fldCharType="separate"/>
          </w:r>
          <w:r>
            <w:rPr>
              <w:color w:val="auto"/>
            </w:rPr>
            <w:t>39</w:t>
          </w:r>
          <w:r>
            <w:rPr>
              <w:color w:val="auto"/>
            </w:rPr>
            <w:fldChar w:fldCharType="end"/>
          </w:r>
          <w:r>
            <w:rPr>
              <w:rFonts w:hint="eastAsia" w:ascii="宋体" w:hAnsi="宋体" w:eastAsia="宋体" w:cs="宋体"/>
              <w:color w:val="auto"/>
              <w:szCs w:val="24"/>
            </w:rPr>
            <w:fldChar w:fldCharType="end"/>
          </w:r>
        </w:p>
        <w:p w14:paraId="7E6859F6">
          <w:pPr>
            <w:pStyle w:val="14"/>
            <w:tabs>
              <w:tab w:val="right" w:leader="dot" w:pos="8312"/>
            </w:tabs>
            <w:rPr>
              <w:color w:val="auto"/>
            </w:rPr>
          </w:pP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0"/>
              <w:szCs w:val="22"/>
            </w:rPr>
          </w:pPr>
          <w:r>
            <w:rPr>
              <w:rFonts w:hint="eastAsia" w:ascii="宋体" w:hAnsi="宋体" w:eastAsia="宋体" w:cs="宋体"/>
              <w:color w:val="auto"/>
              <w:szCs w:val="24"/>
            </w:rPr>
            <w:fldChar w:fldCharType="end"/>
          </w:r>
        </w:p>
      </w:sdtContent>
    </w:sdt>
    <w:p w14:paraId="3BF787A3">
      <w:pPr>
        <w:jc w:val="center"/>
        <w:rPr>
          <w:rFonts w:ascii="宋体" w:hAnsi="宋体" w:eastAsia="宋体"/>
          <w:color w:val="auto"/>
        </w:rPr>
      </w:pPr>
    </w:p>
    <w:p w14:paraId="46EE0C31">
      <w:pPr>
        <w:jc w:val="center"/>
        <w:rPr>
          <w:rFonts w:ascii="宋体" w:hAnsi="宋体" w:eastAsia="宋体"/>
          <w:color w:val="auto"/>
        </w:rPr>
      </w:pPr>
    </w:p>
    <w:p w14:paraId="4CC0F2EA">
      <w:pPr>
        <w:pStyle w:val="2"/>
        <w:spacing w:before="312" w:after="312"/>
        <w:rPr>
          <w:rFonts w:ascii="Times New Roman" w:hAnsi="Times New Roman" w:eastAsia="宋体" w:cs="Times New Roman"/>
          <w:color w:val="auto"/>
        </w:rPr>
        <w:sectPr>
          <w:footerReference r:id="rId3" w:type="default"/>
          <w:footnotePr>
            <w:numFmt w:val="decimalEnclosedCircleChinese"/>
            <w:numRestart w:val="eachPage"/>
          </w:footnotePr>
          <w:pgSz w:w="11906" w:h="16838"/>
          <w:pgMar w:top="1440" w:right="1797" w:bottom="1440" w:left="1797" w:header="851" w:footer="992" w:gutter="0"/>
          <w:pgNumType w:fmt="decimal" w:start="1"/>
          <w:cols w:space="720" w:num="1"/>
          <w:docGrid w:type="linesAndChars" w:linePitch="312" w:charSpace="0"/>
        </w:sectPr>
      </w:pPr>
      <w:bookmarkStart w:id="113" w:name="_GoBack"/>
      <w:bookmarkEnd w:id="113"/>
    </w:p>
    <w:p w14:paraId="263ECE98">
      <w:pPr>
        <w:pStyle w:val="2"/>
        <w:spacing w:before="312" w:after="312"/>
        <w:rPr>
          <w:rFonts w:ascii="Times New Roman" w:hAnsi="Times New Roman" w:eastAsia="宋体" w:cs="Times New Roman"/>
          <w:color w:val="auto"/>
        </w:rPr>
      </w:pPr>
      <w:bookmarkStart w:id="0" w:name="_Toc19147"/>
      <w:r>
        <w:rPr>
          <w:rFonts w:ascii="Times New Roman" w:hAnsi="Times New Roman" w:eastAsia="宋体" w:cs="Times New Roman"/>
          <w:color w:val="auto"/>
        </w:rPr>
        <w:t>采购公告</w:t>
      </w:r>
      <w:bookmarkEnd w:id="0"/>
    </w:p>
    <w:p w14:paraId="0408454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 w:name="_Toc24354_WPSOffice_Level2"/>
      <w:bookmarkStart w:id="2" w:name="_Toc4489_WPSOffice_Level2"/>
      <w:bookmarkStart w:id="3" w:name="_Toc13871"/>
      <w:bookmarkStart w:id="4" w:name="_Toc12765"/>
      <w:bookmarkStart w:id="5" w:name="_Toc525632585"/>
      <w:bookmarkStart w:id="6" w:name="_Toc6496_WPSOffice_Level2"/>
      <w:bookmarkStart w:id="7" w:name="_Toc10395_WPSOffice_Level2"/>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lang w:val="en-US" w:eastAsia="zh-CN"/>
        </w:rPr>
        <w:t>1.1项目名称：</w:t>
      </w:r>
      <w:r>
        <w:rPr>
          <w:rFonts w:hint="eastAsia" w:ascii="Times New Roman" w:hAnsi="Times New Roman" w:eastAsia="宋体" w:cs="Times New Roman"/>
          <w:color w:val="auto"/>
          <w:sz w:val="21"/>
          <w:szCs w:val="21"/>
          <w:highlight w:val="none"/>
          <w:u w:val="single"/>
          <w:lang w:val="en-US" w:eastAsia="zh-CN"/>
        </w:rPr>
        <w:t>G3京台高速安徽蚌埠互通至路口枢纽段改扩建项目房建工程防水材料采购项目</w:t>
      </w:r>
      <w:r>
        <w:rPr>
          <w:rFonts w:hint="eastAsia" w:ascii="Times New Roman" w:hAnsi="Times New Roman" w:eastAsia="宋体" w:cs="Times New Roman"/>
          <w:color w:val="auto"/>
          <w:sz w:val="21"/>
          <w:szCs w:val="21"/>
          <w:highlight w:val="none"/>
          <w:u w:val="none"/>
          <w:lang w:val="en-US" w:eastAsia="zh-CN"/>
        </w:rPr>
        <w:t>。</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rPr>
        <w:t>1.2 采 购 人：</w:t>
      </w:r>
      <w:r>
        <w:rPr>
          <w:rFonts w:hint="default" w:ascii="Times New Roman" w:hAnsi="Times New Roman" w:eastAsia="宋体" w:cs="Times New Roman"/>
          <w:color w:val="auto"/>
          <w:sz w:val="21"/>
          <w:szCs w:val="21"/>
          <w:highlight w:val="none"/>
          <w:u w:val="single"/>
        </w:rPr>
        <w:t>本项目采购主体为安徽交控建设工程集团有限公司，合同主体为安徽省经工物资有限公司</w:t>
      </w:r>
      <w:r>
        <w:rPr>
          <w:rFonts w:hint="default" w:ascii="Times New Roman" w:hAnsi="Times New Roman" w:eastAsia="宋体" w:cs="Times New Roman"/>
          <w:color w:val="auto"/>
          <w:sz w:val="21"/>
          <w:szCs w:val="21"/>
          <w:u w:val="single"/>
        </w:rPr>
        <w:t>。</w:t>
      </w:r>
    </w:p>
    <w:p w14:paraId="62017DB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rPr>
        <w:t>1.3 项目概况</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u w:val="single"/>
          <w:lang w:val="en-US" w:eastAsia="zh-CN"/>
        </w:rPr>
        <w:t>G3京台高速安徽蚌埠互通至路口枢纽段改扩建项目房建工程防水材料采购</w:t>
      </w:r>
      <w:r>
        <w:rPr>
          <w:rFonts w:hint="default" w:ascii="Times New Roman" w:hAnsi="Times New Roman" w:eastAsia="宋体" w:cs="Times New Roman"/>
          <w:color w:val="auto"/>
          <w:kern w:val="0"/>
          <w:sz w:val="21"/>
          <w:szCs w:val="21"/>
          <w:highlight w:val="none"/>
          <w:u w:val="none"/>
          <w:lang w:eastAsia="zh-CN"/>
        </w:rPr>
        <w:t>。</w:t>
      </w:r>
    </w:p>
    <w:p w14:paraId="4C504C2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8" w:name="_Toc23266_WPSOffice_Level2"/>
      <w:bookmarkStart w:id="9" w:name="_Toc10274"/>
      <w:bookmarkStart w:id="10" w:name="_Toc8128_WPSOffice_Level2"/>
      <w:bookmarkStart w:id="11" w:name="_Toc525632586"/>
      <w:bookmarkStart w:id="12" w:name="_Toc17858_WPSOffice_Level2"/>
      <w:bookmarkStart w:id="13" w:name="_Toc18367_WPSOffice_Level2"/>
      <w:bookmarkStart w:id="14" w:name="_Toc18453"/>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06B79F2">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2.3 采购范围：</w:t>
      </w:r>
      <w:r>
        <w:rPr>
          <w:rFonts w:hint="default" w:ascii="Times New Roman" w:hAnsi="Times New Roman" w:eastAsia="宋体" w:cs="Times New Roman"/>
          <w:color w:val="auto"/>
          <w:szCs w:val="21"/>
          <w:highlight w:val="none"/>
          <w:u w:val="single"/>
          <w:lang w:val="en-US" w:eastAsia="zh-CN"/>
        </w:rPr>
        <w:t>具体详见第五章供货要求及清单。</w:t>
      </w:r>
    </w:p>
    <w:p w14:paraId="38AFF0E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品牌范围：</w:t>
      </w:r>
      <w:r>
        <w:rPr>
          <w:rFonts w:hint="default" w:ascii="Times New Roman" w:hAnsi="Times New Roman" w:eastAsia="宋体" w:cs="Times New Roman"/>
          <w:color w:val="auto"/>
          <w:szCs w:val="21"/>
          <w:highlight w:val="none"/>
          <w:u w:val="single"/>
          <w:lang w:val="en-US" w:eastAsia="zh-CN"/>
        </w:rPr>
        <w:t>东方雨虹、科顺、宏源、卓宝、上海豫宏或相当于上述档次的品牌</w:t>
      </w:r>
      <w:r>
        <w:rPr>
          <w:rFonts w:hint="eastAsia" w:ascii="Times New Roman" w:hAnsi="Times New Roman" w:eastAsia="宋体" w:cs="Times New Roman"/>
          <w:color w:val="auto"/>
          <w:szCs w:val="21"/>
          <w:highlight w:val="none"/>
          <w:u w:val="single"/>
          <w:lang w:val="en-US" w:eastAsia="zh-CN"/>
        </w:rPr>
        <w:t>（须经业主认可）。</w:t>
      </w:r>
    </w:p>
    <w:p w14:paraId="33873AC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auto"/>
          <w:szCs w:val="21"/>
          <w:highlight w:val="none"/>
          <w:lang w:val="en-US" w:eastAsia="zh-CN"/>
        </w:rPr>
        <w:t>1</w:t>
      </w:r>
      <w:r>
        <w:rPr>
          <w:rFonts w:hint="eastAsia" w:ascii="Times New Roman" w:hAnsi="Times New Roman" w:eastAsia="宋体" w:cs="Times New Roman"/>
          <w:color w:val="auto"/>
          <w:szCs w:val="21"/>
          <w:highlight w:val="none"/>
          <w:u w:val="single"/>
          <w:lang w:val="en-US" w:eastAsia="zh-CN"/>
        </w:rPr>
        <w:t>个</w:t>
      </w:r>
      <w:r>
        <w:rPr>
          <w:rFonts w:hint="default" w:ascii="Times New Roman" w:hAnsi="Times New Roman" w:eastAsia="宋体" w:cs="Times New Roman"/>
          <w:color w:val="auto"/>
          <w:szCs w:val="21"/>
          <w:highlight w:val="none"/>
          <w:u w:val="single"/>
          <w:lang w:val="en-US" w:eastAsia="zh-CN"/>
        </w:rPr>
        <w:t>采购包</w:t>
      </w:r>
      <w:r>
        <w:rPr>
          <w:rFonts w:hint="default" w:ascii="Times New Roman" w:hAnsi="Times New Roman" w:eastAsia="宋体" w:cs="Times New Roman"/>
          <w:color w:val="auto"/>
          <w:szCs w:val="21"/>
          <w:highlight w:val="none"/>
          <w:u w:val="none"/>
          <w:lang w:val="en-US" w:eastAsia="zh-CN"/>
        </w:rPr>
        <w:t>。</w:t>
      </w:r>
    </w:p>
    <w:p w14:paraId="1EDC2BD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b w:val="0"/>
          <w:bCs w:val="0"/>
          <w:color w:val="auto"/>
          <w:szCs w:val="21"/>
          <w:highlight w:val="red"/>
          <w:u w:val="single"/>
          <w:lang w:val="en-US"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 xml:space="preserve"> 最高限价：</w:t>
      </w:r>
      <w:bookmarkEnd w:id="17"/>
      <w:r>
        <w:rPr>
          <w:rFonts w:hint="eastAsia" w:ascii="Times New Roman" w:hAnsi="Times New Roman" w:cs="Times New Roman"/>
          <w:color w:val="auto"/>
          <w:szCs w:val="22"/>
          <w:highlight w:val="none"/>
          <w:u w:val="single"/>
          <w:lang w:val="en-US" w:eastAsia="zh-CN"/>
        </w:rPr>
        <w:t>人民币435万元</w:t>
      </w:r>
      <w:r>
        <w:rPr>
          <w:rFonts w:hint="eastAsia" w:ascii="宋体" w:hAnsi="宋体" w:eastAsia="宋体" w:cs="宋体"/>
          <w:b w:val="0"/>
          <w:bCs w:val="0"/>
          <w:color w:val="auto"/>
          <w:szCs w:val="21"/>
          <w:highlight w:val="none"/>
          <w:u w:val="single"/>
          <w:lang w:val="en-US" w:eastAsia="zh-CN"/>
        </w:rPr>
        <w:t>。</w:t>
      </w:r>
    </w:p>
    <w:p w14:paraId="43DDA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color w:val="auto"/>
          <w:kern w:val="0"/>
          <w:sz w:val="21"/>
          <w:szCs w:val="21"/>
          <w:highlight w:val="none"/>
          <w:u w:val="none"/>
          <w:lang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交货期</w:t>
      </w:r>
      <w:r>
        <w:rPr>
          <w:rFonts w:hint="default" w:ascii="Times New Roman" w:hAnsi="Times New Roman" w:eastAsia="宋体" w:cs="Times New Roman"/>
          <w:color w:val="auto"/>
          <w:szCs w:val="21"/>
          <w:highlight w:val="none"/>
        </w:rPr>
        <w:t>：</w:t>
      </w:r>
      <w:r>
        <w:rPr>
          <w:rFonts w:hint="eastAsia" w:ascii="宋体" w:hAnsi="宋体" w:eastAsia="宋体" w:cs="宋体"/>
          <w:color w:val="auto"/>
          <w:sz w:val="21"/>
          <w:szCs w:val="21"/>
          <w:highlight w:val="none"/>
          <w:u w:val="single"/>
          <w:lang w:val="en-US" w:eastAsia="zh-CN"/>
        </w:rPr>
        <w:t>在</w:t>
      </w:r>
      <w:r>
        <w:rPr>
          <w:rFonts w:hint="eastAsia" w:ascii="宋体" w:hAnsi="宋体" w:eastAsia="宋体" w:cs="宋体"/>
          <w:color w:val="auto"/>
          <w:kern w:val="0"/>
          <w:sz w:val="21"/>
          <w:szCs w:val="21"/>
          <w:highlight w:val="none"/>
          <w:u w:val="single"/>
        </w:rPr>
        <w:t>接到甲方通知之日起</w:t>
      </w:r>
      <w:r>
        <w:rPr>
          <w:rFonts w:hint="eastAsia" w:ascii="宋体" w:hAnsi="宋体" w:eastAsia="宋体" w:cs="宋体"/>
          <w:color w:val="auto"/>
          <w:kern w:val="0"/>
          <w:sz w:val="21"/>
          <w:szCs w:val="21"/>
          <w:highlight w:val="none"/>
          <w:u w:val="single"/>
          <w:lang w:val="en-US" w:eastAsia="zh-CN"/>
        </w:rPr>
        <w:t>3</w:t>
      </w:r>
      <w:r>
        <w:rPr>
          <w:rFonts w:hint="eastAsia" w:ascii="宋体" w:hAnsi="宋体" w:eastAsia="宋体" w:cs="宋体"/>
          <w:color w:val="auto"/>
          <w:kern w:val="0"/>
          <w:sz w:val="21"/>
          <w:szCs w:val="21"/>
          <w:highlight w:val="none"/>
          <w:u w:val="single"/>
        </w:rPr>
        <w:t>天内交货</w:t>
      </w:r>
      <w:r>
        <w:rPr>
          <w:rFonts w:hint="eastAsia" w:ascii="宋体" w:hAnsi="宋体" w:eastAsia="宋体" w:cs="宋体"/>
          <w:color w:val="auto"/>
          <w:kern w:val="0"/>
          <w:sz w:val="21"/>
          <w:szCs w:val="21"/>
          <w:highlight w:val="none"/>
          <w:u w:val="single"/>
          <w:lang w:val="en-US" w:eastAsia="zh-CN"/>
        </w:rPr>
        <w:t>（根据实际情况安排进度）</w:t>
      </w:r>
      <w:r>
        <w:rPr>
          <w:rFonts w:hint="eastAsia" w:ascii="宋体" w:hAnsi="宋体" w:eastAsia="宋体" w:cs="宋体"/>
          <w:color w:val="auto"/>
          <w:kern w:val="0"/>
          <w:sz w:val="21"/>
          <w:szCs w:val="21"/>
          <w:highlight w:val="none"/>
          <w:u w:val="none"/>
          <w:lang w:eastAsia="zh-CN"/>
        </w:rPr>
        <w:t>。</w:t>
      </w:r>
    </w:p>
    <w:p w14:paraId="0EB690EB">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2.8交货地点：</w:t>
      </w:r>
      <w:r>
        <w:rPr>
          <w:rFonts w:hint="eastAsia" w:ascii="Times New Roman" w:hAnsi="Times New Roman" w:eastAsia="宋体" w:cs="Times New Roman"/>
          <w:color w:val="auto"/>
          <w:szCs w:val="21"/>
          <w:highlight w:val="none"/>
          <w:u w:val="single"/>
          <w:lang w:val="en-US" w:eastAsia="zh-CN"/>
        </w:rPr>
        <w:t>G3京台高速安徽蚌埠互通至路口枢纽段改扩建路线全长约 107.023公里，吴圩服务区，蚌埠管理处，双庙、九梓、永康、蒋集、武店收费站，九梓、蚌埠养护工区、交警营房及路政用房；</w:t>
      </w:r>
      <w:r>
        <w:rPr>
          <w:rFonts w:hint="eastAsia" w:ascii="宋体" w:hAnsi="宋体" w:eastAsia="宋体" w:cs="宋体"/>
          <w:color w:val="auto"/>
          <w:kern w:val="0"/>
          <w:sz w:val="21"/>
          <w:szCs w:val="21"/>
          <w:highlight w:val="none"/>
          <w:u w:val="single"/>
          <w:lang w:val="en-US" w:eastAsia="zh-CN"/>
        </w:rPr>
        <w:t>具体详细交货地点根据实际情况安排</w:t>
      </w:r>
      <w:r>
        <w:rPr>
          <w:rFonts w:hint="eastAsia" w:ascii="Times New Roman" w:hAnsi="Times New Roman" w:eastAsia="宋体" w:cs="Times New Roman"/>
          <w:color w:val="auto"/>
          <w:szCs w:val="21"/>
          <w:highlight w:val="none"/>
          <w:u w:val="none"/>
          <w:lang w:val="en-US" w:eastAsia="zh-CN"/>
        </w:rPr>
        <w:t>。</w:t>
      </w:r>
      <w:r>
        <w:rPr>
          <w:rFonts w:hint="eastAsia" w:ascii="Times New Roman" w:hAnsi="Times New Roman" w:eastAsia="宋体" w:cs="Times New Roman"/>
          <w:color w:val="auto"/>
          <w:szCs w:val="21"/>
          <w:highlight w:val="none"/>
          <w:lang w:val="en-US" w:eastAsia="zh-CN"/>
        </w:rPr>
        <w:t xml:space="preserve">           </w:t>
      </w:r>
    </w:p>
    <w:p w14:paraId="22830808">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供应商资格条件</w:t>
      </w:r>
    </w:p>
    <w:p w14:paraId="71F8C970">
      <w:pPr>
        <w:snapToGrid w:val="0"/>
        <w:spacing w:beforeLines="0" w:afterLines="0" w:line="400" w:lineRule="exact"/>
        <w:ind w:firstLine="420" w:firstLineChars="200"/>
        <w:rPr>
          <w:rFonts w:hint="eastAsia" w:ascii="宋体" w:hAnsi="宋体" w:cs="宋体"/>
          <w:color w:val="auto"/>
          <w:sz w:val="21"/>
          <w:szCs w:val="22"/>
        </w:rPr>
      </w:pPr>
      <w:r>
        <w:rPr>
          <w:rFonts w:hint="eastAsia" w:ascii="宋体" w:hAnsi="宋体" w:cs="宋体"/>
          <w:color w:val="auto"/>
          <w:sz w:val="21"/>
          <w:szCs w:val="22"/>
        </w:rPr>
        <w:t>3.1 本次采购要求供应商须同时具备：</w:t>
      </w:r>
    </w:p>
    <w:p w14:paraId="7ED83F0D">
      <w:pPr>
        <w:snapToGrid w:val="0"/>
        <w:spacing w:beforeLines="0" w:afterLines="0" w:line="400" w:lineRule="exact"/>
        <w:ind w:firstLine="420" w:firstLineChars="200"/>
        <w:rPr>
          <w:rFonts w:hint="eastAsia" w:ascii="宋体" w:hAnsi="宋体" w:cs="宋体"/>
          <w:color w:val="auto"/>
          <w:sz w:val="21"/>
          <w:szCs w:val="22"/>
        </w:rPr>
      </w:pPr>
      <w:r>
        <w:rPr>
          <w:rFonts w:hint="eastAsia" w:ascii="Times New Roman" w:hAnsi="Times New Roman"/>
          <w:color w:val="auto"/>
          <w:sz w:val="21"/>
          <w:szCs w:val="22"/>
        </w:rPr>
        <w:t>（1）</w:t>
      </w:r>
      <w:r>
        <w:rPr>
          <w:rFonts w:hint="eastAsia" w:ascii="宋体" w:hAnsi="宋体" w:cs="宋体"/>
          <w:color w:val="auto"/>
          <w:sz w:val="21"/>
          <w:szCs w:val="22"/>
        </w:rPr>
        <w:t>资质最低要求：</w:t>
      </w:r>
    </w:p>
    <w:p w14:paraId="7BAFE549">
      <w:pPr>
        <w:numPr>
          <w:ilvl w:val="0"/>
          <w:numId w:val="0"/>
        </w:numPr>
        <w:snapToGrid w:val="0"/>
        <w:spacing w:beforeLines="0" w:afterLines="0" w:line="400" w:lineRule="exact"/>
        <w:ind w:firstLine="420" w:firstLineChars="200"/>
        <w:rPr>
          <w:rFonts w:hint="eastAsia" w:ascii="宋体" w:hAnsi="宋体" w:cs="宋体" w:eastAsiaTheme="minorEastAsia"/>
          <w:color w:val="auto"/>
          <w:sz w:val="21"/>
          <w:szCs w:val="22"/>
          <w:lang w:val="en-US" w:eastAsia="zh-CN"/>
        </w:rPr>
      </w:pPr>
      <w:r>
        <w:rPr>
          <w:rFonts w:hint="eastAsia" w:ascii="宋体" w:hAnsi="宋体" w:cs="宋体"/>
          <w:color w:val="auto"/>
          <w:sz w:val="21"/>
          <w:szCs w:val="22"/>
        </w:rPr>
        <w:t xml:space="preserve">①具备独立法人资格，持有有效的营业执照。 </w:t>
      </w:r>
      <w:r>
        <w:rPr>
          <w:rFonts w:hint="eastAsia" w:ascii="宋体" w:hAnsi="宋体" w:cs="宋体"/>
          <w:color w:val="auto"/>
          <w:sz w:val="21"/>
          <w:szCs w:val="22"/>
          <w:lang w:val="en-US" w:eastAsia="zh-CN"/>
        </w:rPr>
        <w:t xml:space="preserve"> </w:t>
      </w:r>
    </w:p>
    <w:p w14:paraId="7AA67656">
      <w:pPr>
        <w:numPr>
          <w:ilvl w:val="0"/>
          <w:numId w:val="0"/>
        </w:numPr>
        <w:snapToGrid w:val="0"/>
        <w:spacing w:beforeLines="0" w:afterLines="0" w:line="400" w:lineRule="exact"/>
        <w:ind w:firstLine="420" w:firstLineChars="200"/>
        <w:rPr>
          <w:rFonts w:hint="eastAsia" w:ascii="宋体" w:hAnsi="宋体" w:cs="宋体"/>
          <w:color w:val="auto"/>
          <w:sz w:val="21"/>
          <w:szCs w:val="22"/>
          <w:highlight w:val="none"/>
        </w:rPr>
      </w:pPr>
      <w:r>
        <w:rPr>
          <w:rFonts w:hint="eastAsia" w:ascii="宋体" w:hAnsi="宋体" w:cs="宋体"/>
          <w:color w:val="auto"/>
          <w:sz w:val="21"/>
          <w:szCs w:val="22"/>
          <w:highlight w:val="none"/>
        </w:rPr>
        <w:t>②制造商/厂家参与询比的，应具备有生产</w:t>
      </w:r>
      <w:r>
        <w:rPr>
          <w:rFonts w:hint="eastAsia" w:ascii="宋体" w:hAnsi="宋体" w:cs="宋体"/>
          <w:color w:val="auto"/>
          <w:sz w:val="21"/>
          <w:szCs w:val="22"/>
          <w:highlight w:val="none"/>
          <w:lang w:val="en-US" w:eastAsia="zh-CN"/>
        </w:rPr>
        <w:t>/</w:t>
      </w:r>
      <w:r>
        <w:rPr>
          <w:rFonts w:hint="eastAsia" w:ascii="宋体" w:hAnsi="宋体" w:cs="宋体"/>
          <w:color w:val="auto"/>
          <w:sz w:val="21"/>
          <w:szCs w:val="22"/>
          <w:highlight w:val="none"/>
        </w:rPr>
        <w:t>销售采购人所需材料的能力（如产品特性、‌质量标准</w:t>
      </w:r>
      <w:r>
        <w:rPr>
          <w:rFonts w:hint="eastAsia" w:ascii="宋体" w:hAnsi="宋体" w:cs="宋体"/>
          <w:color w:val="auto"/>
          <w:sz w:val="21"/>
          <w:szCs w:val="22"/>
          <w:highlight w:val="none"/>
          <w:lang w:val="en-US" w:eastAsia="zh-CN"/>
        </w:rPr>
        <w:t>等</w:t>
      </w:r>
      <w:r>
        <w:rPr>
          <w:rFonts w:hint="eastAsia" w:ascii="宋体" w:hAnsi="宋体" w:cs="宋体"/>
          <w:color w:val="auto"/>
          <w:sz w:val="21"/>
          <w:szCs w:val="22"/>
          <w:highlight w:val="none"/>
        </w:rPr>
        <w:t>）；制造商的授权代理商参加询比的，应具备代理证书/品牌授权书</w:t>
      </w:r>
      <w:r>
        <w:rPr>
          <w:rFonts w:hint="eastAsia" w:ascii="宋体" w:hAnsi="宋体" w:cs="宋体"/>
          <w:color w:val="auto"/>
          <w:sz w:val="21"/>
          <w:szCs w:val="22"/>
          <w:highlight w:val="none"/>
          <w:lang w:eastAsia="zh-CN"/>
        </w:rPr>
        <w:t>（</w:t>
      </w:r>
      <w:r>
        <w:rPr>
          <w:rFonts w:hint="eastAsia" w:ascii="宋体" w:hAnsi="宋体" w:cs="宋体"/>
          <w:color w:val="auto"/>
          <w:sz w:val="21"/>
          <w:szCs w:val="22"/>
          <w:highlight w:val="none"/>
          <w:lang w:val="en-US" w:eastAsia="zh-CN"/>
        </w:rPr>
        <w:t>非唯一授权</w:t>
      </w:r>
      <w:r>
        <w:rPr>
          <w:rFonts w:hint="eastAsia" w:ascii="宋体" w:hAnsi="宋体" w:cs="宋体"/>
          <w:color w:val="auto"/>
          <w:sz w:val="21"/>
          <w:szCs w:val="22"/>
          <w:highlight w:val="none"/>
          <w:lang w:eastAsia="zh-CN"/>
        </w:rPr>
        <w:t>）</w:t>
      </w:r>
      <w:r>
        <w:rPr>
          <w:rFonts w:hint="eastAsia" w:ascii="宋体" w:hAnsi="宋体" w:cs="宋体"/>
          <w:color w:val="auto"/>
          <w:sz w:val="21"/>
          <w:szCs w:val="22"/>
          <w:highlight w:val="none"/>
        </w:rPr>
        <w:t>，有生产、销售采购人所需材料的能力。</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lang w:val="en-US" w:eastAsia="zh-CN"/>
        </w:rPr>
        <w:t>2</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rPr>
        <w:t>业绩最低要求：</w:t>
      </w:r>
    </w:p>
    <w:p w14:paraId="4CFF6869">
      <w:pPr>
        <w:pStyle w:val="7"/>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val="0"/>
          <w:bCs w:val="0"/>
          <w:color w:val="auto"/>
          <w:highlight w:val="none"/>
          <w:u w:val="single"/>
          <w:lang w:val="en-US" w:eastAsia="zh-CN"/>
        </w:rPr>
      </w:pPr>
      <w:r>
        <w:rPr>
          <w:rFonts w:hint="default" w:ascii="Times New Roman" w:hAnsi="Times New Roman" w:cs="Times New Roman" w:eastAsiaTheme="minorEastAsia"/>
          <w:b w:val="0"/>
          <w:bCs w:val="0"/>
          <w:color w:val="auto"/>
          <w:highlight w:val="none"/>
          <w:u w:val="single"/>
          <w:lang w:val="en-US" w:eastAsia="zh-CN"/>
        </w:rPr>
        <w:t>至少提供1个自202</w:t>
      </w:r>
      <w:r>
        <w:rPr>
          <w:rFonts w:hint="eastAsia" w:ascii="Times New Roman" w:hAnsi="Times New Roman" w:cs="Times New Roman"/>
          <w:b w:val="0"/>
          <w:bCs w:val="0"/>
          <w:color w:val="auto"/>
          <w:highlight w:val="none"/>
          <w:u w:val="single"/>
          <w:lang w:val="en-US" w:eastAsia="zh-CN"/>
        </w:rPr>
        <w:t>2</w:t>
      </w:r>
      <w:r>
        <w:rPr>
          <w:rFonts w:hint="default" w:ascii="Times New Roman" w:hAnsi="Times New Roman" w:cs="Times New Roman" w:eastAsiaTheme="minorEastAsia"/>
          <w:b w:val="0"/>
          <w:bCs w:val="0"/>
          <w:color w:val="auto"/>
          <w:highlight w:val="none"/>
          <w:u w:val="single"/>
          <w:lang w:val="en-US" w:eastAsia="zh-CN"/>
        </w:rPr>
        <w:t>年1月1日以来，单项合同额不低于</w:t>
      </w:r>
      <w:r>
        <w:rPr>
          <w:rFonts w:hint="eastAsia" w:ascii="Times New Roman" w:hAnsi="Times New Roman" w:cs="Times New Roman"/>
          <w:b w:val="0"/>
          <w:bCs w:val="0"/>
          <w:color w:val="auto"/>
          <w:highlight w:val="none"/>
          <w:u w:val="single"/>
          <w:lang w:val="en-US" w:eastAsia="zh-CN"/>
        </w:rPr>
        <w:t>300</w:t>
      </w:r>
      <w:r>
        <w:rPr>
          <w:rFonts w:hint="default" w:ascii="Times New Roman" w:hAnsi="Times New Roman" w:cs="Times New Roman" w:eastAsiaTheme="minorEastAsia"/>
          <w:b w:val="0"/>
          <w:bCs w:val="0"/>
          <w:color w:val="auto"/>
          <w:highlight w:val="none"/>
          <w:u w:val="single"/>
          <w:lang w:val="en-US" w:eastAsia="zh-CN"/>
        </w:rPr>
        <w:t>万元的</w:t>
      </w:r>
      <w:r>
        <w:rPr>
          <w:rFonts w:hint="eastAsia" w:ascii="Times New Roman" w:hAnsi="Times New Roman" w:cs="Times New Roman"/>
          <w:b w:val="0"/>
          <w:bCs w:val="0"/>
          <w:color w:val="auto"/>
          <w:highlight w:val="none"/>
          <w:u w:val="single"/>
          <w:lang w:val="en-US" w:eastAsia="zh-CN"/>
        </w:rPr>
        <w:t>防水材料</w:t>
      </w:r>
      <w:r>
        <w:rPr>
          <w:rFonts w:hint="default" w:ascii="Times New Roman" w:hAnsi="Times New Roman" w:cs="Times New Roman" w:eastAsiaTheme="minorEastAsia"/>
          <w:b w:val="0"/>
          <w:bCs w:val="0"/>
          <w:color w:val="auto"/>
          <w:highlight w:val="none"/>
          <w:u w:val="single"/>
          <w:lang w:val="en-US" w:eastAsia="zh-CN"/>
        </w:rPr>
        <w:t>供应</w:t>
      </w:r>
      <w:r>
        <w:rPr>
          <w:rFonts w:hint="default" w:ascii="Times New Roman" w:hAnsi="Times New Roman" w:cs="Times New Roman" w:eastAsiaTheme="minorEastAsia"/>
          <w:b w:val="0"/>
          <w:bCs w:val="0"/>
          <w:color w:val="auto"/>
          <w:szCs w:val="21"/>
          <w:highlight w:val="none"/>
          <w:u w:val="single"/>
          <w:lang w:val="en-US" w:eastAsia="zh-CN"/>
        </w:rPr>
        <w:t>合同业绩（每个业绩至少提供一张该项目的增值税发票或收到业主转账的收款凭证）</w:t>
      </w:r>
      <w:r>
        <w:rPr>
          <w:rFonts w:hint="eastAsia" w:ascii="Times New Roman" w:hAnsi="Times New Roman" w:cs="Times New Roman"/>
          <w:b w:val="0"/>
          <w:bCs w:val="0"/>
          <w:color w:val="auto"/>
          <w:szCs w:val="21"/>
          <w:highlight w:val="none"/>
          <w:u w:val="single"/>
          <w:lang w:val="en-US" w:eastAsia="zh-CN"/>
        </w:rPr>
        <w:t>。</w:t>
      </w:r>
    </w:p>
    <w:p w14:paraId="0F18CB6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jc w:val="both"/>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业绩证明材料要求：</w:t>
      </w:r>
    </w:p>
    <w:p w14:paraId="7DE2D19D">
      <w:pPr>
        <w:pStyle w:val="7"/>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①合同协议书复印件；</w:t>
      </w:r>
    </w:p>
    <w:p w14:paraId="3FCCA2B9">
      <w:pPr>
        <w:pStyle w:val="7"/>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②若合同协议书中不能明确反映出采购文件所要求内容的（如合同金额、合同签订时间、供货内容等），则须提供业主单位（甲方）出具加盖公章的证明材料复印件。</w:t>
      </w:r>
    </w:p>
    <w:p w14:paraId="4D67D860">
      <w:pPr>
        <w:pStyle w:val="19"/>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647DF18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lang w:eastAsia="zh-CN"/>
        </w:rPr>
      </w:pPr>
      <w:r>
        <w:rPr>
          <w:rFonts w:hint="default" w:ascii="Times New Roman" w:hAnsi="Times New Roman" w:cs="Times New Roman" w:eastAsiaTheme="minorEastAsia"/>
          <w:color w:val="auto"/>
          <w:szCs w:val="22"/>
        </w:rPr>
        <w:t>（</w:t>
      </w:r>
      <w:r>
        <w:rPr>
          <w:rFonts w:hint="default" w:ascii="Times New Roman" w:hAnsi="Times New Roman" w:cs="Times New Roman" w:eastAsiaTheme="minorEastAsia"/>
          <w:color w:val="auto"/>
          <w:szCs w:val="22"/>
          <w:lang w:val="en-US" w:eastAsia="zh-CN"/>
        </w:rPr>
        <w:t>3</w:t>
      </w:r>
      <w:r>
        <w:rPr>
          <w:rFonts w:hint="default" w:ascii="Times New Roman" w:hAnsi="Times New Roman" w:cs="Times New Roman" w:eastAsiaTheme="minorEastAsia"/>
          <w:color w:val="auto"/>
          <w:szCs w:val="22"/>
        </w:rPr>
        <w:t>）信誉要求最低要求：</w:t>
      </w:r>
    </w:p>
    <w:p w14:paraId="27202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①未被责令停业，暂扣或吊销执照，或吊销资质证书；</w:t>
      </w:r>
    </w:p>
    <w:p w14:paraId="04A7C636">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szCs w:val="22"/>
        </w:rPr>
        <w:t>②未进入清算程序，或被宣告破产，或其他丧失履约能力的情形；</w:t>
      </w:r>
    </w:p>
    <w:p w14:paraId="50F31F7F">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③在国家企业信用信息公示系统（http://www.gsxt.gov.cn）中未被列入严重违法失信企业名单；</w:t>
      </w:r>
    </w:p>
    <w:p w14:paraId="0D8ADDFC">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④在“信用中国”网站（http://www.creditchina.gov.cn）中未被列入失信被执行人名单；</w:t>
      </w:r>
    </w:p>
    <w:p w14:paraId="7008B63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⑤在近三年内（自响应文件递交截止之日向前追溯3年）供应商或其法定代表人、拟委任的项目经理</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lang w:val="en-US" w:eastAsia="zh-CN"/>
        </w:rPr>
        <w:t>如有</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rPr>
        <w:t>未有行贿犯罪行为。</w:t>
      </w:r>
    </w:p>
    <w:p w14:paraId="32F7A8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⑥其他要求：</w:t>
      </w:r>
      <w:r>
        <w:rPr>
          <w:rFonts w:hint="default" w:ascii="Times New Roman" w:hAnsi="Times New Roman" w:cs="Times New Roman" w:eastAsiaTheme="minorEastAsia"/>
          <w:color w:val="auto"/>
          <w:u w:val="single"/>
          <w:lang w:val="en-US" w:eastAsia="zh-CN"/>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eastAsiaTheme="minorEastAsia"/>
          <w:color w:val="auto"/>
        </w:rPr>
        <w:t>。</w:t>
      </w:r>
    </w:p>
    <w:p w14:paraId="48C186D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rPr>
      </w:pPr>
      <w:r>
        <w:rPr>
          <w:rFonts w:hint="default" w:ascii="Times New Roman" w:hAnsi="Times New Roman" w:cs="Times New Roman" w:eastAsiaTheme="minorEastAsia"/>
          <w:color w:val="auto"/>
          <w:szCs w:val="22"/>
        </w:rPr>
        <w:t>3.2 联合体：本次采购不接受联合体报价。</w:t>
      </w:r>
    </w:p>
    <w:p w14:paraId="6867B83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highlight w:val="none"/>
        </w:rPr>
      </w:pPr>
      <w:r>
        <w:rPr>
          <w:rFonts w:hint="default" w:ascii="Times New Roman" w:hAnsi="Times New Roman" w:cs="Times New Roman" w:eastAsiaTheme="minorEastAsia"/>
          <w:color w:val="auto"/>
          <w:szCs w:val="22"/>
          <w:highlight w:val="none"/>
        </w:rPr>
        <w:t>3.3 单位负责人为同一人或者存在控股、管理关系的不同单位，不得同时参加同一合同包报价，否则相关响应文件均无效。</w:t>
      </w:r>
    </w:p>
    <w:p w14:paraId="037F233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8" w:name="_Toc525632588"/>
      <w:bookmarkStart w:id="19" w:name="_Toc25666_WPSOffice_Level2"/>
      <w:bookmarkStart w:id="20" w:name="_Toc1994"/>
      <w:bookmarkStart w:id="21" w:name="_Toc4751"/>
      <w:bookmarkStart w:id="22" w:name="_Toc4109_WPSOffice_Level2"/>
      <w:bookmarkStart w:id="23" w:name="_Toc2996_WPSOffice_Level2"/>
      <w:bookmarkStart w:id="24" w:name="_Toc29452_WPSOffice_Level2"/>
      <w:r>
        <w:rPr>
          <w:rFonts w:hint="default" w:ascii="Times New Roman" w:hAnsi="Times New Roman" w:eastAsia="黑体" w:cs="Times New Roman"/>
          <w:b w:val="0"/>
          <w:bCs/>
          <w:color w:val="auto"/>
          <w:sz w:val="22"/>
          <w:szCs w:val="15"/>
          <w:highlight w:val="none"/>
          <w:lang w:val="en-US" w:eastAsia="zh-CN"/>
        </w:rPr>
        <w:t>询比文件的获取</w:t>
      </w:r>
      <w:bookmarkEnd w:id="18"/>
      <w:bookmarkEnd w:id="19"/>
      <w:bookmarkEnd w:id="20"/>
      <w:bookmarkEnd w:id="21"/>
      <w:bookmarkEnd w:id="22"/>
      <w:bookmarkEnd w:id="23"/>
      <w:bookmarkEnd w:id="24"/>
    </w:p>
    <w:p w14:paraId="56E2CBF5">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default" w:ascii="Times New Roman" w:hAnsi="Times New Roman"/>
          <w:color w:val="auto"/>
          <w:sz w:val="21"/>
          <w:szCs w:val="22"/>
        </w:rPr>
      </w:pPr>
      <w:bookmarkStart w:id="25" w:name="_Toc525632589"/>
      <w:bookmarkStart w:id="26" w:name="_Toc726"/>
      <w:r>
        <w:rPr>
          <w:rFonts w:hint="eastAsia" w:ascii="Times New Roman" w:hAnsi="Times New Roman"/>
          <w:color w:val="auto"/>
          <w:sz w:val="21"/>
          <w:szCs w:val="22"/>
        </w:rPr>
        <w:t>供应商须在“安徽交控建设工程集团</w:t>
      </w:r>
      <w:r>
        <w:rPr>
          <w:rFonts w:hint="eastAsia" w:ascii="Times New Roman" w:hAnsi="Times New Roman"/>
          <w:color w:val="auto"/>
          <w:sz w:val="21"/>
          <w:szCs w:val="22"/>
          <w:lang w:val="en-US" w:eastAsia="zh-CN"/>
        </w:rPr>
        <w:t>有限公司</w:t>
      </w:r>
      <w:r>
        <w:rPr>
          <w:rFonts w:hint="eastAsia" w:ascii="Times New Roman" w:hAnsi="Times New Roman"/>
          <w:color w:val="auto"/>
          <w:sz w:val="21"/>
          <w:szCs w:val="22"/>
        </w:rPr>
        <w:t>”（网址：http://www.ahjggroup.com）“招标公告”栏目了解项目信息、下载询价文件及其他资料（含澄清、答疑及相关补充文件）。咨询电话：0551-62265211。采购人不再另行书面通知，供应商应及时关注、查阅。因未及时查看导致不利后果的，责任自负。</w:t>
      </w:r>
    </w:p>
    <w:p w14:paraId="74ADAE04">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响应文件的递交</w:t>
      </w:r>
      <w:bookmarkEnd w:id="25"/>
      <w:bookmarkEnd w:id="26"/>
    </w:p>
    <w:p w14:paraId="53991CF2">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bookmarkStart w:id="27" w:name="_Toc22719"/>
      <w:bookmarkStart w:id="28" w:name="_Toc525632591"/>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eastAsia" w:ascii="Times New Roman" w:hAnsi="Times New Roman" w:eastAsia="宋体" w:cs="Times New Roman"/>
          <w:b/>
          <w:bCs/>
          <w:color w:val="auto"/>
          <w:kern w:val="0"/>
          <w:sz w:val="21"/>
          <w:szCs w:val="21"/>
          <w:highlight w:val="cyan"/>
          <w:u w:val="single"/>
          <w:lang w:val="en-US" w:eastAsia="zh-CN" w:bidi="ar-SA"/>
        </w:rPr>
        <w:t>2025</w:t>
      </w:r>
      <w:r>
        <w:rPr>
          <w:rFonts w:hint="default" w:ascii="Times New Roman" w:hAnsi="Times New Roman" w:eastAsia="宋体" w:cs="Times New Roman"/>
          <w:b/>
          <w:bCs/>
          <w:color w:val="auto"/>
          <w:kern w:val="0"/>
          <w:sz w:val="21"/>
          <w:szCs w:val="21"/>
          <w:highlight w:val="cyan"/>
          <w:lang w:val="en-US" w:eastAsia="zh-CN" w:bidi="ar-SA"/>
        </w:rPr>
        <w:t>年</w:t>
      </w:r>
      <w:r>
        <w:rPr>
          <w:rFonts w:hint="eastAsia" w:ascii="Times New Roman" w:hAnsi="Times New Roman" w:eastAsia="宋体" w:cs="Times New Roman"/>
          <w:b/>
          <w:bCs/>
          <w:color w:val="auto"/>
          <w:kern w:val="0"/>
          <w:sz w:val="21"/>
          <w:szCs w:val="21"/>
          <w:highlight w:val="cyan"/>
          <w:u w:val="single"/>
          <w:lang w:val="en-US" w:eastAsia="zh-CN" w:bidi="ar-SA"/>
        </w:rPr>
        <w:t>2</w:t>
      </w:r>
      <w:r>
        <w:rPr>
          <w:rFonts w:hint="default" w:ascii="Times New Roman" w:hAnsi="Times New Roman" w:eastAsia="宋体" w:cs="Times New Roman"/>
          <w:b/>
          <w:bCs/>
          <w:color w:val="auto"/>
          <w:kern w:val="0"/>
          <w:sz w:val="21"/>
          <w:szCs w:val="21"/>
          <w:highlight w:val="cyan"/>
          <w:lang w:val="en-US" w:eastAsia="zh-CN" w:bidi="ar-SA"/>
        </w:rPr>
        <w:t>月</w:t>
      </w:r>
      <w:r>
        <w:rPr>
          <w:rFonts w:hint="eastAsia" w:ascii="Times New Roman" w:hAnsi="Times New Roman" w:eastAsia="宋体" w:cs="Times New Roman"/>
          <w:b/>
          <w:bCs/>
          <w:color w:val="auto"/>
          <w:kern w:val="0"/>
          <w:sz w:val="21"/>
          <w:szCs w:val="21"/>
          <w:highlight w:val="cyan"/>
          <w:u w:val="single"/>
          <w:lang w:val="en-US" w:eastAsia="zh-CN" w:bidi="ar-SA"/>
        </w:rPr>
        <w:t>27</w:t>
      </w:r>
      <w:r>
        <w:rPr>
          <w:rFonts w:hint="default" w:ascii="Times New Roman" w:hAnsi="Times New Roman" w:eastAsia="宋体" w:cs="Times New Roman"/>
          <w:b/>
          <w:bCs/>
          <w:color w:val="auto"/>
          <w:kern w:val="0"/>
          <w:sz w:val="21"/>
          <w:szCs w:val="21"/>
          <w:highlight w:val="cyan"/>
          <w:lang w:val="en-US" w:eastAsia="zh-CN" w:bidi="ar-SA"/>
        </w:rPr>
        <w:t>日</w:t>
      </w:r>
      <w:r>
        <w:rPr>
          <w:rFonts w:hint="eastAsia" w:ascii="Times New Roman" w:hAnsi="Times New Roman" w:eastAsia="宋体" w:cs="Times New Roman"/>
          <w:b/>
          <w:bCs/>
          <w:color w:val="auto"/>
          <w:kern w:val="0"/>
          <w:sz w:val="21"/>
          <w:szCs w:val="21"/>
          <w:highlight w:val="cyan"/>
          <w:u w:val="single"/>
          <w:lang w:val="en-US" w:eastAsia="zh-CN" w:bidi="ar-SA"/>
        </w:rPr>
        <w:t>9</w:t>
      </w:r>
      <w:r>
        <w:rPr>
          <w:rFonts w:hint="default" w:ascii="Times New Roman" w:hAnsi="Times New Roman" w:eastAsia="宋体" w:cs="Times New Roman"/>
          <w:b/>
          <w:bCs/>
          <w:color w:val="auto"/>
          <w:kern w:val="0"/>
          <w:sz w:val="21"/>
          <w:szCs w:val="21"/>
          <w:highlight w:val="cyan"/>
          <w:lang w:val="en-US" w:eastAsia="zh-CN" w:bidi="ar-SA"/>
        </w:rPr>
        <w:t>时</w:t>
      </w:r>
      <w:r>
        <w:rPr>
          <w:rFonts w:hint="eastAsia" w:ascii="Times New Roman" w:hAnsi="Times New Roman" w:eastAsia="宋体" w:cs="Times New Roman"/>
          <w:b/>
          <w:bCs/>
          <w:color w:val="auto"/>
          <w:kern w:val="0"/>
          <w:sz w:val="21"/>
          <w:szCs w:val="21"/>
          <w:highlight w:val="cyan"/>
          <w:u w:val="single"/>
          <w:lang w:val="en-US" w:eastAsia="zh-CN" w:bidi="ar-SA"/>
        </w:rPr>
        <w:t>00</w:t>
      </w:r>
      <w:r>
        <w:rPr>
          <w:rFonts w:hint="default" w:ascii="Times New Roman" w:hAnsi="Times New Roman" w:eastAsia="宋体" w:cs="Times New Roman"/>
          <w:b/>
          <w:bCs/>
          <w:color w:val="auto"/>
          <w:kern w:val="0"/>
          <w:sz w:val="21"/>
          <w:szCs w:val="21"/>
          <w:highlight w:val="cyan"/>
          <w:lang w:val="en-US" w:eastAsia="zh-CN" w:bidi="ar-SA"/>
        </w:rPr>
        <w:t>分</w:t>
      </w:r>
      <w:r>
        <w:rPr>
          <w:rFonts w:hint="default" w:ascii="Times New Roman" w:hAnsi="Times New Roman" w:eastAsia="宋体" w:cs="Times New Roman"/>
          <w:color w:val="auto"/>
          <w:kern w:val="0"/>
          <w:sz w:val="21"/>
          <w:szCs w:val="21"/>
          <w:highlight w:val="cyan"/>
          <w:lang w:val="en-US" w:eastAsia="zh-CN" w:bidi="ar-SA"/>
        </w:rPr>
        <w:t>，</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安徽省合肥市包河区西藏路1588号高速时代广场C1栋10楼1012室职工书屋</w:t>
      </w:r>
      <w:r>
        <w:rPr>
          <w:rFonts w:hint="default" w:ascii="Times New Roman" w:hAnsi="Times New Roman" w:eastAsia="宋体" w:cs="Times New Roman"/>
          <w:color w:val="auto"/>
          <w:kern w:val="2"/>
          <w:sz w:val="21"/>
          <w:szCs w:val="21"/>
          <w:highlight w:val="none"/>
          <w:lang w:val="en-US" w:eastAsia="zh-CN" w:bidi="ar-SA"/>
        </w:rPr>
        <w:t>。</w:t>
      </w:r>
    </w:p>
    <w:p w14:paraId="15F180B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响应文件启封</w:t>
      </w:r>
    </w:p>
    <w:p w14:paraId="18068D5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b/>
          <w:bCs/>
          <w:color w:val="auto"/>
          <w:szCs w:val="22"/>
          <w:highlight w:val="none"/>
          <w:lang w:val="en-US" w:eastAsia="zh-CN"/>
        </w:rPr>
      </w:pPr>
      <w:r>
        <w:rPr>
          <w:rFonts w:hint="default" w:ascii="Times New Roman" w:hAnsi="Times New Roman" w:eastAsia="宋体" w:cs="Times New Roman"/>
          <w:color w:val="auto"/>
          <w:szCs w:val="22"/>
          <w:highlight w:val="none"/>
        </w:rPr>
        <w:t>响应文件的递交截止时间到后，采购人将于</w:t>
      </w:r>
      <w:r>
        <w:rPr>
          <w:rFonts w:hint="default" w:ascii="Times New Roman" w:hAnsi="Times New Roman" w:eastAsia="宋体" w:cs="Times New Roman"/>
          <w:color w:val="auto"/>
          <w:szCs w:val="22"/>
          <w:highlight w:val="none"/>
          <w:u w:val="single"/>
        </w:rPr>
        <w:t>安徽省合肥市包河区西藏路1588号高速时代广场C1栋10楼1012室职工书屋</w:t>
      </w:r>
      <w:r>
        <w:rPr>
          <w:rFonts w:hint="default" w:ascii="Times New Roman" w:hAnsi="Times New Roman" w:eastAsia="宋体" w:cs="Times New Roman"/>
          <w:color w:val="auto"/>
          <w:szCs w:val="22"/>
          <w:highlight w:val="none"/>
        </w:rPr>
        <w:t>（地点）现场组织进行响应文件的启封。</w:t>
      </w:r>
    </w:p>
    <w:p w14:paraId="2AD2231C">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响应保证金的金额：</w:t>
      </w:r>
    </w:p>
    <w:p w14:paraId="46250A59">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本项目响应保证金：</w:t>
      </w:r>
      <w:r>
        <w:rPr>
          <w:rFonts w:hint="eastAsia" w:ascii="Times New Roman" w:hAnsi="Times New Roman" w:eastAsia="宋体" w:cs="Times New Roman"/>
          <w:b/>
          <w:bCs/>
          <w:color w:val="auto"/>
          <w:kern w:val="2"/>
          <w:sz w:val="21"/>
          <w:szCs w:val="21"/>
          <w:highlight w:val="none"/>
          <w:u w:val="single"/>
          <w:lang w:val="en-US" w:eastAsia="zh-CN" w:bidi="ar-SA"/>
        </w:rPr>
        <w:t>12000</w:t>
      </w:r>
      <w:r>
        <w:rPr>
          <w:rFonts w:hint="eastAsia" w:ascii="Times New Roman" w:hAnsi="Times New Roman" w:eastAsia="宋体" w:cs="Times New Roman"/>
          <w:b/>
          <w:bCs/>
          <w:color w:val="auto"/>
          <w:kern w:val="2"/>
          <w:sz w:val="21"/>
          <w:szCs w:val="21"/>
          <w:highlight w:val="none"/>
          <w:lang w:val="en-US" w:eastAsia="zh-CN" w:bidi="ar-SA"/>
        </w:rPr>
        <w:t>元（大写：</w:t>
      </w:r>
      <w:r>
        <w:rPr>
          <w:rFonts w:hint="eastAsia" w:ascii="Times New Roman" w:hAnsi="Times New Roman" w:eastAsia="宋体" w:cs="Times New Roman"/>
          <w:b/>
          <w:bCs/>
          <w:color w:val="auto"/>
          <w:kern w:val="2"/>
          <w:sz w:val="21"/>
          <w:szCs w:val="21"/>
          <w:highlight w:val="none"/>
          <w:u w:val="single"/>
          <w:lang w:val="en-US" w:eastAsia="zh-CN" w:bidi="ar-SA"/>
        </w:rPr>
        <w:t>壹万贰仟元</w:t>
      </w:r>
      <w:r>
        <w:rPr>
          <w:rFonts w:hint="eastAsia" w:ascii="Times New Roman" w:hAnsi="Times New Roman" w:eastAsia="宋体" w:cs="Times New Roman"/>
          <w:b/>
          <w:bCs/>
          <w:color w:val="auto"/>
          <w:kern w:val="2"/>
          <w:sz w:val="21"/>
          <w:szCs w:val="21"/>
          <w:highlight w:val="none"/>
          <w:lang w:val="en-US" w:eastAsia="zh-CN" w:bidi="ar-SA"/>
        </w:rPr>
        <w:t>）</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color w:val="auto"/>
          <w:sz w:val="21"/>
          <w:szCs w:val="21"/>
        </w:rPr>
      </w:pPr>
      <w:r>
        <w:rPr>
          <w:rFonts w:hint="eastAsia" w:ascii="宋体" w:hAnsi="宋体" w:cs="宋体"/>
          <w:color w:val="auto"/>
          <w:sz w:val="21"/>
          <w:szCs w:val="21"/>
          <w:lang w:bidi="ar"/>
        </w:rPr>
        <w:t>若采用电汇（转账）形式，响应保证金必须由供应商的</w:t>
      </w:r>
      <w:r>
        <w:rPr>
          <w:rFonts w:hint="eastAsia" w:ascii="宋体" w:hAnsi="宋体" w:cs="宋体"/>
          <w:color w:val="auto"/>
          <w:sz w:val="21"/>
          <w:szCs w:val="21"/>
          <w:lang w:val="en-US" w:eastAsia="zh-CN" w:bidi="ar"/>
        </w:rPr>
        <w:t>银行</w:t>
      </w:r>
      <w:r>
        <w:rPr>
          <w:rFonts w:hint="eastAsia" w:ascii="宋体" w:hAnsi="宋体" w:cs="宋体"/>
          <w:color w:val="auto"/>
          <w:sz w:val="21"/>
          <w:szCs w:val="21"/>
          <w:lang w:bidi="ar"/>
        </w:rPr>
        <w:t>账户一次性汇入所示账户，并在响应截止时间前到账，否则无效。</w:t>
      </w:r>
    </w:p>
    <w:p w14:paraId="74D14961">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响应保证金的账户信息：</w:t>
      </w:r>
    </w:p>
    <w:p w14:paraId="737C81BC">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户</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名：</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安徽省经工物资有限公司</w:t>
      </w:r>
    </w:p>
    <w:p w14:paraId="28E6678A">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开户银行：</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工行合肥蜀山支行</w:t>
      </w:r>
    </w:p>
    <w:p w14:paraId="036ABDAF">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账</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号：</w:t>
      </w:r>
      <w:r>
        <w:rPr>
          <w:rFonts w:hint="default" w:ascii="Times New Roman" w:hAnsi="Times New Roman"/>
          <w:color w:val="auto"/>
          <w:sz w:val="21"/>
          <w:szCs w:val="21"/>
          <w:lang w:bidi="ar"/>
        </w:rPr>
        <w:t>1302012119200034038</w:t>
      </w:r>
    </w:p>
    <w:p w14:paraId="1256224A">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宋体" w:hAnsi="宋体" w:eastAsia="宋体" w:cs="宋体"/>
          <w:b/>
          <w:bCs/>
          <w:color w:val="auto"/>
          <w:kern w:val="2"/>
          <w:sz w:val="21"/>
          <w:szCs w:val="21"/>
          <w:highlight w:val="cyan"/>
          <w:lang w:val="en-US" w:eastAsia="zh-CN" w:bidi="ar"/>
        </w:rPr>
      </w:pPr>
      <w:r>
        <w:rPr>
          <w:rFonts w:hint="eastAsia" w:ascii="宋体" w:hAnsi="宋体" w:eastAsia="宋体" w:cs="宋体"/>
          <w:b/>
          <w:bCs/>
          <w:color w:val="auto"/>
          <w:kern w:val="2"/>
          <w:sz w:val="21"/>
          <w:szCs w:val="21"/>
          <w:highlight w:val="cyan"/>
          <w:lang w:val="en-US" w:eastAsia="zh-CN" w:bidi="ar"/>
        </w:rPr>
        <w:t>付款备注：G3京台高速防水材料响应保证金</w:t>
      </w:r>
    </w:p>
    <w:p w14:paraId="0687E177">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备注：</w:t>
      </w:r>
    </w:p>
    <w:p w14:paraId="5E74587D">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w:t>
      </w:r>
      <w:r>
        <w:rPr>
          <w:rFonts w:hint="default" w:ascii="Times New Roman" w:hAnsi="Times New Roman"/>
          <w:color w:val="auto"/>
          <w:sz w:val="21"/>
          <w:szCs w:val="21"/>
          <w:lang w:bidi="ar"/>
        </w:rPr>
        <w:t>1</w:t>
      </w:r>
      <w:r>
        <w:rPr>
          <w:rFonts w:hint="eastAsia" w:ascii="宋体" w:hAnsi="宋体" w:cs="宋体"/>
          <w:color w:val="auto"/>
          <w:sz w:val="21"/>
          <w:szCs w:val="21"/>
          <w:lang w:bidi="ar"/>
        </w:rPr>
        <w:t>）如采用银行转账或银行电汇：</w:t>
      </w:r>
    </w:p>
    <w:p w14:paraId="6910392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①响应保证金的到账截止时间：响应</w:t>
      </w:r>
      <w:r>
        <w:rPr>
          <w:rFonts w:hint="eastAsia" w:ascii="宋体" w:hAnsi="宋体" w:cs="宋体"/>
          <w:color w:val="auto"/>
          <w:sz w:val="21"/>
          <w:szCs w:val="21"/>
          <w:lang w:val="en-US" w:eastAsia="zh-CN" w:bidi="ar"/>
        </w:rPr>
        <w:t>文件递交</w:t>
      </w:r>
      <w:r>
        <w:rPr>
          <w:rFonts w:hint="eastAsia" w:ascii="宋体" w:hAnsi="宋体" w:cs="宋体"/>
          <w:color w:val="auto"/>
          <w:sz w:val="21"/>
          <w:szCs w:val="21"/>
          <w:lang w:bidi="ar"/>
        </w:rPr>
        <w:t>截止时间。</w:t>
      </w:r>
    </w:p>
    <w:p w14:paraId="22D83E34">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②供应商账户汇入到上述账户，采购人不接受以个人名义或以现金形式提交的响应保证金。</w:t>
      </w:r>
    </w:p>
    <w:p w14:paraId="5C50B4F3">
      <w:pPr>
        <w:spacing w:beforeLines="0" w:afterLines="0" w:line="440" w:lineRule="exact"/>
        <w:ind w:firstLine="420"/>
        <w:rPr>
          <w:rFonts w:hint="eastAsia"/>
          <w:color w:val="auto"/>
          <w:sz w:val="21"/>
          <w:szCs w:val="21"/>
          <w:highlight w:val="yellow"/>
        </w:rPr>
      </w:pPr>
      <w:r>
        <w:rPr>
          <w:rFonts w:hint="eastAsia" w:ascii="宋体" w:hAnsi="宋体" w:cs="宋体"/>
          <w:b/>
          <w:color w:val="auto"/>
          <w:sz w:val="21"/>
          <w:szCs w:val="21"/>
          <w:highlight w:val="yellow"/>
          <w:lang w:bidi="ar"/>
        </w:rPr>
        <w:t>（</w:t>
      </w:r>
      <w:r>
        <w:rPr>
          <w:rFonts w:hint="default" w:ascii="Times New Roman" w:hAnsi="Times New Roman"/>
          <w:b/>
          <w:color w:val="auto"/>
          <w:sz w:val="21"/>
          <w:szCs w:val="21"/>
          <w:highlight w:val="yellow"/>
          <w:lang w:bidi="ar"/>
        </w:rPr>
        <w:t>2</w:t>
      </w:r>
      <w:r>
        <w:rPr>
          <w:rFonts w:hint="eastAsia" w:ascii="宋体" w:hAnsi="宋体" w:cs="宋体"/>
          <w:b/>
          <w:color w:val="auto"/>
          <w:sz w:val="21"/>
          <w:szCs w:val="21"/>
          <w:highlight w:val="yellow"/>
          <w:lang w:bidi="ar"/>
        </w:rPr>
        <w:t>）成交后，响应保证金自动转为履约保证金。</w:t>
      </w:r>
    </w:p>
    <w:p w14:paraId="110D2E1A">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发布公告的媒介</w:t>
      </w:r>
      <w:bookmarkEnd w:id="27"/>
      <w:bookmarkEnd w:id="28"/>
    </w:p>
    <w:p w14:paraId="3F36708D">
      <w:pPr>
        <w:snapToGrid w:val="0"/>
        <w:spacing w:beforeLines="0" w:afterLines="0" w:line="440" w:lineRule="exact"/>
        <w:ind w:firstLine="420" w:firstLineChars="200"/>
        <w:rPr>
          <w:rFonts w:hint="eastAsia" w:ascii="Times New Roman" w:hAnsi="Times New Roman"/>
          <w:color w:val="auto"/>
          <w:sz w:val="21"/>
          <w:szCs w:val="22"/>
        </w:rPr>
      </w:pPr>
      <w:bookmarkStart w:id="29" w:name="_Toc321_WPSOffice_Level2"/>
      <w:bookmarkStart w:id="30" w:name="_Toc14943_WPSOffice_Level2"/>
      <w:bookmarkStart w:id="31" w:name="_Toc525632592"/>
      <w:bookmarkStart w:id="32" w:name="_Toc26829"/>
      <w:bookmarkStart w:id="33" w:name="_Toc20572_WPSOffice_Level2"/>
      <w:bookmarkStart w:id="34" w:name="_Toc28571_WPSOffice_Level2"/>
      <w:bookmarkStart w:id="35" w:name="_Toc8501"/>
      <w:r>
        <w:rPr>
          <w:rFonts w:hint="eastAsia" w:ascii="Times New Roman" w:hAnsi="Times New Roman"/>
          <w:color w:val="auto"/>
          <w:sz w:val="21"/>
          <w:szCs w:val="22"/>
        </w:rPr>
        <w:t>本次采购公告在“ 安徽交控建设工程集团</w:t>
      </w:r>
      <w:r>
        <w:rPr>
          <w:rFonts w:hint="eastAsia" w:ascii="Times New Roman" w:hAnsi="Times New Roman"/>
          <w:color w:val="auto"/>
          <w:sz w:val="21"/>
          <w:szCs w:val="22"/>
          <w:lang w:val="en-US" w:eastAsia="zh-CN"/>
        </w:rPr>
        <w:t>有限公司</w:t>
      </w:r>
      <w:r>
        <w:rPr>
          <w:rFonts w:hint="eastAsia" w:ascii="Times New Roman" w:hAnsi="Times New Roman"/>
          <w:color w:val="auto"/>
          <w:sz w:val="21"/>
          <w:szCs w:val="22"/>
        </w:rPr>
        <w:t>”（网址：http://www.ahjggroup.com）“招标公告”栏目中发布。</w:t>
      </w:r>
    </w:p>
    <w:p w14:paraId="1B57102E">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采购人联系方式</w:t>
      </w:r>
      <w:bookmarkEnd w:id="29"/>
      <w:bookmarkEnd w:id="30"/>
      <w:bookmarkEnd w:id="31"/>
      <w:bookmarkEnd w:id="32"/>
      <w:bookmarkEnd w:id="33"/>
      <w:bookmarkEnd w:id="34"/>
      <w:bookmarkEnd w:id="35"/>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采 购 人：安徽交控建设工程集团有限公司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地    址：</w:t>
      </w:r>
      <w:r>
        <w:rPr>
          <w:rFonts w:hint="default" w:ascii="Times New Roman" w:hAnsi="Times New Roman" w:eastAsia="宋体" w:cs="Times New Roman"/>
          <w:color w:val="auto"/>
          <w:kern w:val="2"/>
          <w:sz w:val="21"/>
          <w:szCs w:val="21"/>
        </w:rPr>
        <w:t>安徽省合肥市包河区西藏路</w:t>
      </w:r>
      <w:r>
        <w:rPr>
          <w:rFonts w:hint="default" w:ascii="Times New Roman" w:hAnsi="Times New Roman" w:eastAsia="宋体" w:cs="Times New Roman"/>
          <w:color w:val="auto"/>
          <w:kern w:val="2"/>
          <w:sz w:val="21"/>
          <w:szCs w:val="21"/>
          <w:highlight w:val="none"/>
        </w:rPr>
        <w:t>1</w:t>
      </w:r>
      <w:r>
        <w:rPr>
          <w:rFonts w:hint="default" w:ascii="Times New Roman" w:hAnsi="Times New Roman" w:eastAsia="宋体" w:cs="Times New Roman"/>
          <w:color w:val="auto"/>
          <w:kern w:val="2"/>
          <w:sz w:val="21"/>
          <w:szCs w:val="21"/>
          <w:highlight w:val="none"/>
          <w:lang w:val="en-US" w:eastAsia="zh-CN"/>
        </w:rPr>
        <w:t>588</w:t>
      </w:r>
      <w:r>
        <w:rPr>
          <w:rFonts w:hint="default" w:ascii="Times New Roman" w:hAnsi="Times New Roman" w:eastAsia="宋体" w:cs="Times New Roman"/>
          <w:color w:val="auto"/>
          <w:kern w:val="2"/>
          <w:sz w:val="21"/>
          <w:szCs w:val="21"/>
          <w:highlight w:val="none"/>
        </w:rPr>
        <w:t>号高</w:t>
      </w:r>
      <w:r>
        <w:rPr>
          <w:rFonts w:hint="default" w:ascii="Times New Roman" w:hAnsi="Times New Roman" w:eastAsia="宋体" w:cs="Times New Roman"/>
          <w:color w:val="auto"/>
          <w:kern w:val="2"/>
          <w:sz w:val="21"/>
          <w:szCs w:val="21"/>
        </w:rPr>
        <w:t>速时代广场C1栋</w:t>
      </w:r>
      <w:r>
        <w:rPr>
          <w:rFonts w:hint="default" w:ascii="Times New Roman" w:hAnsi="Times New Roman" w:eastAsia="宋体" w:cs="Times New Roman"/>
          <w:color w:val="auto"/>
          <w:kern w:val="2"/>
          <w:sz w:val="21"/>
          <w:szCs w:val="21"/>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邮政编码：</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p>
    <w:p w14:paraId="1A5CF2B5">
      <w:pPr>
        <w:pStyle w:val="7"/>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 系 人：</w:t>
      </w:r>
      <w:r>
        <w:rPr>
          <w:rFonts w:hint="eastAsia" w:ascii="宋体" w:hAnsi="宋体" w:eastAsia="宋体" w:cs="宋体"/>
          <w:color w:val="auto"/>
          <w:sz w:val="21"/>
          <w:szCs w:val="21"/>
          <w:highlight w:val="none"/>
          <w:u w:val="single"/>
          <w:lang w:val="en-US" w:eastAsia="zh-CN"/>
        </w:rPr>
        <w:t xml:space="preserve">     余工、方工              </w:t>
      </w:r>
      <w:r>
        <w:rPr>
          <w:rFonts w:hint="eastAsia" w:ascii="宋体" w:hAnsi="宋体" w:eastAsia="宋体" w:cs="宋体"/>
          <w:color w:val="auto"/>
          <w:sz w:val="21"/>
          <w:szCs w:val="21"/>
          <w:highlight w:val="none"/>
          <w:lang w:val="en-US" w:eastAsia="zh-CN"/>
        </w:rPr>
        <w:t xml:space="preserve">  </w:t>
      </w:r>
    </w:p>
    <w:p w14:paraId="47BCA895">
      <w:pPr>
        <w:pStyle w:val="7"/>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    话：</w:t>
      </w:r>
      <w:r>
        <w:rPr>
          <w:rFonts w:hint="eastAsia" w:ascii="宋体" w:hAnsi="宋体" w:eastAsia="宋体" w:cs="宋体"/>
          <w:color w:val="auto"/>
          <w:sz w:val="21"/>
          <w:szCs w:val="21"/>
          <w:highlight w:val="none"/>
          <w:u w:val="single"/>
          <w:lang w:val="en-US" w:eastAsia="zh-CN"/>
        </w:rPr>
        <w:t xml:space="preserve">   13866130523、15256002215  </w:t>
      </w:r>
    </w:p>
    <w:p w14:paraId="67DD1B2B">
      <w:pPr>
        <w:pStyle w:val="3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615B7336">
      <w:pPr>
        <w:pStyle w:val="32"/>
        <w:jc w:val="both"/>
        <w:rPr>
          <w:rFonts w:hint="eastAsia" w:ascii="宋体" w:hAnsi="宋体" w:eastAsia="宋体" w:cs="宋体"/>
          <w:color w:val="auto"/>
          <w:sz w:val="21"/>
          <w:szCs w:val="21"/>
        </w:rPr>
      </w:pPr>
    </w:p>
    <w:p w14:paraId="64659C16">
      <w:pPr>
        <w:pStyle w:val="32"/>
        <w:jc w:val="both"/>
        <w:rPr>
          <w:rFonts w:hint="eastAsia" w:ascii="宋体" w:hAnsi="宋体" w:eastAsia="宋体" w:cs="宋体"/>
          <w:color w:val="auto"/>
          <w:sz w:val="21"/>
          <w:szCs w:val="21"/>
        </w:rPr>
      </w:pPr>
    </w:p>
    <w:p w14:paraId="07C64947">
      <w:pPr>
        <w:pStyle w:val="32"/>
        <w:jc w:val="both"/>
        <w:rPr>
          <w:rFonts w:hint="eastAsia" w:ascii="宋体" w:hAnsi="宋体" w:eastAsia="宋体" w:cs="宋体"/>
          <w:color w:val="auto"/>
          <w:sz w:val="21"/>
          <w:szCs w:val="21"/>
        </w:rPr>
      </w:pPr>
    </w:p>
    <w:p w14:paraId="34DA6046">
      <w:pPr>
        <w:pStyle w:val="32"/>
        <w:jc w:val="both"/>
        <w:rPr>
          <w:rFonts w:hint="eastAsia" w:ascii="宋体" w:hAnsi="宋体" w:eastAsia="宋体" w:cs="宋体"/>
          <w:color w:val="auto"/>
          <w:sz w:val="21"/>
          <w:szCs w:val="21"/>
        </w:rPr>
      </w:pPr>
    </w:p>
    <w:p w14:paraId="29E08280">
      <w:pPr>
        <w:pStyle w:val="32"/>
        <w:jc w:val="both"/>
        <w:rPr>
          <w:rFonts w:hint="eastAsia" w:ascii="宋体" w:hAnsi="宋体" w:eastAsia="宋体" w:cs="宋体"/>
          <w:color w:val="auto"/>
          <w:sz w:val="21"/>
          <w:szCs w:val="21"/>
        </w:rPr>
      </w:pPr>
    </w:p>
    <w:p w14:paraId="3585E9B0">
      <w:pPr>
        <w:pStyle w:val="32"/>
        <w:jc w:val="both"/>
        <w:rPr>
          <w:rFonts w:hint="eastAsia" w:ascii="宋体" w:hAnsi="宋体" w:eastAsia="宋体" w:cs="宋体"/>
          <w:color w:val="auto"/>
          <w:sz w:val="21"/>
          <w:szCs w:val="21"/>
        </w:rPr>
      </w:pPr>
    </w:p>
    <w:p w14:paraId="4649E476">
      <w:pPr>
        <w:pStyle w:val="32"/>
        <w:jc w:val="both"/>
        <w:rPr>
          <w:rFonts w:hint="eastAsia" w:ascii="宋体" w:hAnsi="宋体" w:eastAsia="宋体" w:cs="宋体"/>
          <w:color w:val="auto"/>
          <w:sz w:val="21"/>
          <w:szCs w:val="21"/>
        </w:rPr>
      </w:pPr>
    </w:p>
    <w:p w14:paraId="2198F814">
      <w:pPr>
        <w:pStyle w:val="32"/>
        <w:jc w:val="both"/>
        <w:rPr>
          <w:rFonts w:hint="eastAsia" w:ascii="宋体" w:hAnsi="宋体" w:eastAsia="宋体" w:cs="宋体"/>
          <w:color w:val="auto"/>
          <w:sz w:val="21"/>
          <w:szCs w:val="21"/>
        </w:rPr>
      </w:pPr>
    </w:p>
    <w:p w14:paraId="388D5946">
      <w:pPr>
        <w:pStyle w:val="32"/>
        <w:jc w:val="both"/>
        <w:rPr>
          <w:rFonts w:hint="eastAsia" w:ascii="宋体" w:hAnsi="宋体" w:eastAsia="宋体" w:cs="宋体"/>
          <w:color w:val="auto"/>
          <w:sz w:val="21"/>
          <w:szCs w:val="21"/>
        </w:rPr>
      </w:pPr>
    </w:p>
    <w:p w14:paraId="507D6DE9">
      <w:pPr>
        <w:pStyle w:val="32"/>
        <w:jc w:val="both"/>
        <w:rPr>
          <w:rFonts w:hint="eastAsia" w:ascii="宋体" w:hAnsi="宋体" w:eastAsia="宋体" w:cs="宋体"/>
          <w:color w:val="auto"/>
          <w:sz w:val="21"/>
          <w:szCs w:val="21"/>
        </w:rPr>
      </w:pPr>
    </w:p>
    <w:p w14:paraId="0F7AB1C8">
      <w:pPr>
        <w:pStyle w:val="32"/>
        <w:jc w:val="both"/>
        <w:rPr>
          <w:rFonts w:hint="eastAsia" w:ascii="宋体" w:hAnsi="宋体" w:eastAsia="宋体" w:cs="宋体"/>
          <w:color w:val="auto"/>
          <w:sz w:val="21"/>
          <w:szCs w:val="21"/>
        </w:rPr>
      </w:pPr>
    </w:p>
    <w:p w14:paraId="77F64585">
      <w:pPr>
        <w:pStyle w:val="32"/>
        <w:jc w:val="both"/>
        <w:rPr>
          <w:rFonts w:hint="eastAsia" w:ascii="宋体" w:hAnsi="宋体" w:eastAsia="宋体" w:cs="宋体"/>
          <w:color w:val="auto"/>
          <w:sz w:val="21"/>
          <w:szCs w:val="21"/>
        </w:rPr>
      </w:pPr>
    </w:p>
    <w:p w14:paraId="2F35C518">
      <w:pPr>
        <w:pStyle w:val="32"/>
        <w:jc w:val="both"/>
        <w:rPr>
          <w:rFonts w:hint="eastAsia" w:ascii="宋体" w:hAnsi="宋体" w:eastAsia="宋体" w:cs="宋体"/>
          <w:color w:val="auto"/>
          <w:sz w:val="21"/>
          <w:szCs w:val="21"/>
        </w:rPr>
      </w:pPr>
    </w:p>
    <w:p w14:paraId="5B955243">
      <w:pPr>
        <w:pStyle w:val="32"/>
        <w:jc w:val="both"/>
        <w:rPr>
          <w:rFonts w:hint="eastAsia" w:ascii="宋体" w:hAnsi="宋体" w:eastAsia="宋体" w:cs="宋体"/>
          <w:color w:val="auto"/>
          <w:sz w:val="21"/>
          <w:szCs w:val="21"/>
        </w:rPr>
      </w:pPr>
    </w:p>
    <w:p w14:paraId="178BF362">
      <w:pPr>
        <w:pStyle w:val="32"/>
        <w:jc w:val="both"/>
        <w:rPr>
          <w:rFonts w:hint="eastAsia" w:ascii="宋体" w:hAnsi="宋体" w:eastAsia="宋体" w:cs="宋体"/>
          <w:color w:val="auto"/>
          <w:sz w:val="21"/>
          <w:szCs w:val="21"/>
        </w:rPr>
      </w:pPr>
    </w:p>
    <w:p w14:paraId="6615E05D">
      <w:pPr>
        <w:pStyle w:val="32"/>
        <w:jc w:val="both"/>
        <w:rPr>
          <w:rFonts w:hint="eastAsia" w:ascii="宋体" w:hAnsi="宋体" w:eastAsia="宋体" w:cs="宋体"/>
          <w:color w:val="auto"/>
          <w:sz w:val="21"/>
          <w:szCs w:val="21"/>
        </w:rPr>
      </w:pPr>
    </w:p>
    <w:p w14:paraId="1300C25D">
      <w:pPr>
        <w:pStyle w:val="32"/>
        <w:jc w:val="both"/>
        <w:rPr>
          <w:rFonts w:hint="eastAsia" w:ascii="宋体" w:hAnsi="宋体" w:eastAsia="宋体" w:cs="宋体"/>
          <w:color w:val="auto"/>
          <w:sz w:val="21"/>
          <w:szCs w:val="21"/>
        </w:rPr>
      </w:pPr>
    </w:p>
    <w:p w14:paraId="778E82CA">
      <w:pPr>
        <w:pStyle w:val="32"/>
        <w:jc w:val="both"/>
        <w:rPr>
          <w:rFonts w:hint="eastAsia" w:ascii="宋体" w:hAnsi="宋体" w:eastAsia="宋体" w:cs="宋体"/>
          <w:color w:val="auto"/>
          <w:sz w:val="21"/>
          <w:szCs w:val="21"/>
        </w:rPr>
      </w:pPr>
    </w:p>
    <w:p w14:paraId="36C0BA1D">
      <w:pPr>
        <w:pStyle w:val="32"/>
        <w:jc w:val="both"/>
        <w:rPr>
          <w:rFonts w:hint="eastAsia" w:ascii="宋体" w:hAnsi="宋体" w:eastAsia="宋体" w:cs="宋体"/>
          <w:color w:val="auto"/>
          <w:sz w:val="21"/>
          <w:szCs w:val="21"/>
        </w:rPr>
      </w:pPr>
    </w:p>
    <w:p w14:paraId="125E65BB">
      <w:pPr>
        <w:pStyle w:val="32"/>
        <w:jc w:val="both"/>
        <w:rPr>
          <w:rFonts w:hint="eastAsia" w:ascii="宋体" w:hAnsi="宋体" w:eastAsia="宋体" w:cs="宋体"/>
          <w:color w:val="auto"/>
          <w:sz w:val="21"/>
          <w:szCs w:val="21"/>
        </w:rPr>
      </w:pPr>
    </w:p>
    <w:p w14:paraId="29172361">
      <w:pPr>
        <w:pStyle w:val="32"/>
        <w:jc w:val="both"/>
        <w:rPr>
          <w:rFonts w:hint="eastAsia" w:ascii="宋体" w:hAnsi="宋体" w:eastAsia="宋体" w:cs="宋体"/>
          <w:color w:val="auto"/>
          <w:sz w:val="21"/>
          <w:szCs w:val="21"/>
        </w:rPr>
      </w:pPr>
    </w:p>
    <w:p w14:paraId="6540F2D1">
      <w:pPr>
        <w:pStyle w:val="32"/>
        <w:jc w:val="both"/>
        <w:rPr>
          <w:rFonts w:hint="eastAsia" w:ascii="宋体" w:hAnsi="宋体" w:eastAsia="宋体" w:cs="宋体"/>
          <w:color w:val="auto"/>
          <w:sz w:val="21"/>
          <w:szCs w:val="21"/>
        </w:rPr>
      </w:pPr>
    </w:p>
    <w:p w14:paraId="45F8D358">
      <w:pPr>
        <w:pStyle w:val="32"/>
        <w:jc w:val="both"/>
        <w:rPr>
          <w:rFonts w:hint="eastAsia" w:ascii="宋体" w:hAnsi="宋体" w:eastAsia="宋体" w:cs="宋体"/>
          <w:color w:val="auto"/>
          <w:sz w:val="21"/>
          <w:szCs w:val="21"/>
        </w:rPr>
      </w:pPr>
    </w:p>
    <w:p w14:paraId="2AD7AFC6">
      <w:pPr>
        <w:pStyle w:val="32"/>
        <w:jc w:val="both"/>
        <w:rPr>
          <w:rFonts w:hint="eastAsia" w:ascii="宋体" w:hAnsi="宋体" w:eastAsia="宋体" w:cs="宋体"/>
          <w:color w:val="auto"/>
          <w:sz w:val="21"/>
          <w:szCs w:val="21"/>
        </w:rPr>
      </w:pPr>
    </w:p>
    <w:p w14:paraId="6E9C7C8E">
      <w:pPr>
        <w:pStyle w:val="32"/>
        <w:jc w:val="both"/>
        <w:rPr>
          <w:rFonts w:hint="eastAsia" w:ascii="宋体" w:hAnsi="宋体" w:eastAsia="宋体" w:cs="宋体"/>
          <w:color w:val="auto"/>
          <w:sz w:val="21"/>
          <w:szCs w:val="21"/>
        </w:rPr>
      </w:pPr>
    </w:p>
    <w:p w14:paraId="2FE4CBCA">
      <w:pPr>
        <w:pStyle w:val="32"/>
        <w:jc w:val="both"/>
        <w:rPr>
          <w:rFonts w:hint="eastAsia" w:ascii="宋体" w:hAnsi="宋体" w:eastAsia="宋体" w:cs="宋体"/>
          <w:color w:val="auto"/>
          <w:sz w:val="21"/>
          <w:szCs w:val="21"/>
        </w:rPr>
      </w:pPr>
    </w:p>
    <w:p w14:paraId="1C4B9030">
      <w:pPr>
        <w:pStyle w:val="32"/>
        <w:jc w:val="both"/>
        <w:rPr>
          <w:rFonts w:hint="eastAsia" w:ascii="宋体" w:hAnsi="宋体" w:eastAsia="宋体" w:cs="宋体"/>
          <w:color w:val="auto"/>
          <w:sz w:val="21"/>
          <w:szCs w:val="21"/>
        </w:rPr>
      </w:pPr>
    </w:p>
    <w:p w14:paraId="413EB704">
      <w:pPr>
        <w:pStyle w:val="32"/>
        <w:jc w:val="both"/>
        <w:rPr>
          <w:rFonts w:hint="eastAsia" w:ascii="宋体" w:hAnsi="宋体" w:eastAsia="宋体" w:cs="宋体"/>
          <w:color w:val="auto"/>
          <w:sz w:val="21"/>
          <w:szCs w:val="21"/>
        </w:rPr>
      </w:pPr>
    </w:p>
    <w:p w14:paraId="234A2536">
      <w:pPr>
        <w:pStyle w:val="32"/>
        <w:jc w:val="both"/>
        <w:rPr>
          <w:rFonts w:hint="eastAsia" w:ascii="宋体" w:hAnsi="宋体" w:eastAsia="宋体" w:cs="宋体"/>
          <w:color w:val="auto"/>
          <w:sz w:val="21"/>
          <w:szCs w:val="21"/>
        </w:rPr>
      </w:pPr>
    </w:p>
    <w:p w14:paraId="43313383">
      <w:pPr>
        <w:pStyle w:val="32"/>
        <w:jc w:val="both"/>
        <w:rPr>
          <w:rFonts w:hint="eastAsia" w:ascii="宋体" w:hAnsi="宋体" w:eastAsia="宋体" w:cs="宋体"/>
          <w:color w:val="auto"/>
          <w:sz w:val="21"/>
          <w:szCs w:val="21"/>
        </w:rPr>
      </w:pPr>
    </w:p>
    <w:p w14:paraId="737E6A0F">
      <w:pPr>
        <w:pStyle w:val="32"/>
        <w:jc w:val="both"/>
        <w:rPr>
          <w:rFonts w:hint="eastAsia" w:ascii="宋体" w:hAnsi="宋体" w:eastAsia="宋体" w:cs="宋体"/>
          <w:color w:val="auto"/>
          <w:sz w:val="21"/>
          <w:szCs w:val="21"/>
        </w:rPr>
      </w:pPr>
    </w:p>
    <w:p w14:paraId="1C615133">
      <w:pPr>
        <w:pStyle w:val="32"/>
        <w:jc w:val="both"/>
        <w:rPr>
          <w:rFonts w:hint="eastAsia" w:ascii="宋体" w:hAnsi="宋体" w:eastAsia="宋体" w:cs="宋体"/>
          <w:color w:val="auto"/>
          <w:sz w:val="21"/>
          <w:szCs w:val="21"/>
        </w:rPr>
      </w:pPr>
    </w:p>
    <w:p w14:paraId="1BE39F9F">
      <w:pPr>
        <w:pStyle w:val="32"/>
        <w:jc w:val="both"/>
        <w:rPr>
          <w:rFonts w:hint="eastAsia" w:ascii="宋体" w:hAnsi="宋体" w:eastAsia="宋体" w:cs="宋体"/>
          <w:color w:val="auto"/>
          <w:sz w:val="21"/>
          <w:szCs w:val="21"/>
        </w:rPr>
      </w:pPr>
    </w:p>
    <w:p w14:paraId="120CB501">
      <w:pPr>
        <w:pStyle w:val="32"/>
        <w:jc w:val="both"/>
        <w:rPr>
          <w:rFonts w:hint="eastAsia" w:ascii="宋体" w:hAnsi="宋体" w:eastAsia="宋体" w:cs="宋体"/>
          <w:color w:val="auto"/>
          <w:sz w:val="21"/>
          <w:szCs w:val="21"/>
        </w:rPr>
      </w:pPr>
    </w:p>
    <w:p w14:paraId="513F2A9A">
      <w:pPr>
        <w:pStyle w:val="32"/>
        <w:jc w:val="both"/>
        <w:rPr>
          <w:rFonts w:hint="eastAsia" w:ascii="宋体" w:hAnsi="宋体" w:eastAsia="宋体" w:cs="宋体"/>
          <w:color w:val="auto"/>
          <w:sz w:val="21"/>
          <w:szCs w:val="21"/>
        </w:rPr>
      </w:pPr>
    </w:p>
    <w:p w14:paraId="62F33010">
      <w:pPr>
        <w:pStyle w:val="32"/>
        <w:jc w:val="both"/>
        <w:rPr>
          <w:rFonts w:hint="eastAsia" w:ascii="宋体" w:hAnsi="宋体" w:eastAsia="宋体" w:cs="宋体"/>
          <w:color w:val="auto"/>
          <w:sz w:val="21"/>
          <w:szCs w:val="21"/>
        </w:rPr>
      </w:pPr>
    </w:p>
    <w:p w14:paraId="24EB2EA2">
      <w:pPr>
        <w:pStyle w:val="2"/>
        <w:spacing w:before="312" w:after="312"/>
        <w:rPr>
          <w:rFonts w:ascii="Times New Roman" w:hAnsi="Times New Roman" w:eastAsia="宋体" w:cs="Times New Roman"/>
          <w:color w:val="auto"/>
        </w:rPr>
      </w:pPr>
      <w:bookmarkStart w:id="36" w:name="_Toc26076"/>
      <w:r>
        <w:rPr>
          <w:rFonts w:ascii="Times New Roman" w:hAnsi="Times New Roman" w:eastAsia="宋体" w:cs="Times New Roman"/>
          <w:color w:val="auto"/>
        </w:rPr>
        <w:t>供应商须知</w:t>
      </w:r>
      <w:bookmarkEnd w:id="36"/>
    </w:p>
    <w:p w14:paraId="75B22214">
      <w:pPr>
        <w:spacing w:line="440" w:lineRule="exact"/>
        <w:jc w:val="center"/>
        <w:outlineLvl w:val="1"/>
        <w:rPr>
          <w:rFonts w:ascii="Times New Roman" w:hAnsi="Times New Roman" w:eastAsia="黑体" w:cs="Times New Roman"/>
          <w:color w:val="auto"/>
          <w:sz w:val="28"/>
          <w:szCs w:val="28"/>
        </w:rPr>
      </w:pPr>
      <w:bookmarkStart w:id="37" w:name="_Toc19501"/>
      <w:bookmarkStart w:id="38" w:name="_Toc26656928"/>
      <w:bookmarkStart w:id="39" w:name="_Toc16069"/>
      <w:bookmarkStart w:id="40" w:name="_Toc55466811"/>
      <w:bookmarkStart w:id="41" w:name="_Toc29381_WPSOffice_Level2"/>
      <w:r>
        <w:rPr>
          <w:rFonts w:ascii="Times New Roman" w:hAnsi="Times New Roman" w:eastAsia="黑体" w:cs="Times New Roman"/>
          <w:color w:val="auto"/>
          <w:sz w:val="28"/>
          <w:szCs w:val="28"/>
        </w:rPr>
        <w:t>供应商须知前附表</w:t>
      </w:r>
      <w:bookmarkEnd w:id="37"/>
      <w:bookmarkEnd w:id="38"/>
      <w:bookmarkEnd w:id="39"/>
      <w:bookmarkEnd w:id="40"/>
      <w:bookmarkEnd w:id="41"/>
    </w:p>
    <w:tbl>
      <w:tblPr>
        <w:tblStyle w:val="20"/>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827"/>
        <w:gridCol w:w="2193"/>
        <w:gridCol w:w="6347"/>
      </w:tblGrid>
      <w:tr w14:paraId="4A729B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827" w:type="dxa"/>
            <w:vAlign w:val="center"/>
          </w:tcPr>
          <w:p w14:paraId="6CE70694">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条款号</w:t>
            </w:r>
          </w:p>
        </w:tc>
        <w:tc>
          <w:tcPr>
            <w:tcW w:w="2193" w:type="dxa"/>
            <w:vAlign w:val="center"/>
          </w:tcPr>
          <w:p w14:paraId="3868D2C7">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 款 名 称</w:t>
            </w:r>
          </w:p>
        </w:tc>
        <w:tc>
          <w:tcPr>
            <w:tcW w:w="6347" w:type="dxa"/>
            <w:vAlign w:val="center"/>
          </w:tcPr>
          <w:p w14:paraId="0E57396D">
            <w:pPr>
              <w:keepNext w:val="0"/>
              <w:keepLines w:val="0"/>
              <w:suppressLineNumbers w:val="0"/>
              <w:spacing w:before="0" w:beforeAutospacing="0" w:after="0" w:afterAutospacing="0"/>
              <w:ind w:left="42" w:leftChars="20" w:right="42" w:rightChars="20"/>
              <w:jc w:val="center"/>
              <w:rPr>
                <w:rFonts w:hint="default"/>
                <w:b/>
                <w:color w:val="auto"/>
                <w:sz w:val="22"/>
                <w:szCs w:val="22"/>
                <w:highlight w:val="none"/>
              </w:rPr>
            </w:pPr>
            <w:r>
              <w:rPr>
                <w:rFonts w:hint="default"/>
                <w:b/>
                <w:color w:val="auto"/>
                <w:sz w:val="22"/>
                <w:szCs w:val="22"/>
                <w:highlight w:val="none"/>
              </w:rPr>
              <w:t>编 列 内 容</w:t>
            </w:r>
          </w:p>
        </w:tc>
      </w:tr>
      <w:tr w14:paraId="265F99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77" w:hRule="atLeast"/>
          <w:jc w:val="center"/>
        </w:trPr>
        <w:tc>
          <w:tcPr>
            <w:tcW w:w="827" w:type="dxa"/>
            <w:vAlign w:val="center"/>
          </w:tcPr>
          <w:p w14:paraId="1C58CCD0">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u w:val="none"/>
                <w:lang w:val="en-US" w:eastAsia="zh-CN" w:bidi="ar"/>
              </w:rPr>
              <w:t>1</w:t>
            </w:r>
          </w:p>
        </w:tc>
        <w:tc>
          <w:tcPr>
            <w:tcW w:w="2193" w:type="dxa"/>
            <w:vAlign w:val="center"/>
          </w:tcPr>
          <w:p w14:paraId="4D5599BC">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采购</w:t>
            </w:r>
            <w:r>
              <w:rPr>
                <w:rFonts w:hint="default"/>
                <w:color w:val="auto"/>
                <w:sz w:val="22"/>
                <w:szCs w:val="22"/>
                <w:highlight w:val="none"/>
              </w:rPr>
              <w:t>人</w:t>
            </w:r>
          </w:p>
        </w:tc>
        <w:tc>
          <w:tcPr>
            <w:tcW w:w="6347" w:type="dxa"/>
            <w:vAlign w:val="center"/>
          </w:tcPr>
          <w:p w14:paraId="673B664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Cs/>
                <w:color w:val="auto"/>
                <w:kern w:val="0"/>
                <w:sz w:val="22"/>
                <w:szCs w:val="22"/>
                <w:highlight w:val="none"/>
                <w:lang w:bidi="ar"/>
              </w:rPr>
              <w:t>见</w:t>
            </w:r>
            <w:r>
              <w:rPr>
                <w:rFonts w:hint="eastAsia"/>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74DDA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3AF887FD">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u w:val="none"/>
                <w:lang w:val="en-US" w:eastAsia="zh-CN" w:bidi="ar"/>
              </w:rPr>
              <w:t>2</w:t>
            </w:r>
          </w:p>
        </w:tc>
        <w:tc>
          <w:tcPr>
            <w:tcW w:w="2193" w:type="dxa"/>
            <w:vAlign w:val="center"/>
          </w:tcPr>
          <w:p w14:paraId="011BD65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招标代理机构</w:t>
            </w:r>
          </w:p>
        </w:tc>
        <w:tc>
          <w:tcPr>
            <w:tcW w:w="6347" w:type="dxa"/>
            <w:vAlign w:val="center"/>
          </w:tcPr>
          <w:p w14:paraId="4EF7499B">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bCs/>
                <w:color w:val="auto"/>
                <w:kern w:val="0"/>
                <w:sz w:val="22"/>
                <w:szCs w:val="22"/>
                <w:highlight w:val="none"/>
                <w:lang w:eastAsia="zh-CN" w:bidi="ar"/>
              </w:rPr>
              <w:t>无</w:t>
            </w:r>
          </w:p>
        </w:tc>
      </w:tr>
      <w:tr w14:paraId="262A1E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F08C201">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3</w:t>
            </w:r>
          </w:p>
        </w:tc>
        <w:tc>
          <w:tcPr>
            <w:tcW w:w="2193" w:type="dxa"/>
            <w:vAlign w:val="center"/>
          </w:tcPr>
          <w:p w14:paraId="6AF214F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项目名称</w:t>
            </w:r>
          </w:p>
        </w:tc>
        <w:tc>
          <w:tcPr>
            <w:tcW w:w="6347" w:type="dxa"/>
            <w:vAlign w:val="center"/>
          </w:tcPr>
          <w:p w14:paraId="1F1B3898">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5A4447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46213E59">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4</w:t>
            </w:r>
          </w:p>
        </w:tc>
        <w:tc>
          <w:tcPr>
            <w:tcW w:w="2193" w:type="dxa"/>
            <w:vAlign w:val="center"/>
          </w:tcPr>
          <w:p w14:paraId="7153838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工程项目名称</w:t>
            </w:r>
          </w:p>
        </w:tc>
        <w:tc>
          <w:tcPr>
            <w:tcW w:w="6347" w:type="dxa"/>
            <w:vAlign w:val="center"/>
          </w:tcPr>
          <w:p w14:paraId="1D096206">
            <w:pPr>
              <w:keepNext w:val="0"/>
              <w:keepLines w:val="0"/>
              <w:suppressLineNumbers w:val="0"/>
              <w:spacing w:before="0" w:beforeAutospacing="0" w:after="0" w:afterAutospacing="0"/>
              <w:ind w:left="42" w:leftChars="20" w:right="42" w:rightChars="20"/>
              <w:jc w:val="left"/>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1405A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508E3A6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5</w:t>
            </w:r>
          </w:p>
        </w:tc>
        <w:tc>
          <w:tcPr>
            <w:tcW w:w="2193" w:type="dxa"/>
            <w:vAlign w:val="center"/>
          </w:tcPr>
          <w:p w14:paraId="1D70FD1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资金来源及比例</w:t>
            </w:r>
          </w:p>
        </w:tc>
        <w:tc>
          <w:tcPr>
            <w:tcW w:w="6347" w:type="dxa"/>
            <w:vAlign w:val="center"/>
          </w:tcPr>
          <w:p w14:paraId="21FCB393">
            <w:pPr>
              <w:keepNext w:val="0"/>
              <w:keepLines w:val="0"/>
              <w:suppressLineNumbers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业主自筹，100%</w:t>
            </w:r>
          </w:p>
        </w:tc>
      </w:tr>
      <w:tr w14:paraId="5D1FF6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BA70272">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6</w:t>
            </w:r>
          </w:p>
        </w:tc>
        <w:tc>
          <w:tcPr>
            <w:tcW w:w="2193" w:type="dxa"/>
            <w:vAlign w:val="center"/>
          </w:tcPr>
          <w:p w14:paraId="1225648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default"/>
                <w:color w:val="auto"/>
                <w:sz w:val="22"/>
                <w:szCs w:val="22"/>
                <w:highlight w:val="none"/>
              </w:rPr>
              <w:t>资金落实情况</w:t>
            </w:r>
          </w:p>
        </w:tc>
        <w:tc>
          <w:tcPr>
            <w:tcW w:w="6347" w:type="dxa"/>
            <w:vAlign w:val="center"/>
          </w:tcPr>
          <w:p w14:paraId="0919BB71">
            <w:pPr>
              <w:keepNext w:val="0"/>
              <w:keepLines w:val="0"/>
              <w:suppressLineNumbers w:val="0"/>
              <w:spacing w:before="0" w:beforeAutospacing="0" w:after="0" w:afterAutospacing="0"/>
              <w:ind w:left="42" w:leftChars="20" w:right="42" w:rightChars="20"/>
              <w:rPr>
                <w:rFonts w:hint="eastAsia" w:ascii="宋体" w:hAnsi="宋体" w:eastAsia="宋体" w:cs="宋体"/>
                <w:bCs/>
                <w:color w:val="auto"/>
                <w:kern w:val="0"/>
                <w:sz w:val="22"/>
                <w:szCs w:val="22"/>
                <w:highlight w:val="none"/>
                <w:lang w:bidi="ar"/>
              </w:rPr>
            </w:pPr>
            <w:r>
              <w:rPr>
                <w:rFonts w:hint="eastAsia" w:ascii="宋体" w:hAnsi="宋体" w:eastAsia="宋体" w:cs="宋体"/>
                <w:color w:val="auto"/>
                <w:sz w:val="22"/>
                <w:szCs w:val="22"/>
                <w:highlight w:val="none"/>
              </w:rPr>
              <w:t>已落实</w:t>
            </w:r>
          </w:p>
        </w:tc>
      </w:tr>
      <w:tr w14:paraId="1B44AB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A89419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7</w:t>
            </w:r>
          </w:p>
        </w:tc>
        <w:tc>
          <w:tcPr>
            <w:tcW w:w="2193" w:type="dxa"/>
            <w:vAlign w:val="center"/>
          </w:tcPr>
          <w:p w14:paraId="3C79A15D">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发货期</w:t>
            </w:r>
          </w:p>
        </w:tc>
        <w:tc>
          <w:tcPr>
            <w:tcW w:w="6347" w:type="dxa"/>
            <w:vAlign w:val="center"/>
          </w:tcPr>
          <w:p w14:paraId="053D2A9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3E61A0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9DB6F7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8</w:t>
            </w:r>
          </w:p>
        </w:tc>
        <w:tc>
          <w:tcPr>
            <w:tcW w:w="2193" w:type="dxa"/>
            <w:vAlign w:val="center"/>
          </w:tcPr>
          <w:p w14:paraId="087D552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交货地点</w:t>
            </w:r>
          </w:p>
        </w:tc>
        <w:tc>
          <w:tcPr>
            <w:tcW w:w="6347" w:type="dxa"/>
            <w:vAlign w:val="center"/>
          </w:tcPr>
          <w:p w14:paraId="4C0BDBF9">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650891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93D2803">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9</w:t>
            </w:r>
          </w:p>
        </w:tc>
        <w:tc>
          <w:tcPr>
            <w:tcW w:w="2193" w:type="dxa"/>
            <w:vAlign w:val="center"/>
          </w:tcPr>
          <w:p w14:paraId="6A00657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 xml:space="preserve">技术性能指标 </w:t>
            </w:r>
          </w:p>
        </w:tc>
        <w:tc>
          <w:tcPr>
            <w:tcW w:w="6347" w:type="dxa"/>
            <w:vAlign w:val="center"/>
          </w:tcPr>
          <w:p w14:paraId="0E71A56B">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要求</w:t>
            </w:r>
          </w:p>
        </w:tc>
      </w:tr>
      <w:tr w14:paraId="59318B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2918689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vertAlign w:val="superscript"/>
              </w:rPr>
            </w:pPr>
            <w:r>
              <w:rPr>
                <w:rFonts w:hint="default" w:ascii="Calibri" w:hAnsi="Calibri" w:eastAsia="宋体" w:cs="Calibri"/>
                <w:i w:val="0"/>
                <w:iCs w:val="0"/>
                <w:color w:val="auto"/>
                <w:kern w:val="0"/>
                <w:sz w:val="22"/>
                <w:szCs w:val="22"/>
                <w:u w:val="none"/>
                <w:lang w:val="en-US" w:eastAsia="zh-CN" w:bidi="ar"/>
              </w:rPr>
              <w:t>10</w:t>
            </w:r>
          </w:p>
        </w:tc>
        <w:tc>
          <w:tcPr>
            <w:tcW w:w="2193" w:type="dxa"/>
            <w:vAlign w:val="center"/>
          </w:tcPr>
          <w:p w14:paraId="464D3E8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资质条件、能力</w:t>
            </w:r>
            <w:r>
              <w:rPr>
                <w:rFonts w:hint="eastAsia"/>
                <w:color w:val="auto"/>
                <w:sz w:val="22"/>
                <w:szCs w:val="22"/>
                <w:highlight w:val="none"/>
              </w:rPr>
              <w:t>、</w:t>
            </w:r>
            <w:r>
              <w:rPr>
                <w:rFonts w:hint="default"/>
                <w:color w:val="auto"/>
                <w:sz w:val="22"/>
                <w:szCs w:val="22"/>
                <w:highlight w:val="none"/>
              </w:rPr>
              <w:t>信誉</w:t>
            </w:r>
          </w:p>
        </w:tc>
        <w:tc>
          <w:tcPr>
            <w:tcW w:w="6347" w:type="dxa"/>
            <w:vAlign w:val="center"/>
          </w:tcPr>
          <w:p w14:paraId="0F83A6D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见附件</w:t>
            </w:r>
          </w:p>
        </w:tc>
      </w:tr>
      <w:tr w14:paraId="5A456C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381DD7F">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11</w:t>
            </w:r>
          </w:p>
        </w:tc>
        <w:tc>
          <w:tcPr>
            <w:tcW w:w="2193" w:type="dxa"/>
            <w:vAlign w:val="center"/>
          </w:tcPr>
          <w:p w14:paraId="68540773">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是否接受联合体投标</w:t>
            </w:r>
          </w:p>
        </w:tc>
        <w:tc>
          <w:tcPr>
            <w:tcW w:w="6347" w:type="dxa"/>
            <w:vAlign w:val="center"/>
          </w:tcPr>
          <w:p w14:paraId="655E53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不接受</w:t>
            </w:r>
          </w:p>
        </w:tc>
      </w:tr>
      <w:tr w14:paraId="416F17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4D24FE1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12</w:t>
            </w:r>
          </w:p>
        </w:tc>
        <w:tc>
          <w:tcPr>
            <w:tcW w:w="2193" w:type="dxa"/>
            <w:vAlign w:val="center"/>
          </w:tcPr>
          <w:p w14:paraId="49A61EBA">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不得存在的其他关联情形</w:t>
            </w:r>
          </w:p>
        </w:tc>
        <w:tc>
          <w:tcPr>
            <w:tcW w:w="6347" w:type="dxa"/>
            <w:vAlign w:val="center"/>
          </w:tcPr>
          <w:p w14:paraId="5C8AF11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2C9AA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969B00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13</w:t>
            </w:r>
          </w:p>
        </w:tc>
        <w:tc>
          <w:tcPr>
            <w:tcW w:w="2193" w:type="dxa"/>
            <w:vAlign w:val="center"/>
          </w:tcPr>
          <w:p w14:paraId="2207F4C7">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投标预备会</w:t>
            </w:r>
          </w:p>
        </w:tc>
        <w:tc>
          <w:tcPr>
            <w:tcW w:w="6347" w:type="dxa"/>
            <w:vAlign w:val="center"/>
          </w:tcPr>
          <w:p w14:paraId="5FFE4EB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不召开</w:t>
            </w:r>
          </w:p>
        </w:tc>
      </w:tr>
      <w:tr w14:paraId="73B2CB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0A244DA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14</w:t>
            </w:r>
          </w:p>
        </w:tc>
        <w:tc>
          <w:tcPr>
            <w:tcW w:w="2193" w:type="dxa"/>
            <w:vAlign w:val="center"/>
          </w:tcPr>
          <w:p w14:paraId="3630799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分包</w:t>
            </w:r>
          </w:p>
        </w:tc>
        <w:tc>
          <w:tcPr>
            <w:tcW w:w="6347" w:type="dxa"/>
            <w:vAlign w:val="center"/>
          </w:tcPr>
          <w:p w14:paraId="4B67878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sz w:val="22"/>
                <w:szCs w:val="22"/>
                <w:highlight w:val="none"/>
              </w:rPr>
              <w:t>不允许</w:t>
            </w:r>
          </w:p>
          <w:p w14:paraId="77DC6CE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□允许，分包内容要求：</w:t>
            </w:r>
          </w:p>
          <w:p w14:paraId="3C76546D">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分包金额要求：</w:t>
            </w:r>
          </w:p>
          <w:p w14:paraId="128CDFB1">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对分包人的资质要求：</w:t>
            </w:r>
          </w:p>
        </w:tc>
      </w:tr>
      <w:tr w14:paraId="3BA724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F64DAAD">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15</w:t>
            </w:r>
          </w:p>
        </w:tc>
        <w:tc>
          <w:tcPr>
            <w:tcW w:w="2193" w:type="dxa"/>
            <w:vAlign w:val="center"/>
          </w:tcPr>
          <w:p w14:paraId="3795D4F7">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实质性要求和条件</w:t>
            </w:r>
          </w:p>
        </w:tc>
        <w:tc>
          <w:tcPr>
            <w:tcW w:w="6347" w:type="dxa"/>
            <w:vAlign w:val="center"/>
          </w:tcPr>
          <w:p w14:paraId="5DE82C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第五章供货要求的相关规定</w:t>
            </w:r>
          </w:p>
        </w:tc>
      </w:tr>
      <w:tr w14:paraId="319B13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A431D0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16</w:t>
            </w:r>
          </w:p>
        </w:tc>
        <w:tc>
          <w:tcPr>
            <w:tcW w:w="2193" w:type="dxa"/>
            <w:vAlign w:val="center"/>
          </w:tcPr>
          <w:p w14:paraId="297F53EC">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其他可以被接受的技术支持资料</w:t>
            </w:r>
          </w:p>
        </w:tc>
        <w:tc>
          <w:tcPr>
            <w:tcW w:w="6347" w:type="dxa"/>
            <w:vAlign w:val="center"/>
          </w:tcPr>
          <w:p w14:paraId="40B8C71C">
            <w:pPr>
              <w:keepNext w:val="0"/>
              <w:keepLines w:val="0"/>
              <w:suppressLineNumbers w:val="0"/>
              <w:spacing w:before="0" w:beforeAutospacing="0" w:after="0" w:afterAutospacing="0"/>
              <w:ind w:left="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AC60F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5ED352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17</w:t>
            </w:r>
          </w:p>
        </w:tc>
        <w:tc>
          <w:tcPr>
            <w:tcW w:w="2193" w:type="dxa"/>
            <w:vAlign w:val="center"/>
          </w:tcPr>
          <w:p w14:paraId="587DFEB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偏差</w:t>
            </w:r>
          </w:p>
        </w:tc>
        <w:tc>
          <w:tcPr>
            <w:tcW w:w="6347" w:type="dxa"/>
            <w:vAlign w:val="center"/>
          </w:tcPr>
          <w:p w14:paraId="584DA5F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Style w:val="46"/>
                <w:rFonts w:hint="eastAsia" w:ascii="宋体" w:hAnsi="宋体" w:eastAsia="宋体" w:cs="宋体"/>
                <w:bCs/>
                <w:color w:val="auto"/>
                <w:sz w:val="22"/>
                <w:szCs w:val="22"/>
                <w:highlight w:val="none"/>
                <w:lang w:bidi="ar"/>
              </w:rPr>
              <w:t>允许有利于</w:t>
            </w:r>
            <w:r>
              <w:rPr>
                <w:rStyle w:val="46"/>
                <w:rFonts w:hint="eastAsia" w:ascii="宋体" w:hAnsi="宋体" w:eastAsia="宋体" w:cs="宋体"/>
                <w:bCs/>
                <w:color w:val="auto"/>
                <w:sz w:val="22"/>
                <w:szCs w:val="22"/>
                <w:highlight w:val="none"/>
                <w:lang w:eastAsia="zh-CN" w:bidi="ar"/>
              </w:rPr>
              <w:t>采购人</w:t>
            </w:r>
            <w:r>
              <w:rPr>
                <w:rStyle w:val="46"/>
                <w:rFonts w:hint="eastAsia" w:ascii="宋体" w:hAnsi="宋体" w:eastAsia="宋体" w:cs="宋体"/>
                <w:bCs/>
                <w:color w:val="auto"/>
                <w:sz w:val="22"/>
                <w:szCs w:val="22"/>
                <w:highlight w:val="none"/>
                <w:lang w:bidi="ar"/>
              </w:rPr>
              <w:t>的偏差</w:t>
            </w:r>
          </w:p>
        </w:tc>
      </w:tr>
      <w:tr w14:paraId="150A91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C2347E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18</w:t>
            </w:r>
          </w:p>
        </w:tc>
        <w:tc>
          <w:tcPr>
            <w:tcW w:w="2193" w:type="dxa"/>
            <w:vAlign w:val="center"/>
          </w:tcPr>
          <w:p w14:paraId="64B05401">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构成</w:t>
            </w:r>
            <w:r>
              <w:rPr>
                <w:rFonts w:hint="eastAsia"/>
                <w:color w:val="auto"/>
                <w:sz w:val="22"/>
                <w:szCs w:val="22"/>
                <w:highlight w:val="none"/>
                <w:lang w:eastAsia="zh-CN"/>
              </w:rPr>
              <w:t>响应文件</w:t>
            </w:r>
            <w:r>
              <w:rPr>
                <w:rFonts w:hint="eastAsia"/>
                <w:color w:val="auto"/>
                <w:sz w:val="22"/>
                <w:szCs w:val="22"/>
                <w:highlight w:val="none"/>
              </w:rPr>
              <w:t>的其他资料</w:t>
            </w:r>
          </w:p>
        </w:tc>
        <w:tc>
          <w:tcPr>
            <w:tcW w:w="6347" w:type="dxa"/>
            <w:vAlign w:val="center"/>
          </w:tcPr>
          <w:p w14:paraId="32A76DB2">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发布的有关本次</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的补遗书（澄清与修改）等。</w:t>
            </w:r>
          </w:p>
        </w:tc>
      </w:tr>
      <w:tr w14:paraId="679969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827" w:type="dxa"/>
            <w:vMerge w:val="restart"/>
            <w:vAlign w:val="center"/>
          </w:tcPr>
          <w:p w14:paraId="2034357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19</w:t>
            </w:r>
          </w:p>
        </w:tc>
        <w:tc>
          <w:tcPr>
            <w:tcW w:w="2193" w:type="dxa"/>
            <w:vMerge w:val="restart"/>
            <w:vAlign w:val="center"/>
          </w:tcPr>
          <w:p w14:paraId="68BBFC78">
            <w:pPr>
              <w:keepNext w:val="0"/>
              <w:keepLines w:val="0"/>
              <w:suppressLineNumbers w:val="0"/>
              <w:spacing w:before="0" w:beforeAutospacing="0" w:after="0" w:afterAutospacing="0"/>
              <w:ind w:left="105" w:leftChars="50" w:right="0"/>
              <w:jc w:val="center"/>
              <w:rPr>
                <w:rFonts w:hint="eastAsia" w:eastAsiaTheme="minorEastAsia"/>
                <w:color w:val="auto"/>
                <w:sz w:val="22"/>
                <w:szCs w:val="22"/>
                <w:highlight w:val="none"/>
                <w:lang w:eastAsia="zh-CN"/>
              </w:rPr>
            </w:pPr>
            <w:r>
              <w:rPr>
                <w:rFonts w:hint="eastAsia"/>
                <w:color w:val="auto"/>
                <w:sz w:val="22"/>
                <w:szCs w:val="22"/>
                <w:highlight w:val="none"/>
                <w:lang w:eastAsia="zh-CN"/>
              </w:rPr>
              <w:t>供应商</w:t>
            </w:r>
            <w:r>
              <w:rPr>
                <w:rFonts w:hint="default"/>
                <w:color w:val="auto"/>
                <w:sz w:val="22"/>
                <w:szCs w:val="22"/>
                <w:highlight w:val="none"/>
              </w:rPr>
              <w:t>要求澄清</w:t>
            </w:r>
            <w:r>
              <w:rPr>
                <w:rFonts w:hint="eastAsia"/>
                <w:color w:val="auto"/>
                <w:sz w:val="22"/>
                <w:szCs w:val="22"/>
                <w:highlight w:val="none"/>
                <w:lang w:eastAsia="zh-CN"/>
              </w:rPr>
              <w:t>响应文件</w:t>
            </w:r>
          </w:p>
        </w:tc>
        <w:tc>
          <w:tcPr>
            <w:tcW w:w="6347" w:type="dxa"/>
            <w:vAlign w:val="center"/>
          </w:tcPr>
          <w:p w14:paraId="580C117B">
            <w:pPr>
              <w:pStyle w:val="40"/>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文件</w:t>
            </w:r>
            <w:r>
              <w:rPr>
                <w:rFonts w:hint="eastAsia" w:ascii="宋体" w:hAnsi="宋体" w:eastAsia="宋体" w:cs="宋体"/>
                <w:color w:val="auto"/>
                <w:sz w:val="22"/>
                <w:szCs w:val="22"/>
                <w:highlight w:val="none"/>
                <w:lang w:eastAsia="zh-CN"/>
              </w:rPr>
              <w:t>截止</w:t>
            </w:r>
            <w:r>
              <w:rPr>
                <w:rFonts w:hint="eastAsia" w:ascii="宋体" w:hAnsi="宋体" w:eastAsia="宋体" w:cs="宋体"/>
                <w:color w:val="auto"/>
                <w:sz w:val="22"/>
                <w:szCs w:val="22"/>
                <w:highlight w:val="none"/>
              </w:rPr>
              <w:t>之日</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天前。</w:t>
            </w:r>
          </w:p>
        </w:tc>
      </w:tr>
      <w:tr w14:paraId="7D4DB6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Merge w:val="continue"/>
            <w:vAlign w:val="center"/>
          </w:tcPr>
          <w:p w14:paraId="5E0799C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2193" w:type="dxa"/>
            <w:vMerge w:val="continue"/>
            <w:vAlign w:val="center"/>
          </w:tcPr>
          <w:p w14:paraId="7943BB7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6347" w:type="dxa"/>
            <w:vAlign w:val="center"/>
          </w:tcPr>
          <w:p w14:paraId="652E8F59">
            <w:pPr>
              <w:pStyle w:val="40"/>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安徽交控建设工程集团</w:t>
            </w:r>
            <w:r>
              <w:rPr>
                <w:rFonts w:hint="eastAsia" w:cs="宋体"/>
                <w:color w:val="auto"/>
                <w:sz w:val="22"/>
                <w:szCs w:val="22"/>
                <w:lang w:val="en-US" w:eastAsia="zh-CN"/>
              </w:rPr>
              <w:t>有限公司</w:t>
            </w:r>
            <w:r>
              <w:rPr>
                <w:rFonts w:hint="eastAsia" w:ascii="宋体" w:hAnsi="宋体" w:eastAsia="宋体" w:cs="宋体"/>
                <w:color w:val="auto"/>
                <w:sz w:val="22"/>
                <w:szCs w:val="22"/>
              </w:rPr>
              <w:t>”（网址：http://www.ahjggroup.com）“招标公告”栏目</w:t>
            </w:r>
            <w:r>
              <w:rPr>
                <w:rFonts w:hint="eastAsia" w:ascii="宋体" w:hAnsi="宋体" w:eastAsia="宋体" w:cs="宋体"/>
                <w:color w:val="auto"/>
                <w:sz w:val="22"/>
                <w:szCs w:val="22"/>
                <w:lang w:eastAsia="zh-CN"/>
              </w:rPr>
              <w:t>发布</w:t>
            </w:r>
          </w:p>
        </w:tc>
      </w:tr>
      <w:tr w14:paraId="31320E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21A8B19">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20</w:t>
            </w:r>
          </w:p>
        </w:tc>
        <w:tc>
          <w:tcPr>
            <w:tcW w:w="2193" w:type="dxa"/>
            <w:vAlign w:val="center"/>
          </w:tcPr>
          <w:p w14:paraId="4299B12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响应文件</w:t>
            </w:r>
            <w:r>
              <w:rPr>
                <w:rFonts w:hint="eastAsia"/>
                <w:color w:val="auto"/>
                <w:sz w:val="22"/>
                <w:szCs w:val="22"/>
                <w:highlight w:val="none"/>
              </w:rPr>
              <w:t xml:space="preserve">澄清发出的形式 </w:t>
            </w:r>
          </w:p>
        </w:tc>
        <w:tc>
          <w:tcPr>
            <w:tcW w:w="6347" w:type="dxa"/>
            <w:vAlign w:val="center"/>
          </w:tcPr>
          <w:p w14:paraId="62370D3F">
            <w:pPr>
              <w:keepNext w:val="0"/>
              <w:keepLines w:val="0"/>
              <w:suppressLineNumbers w:val="0"/>
              <w:wordWrap w:val="0"/>
              <w:spacing w:before="0" w:beforeAutospacing="0" w:after="0" w:afterAutospacing="0"/>
              <w:ind w:left="42" w:leftChars="20" w:right="42" w:rightChars="2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澄清将在</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 xml:space="preserve"> 安徽交控建设工程集团</w:t>
            </w:r>
            <w:r>
              <w:rPr>
                <w:rFonts w:hint="eastAsia" w:ascii="宋体" w:hAnsi="宋体" w:eastAsia="宋体" w:cs="宋体"/>
                <w:color w:val="auto"/>
                <w:sz w:val="22"/>
                <w:szCs w:val="22"/>
                <w:lang w:val="en-US" w:eastAsia="zh-CN"/>
              </w:rPr>
              <w:t>有限公司</w:t>
            </w:r>
            <w:r>
              <w:rPr>
                <w:rFonts w:hint="eastAsia" w:ascii="宋体" w:hAnsi="宋体" w:eastAsia="宋体" w:cs="宋体"/>
                <w:color w:val="auto"/>
                <w:sz w:val="22"/>
                <w:szCs w:val="22"/>
              </w:rPr>
              <w:t>”（网址：http://www.ahjggroup.com）“招标公告”栏目</w:t>
            </w:r>
            <w:r>
              <w:rPr>
                <w:rFonts w:hint="eastAsia" w:ascii="宋体" w:hAnsi="宋体" w:eastAsia="宋体" w:cs="宋体"/>
                <w:color w:val="auto"/>
                <w:sz w:val="22"/>
                <w:szCs w:val="22"/>
                <w:lang w:eastAsia="zh-CN"/>
              </w:rPr>
              <w:t>发出</w:t>
            </w:r>
          </w:p>
        </w:tc>
      </w:tr>
      <w:tr w14:paraId="144F38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19A5B48C">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21</w:t>
            </w:r>
          </w:p>
        </w:tc>
        <w:tc>
          <w:tcPr>
            <w:tcW w:w="2193" w:type="dxa"/>
            <w:vAlign w:val="center"/>
          </w:tcPr>
          <w:p w14:paraId="23C9063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供应商</w:t>
            </w:r>
            <w:r>
              <w:rPr>
                <w:rFonts w:hint="eastAsia"/>
                <w:color w:val="auto"/>
                <w:sz w:val="22"/>
                <w:szCs w:val="22"/>
                <w:highlight w:val="none"/>
              </w:rPr>
              <w:t>确认收到</w:t>
            </w:r>
            <w:r>
              <w:rPr>
                <w:rFonts w:hint="eastAsia"/>
                <w:color w:val="auto"/>
                <w:sz w:val="22"/>
                <w:szCs w:val="22"/>
                <w:highlight w:val="none"/>
                <w:lang w:eastAsia="zh-CN"/>
              </w:rPr>
              <w:t>响应文件</w:t>
            </w:r>
            <w:r>
              <w:rPr>
                <w:rFonts w:hint="eastAsia"/>
                <w:color w:val="auto"/>
                <w:sz w:val="22"/>
                <w:szCs w:val="22"/>
                <w:highlight w:val="none"/>
              </w:rPr>
              <w:t>澄清</w:t>
            </w:r>
          </w:p>
        </w:tc>
        <w:tc>
          <w:tcPr>
            <w:tcW w:w="6347" w:type="dxa"/>
            <w:vAlign w:val="center"/>
          </w:tcPr>
          <w:p w14:paraId="042C5927">
            <w:pPr>
              <w:pStyle w:val="40"/>
              <w:keepNext w:val="0"/>
              <w:keepLines w:val="0"/>
              <w:suppressLineNumbers w:val="0"/>
              <w:snapToGrid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应关注</w:t>
            </w:r>
            <w:r>
              <w:rPr>
                <w:rFonts w:hint="eastAsia" w:ascii="宋体" w:hAnsi="宋体" w:eastAsia="宋体" w:cs="宋体"/>
                <w:color w:val="auto"/>
                <w:sz w:val="22"/>
                <w:szCs w:val="22"/>
                <w:lang w:eastAsia="zh-CN"/>
              </w:rPr>
              <w:t>安徽交控建设工程集团</w:t>
            </w:r>
            <w:r>
              <w:rPr>
                <w:rFonts w:hint="eastAsia" w:ascii="宋体" w:hAnsi="宋体" w:eastAsia="宋体" w:cs="宋体"/>
                <w:color w:val="auto"/>
                <w:sz w:val="22"/>
                <w:szCs w:val="22"/>
              </w:rPr>
              <w:t>（网址：http://www.ahjggroup.com）</w:t>
            </w:r>
            <w:r>
              <w:rPr>
                <w:rFonts w:hint="eastAsia" w:ascii="宋体" w:hAnsi="宋体" w:eastAsia="宋体" w:cs="宋体"/>
                <w:color w:val="auto"/>
                <w:sz w:val="22"/>
                <w:szCs w:val="22"/>
                <w:highlight w:val="none"/>
              </w:rPr>
              <w:t>的网站，及时</w:t>
            </w:r>
            <w:r>
              <w:rPr>
                <w:rFonts w:hint="eastAsia" w:ascii="宋体" w:hAnsi="宋体" w:eastAsia="宋体" w:cs="宋体"/>
                <w:color w:val="auto"/>
                <w:sz w:val="22"/>
                <w:szCs w:val="22"/>
                <w:highlight w:val="none"/>
                <w:lang w:eastAsia="zh-CN"/>
              </w:rPr>
              <w:t>查看响应文件</w:t>
            </w:r>
            <w:r>
              <w:rPr>
                <w:rFonts w:hint="eastAsia" w:ascii="宋体" w:hAnsi="宋体" w:eastAsia="宋体" w:cs="宋体"/>
                <w:color w:val="auto"/>
                <w:sz w:val="22"/>
                <w:szCs w:val="22"/>
                <w:highlight w:val="none"/>
              </w:rPr>
              <w:t>澄清。</w:t>
            </w:r>
          </w:p>
        </w:tc>
      </w:tr>
      <w:tr w14:paraId="508B7B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E84928B">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22</w:t>
            </w:r>
          </w:p>
        </w:tc>
        <w:tc>
          <w:tcPr>
            <w:tcW w:w="2193" w:type="dxa"/>
            <w:vAlign w:val="center"/>
          </w:tcPr>
          <w:p w14:paraId="14017135">
            <w:pPr>
              <w:pStyle w:val="40"/>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val="en-US" w:eastAsia="zh-CN"/>
              </w:rPr>
            </w:pPr>
            <w:r>
              <w:rPr>
                <w:rFonts w:hint="eastAsia"/>
                <w:color w:val="auto"/>
                <w:sz w:val="22"/>
                <w:szCs w:val="22"/>
                <w:highlight w:val="none"/>
              </w:rPr>
              <w:t>响应文件副本份数</w:t>
            </w:r>
          </w:p>
        </w:tc>
        <w:tc>
          <w:tcPr>
            <w:tcW w:w="6347" w:type="dxa"/>
            <w:vAlign w:val="center"/>
          </w:tcPr>
          <w:p w14:paraId="59DC1050">
            <w:pPr>
              <w:pStyle w:val="16"/>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szCs w:val="22"/>
                <w:highlight w:val="none"/>
                <w:lang w:val="en-US" w:eastAsia="zh-CN"/>
              </w:rPr>
            </w:pPr>
            <w:r>
              <w:rPr>
                <w:rFonts w:hint="eastAsia" w:ascii="宋体" w:hAnsi="宋体" w:eastAsia="宋体" w:cs="宋体"/>
                <w:b/>
                <w:bCs w:val="0"/>
                <w:color w:val="auto"/>
                <w:kern w:val="2"/>
                <w:sz w:val="22"/>
                <w:szCs w:val="22"/>
                <w:lang w:val="en-US" w:eastAsia="zh-CN" w:bidi="ar"/>
              </w:rPr>
              <w:t>正本壹份，副本壹份（需密封）。正副本内容不一致时，以正本为准。</w:t>
            </w:r>
          </w:p>
        </w:tc>
      </w:tr>
      <w:tr w14:paraId="22AE89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827" w:type="dxa"/>
            <w:vAlign w:val="center"/>
          </w:tcPr>
          <w:p w14:paraId="146BE6B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23</w:t>
            </w:r>
          </w:p>
        </w:tc>
        <w:tc>
          <w:tcPr>
            <w:tcW w:w="2193" w:type="dxa"/>
            <w:vAlign w:val="center"/>
          </w:tcPr>
          <w:p w14:paraId="0AF0B06A">
            <w:pPr>
              <w:pStyle w:val="40"/>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eastAsia="zh-CN"/>
              </w:rPr>
            </w:pPr>
            <w:r>
              <w:rPr>
                <w:rFonts w:hint="eastAsia"/>
                <w:color w:val="auto"/>
                <w:sz w:val="22"/>
                <w:szCs w:val="22"/>
                <w:highlight w:val="none"/>
                <w:lang w:eastAsia="zh-CN"/>
              </w:rPr>
              <w:t>装订包封要求</w:t>
            </w:r>
          </w:p>
        </w:tc>
        <w:tc>
          <w:tcPr>
            <w:tcW w:w="6347" w:type="dxa"/>
            <w:vAlign w:val="center"/>
          </w:tcPr>
          <w:p w14:paraId="78587EFE">
            <w:pPr>
              <w:pStyle w:val="16"/>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szCs w:val="22"/>
                <w:highlight w:val="none"/>
                <w:lang w:eastAsia="zh-CN"/>
              </w:rPr>
            </w:pPr>
            <w:r>
              <w:rPr>
                <w:rFonts w:hint="eastAsia" w:ascii="宋体" w:hAnsi="宋体" w:eastAsia="宋体" w:cs="宋体"/>
                <w:b/>
                <w:bCs w:val="0"/>
                <w:color w:val="auto"/>
                <w:kern w:val="2"/>
                <w:sz w:val="22"/>
                <w:szCs w:val="22"/>
                <w:highlight w:val="yellow"/>
                <w:lang w:val="en-US" w:eastAsia="zh-CN" w:bidi="ar"/>
              </w:rPr>
              <w:t>响应文件胶装，按商务技术文件正副本和报价文件正副本分成两个密封袋封装，封口处须密封并加盖企业公章。</w:t>
            </w:r>
          </w:p>
        </w:tc>
      </w:tr>
      <w:tr w14:paraId="0190CB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5DA0C3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24</w:t>
            </w:r>
          </w:p>
        </w:tc>
        <w:tc>
          <w:tcPr>
            <w:tcW w:w="2193" w:type="dxa"/>
            <w:vAlign w:val="center"/>
          </w:tcPr>
          <w:p w14:paraId="70FB95C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文件密封形式</w:t>
            </w:r>
          </w:p>
        </w:tc>
        <w:tc>
          <w:tcPr>
            <w:tcW w:w="6347" w:type="dxa"/>
            <w:vAlign w:val="center"/>
          </w:tcPr>
          <w:p w14:paraId="45217707">
            <w:pPr>
              <w:keepNext w:val="0"/>
              <w:keepLines w:val="0"/>
              <w:suppressLineNumbers w:val="0"/>
              <w:spacing w:before="0" w:beforeAutospacing="0" w:after="0" w:afterAutospacing="0"/>
              <w:ind w:left="0" w:right="0"/>
              <w:rPr>
                <w:rFonts w:hint="default"/>
                <w:color w:val="auto"/>
                <w:sz w:val="22"/>
                <w:szCs w:val="22"/>
                <w:highlight w:val="none"/>
              </w:rPr>
            </w:pPr>
            <w:r>
              <w:rPr>
                <w:rFonts w:hint="eastAsia" w:ascii="宋体" w:hAnsi="宋体" w:cs="宋体"/>
                <w:color w:val="auto"/>
                <w:sz w:val="22"/>
                <w:szCs w:val="22"/>
                <w:highlight w:val="none"/>
                <w:lang w:eastAsia="zh-CN"/>
              </w:rPr>
              <w:t>□</w:t>
            </w:r>
            <w:r>
              <w:rPr>
                <w:rFonts w:hint="default"/>
                <w:color w:val="auto"/>
                <w:sz w:val="22"/>
                <w:szCs w:val="22"/>
                <w:highlight w:val="none"/>
              </w:rPr>
              <w:t>单信封</w:t>
            </w:r>
          </w:p>
          <w:p w14:paraId="1F243CDF">
            <w:pPr>
              <w:keepNext w:val="0"/>
              <w:keepLines w:val="0"/>
              <w:suppressLineNumbers w:val="0"/>
              <w:spacing w:before="0" w:beforeAutospacing="0" w:after="0" w:afterAutospacing="0"/>
              <w:ind w:left="0" w:right="0"/>
              <w:rPr>
                <w:rFonts w:hint="default"/>
                <w:color w:val="auto"/>
                <w:sz w:val="22"/>
                <w:szCs w:val="22"/>
                <w:highlight w:val="none"/>
              </w:rPr>
            </w:pPr>
            <w:r>
              <w:rPr>
                <w:rFonts w:hint="eastAsia"/>
                <w:color w:val="auto"/>
                <w:sz w:val="22"/>
                <w:szCs w:val="22"/>
                <w:highlight w:val="none"/>
              </w:rPr>
              <w:sym w:font="Wingdings" w:char="00FE"/>
            </w:r>
            <w:r>
              <w:rPr>
                <w:rFonts w:hint="default"/>
                <w:color w:val="auto"/>
                <w:sz w:val="22"/>
                <w:szCs w:val="22"/>
                <w:highlight w:val="none"/>
              </w:rPr>
              <w:t>双信封</w:t>
            </w:r>
          </w:p>
        </w:tc>
      </w:tr>
      <w:tr w14:paraId="5D9799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F7EE91E">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25</w:t>
            </w:r>
          </w:p>
        </w:tc>
        <w:tc>
          <w:tcPr>
            <w:tcW w:w="2193" w:type="dxa"/>
            <w:vAlign w:val="center"/>
          </w:tcPr>
          <w:p w14:paraId="5880563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增值税税金的计算方法</w:t>
            </w:r>
          </w:p>
        </w:tc>
        <w:tc>
          <w:tcPr>
            <w:tcW w:w="6347" w:type="dxa"/>
            <w:vAlign w:val="center"/>
          </w:tcPr>
          <w:p w14:paraId="7DDF358E">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投标报价为含税价，税率</w:t>
            </w:r>
            <w:r>
              <w:rPr>
                <w:rFonts w:hint="eastAsia"/>
                <w:color w:val="auto"/>
                <w:sz w:val="22"/>
                <w:szCs w:val="22"/>
                <w:highlight w:val="none"/>
              </w:rPr>
              <w:t>按</w:t>
            </w:r>
            <w:r>
              <w:rPr>
                <w:rFonts w:hint="default"/>
                <w:color w:val="auto"/>
                <w:sz w:val="22"/>
                <w:szCs w:val="22"/>
                <w:highlight w:val="none"/>
              </w:rPr>
              <w:t>税法规定的一般纳税人计算</w:t>
            </w:r>
            <w:r>
              <w:rPr>
                <w:rFonts w:hint="eastAsia"/>
                <w:color w:val="auto"/>
                <w:sz w:val="22"/>
                <w:szCs w:val="22"/>
                <w:highlight w:val="none"/>
              </w:rPr>
              <w:t>，并执行国家最新税率标准</w:t>
            </w:r>
            <w:r>
              <w:rPr>
                <w:rFonts w:hint="default"/>
                <w:color w:val="auto"/>
                <w:sz w:val="22"/>
                <w:szCs w:val="22"/>
                <w:highlight w:val="none"/>
              </w:rPr>
              <w:t>。承包人应提供增值税专用发票。</w:t>
            </w:r>
          </w:p>
        </w:tc>
      </w:tr>
      <w:tr w14:paraId="29329A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B58181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26</w:t>
            </w:r>
          </w:p>
        </w:tc>
        <w:tc>
          <w:tcPr>
            <w:tcW w:w="2193" w:type="dxa"/>
            <w:vAlign w:val="center"/>
          </w:tcPr>
          <w:p w14:paraId="582BBC50">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最高</w:t>
            </w:r>
            <w:r>
              <w:rPr>
                <w:rFonts w:hint="eastAsia"/>
                <w:color w:val="auto"/>
                <w:sz w:val="22"/>
                <w:szCs w:val="22"/>
                <w:highlight w:val="none"/>
                <w:lang w:eastAsia="zh-CN"/>
              </w:rPr>
              <w:t>响应</w:t>
            </w:r>
            <w:r>
              <w:rPr>
                <w:rFonts w:hint="default"/>
                <w:color w:val="auto"/>
                <w:sz w:val="22"/>
                <w:szCs w:val="22"/>
                <w:highlight w:val="none"/>
              </w:rPr>
              <w:t>限价</w:t>
            </w:r>
          </w:p>
        </w:tc>
        <w:tc>
          <w:tcPr>
            <w:tcW w:w="6347" w:type="dxa"/>
            <w:vAlign w:val="center"/>
          </w:tcPr>
          <w:p w14:paraId="1EA94294">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
                <w:bCs/>
                <w:color w:val="auto"/>
                <w:sz w:val="22"/>
                <w:szCs w:val="22"/>
                <w:highlight w:val="none"/>
              </w:rPr>
              <w:t>最高投标限价人民币:详见采购公告。</w:t>
            </w:r>
          </w:p>
        </w:tc>
      </w:tr>
      <w:tr w14:paraId="4E0E19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40F1FA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27</w:t>
            </w:r>
          </w:p>
        </w:tc>
        <w:tc>
          <w:tcPr>
            <w:tcW w:w="2193" w:type="dxa"/>
            <w:vAlign w:val="center"/>
          </w:tcPr>
          <w:p w14:paraId="16378D1F">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报价的其他要求</w:t>
            </w:r>
          </w:p>
        </w:tc>
        <w:tc>
          <w:tcPr>
            <w:tcW w:w="6347" w:type="dxa"/>
            <w:vAlign w:val="center"/>
          </w:tcPr>
          <w:p w14:paraId="0AF8660C">
            <w:pPr>
              <w:keepNext w:val="0"/>
              <w:keepLines w:val="0"/>
              <w:suppressLineNumbers w:val="0"/>
              <w:spacing w:before="0" w:beforeAutospacing="0" w:after="0" w:afterAutospacing="0"/>
              <w:ind w:left="0" w:right="42" w:rightChars="20"/>
              <w:rPr>
                <w:rFonts w:hint="default"/>
                <w:color w:val="auto"/>
                <w:sz w:val="22"/>
                <w:szCs w:val="22"/>
                <w:highlight w:val="none"/>
              </w:rPr>
            </w:pPr>
            <w:r>
              <w:rPr>
                <w:rFonts w:hint="eastAsia"/>
                <w:color w:val="auto"/>
                <w:sz w:val="22"/>
                <w:szCs w:val="22"/>
                <w:highlight w:val="none"/>
                <w:lang w:val="en-US" w:eastAsia="zh-CN"/>
              </w:rPr>
              <w:t>详见报价清单要求</w:t>
            </w:r>
            <w:r>
              <w:rPr>
                <w:rFonts w:hint="default"/>
                <w:color w:val="auto"/>
                <w:sz w:val="22"/>
                <w:szCs w:val="22"/>
                <w:highlight w:val="none"/>
              </w:rPr>
              <w:t>。</w:t>
            </w:r>
          </w:p>
        </w:tc>
      </w:tr>
      <w:tr w14:paraId="0E0291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5ADE76F6">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28</w:t>
            </w:r>
          </w:p>
        </w:tc>
        <w:tc>
          <w:tcPr>
            <w:tcW w:w="2193" w:type="dxa"/>
            <w:vAlign w:val="center"/>
          </w:tcPr>
          <w:p w14:paraId="44F8D6CA">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eastAsia="zh-CN"/>
              </w:rPr>
              <w:t>响应</w:t>
            </w:r>
            <w:r>
              <w:rPr>
                <w:rFonts w:hint="default"/>
                <w:color w:val="auto"/>
                <w:sz w:val="22"/>
                <w:szCs w:val="22"/>
                <w:highlight w:val="none"/>
              </w:rPr>
              <w:t>报价</w:t>
            </w:r>
            <w:r>
              <w:rPr>
                <w:rFonts w:hint="eastAsia"/>
                <w:color w:val="auto"/>
                <w:sz w:val="22"/>
                <w:szCs w:val="22"/>
                <w:highlight w:val="none"/>
                <w:lang w:val="en-US" w:eastAsia="zh-CN"/>
              </w:rPr>
              <w:t>清单工程量</w:t>
            </w:r>
          </w:p>
        </w:tc>
        <w:tc>
          <w:tcPr>
            <w:tcW w:w="6347" w:type="dxa"/>
            <w:vAlign w:val="center"/>
          </w:tcPr>
          <w:p w14:paraId="2E04A5FB">
            <w:pPr>
              <w:keepNext w:val="0"/>
              <w:keepLines w:val="0"/>
              <w:suppressLineNumbers w:val="0"/>
              <w:spacing w:before="0" w:beforeAutospacing="0" w:after="0" w:afterAutospacing="0"/>
              <w:ind w:left="0" w:right="42" w:rightChars="20"/>
              <w:rPr>
                <w:rFonts w:hint="default"/>
                <w:color w:val="auto"/>
                <w:sz w:val="22"/>
                <w:szCs w:val="22"/>
                <w:highlight w:val="none"/>
                <w:lang w:val="en-US" w:eastAsia="zh-CN"/>
              </w:rPr>
            </w:pPr>
            <w:r>
              <w:rPr>
                <w:rFonts w:hint="eastAsia"/>
                <w:b/>
                <w:bCs/>
                <w:color w:val="auto"/>
                <w:sz w:val="22"/>
                <w:szCs w:val="22"/>
                <w:highlight w:val="yellow"/>
                <w:lang w:val="en-US" w:eastAsia="zh-CN"/>
              </w:rPr>
              <w:t>根据甲方确认的终期结算单据实结算。</w:t>
            </w:r>
          </w:p>
        </w:tc>
      </w:tr>
      <w:tr w14:paraId="21ADDB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FDE4F9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29</w:t>
            </w:r>
          </w:p>
        </w:tc>
        <w:tc>
          <w:tcPr>
            <w:tcW w:w="2193" w:type="dxa"/>
            <w:vAlign w:val="center"/>
          </w:tcPr>
          <w:p w14:paraId="06E1A019">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有效期</w:t>
            </w:r>
          </w:p>
        </w:tc>
        <w:tc>
          <w:tcPr>
            <w:tcW w:w="6347" w:type="dxa"/>
            <w:vAlign w:val="center"/>
          </w:tcPr>
          <w:p w14:paraId="728124D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自</w:t>
            </w:r>
            <w:r>
              <w:rPr>
                <w:rFonts w:hint="eastAsia"/>
                <w:color w:val="auto"/>
                <w:sz w:val="22"/>
                <w:szCs w:val="22"/>
                <w:highlight w:val="none"/>
                <w:lang w:eastAsia="zh-CN"/>
              </w:rPr>
              <w:t>供应商</w:t>
            </w:r>
            <w:r>
              <w:rPr>
                <w:rFonts w:hint="default"/>
                <w:color w:val="auto"/>
                <w:sz w:val="22"/>
                <w:szCs w:val="22"/>
                <w:highlight w:val="none"/>
              </w:rPr>
              <w:t>提交投标文件截止之日起计算</w:t>
            </w:r>
            <w:r>
              <w:rPr>
                <w:rFonts w:hint="eastAsia"/>
                <w:color w:val="auto"/>
                <w:sz w:val="22"/>
                <w:szCs w:val="22"/>
                <w:highlight w:val="none"/>
                <w:u w:val="single"/>
                <w:lang w:val="en-US" w:eastAsia="zh-CN"/>
              </w:rPr>
              <w:t>90</w:t>
            </w:r>
            <w:r>
              <w:rPr>
                <w:rFonts w:hint="eastAsia"/>
                <w:color w:val="auto"/>
                <w:sz w:val="22"/>
                <w:szCs w:val="22"/>
                <w:highlight w:val="none"/>
                <w:u w:val="single"/>
              </w:rPr>
              <w:t>日</w:t>
            </w:r>
          </w:p>
        </w:tc>
      </w:tr>
      <w:tr w14:paraId="1ADD1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556433C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30</w:t>
            </w:r>
          </w:p>
        </w:tc>
        <w:tc>
          <w:tcPr>
            <w:tcW w:w="2193" w:type="dxa"/>
            <w:vAlign w:val="center"/>
          </w:tcPr>
          <w:p w14:paraId="237FFB0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保证金</w:t>
            </w:r>
          </w:p>
        </w:tc>
        <w:tc>
          <w:tcPr>
            <w:tcW w:w="6347" w:type="dxa"/>
            <w:vAlign w:val="center"/>
          </w:tcPr>
          <w:p w14:paraId="0E2C1FF3">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是否要求</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w:t>
            </w:r>
          </w:p>
          <w:p w14:paraId="37AC5517">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不要求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要求，</w:t>
            </w:r>
          </w:p>
          <w:p w14:paraId="3C5EBD8E">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保证金的形式：第一类：</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lang w:eastAsia="zh-CN"/>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银行转账</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银行电汇  </w:t>
            </w:r>
          </w:p>
          <w:p w14:paraId="70981002">
            <w:pPr>
              <w:pStyle w:val="6"/>
              <w:keepNext w:val="0"/>
              <w:keepLines w:val="0"/>
              <w:suppressLineNumbers w:val="0"/>
              <w:spacing w:before="0" w:beforeAutospacing="0" w:after="0" w:afterAutospacing="0"/>
              <w:ind w:left="0" w:right="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响应保证金的金额:详见采购公告。</w:t>
            </w:r>
          </w:p>
          <w:p w14:paraId="5989D34F">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递交要求： </w:t>
            </w:r>
          </w:p>
          <w:p w14:paraId="141E8548">
            <w:pPr>
              <w:pStyle w:val="6"/>
              <w:keepNext w:val="0"/>
              <w:keepLines w:val="0"/>
              <w:suppressLineNumbers w:val="0"/>
              <w:spacing w:before="0" w:beforeAutospacing="0" w:after="0" w:afterAutospacing="0"/>
              <w:ind w:left="0" w:right="0"/>
              <w:rPr>
                <w:rFonts w:hint="eastAsia" w:eastAsia="宋体"/>
                <w:color w:val="auto"/>
                <w:sz w:val="22"/>
                <w:szCs w:val="22"/>
                <w:highlight w:val="yellow"/>
                <w:u w:val="none"/>
                <w:lang w:eastAsia="zh-CN"/>
              </w:rPr>
            </w:pPr>
            <w:r>
              <w:rPr>
                <w:rFonts w:hint="eastAsia" w:eastAsia="宋体"/>
                <w:color w:val="auto"/>
                <w:sz w:val="22"/>
                <w:szCs w:val="22"/>
                <w:highlight w:val="yellow"/>
                <w:u w:val="none"/>
                <w:lang w:eastAsia="zh-CN"/>
              </w:rPr>
              <w:t>①投标保证金的到账截止时间：投标截止时间。</w:t>
            </w:r>
          </w:p>
          <w:p w14:paraId="1D8317AE">
            <w:pPr>
              <w:pStyle w:val="6"/>
              <w:keepNext w:val="0"/>
              <w:keepLines w:val="0"/>
              <w:suppressLineNumbers w:val="0"/>
              <w:spacing w:before="0" w:beforeAutospacing="0" w:after="0" w:afterAutospacing="0"/>
              <w:ind w:left="0" w:right="0"/>
              <w:rPr>
                <w:rFonts w:hint="eastAsia" w:eastAsia="宋体"/>
                <w:color w:val="auto"/>
                <w:sz w:val="22"/>
                <w:szCs w:val="22"/>
                <w:highlight w:val="yellow"/>
                <w:u w:val="none"/>
                <w:lang w:eastAsia="zh-CN"/>
              </w:rPr>
            </w:pPr>
            <w:r>
              <w:rPr>
                <w:rFonts w:hint="eastAsia" w:eastAsia="宋体"/>
                <w:color w:val="auto"/>
                <w:sz w:val="22"/>
                <w:szCs w:val="22"/>
                <w:highlight w:val="yellow"/>
                <w:u w:val="none"/>
                <w:lang w:eastAsia="zh-CN"/>
              </w:rPr>
              <w:t>②供应商银行账户汇入到上述账户，采购人不接受以个人名义或以现金形式提交的响应保证金。</w:t>
            </w:r>
          </w:p>
          <w:p w14:paraId="77018E5A">
            <w:pPr>
              <w:pStyle w:val="6"/>
              <w:keepNext w:val="0"/>
              <w:keepLines w:val="0"/>
              <w:suppressLineNumbers w:val="0"/>
              <w:spacing w:before="0" w:beforeAutospacing="0" w:after="0" w:afterAutospacing="0"/>
              <w:ind w:left="0" w:right="0"/>
              <w:rPr>
                <w:rFonts w:hint="eastAsia" w:eastAsia="宋体"/>
                <w:color w:val="auto"/>
                <w:sz w:val="22"/>
                <w:szCs w:val="22"/>
                <w:highlight w:val="none"/>
                <w:u w:val="single"/>
                <w:lang w:eastAsia="zh-CN"/>
              </w:rPr>
            </w:pPr>
            <w:r>
              <w:rPr>
                <w:rFonts w:hint="eastAsia" w:eastAsia="宋体"/>
                <w:color w:val="auto"/>
                <w:sz w:val="22"/>
                <w:szCs w:val="22"/>
                <w:highlight w:val="yellow"/>
                <w:u w:val="none"/>
                <w:lang w:eastAsia="zh-CN"/>
              </w:rPr>
              <w:t>③转入的开户银行及账号见本项目采购公告所示。</w:t>
            </w:r>
          </w:p>
        </w:tc>
      </w:tr>
      <w:tr w14:paraId="35FCB0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B991FB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31</w:t>
            </w:r>
          </w:p>
        </w:tc>
        <w:tc>
          <w:tcPr>
            <w:tcW w:w="2193" w:type="dxa"/>
            <w:vAlign w:val="center"/>
          </w:tcPr>
          <w:p w14:paraId="4FDF85F2">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其他可以不予退还投标保证金的情形</w:t>
            </w:r>
          </w:p>
        </w:tc>
        <w:tc>
          <w:tcPr>
            <w:tcW w:w="6347" w:type="dxa"/>
            <w:vAlign w:val="center"/>
          </w:tcPr>
          <w:p w14:paraId="6620DF5C">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1</w:t>
            </w:r>
            <w:r>
              <w:rPr>
                <w:rFonts w:hint="default"/>
                <w:color w:val="auto"/>
                <w:sz w:val="22"/>
                <w:szCs w:val="22"/>
                <w:highlight w:val="none"/>
              </w:rPr>
              <w:t>）中标候选人放弃中标候选人资格；</w:t>
            </w:r>
          </w:p>
          <w:p w14:paraId="6CAADF5F">
            <w:pPr>
              <w:keepNext w:val="0"/>
              <w:keepLines w:val="0"/>
              <w:suppressLineNumbers w:val="0"/>
              <w:snapToGrid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default"/>
                <w:color w:val="auto"/>
                <w:sz w:val="22"/>
                <w:szCs w:val="22"/>
                <w:highlight w:val="none"/>
              </w:rPr>
              <w:t>（</w:t>
            </w:r>
            <w:r>
              <w:rPr>
                <w:rFonts w:hint="eastAsia"/>
                <w:color w:val="auto"/>
                <w:sz w:val="22"/>
                <w:szCs w:val="22"/>
                <w:highlight w:val="none"/>
                <w:lang w:val="en-US" w:eastAsia="zh-CN"/>
              </w:rPr>
              <w:t>2</w:t>
            </w:r>
            <w:r>
              <w:rPr>
                <w:rFonts w:hint="default"/>
                <w:color w:val="auto"/>
                <w:sz w:val="22"/>
                <w:szCs w:val="22"/>
                <w:highlight w:val="none"/>
              </w:rPr>
              <w:t>）</w:t>
            </w:r>
            <w:r>
              <w:rPr>
                <w:rFonts w:hint="eastAsia"/>
                <w:color w:val="auto"/>
                <w:sz w:val="22"/>
                <w:szCs w:val="22"/>
                <w:highlight w:val="none"/>
                <w:lang w:eastAsia="zh-CN"/>
              </w:rPr>
              <w:t>供应商</w:t>
            </w:r>
            <w:r>
              <w:rPr>
                <w:rFonts w:hint="default"/>
                <w:color w:val="auto"/>
                <w:sz w:val="22"/>
                <w:szCs w:val="22"/>
                <w:highlight w:val="none"/>
              </w:rPr>
              <w:t>在投标过程中存在弄虚作假、与</w:t>
            </w:r>
            <w:r>
              <w:rPr>
                <w:rFonts w:hint="eastAsia"/>
                <w:color w:val="auto"/>
                <w:sz w:val="22"/>
                <w:szCs w:val="22"/>
                <w:highlight w:val="none"/>
                <w:lang w:eastAsia="zh-CN"/>
              </w:rPr>
              <w:t>采购人</w:t>
            </w:r>
            <w:r>
              <w:rPr>
                <w:rFonts w:hint="default"/>
                <w:color w:val="auto"/>
                <w:sz w:val="22"/>
                <w:szCs w:val="22"/>
                <w:highlight w:val="none"/>
              </w:rPr>
              <w:t>或者其他</w:t>
            </w:r>
            <w:r>
              <w:rPr>
                <w:rFonts w:hint="eastAsia"/>
                <w:color w:val="auto"/>
                <w:sz w:val="22"/>
                <w:szCs w:val="22"/>
                <w:highlight w:val="none"/>
                <w:lang w:eastAsia="zh-CN"/>
              </w:rPr>
              <w:t>供应商</w:t>
            </w:r>
            <w:r>
              <w:rPr>
                <w:rFonts w:hint="default"/>
                <w:color w:val="auto"/>
                <w:sz w:val="22"/>
                <w:szCs w:val="22"/>
                <w:highlight w:val="none"/>
              </w:rPr>
              <w:t>串通投标、以行贿谋取中标、无正当理由放弃中标以及进行恶意投诉等投标不良行为的</w:t>
            </w:r>
            <w:r>
              <w:rPr>
                <w:rFonts w:hint="eastAsia"/>
                <w:color w:val="auto"/>
                <w:sz w:val="22"/>
                <w:szCs w:val="22"/>
                <w:highlight w:val="none"/>
                <w:lang w:eastAsia="zh-CN"/>
              </w:rPr>
              <w:t>；</w:t>
            </w:r>
          </w:p>
          <w:p w14:paraId="42EE89C8">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3</w:t>
            </w:r>
            <w:r>
              <w:rPr>
                <w:rFonts w:hint="default"/>
                <w:color w:val="auto"/>
                <w:sz w:val="22"/>
                <w:szCs w:val="22"/>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2"/>
                <w:highlight w:val="none"/>
                <w:lang w:eastAsia="zh-CN"/>
              </w:rPr>
              <w:t>采购文件</w:t>
            </w:r>
            <w:r>
              <w:rPr>
                <w:rFonts w:hint="default"/>
                <w:color w:val="auto"/>
                <w:sz w:val="22"/>
                <w:szCs w:val="22"/>
                <w:highlight w:val="none"/>
              </w:rPr>
              <w:t>所要求的履约保证金的</w:t>
            </w:r>
            <w:r>
              <w:rPr>
                <w:rFonts w:hint="eastAsia"/>
                <w:color w:val="auto"/>
                <w:sz w:val="22"/>
                <w:szCs w:val="22"/>
                <w:highlight w:val="none"/>
                <w:lang w:eastAsia="zh-CN"/>
              </w:rPr>
              <w:t>。</w:t>
            </w:r>
          </w:p>
        </w:tc>
      </w:tr>
      <w:tr w14:paraId="233B92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2285925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32</w:t>
            </w:r>
          </w:p>
        </w:tc>
        <w:tc>
          <w:tcPr>
            <w:tcW w:w="2193" w:type="dxa"/>
            <w:vAlign w:val="center"/>
          </w:tcPr>
          <w:p w14:paraId="69AAC43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资格审查资料的特殊要求</w:t>
            </w:r>
          </w:p>
        </w:tc>
        <w:tc>
          <w:tcPr>
            <w:tcW w:w="6347" w:type="dxa"/>
            <w:vAlign w:val="center"/>
          </w:tcPr>
          <w:p w14:paraId="6A4FA65B">
            <w:pPr>
              <w:keepNext w:val="0"/>
              <w:keepLines w:val="0"/>
              <w:suppressLineNumbers w:val="0"/>
              <w:spacing w:before="0" w:beforeAutospacing="0" w:after="0" w:afterAutospacing="0"/>
              <w:ind w:left="0" w:right="42" w:rightChars="20"/>
              <w:jc w:val="center"/>
              <w:rPr>
                <w:rFonts w:hint="default"/>
                <w:color w:val="auto"/>
                <w:sz w:val="22"/>
                <w:szCs w:val="22"/>
                <w:highlight w:val="none"/>
              </w:rPr>
            </w:pPr>
            <w:r>
              <w:rPr>
                <w:rFonts w:hint="default"/>
                <w:color w:val="auto"/>
                <w:sz w:val="22"/>
                <w:szCs w:val="22"/>
                <w:highlight w:val="none"/>
              </w:rPr>
              <w:t>无</w:t>
            </w:r>
          </w:p>
        </w:tc>
      </w:tr>
      <w:tr w14:paraId="5063DE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B6DBF72">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33</w:t>
            </w:r>
          </w:p>
        </w:tc>
        <w:tc>
          <w:tcPr>
            <w:tcW w:w="2193" w:type="dxa"/>
            <w:vAlign w:val="center"/>
          </w:tcPr>
          <w:p w14:paraId="18F241E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近年财务状况的年份要求</w:t>
            </w:r>
          </w:p>
        </w:tc>
        <w:tc>
          <w:tcPr>
            <w:tcW w:w="6347" w:type="dxa"/>
            <w:vAlign w:val="center"/>
          </w:tcPr>
          <w:p w14:paraId="70A5CD33">
            <w:pPr>
              <w:keepNext w:val="0"/>
              <w:keepLines w:val="0"/>
              <w:suppressLineNumbers w:val="0"/>
              <w:spacing w:before="0" w:beforeAutospacing="0" w:after="0" w:afterAutospacing="0"/>
              <w:ind w:left="0" w:right="42" w:rightChars="20"/>
              <w:jc w:val="center"/>
              <w:rPr>
                <w:rFonts w:hint="eastAsia" w:ascii="宋体" w:hAnsi="宋体" w:eastAsia="宋体" w:cs="宋体"/>
                <w:color w:val="auto"/>
                <w:sz w:val="22"/>
                <w:szCs w:val="22"/>
                <w:highlight w:val="none"/>
                <w:lang w:eastAsia="zh-CN"/>
              </w:rPr>
            </w:pPr>
            <w:r>
              <w:rPr>
                <w:rFonts w:hint="eastAsia" w:ascii="宋体" w:hAnsi="宋体" w:cs="宋体"/>
                <w:bCs/>
                <w:color w:val="auto"/>
                <w:kern w:val="0"/>
                <w:sz w:val="22"/>
                <w:szCs w:val="22"/>
                <w:highlight w:val="none"/>
                <w:lang w:eastAsia="zh-CN" w:bidi="ar"/>
              </w:rPr>
              <w:t>无</w:t>
            </w:r>
          </w:p>
        </w:tc>
      </w:tr>
      <w:tr w14:paraId="16FFC2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34FB9AE">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34</w:t>
            </w:r>
          </w:p>
        </w:tc>
        <w:tc>
          <w:tcPr>
            <w:tcW w:w="2193" w:type="dxa"/>
            <w:vAlign w:val="center"/>
          </w:tcPr>
          <w:p w14:paraId="6EEA1459">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近年完成的类似项目情况的时间要求</w:t>
            </w:r>
          </w:p>
        </w:tc>
        <w:tc>
          <w:tcPr>
            <w:tcW w:w="6347" w:type="dxa"/>
            <w:vAlign w:val="center"/>
          </w:tcPr>
          <w:p w14:paraId="15C9ADEC">
            <w:pPr>
              <w:pStyle w:val="40"/>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 w:val="22"/>
                <w:szCs w:val="22"/>
                <w:highlight w:val="none"/>
                <w:lang w:val="en-US" w:eastAsia="zh-CN"/>
              </w:rPr>
            </w:pPr>
            <w:r>
              <w:rPr>
                <w:rFonts w:hint="eastAsia" w:ascii="宋体" w:hAnsi="宋体" w:cs="宋体"/>
                <w:color w:val="auto"/>
                <w:sz w:val="22"/>
                <w:szCs w:val="22"/>
                <w:highlight w:val="none"/>
                <w:u w:val="single"/>
              </w:rPr>
              <w:t>20</w:t>
            </w:r>
            <w:r>
              <w:rPr>
                <w:rFonts w:hint="eastAsia" w:ascii="宋体" w:hAnsi="宋体" w:cs="宋体"/>
                <w:color w:val="auto"/>
                <w:sz w:val="22"/>
                <w:szCs w:val="22"/>
                <w:highlight w:val="none"/>
                <w:u w:val="single"/>
                <w:lang w:val="en-US" w:eastAsia="zh-CN"/>
              </w:rPr>
              <w:t>2</w:t>
            </w:r>
            <w:r>
              <w:rPr>
                <w:rFonts w:hint="eastAsia" w:cs="宋体"/>
                <w:color w:val="auto"/>
                <w:sz w:val="22"/>
                <w:szCs w:val="22"/>
                <w:highlight w:val="none"/>
                <w:u w:val="single"/>
                <w:lang w:val="en-US" w:eastAsia="zh-CN"/>
              </w:rPr>
              <w:t>2</w:t>
            </w:r>
            <w:r>
              <w:rPr>
                <w:rFonts w:hint="eastAsia" w:ascii="宋体" w:hAnsi="宋体" w:cs="宋体"/>
                <w:color w:val="auto"/>
                <w:sz w:val="22"/>
                <w:szCs w:val="22"/>
                <w:highlight w:val="none"/>
              </w:rPr>
              <w:t>年</w:t>
            </w:r>
            <w:r>
              <w:rPr>
                <w:rFonts w:hint="eastAsia" w:ascii="宋体" w:hAnsi="宋体" w:cs="宋体"/>
                <w:color w:val="auto"/>
                <w:sz w:val="22"/>
                <w:szCs w:val="22"/>
                <w:highlight w:val="none"/>
                <w:u w:val="single"/>
                <w:lang w:val="en-US" w:eastAsia="zh-CN"/>
              </w:rPr>
              <w:t>1</w:t>
            </w:r>
            <w:r>
              <w:rPr>
                <w:rFonts w:hint="eastAsia" w:ascii="宋体" w:hAnsi="宋体" w:cs="宋体"/>
                <w:color w:val="auto"/>
                <w:sz w:val="22"/>
                <w:szCs w:val="22"/>
                <w:highlight w:val="none"/>
              </w:rPr>
              <w:t>月</w:t>
            </w:r>
            <w:r>
              <w:rPr>
                <w:rFonts w:hint="eastAsia" w:ascii="宋体" w:hAnsi="宋体" w:cs="宋体"/>
                <w:color w:val="auto"/>
                <w:sz w:val="22"/>
                <w:szCs w:val="22"/>
                <w:highlight w:val="none"/>
                <w:u w:val="single"/>
              </w:rPr>
              <w:t xml:space="preserve"> 1</w:t>
            </w:r>
            <w:r>
              <w:rPr>
                <w:rFonts w:hint="eastAsia" w:ascii="宋体" w:hAnsi="宋体" w:cs="宋体"/>
                <w:color w:val="auto"/>
                <w:sz w:val="22"/>
                <w:szCs w:val="22"/>
                <w:highlight w:val="none"/>
              </w:rPr>
              <w:t>日</w:t>
            </w:r>
            <w:r>
              <w:rPr>
                <w:rFonts w:hint="default"/>
                <w:color w:val="auto"/>
                <w:sz w:val="22"/>
                <w:szCs w:val="22"/>
                <w:highlight w:val="none"/>
              </w:rPr>
              <w:t>至投标截止时间</w:t>
            </w:r>
          </w:p>
        </w:tc>
      </w:tr>
      <w:tr w14:paraId="3B791B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72F44EB">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35</w:t>
            </w:r>
          </w:p>
        </w:tc>
        <w:tc>
          <w:tcPr>
            <w:tcW w:w="2193" w:type="dxa"/>
            <w:vAlign w:val="center"/>
          </w:tcPr>
          <w:p w14:paraId="4551E10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近年发生的诉讼及仲裁情况的时间要求</w:t>
            </w:r>
          </w:p>
        </w:tc>
        <w:tc>
          <w:tcPr>
            <w:tcW w:w="6347" w:type="dxa"/>
            <w:vAlign w:val="center"/>
          </w:tcPr>
          <w:p w14:paraId="668A9EEB">
            <w:pPr>
              <w:pStyle w:val="40"/>
              <w:keepNext w:val="0"/>
              <w:keepLines w:val="0"/>
              <w:suppressLineNumbers w:val="0"/>
              <w:tabs>
                <w:tab w:val="left" w:pos="799"/>
                <w:tab w:val="left" w:pos="1569"/>
                <w:tab w:val="left" w:pos="2340"/>
              </w:tabs>
              <w:snapToGrid w:val="0"/>
              <w:spacing w:before="122" w:beforeAutospacing="0" w:after="0" w:afterAutospacing="0"/>
              <w:ind w:left="42" w:leftChars="20" w:right="42" w:rightChars="20"/>
              <w:jc w:val="center"/>
              <w:rPr>
                <w:rFonts w:hint="eastAsia" w:eastAsiaTheme="minorEastAsia"/>
                <w:color w:val="auto"/>
                <w:sz w:val="22"/>
                <w:szCs w:val="22"/>
                <w:highlight w:val="none"/>
                <w:u w:val="single"/>
                <w:lang w:eastAsia="zh-CN"/>
              </w:rPr>
            </w:pPr>
            <w:r>
              <w:rPr>
                <w:rFonts w:hint="eastAsia" w:ascii="宋体" w:hAnsi="宋体" w:cs="宋体"/>
                <w:color w:val="auto"/>
                <w:sz w:val="22"/>
                <w:szCs w:val="22"/>
                <w:highlight w:val="none"/>
                <w:u w:val="none"/>
                <w:lang w:eastAsia="zh-CN"/>
              </w:rPr>
              <w:t>无</w:t>
            </w:r>
          </w:p>
        </w:tc>
      </w:tr>
      <w:tr w14:paraId="2CFF53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3E11346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36</w:t>
            </w:r>
          </w:p>
        </w:tc>
        <w:tc>
          <w:tcPr>
            <w:tcW w:w="2193" w:type="dxa"/>
            <w:vAlign w:val="center"/>
          </w:tcPr>
          <w:p w14:paraId="2FA2D79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是否允许递交备选投标方案</w:t>
            </w:r>
          </w:p>
        </w:tc>
        <w:tc>
          <w:tcPr>
            <w:tcW w:w="6347" w:type="dxa"/>
            <w:vAlign w:val="center"/>
          </w:tcPr>
          <w:p w14:paraId="4E2B87AA">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不允许</w:t>
            </w:r>
          </w:p>
        </w:tc>
      </w:tr>
      <w:tr w14:paraId="75AC71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78386F3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37</w:t>
            </w:r>
          </w:p>
        </w:tc>
        <w:tc>
          <w:tcPr>
            <w:tcW w:w="2193" w:type="dxa"/>
            <w:vAlign w:val="center"/>
          </w:tcPr>
          <w:p w14:paraId="17E07EF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是否退还</w:t>
            </w:r>
            <w:r>
              <w:rPr>
                <w:rFonts w:hint="eastAsia"/>
                <w:color w:val="auto"/>
                <w:sz w:val="22"/>
                <w:szCs w:val="22"/>
                <w:highlight w:val="none"/>
                <w:lang w:eastAsia="zh-CN"/>
              </w:rPr>
              <w:t>响应</w:t>
            </w:r>
            <w:r>
              <w:rPr>
                <w:rFonts w:hint="default"/>
                <w:color w:val="auto"/>
                <w:sz w:val="22"/>
                <w:szCs w:val="22"/>
                <w:highlight w:val="none"/>
              </w:rPr>
              <w:t>文件</w:t>
            </w:r>
          </w:p>
        </w:tc>
        <w:tc>
          <w:tcPr>
            <w:tcW w:w="6347" w:type="dxa"/>
            <w:vAlign w:val="center"/>
          </w:tcPr>
          <w:p w14:paraId="7D44261C">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ascii="宋体" w:hAnsi="宋体" w:cs="宋体"/>
                <w:color w:val="auto"/>
                <w:sz w:val="22"/>
                <w:szCs w:val="22"/>
                <w:highlight w:val="none"/>
              </w:rPr>
              <w:t>不予退还。</w:t>
            </w:r>
          </w:p>
        </w:tc>
      </w:tr>
      <w:tr w14:paraId="31E5B5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A0AFD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38</w:t>
            </w:r>
          </w:p>
        </w:tc>
        <w:tc>
          <w:tcPr>
            <w:tcW w:w="2193" w:type="dxa"/>
            <w:vAlign w:val="center"/>
          </w:tcPr>
          <w:p w14:paraId="3400F04E">
            <w:pPr>
              <w:keepNext w:val="0"/>
              <w:keepLines w:val="0"/>
              <w:suppressLineNumbers w:val="0"/>
              <w:spacing w:before="0" w:beforeAutospacing="0" w:after="0" w:afterAutospacing="0"/>
              <w:ind w:left="42" w:leftChars="20" w:right="42" w:rightChars="20"/>
              <w:jc w:val="center"/>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rPr>
              <w:t>开标程序</w:t>
            </w:r>
          </w:p>
        </w:tc>
        <w:tc>
          <w:tcPr>
            <w:tcW w:w="6347" w:type="dxa"/>
            <w:vAlign w:val="center"/>
          </w:tcPr>
          <w:p w14:paraId="03E42639">
            <w:pPr>
              <w:keepNext w:val="0"/>
              <w:keepLines w:val="0"/>
              <w:suppressLineNumbers w:val="0"/>
              <w:spacing w:before="0" w:beforeAutospacing="0" w:after="0" w:afterAutospacing="0"/>
              <w:ind w:left="42" w:leftChars="20" w:right="42" w:rightChars="2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密封情况检查：宣布开标后，供应商代表互检响应文件密封及递交情况，并就检查结果明确意见。</w:t>
            </w:r>
          </w:p>
        </w:tc>
      </w:tr>
      <w:tr w14:paraId="518DF8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30519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39</w:t>
            </w:r>
          </w:p>
        </w:tc>
        <w:tc>
          <w:tcPr>
            <w:tcW w:w="2193" w:type="dxa"/>
            <w:vAlign w:val="center"/>
          </w:tcPr>
          <w:p w14:paraId="76A20FCD">
            <w:pPr>
              <w:keepNext w:val="0"/>
              <w:keepLines w:val="0"/>
              <w:suppressLineNumbers w:val="0"/>
              <w:spacing w:before="0" w:beforeAutospacing="0" w:after="0" w:afterAutospacing="0"/>
              <w:ind w:left="42" w:leftChars="20" w:right="42" w:rightChars="20"/>
              <w:jc w:val="center"/>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rPr>
              <w:t>评</w:t>
            </w:r>
            <w:r>
              <w:rPr>
                <w:rFonts w:hint="eastAsia" w:ascii="宋体" w:hAnsi="宋体" w:cs="宋体"/>
                <w:b/>
                <w:bCs/>
                <w:color w:val="auto"/>
                <w:sz w:val="22"/>
                <w:szCs w:val="22"/>
                <w:highlight w:val="none"/>
                <w:lang w:val="en-US" w:eastAsia="zh-CN"/>
              </w:rPr>
              <w:t>审</w:t>
            </w:r>
            <w:r>
              <w:rPr>
                <w:rFonts w:hint="eastAsia" w:ascii="宋体" w:hAnsi="宋体" w:cs="宋体"/>
                <w:b/>
                <w:bCs/>
                <w:color w:val="auto"/>
                <w:sz w:val="22"/>
                <w:szCs w:val="22"/>
                <w:highlight w:val="none"/>
              </w:rPr>
              <w:t>办法</w:t>
            </w:r>
          </w:p>
        </w:tc>
        <w:tc>
          <w:tcPr>
            <w:tcW w:w="6347" w:type="dxa"/>
            <w:vAlign w:val="center"/>
          </w:tcPr>
          <w:p w14:paraId="17FE8854">
            <w:pPr>
              <w:keepNext w:val="0"/>
              <w:keepLines w:val="0"/>
              <w:suppressLineNumbers w:val="0"/>
              <w:spacing w:before="0" w:beforeAutospacing="0" w:after="0" w:afterAutospacing="0"/>
              <w:ind w:left="42" w:leftChars="20" w:right="42" w:rightChars="20"/>
              <w:jc w:val="both"/>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技术评分最低价法</w:t>
            </w:r>
          </w:p>
        </w:tc>
      </w:tr>
      <w:tr w14:paraId="3F497C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827" w:type="dxa"/>
            <w:shd w:val="clear" w:color="auto" w:fill="auto"/>
            <w:vAlign w:val="center"/>
          </w:tcPr>
          <w:p w14:paraId="18B73A2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40</w:t>
            </w:r>
          </w:p>
        </w:tc>
        <w:tc>
          <w:tcPr>
            <w:tcW w:w="2193" w:type="dxa"/>
            <w:vAlign w:val="center"/>
          </w:tcPr>
          <w:p w14:paraId="740AC6D2">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开标时间和地点</w:t>
            </w:r>
          </w:p>
        </w:tc>
        <w:tc>
          <w:tcPr>
            <w:tcW w:w="6347" w:type="dxa"/>
            <w:vAlign w:val="center"/>
          </w:tcPr>
          <w:p w14:paraId="0AD4B8D1">
            <w:pPr>
              <w:keepNext w:val="0"/>
              <w:keepLines w:val="0"/>
              <w:suppressLineNumbers w:val="0"/>
              <w:spacing w:before="0" w:beforeAutospacing="0" w:after="0" w:afterAutospacing="0" w:line="300" w:lineRule="exact"/>
              <w:ind w:left="0" w:right="0"/>
              <w:rPr>
                <w:rFonts w:hint="default"/>
                <w:color w:val="auto"/>
                <w:sz w:val="22"/>
                <w:szCs w:val="22"/>
                <w:highlight w:val="none"/>
              </w:rPr>
            </w:pPr>
            <w:r>
              <w:rPr>
                <w:rFonts w:hint="eastAsia"/>
                <w:color w:val="auto"/>
                <w:sz w:val="22"/>
                <w:szCs w:val="22"/>
                <w:highlight w:val="none"/>
              </w:rPr>
              <w:t>见招标公告</w:t>
            </w:r>
          </w:p>
        </w:tc>
      </w:tr>
      <w:tr w14:paraId="4B6B9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2987E06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41</w:t>
            </w:r>
          </w:p>
        </w:tc>
        <w:tc>
          <w:tcPr>
            <w:tcW w:w="2193" w:type="dxa"/>
            <w:vAlign w:val="center"/>
          </w:tcPr>
          <w:p w14:paraId="2C11A17D">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的组建</w:t>
            </w:r>
          </w:p>
        </w:tc>
        <w:tc>
          <w:tcPr>
            <w:tcW w:w="6347" w:type="dxa"/>
            <w:vAlign w:val="center"/>
          </w:tcPr>
          <w:p w14:paraId="28CB9322">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构成：</w:t>
            </w:r>
            <w:r>
              <w:rPr>
                <w:rFonts w:hint="eastAsia"/>
                <w:color w:val="auto"/>
                <w:sz w:val="22"/>
                <w:szCs w:val="22"/>
                <w:highlight w:val="none"/>
                <w:u w:val="single"/>
                <w:lang w:val="en-US" w:eastAsia="zh-CN"/>
              </w:rPr>
              <w:t>3</w:t>
            </w:r>
            <w:r>
              <w:rPr>
                <w:rFonts w:hint="default"/>
                <w:color w:val="auto"/>
                <w:sz w:val="22"/>
                <w:szCs w:val="22"/>
                <w:highlight w:val="none"/>
              </w:rPr>
              <w:t>人</w:t>
            </w:r>
            <w:r>
              <w:rPr>
                <w:rFonts w:hint="eastAsia"/>
                <w:color w:val="auto"/>
                <w:sz w:val="22"/>
                <w:szCs w:val="22"/>
                <w:highlight w:val="none"/>
                <w:lang w:eastAsia="zh-CN"/>
              </w:rPr>
              <w:t>及以上单数</w:t>
            </w:r>
            <w:r>
              <w:rPr>
                <w:rFonts w:hint="default"/>
                <w:color w:val="auto"/>
                <w:sz w:val="22"/>
                <w:szCs w:val="22"/>
                <w:highlight w:val="none"/>
              </w:rPr>
              <w:t>；</w:t>
            </w:r>
          </w:p>
          <w:p w14:paraId="13ECC9B6">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评标专家确定方式：符合规定的评标专家库中随机抽取。</w:t>
            </w:r>
          </w:p>
        </w:tc>
      </w:tr>
      <w:tr w14:paraId="5D535D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DFF884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42</w:t>
            </w:r>
          </w:p>
        </w:tc>
        <w:tc>
          <w:tcPr>
            <w:tcW w:w="2193" w:type="dxa"/>
            <w:vAlign w:val="center"/>
          </w:tcPr>
          <w:p w14:paraId="751B857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推荐中标候选人的人数</w:t>
            </w:r>
          </w:p>
        </w:tc>
        <w:tc>
          <w:tcPr>
            <w:tcW w:w="6347" w:type="dxa"/>
            <w:vAlign w:val="center"/>
          </w:tcPr>
          <w:p w14:paraId="1DCD0E0B">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rPr>
              <w:t>3名，</w:t>
            </w:r>
            <w:r>
              <w:rPr>
                <w:rFonts w:hint="default"/>
                <w:color w:val="auto"/>
                <w:sz w:val="22"/>
                <w:szCs w:val="22"/>
                <w:highlight w:val="none"/>
              </w:rPr>
              <w:t>如不足3人，按</w:t>
            </w:r>
            <w:r>
              <w:rPr>
                <w:rFonts w:hint="eastAsia"/>
                <w:color w:val="auto"/>
                <w:sz w:val="22"/>
                <w:szCs w:val="22"/>
                <w:highlight w:val="none"/>
              </w:rPr>
              <w:t>评标办法</w:t>
            </w:r>
            <w:r>
              <w:rPr>
                <w:rFonts w:hint="default"/>
                <w:color w:val="auto"/>
                <w:sz w:val="22"/>
                <w:szCs w:val="22"/>
                <w:highlight w:val="none"/>
              </w:rPr>
              <w:t>规定处理。</w:t>
            </w:r>
          </w:p>
        </w:tc>
      </w:tr>
      <w:tr w14:paraId="6BE9B2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78BD190">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43</w:t>
            </w:r>
          </w:p>
        </w:tc>
        <w:tc>
          <w:tcPr>
            <w:tcW w:w="2193" w:type="dxa"/>
            <w:vAlign w:val="center"/>
          </w:tcPr>
          <w:p w14:paraId="1D51F72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中标候选人公示媒介及期限</w:t>
            </w:r>
          </w:p>
        </w:tc>
        <w:tc>
          <w:tcPr>
            <w:tcW w:w="6347" w:type="dxa"/>
            <w:vAlign w:val="center"/>
          </w:tcPr>
          <w:p w14:paraId="61C35264">
            <w:pPr>
              <w:pStyle w:val="40"/>
              <w:keepNext w:val="0"/>
              <w:keepLines w:val="0"/>
              <w:suppressLineNumbers w:val="0"/>
              <w:wordWrap w:val="0"/>
              <w:snapToGrid w:val="0"/>
              <w:spacing w:before="107" w:beforeAutospacing="0" w:after="0" w:afterAutospacing="0"/>
              <w:ind w:left="42" w:leftChars="20" w:right="42" w:rightChars="20"/>
              <w:jc w:val="left"/>
              <w:rPr>
                <w:rFonts w:hint="default"/>
                <w:color w:val="auto"/>
                <w:sz w:val="22"/>
                <w:szCs w:val="22"/>
                <w:highlight w:val="none"/>
              </w:rPr>
            </w:pPr>
            <w:r>
              <w:rPr>
                <w:rFonts w:hint="eastAsia" w:ascii="宋体" w:hAnsi="宋体" w:eastAsia="宋体" w:cs="宋体"/>
                <w:color w:val="auto"/>
                <w:sz w:val="22"/>
                <w:szCs w:val="22"/>
                <w:highlight w:val="none"/>
              </w:rPr>
              <w:t>公示媒介：</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安徽交控建设工程集团</w:t>
            </w:r>
            <w:r>
              <w:rPr>
                <w:rFonts w:hint="eastAsia" w:cs="宋体"/>
                <w:color w:val="auto"/>
                <w:sz w:val="22"/>
                <w:szCs w:val="22"/>
                <w:lang w:val="en-US" w:eastAsia="zh-CN"/>
              </w:rPr>
              <w:t>有限公司</w:t>
            </w:r>
            <w:r>
              <w:rPr>
                <w:rFonts w:hint="eastAsia" w:ascii="宋体" w:hAnsi="宋体" w:eastAsia="宋体" w:cs="宋体"/>
                <w:color w:val="auto"/>
                <w:sz w:val="22"/>
                <w:szCs w:val="22"/>
              </w:rPr>
              <w:t>”（网址：http://www.ahjggroup.com）“招标公告”栏目</w:t>
            </w:r>
            <w:r>
              <w:rPr>
                <w:rFonts w:hint="eastAsia" w:cs="宋体"/>
                <w:color w:val="auto"/>
                <w:sz w:val="22"/>
                <w:szCs w:val="22"/>
                <w:lang w:val="en-US" w:eastAsia="zh-CN"/>
              </w:rPr>
              <w:t>，</w:t>
            </w:r>
            <w:r>
              <w:rPr>
                <w:rFonts w:hint="eastAsia" w:ascii="宋体" w:hAnsi="宋体" w:eastAsia="宋体" w:cs="宋体"/>
                <w:color w:val="auto"/>
                <w:sz w:val="22"/>
                <w:szCs w:val="22"/>
                <w:highlight w:val="none"/>
              </w:rPr>
              <w:t>公示期限：</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2</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tc>
      </w:tr>
      <w:tr w14:paraId="053DDE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2D0FE58C">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44</w:t>
            </w:r>
          </w:p>
        </w:tc>
        <w:tc>
          <w:tcPr>
            <w:tcW w:w="2193" w:type="dxa"/>
            <w:vAlign w:val="center"/>
          </w:tcPr>
          <w:p w14:paraId="14756FE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是否授权评审小组确定中标人</w:t>
            </w:r>
          </w:p>
        </w:tc>
        <w:tc>
          <w:tcPr>
            <w:tcW w:w="6347" w:type="dxa"/>
            <w:vAlign w:val="center"/>
          </w:tcPr>
          <w:p w14:paraId="359E50CE">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否</w:t>
            </w:r>
          </w:p>
        </w:tc>
      </w:tr>
      <w:tr w14:paraId="2C67A1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42" w:hRule="atLeast"/>
          <w:jc w:val="center"/>
        </w:trPr>
        <w:tc>
          <w:tcPr>
            <w:tcW w:w="827" w:type="dxa"/>
            <w:shd w:val="clear" w:color="auto" w:fill="auto"/>
            <w:vAlign w:val="center"/>
          </w:tcPr>
          <w:p w14:paraId="07613BF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45</w:t>
            </w:r>
          </w:p>
        </w:tc>
        <w:tc>
          <w:tcPr>
            <w:tcW w:w="2193" w:type="dxa"/>
            <w:vAlign w:val="center"/>
          </w:tcPr>
          <w:p w14:paraId="49BDCCBD">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履约保证金</w:t>
            </w:r>
          </w:p>
        </w:tc>
        <w:tc>
          <w:tcPr>
            <w:tcW w:w="6347" w:type="dxa"/>
            <w:vAlign w:val="center"/>
          </w:tcPr>
          <w:p w14:paraId="229558ED">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color w:val="auto"/>
                <w:sz w:val="22"/>
                <w:szCs w:val="22"/>
                <w:highlight w:val="none"/>
                <w:lang w:eastAsia="zh-CN"/>
              </w:rPr>
              <w:t>见第二章</w:t>
            </w:r>
          </w:p>
        </w:tc>
      </w:tr>
      <w:tr w14:paraId="5208B8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827" w:type="dxa"/>
            <w:shd w:val="clear" w:color="auto" w:fill="auto"/>
            <w:vAlign w:val="center"/>
          </w:tcPr>
          <w:p w14:paraId="4E8F2C9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46</w:t>
            </w:r>
          </w:p>
        </w:tc>
        <w:tc>
          <w:tcPr>
            <w:tcW w:w="2193" w:type="dxa"/>
            <w:vAlign w:val="center"/>
          </w:tcPr>
          <w:p w14:paraId="6D6A6385">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val="en-US" w:eastAsia="zh-CN"/>
              </w:rPr>
              <w:t>监督部门</w:t>
            </w:r>
          </w:p>
        </w:tc>
        <w:tc>
          <w:tcPr>
            <w:tcW w:w="6347" w:type="dxa"/>
            <w:vAlign w:val="center"/>
          </w:tcPr>
          <w:p w14:paraId="7B68FC86">
            <w:pPr>
              <w:keepNext w:val="0"/>
              <w:keepLines w:val="0"/>
              <w:suppressLineNumbers w:val="0"/>
              <w:spacing w:before="0" w:beforeAutospacing="0" w:after="0" w:afterAutospacing="0" w:line="400" w:lineRule="exact"/>
              <w:ind w:left="0" w:right="0"/>
              <w:rPr>
                <w:rFonts w:hint="default" w:ascii="宋体" w:hAnsi="宋体" w:cs="宋体" w:eastAsiaTheme="minorEastAsia"/>
                <w:color w:val="auto"/>
                <w:sz w:val="22"/>
                <w:szCs w:val="22"/>
                <w:highlight w:val="none"/>
                <w:lang w:val="en-US" w:eastAsia="zh-CN"/>
              </w:rPr>
            </w:pPr>
            <w:r>
              <w:rPr>
                <w:rFonts w:hint="default"/>
                <w:color w:val="auto"/>
                <w:sz w:val="22"/>
                <w:szCs w:val="22"/>
                <w:highlight w:val="none"/>
              </w:rPr>
              <w:t>联系电话：0551-</w:t>
            </w:r>
            <w:r>
              <w:rPr>
                <w:rFonts w:hint="eastAsia"/>
                <w:color w:val="auto"/>
                <w:sz w:val="22"/>
                <w:szCs w:val="22"/>
                <w:highlight w:val="none"/>
                <w:lang w:val="en-US" w:eastAsia="zh-CN"/>
              </w:rPr>
              <w:t>62265211</w:t>
            </w:r>
          </w:p>
        </w:tc>
      </w:tr>
      <w:tr w14:paraId="2946DD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7C36405">
            <w:pPr>
              <w:keepNext w:val="0"/>
              <w:keepLines w:val="0"/>
              <w:widowControl/>
              <w:suppressLineNumbers w:val="0"/>
              <w:spacing w:before="0" w:beforeAutospacing="0" w:after="0" w:afterAutospacing="0"/>
              <w:ind w:left="0" w:right="0"/>
              <w:jc w:val="center"/>
              <w:textAlignment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47</w:t>
            </w:r>
          </w:p>
        </w:tc>
        <w:tc>
          <w:tcPr>
            <w:tcW w:w="2193" w:type="dxa"/>
            <w:vAlign w:val="center"/>
          </w:tcPr>
          <w:p w14:paraId="0745336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是否采用电子招标投标</w:t>
            </w:r>
          </w:p>
        </w:tc>
        <w:tc>
          <w:tcPr>
            <w:tcW w:w="6347" w:type="dxa"/>
            <w:vAlign w:val="center"/>
          </w:tcPr>
          <w:p w14:paraId="037A3440">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eastAsia" w:ascii="宋体" w:hAnsi="宋体" w:cs="宋体"/>
                <w:color w:val="auto"/>
                <w:sz w:val="22"/>
                <w:szCs w:val="22"/>
                <w:highlight w:val="none"/>
                <w:lang w:eastAsia="zh-CN"/>
              </w:rPr>
              <w:t>否</w:t>
            </w:r>
          </w:p>
        </w:tc>
      </w:tr>
      <w:tr w14:paraId="04AA9E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EA7F5DA">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lang w:val="en-US" w:eastAsia="zh-CN" w:bidi="ar-SA"/>
              </w:rPr>
            </w:pPr>
            <w:r>
              <w:rPr>
                <w:rFonts w:hint="eastAsia"/>
                <w:color w:val="auto"/>
                <w:sz w:val="22"/>
                <w:szCs w:val="22"/>
              </w:rPr>
              <w:t>4</w:t>
            </w:r>
            <w:r>
              <w:rPr>
                <w:rFonts w:hint="eastAsia"/>
                <w:color w:val="auto"/>
                <w:sz w:val="22"/>
                <w:szCs w:val="22"/>
                <w:lang w:val="en-US" w:eastAsia="zh-CN"/>
              </w:rPr>
              <w:t>8</w:t>
            </w:r>
          </w:p>
        </w:tc>
        <w:tc>
          <w:tcPr>
            <w:tcW w:w="2193" w:type="dxa"/>
            <w:shd w:val="clear" w:color="auto" w:fill="auto"/>
            <w:vAlign w:val="center"/>
          </w:tcPr>
          <w:p w14:paraId="49A4D265">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b/>
                <w:color w:val="auto"/>
                <w:sz w:val="22"/>
                <w:szCs w:val="22"/>
              </w:rPr>
              <w:t>响应文件作否决处理情形</w:t>
            </w:r>
          </w:p>
        </w:tc>
        <w:tc>
          <w:tcPr>
            <w:tcW w:w="6347" w:type="dxa"/>
            <w:shd w:val="clear" w:color="auto" w:fill="auto"/>
            <w:vAlign w:val="center"/>
          </w:tcPr>
          <w:p w14:paraId="7E956487">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rPr>
              <w:t>详见评审办法前附表</w:t>
            </w:r>
          </w:p>
        </w:tc>
      </w:tr>
      <w:tr w14:paraId="0379AD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6C3EDC78">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lang w:val="en-US" w:eastAsia="zh-CN" w:bidi="ar-SA"/>
              </w:rPr>
            </w:pPr>
            <w:r>
              <w:rPr>
                <w:rFonts w:hint="eastAsia"/>
                <w:color w:val="auto"/>
                <w:sz w:val="22"/>
                <w:szCs w:val="22"/>
              </w:rPr>
              <w:t>4</w:t>
            </w:r>
            <w:r>
              <w:rPr>
                <w:rFonts w:hint="eastAsia"/>
                <w:color w:val="auto"/>
                <w:sz w:val="22"/>
                <w:szCs w:val="22"/>
                <w:lang w:val="en-US" w:eastAsia="zh-CN"/>
              </w:rPr>
              <w:t>9</w:t>
            </w:r>
          </w:p>
        </w:tc>
        <w:tc>
          <w:tcPr>
            <w:tcW w:w="2193" w:type="dxa"/>
            <w:shd w:val="clear" w:color="auto" w:fill="auto"/>
            <w:vAlign w:val="center"/>
          </w:tcPr>
          <w:p w14:paraId="143D2189">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b/>
                <w:color w:val="auto"/>
                <w:kern w:val="0"/>
                <w:sz w:val="22"/>
                <w:szCs w:val="22"/>
                <w:lang w:bidi="ar"/>
              </w:rPr>
              <w:t>异常低价评审情形</w:t>
            </w:r>
          </w:p>
        </w:tc>
        <w:tc>
          <w:tcPr>
            <w:tcW w:w="6347" w:type="dxa"/>
            <w:shd w:val="clear" w:color="auto" w:fill="auto"/>
            <w:vAlign w:val="center"/>
          </w:tcPr>
          <w:p w14:paraId="1B07BA66">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rPr>
              <w:t>详见评审办法前附表</w:t>
            </w:r>
          </w:p>
        </w:tc>
      </w:tr>
      <w:tr w14:paraId="43637A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14:paraId="6A3EA537">
            <w:pPr>
              <w:keepNext w:val="0"/>
              <w:keepLines w:val="0"/>
              <w:suppressLineNumbers w:val="0"/>
              <w:spacing w:before="0" w:beforeAutospacing="0" w:after="0" w:afterAutospacing="0"/>
              <w:ind w:left="0" w:right="0"/>
              <w:jc w:val="center"/>
              <w:rPr>
                <w:rFonts w:hint="default" w:ascii="宋体" w:hAnsi="宋体" w:cs="宋体"/>
                <w:color w:val="auto"/>
                <w:sz w:val="22"/>
                <w:szCs w:val="22"/>
                <w:highlight w:val="none"/>
              </w:rPr>
            </w:pPr>
            <w:r>
              <w:rPr>
                <w:rFonts w:hint="default"/>
                <w:color w:val="auto"/>
                <w:sz w:val="22"/>
                <w:szCs w:val="22"/>
                <w:highlight w:val="none"/>
              </w:rPr>
              <w:t>需要补充的其他内容</w:t>
            </w:r>
          </w:p>
        </w:tc>
      </w:tr>
      <w:tr w14:paraId="775094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03D6774D">
            <w:pPr>
              <w:keepNext w:val="0"/>
              <w:keepLines w:val="0"/>
              <w:suppressLineNumbers w:val="0"/>
              <w:spacing w:before="0" w:beforeAutospacing="0" w:after="0" w:afterAutospacing="0" w:line="360" w:lineRule="auto"/>
              <w:ind w:left="0" w:right="0"/>
              <w:jc w:val="center"/>
              <w:rPr>
                <w:rFonts w:hint="default"/>
                <w:color w:val="auto"/>
                <w:sz w:val="22"/>
                <w:szCs w:val="22"/>
                <w:highlight w:val="none"/>
                <w:lang w:val="en-US"/>
              </w:rPr>
            </w:pPr>
            <w:r>
              <w:rPr>
                <w:rFonts w:hint="eastAsia"/>
                <w:color w:val="auto"/>
                <w:sz w:val="22"/>
                <w:szCs w:val="22"/>
                <w:highlight w:val="none"/>
                <w:lang w:val="en-US" w:eastAsia="zh-CN"/>
              </w:rPr>
              <w:t>50</w:t>
            </w:r>
          </w:p>
        </w:tc>
        <w:tc>
          <w:tcPr>
            <w:tcW w:w="8540" w:type="dxa"/>
            <w:gridSpan w:val="2"/>
            <w:vAlign w:val="center"/>
          </w:tcPr>
          <w:p w14:paraId="0558B9A6">
            <w:pPr>
              <w:keepNext w:val="0"/>
              <w:keepLines w:val="0"/>
              <w:widowControl/>
              <w:suppressLineNumbers w:val="0"/>
              <w:shd w:val="clear" w:color="auto" w:fill="FFFFFF"/>
              <w:spacing w:before="0" w:beforeAutospacing="0" w:after="0" w:afterAutospacing="0"/>
              <w:ind w:left="0" w:right="0"/>
              <w:jc w:val="left"/>
              <w:rPr>
                <w:rFonts w:hint="eastAsia"/>
                <w:color w:val="auto"/>
                <w:spacing w:val="-3"/>
                <w:kern w:val="0"/>
                <w:sz w:val="22"/>
                <w:szCs w:val="22"/>
                <w:highlight w:val="none"/>
              </w:rPr>
            </w:pPr>
            <w:r>
              <w:rPr>
                <w:rFonts w:hint="eastAsia"/>
                <w:color w:val="auto"/>
                <w:spacing w:val="-3"/>
                <w:kern w:val="0"/>
                <w:sz w:val="22"/>
                <w:szCs w:val="22"/>
                <w:highlight w:val="none"/>
                <w:lang w:eastAsia="zh-CN"/>
              </w:rPr>
              <w:t>异议人</w:t>
            </w:r>
            <w:r>
              <w:rPr>
                <w:rFonts w:hint="default"/>
                <w:color w:val="auto"/>
                <w:spacing w:val="-3"/>
                <w:kern w:val="0"/>
                <w:sz w:val="22"/>
                <w:szCs w:val="22"/>
                <w:highlight w:val="none"/>
              </w:rPr>
              <w:t>或其他利害关系人对评标结果有异议的，应以书面形式提出</w:t>
            </w:r>
            <w:r>
              <w:rPr>
                <w:rFonts w:hint="eastAsia"/>
                <w:color w:val="auto"/>
                <w:spacing w:val="-3"/>
                <w:kern w:val="0"/>
                <w:sz w:val="22"/>
                <w:szCs w:val="22"/>
                <w:highlight w:val="none"/>
              </w:rPr>
              <w:t>，异议材料应包括：</w:t>
            </w:r>
          </w:p>
          <w:p w14:paraId="027235C8">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（1）异议</w:t>
            </w:r>
            <w:r>
              <w:rPr>
                <w:rFonts w:hint="default"/>
                <w:color w:val="auto"/>
                <w:spacing w:val="-3"/>
                <w:kern w:val="0"/>
                <w:sz w:val="22"/>
                <w:szCs w:val="22"/>
                <w:highlight w:val="none"/>
              </w:rPr>
              <w:t>人的名称、地址及有效联系方式；</w:t>
            </w:r>
          </w:p>
          <w:p w14:paraId="67E4860C">
            <w:pPr>
              <w:keepNext w:val="0"/>
              <w:keepLines w:val="0"/>
              <w:widowControl/>
              <w:suppressLineNumbers w:val="0"/>
              <w:shd w:val="clear" w:color="auto" w:fill="FFFFFF"/>
              <w:spacing w:before="0" w:beforeAutospacing="0" w:after="0" w:afterAutospacing="0"/>
              <w:ind w:left="0" w:right="0" w:firstLine="214" w:firstLineChars="100"/>
              <w:jc w:val="left"/>
              <w:rPr>
                <w:rFonts w:hint="default"/>
                <w:color w:val="auto"/>
                <w:spacing w:val="-3"/>
                <w:kern w:val="0"/>
                <w:sz w:val="22"/>
                <w:szCs w:val="22"/>
                <w:highlight w:val="none"/>
              </w:rPr>
            </w:pPr>
            <w:r>
              <w:rPr>
                <w:rFonts w:hint="eastAsia"/>
                <w:color w:val="auto"/>
                <w:spacing w:val="-3"/>
                <w:kern w:val="0"/>
                <w:sz w:val="22"/>
                <w:szCs w:val="22"/>
                <w:highlight w:val="none"/>
              </w:rPr>
              <w:t>（2）异议</w:t>
            </w:r>
            <w:r>
              <w:rPr>
                <w:rFonts w:hint="default"/>
                <w:color w:val="auto"/>
                <w:spacing w:val="-3"/>
                <w:kern w:val="0"/>
                <w:sz w:val="22"/>
                <w:szCs w:val="22"/>
                <w:highlight w:val="none"/>
              </w:rPr>
              <w:t>事项的基本事实；</w:t>
            </w:r>
          </w:p>
          <w:p w14:paraId="0610D9C7">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（3）</w:t>
            </w:r>
            <w:r>
              <w:rPr>
                <w:rFonts w:hint="default"/>
                <w:color w:val="auto"/>
                <w:spacing w:val="-3"/>
                <w:kern w:val="0"/>
                <w:sz w:val="22"/>
                <w:szCs w:val="22"/>
                <w:highlight w:val="none"/>
              </w:rPr>
              <w:t>有效线索和相关证明材料</w:t>
            </w:r>
            <w:r>
              <w:rPr>
                <w:rFonts w:hint="eastAsia"/>
                <w:color w:val="auto"/>
                <w:spacing w:val="-3"/>
                <w:kern w:val="0"/>
                <w:sz w:val="22"/>
                <w:szCs w:val="22"/>
                <w:highlight w:val="none"/>
              </w:rPr>
              <w:t>。</w:t>
            </w:r>
          </w:p>
          <w:p w14:paraId="19D56206">
            <w:pPr>
              <w:keepNext w:val="0"/>
              <w:keepLines w:val="0"/>
              <w:widowControl/>
              <w:suppressLineNumbers w:val="0"/>
              <w:shd w:val="clear" w:color="auto" w:fill="FFFFFF"/>
              <w:spacing w:before="0" w:beforeAutospacing="0" w:after="0" w:afterAutospacing="0"/>
              <w:ind w:left="0" w:right="0" w:firstLine="420" w:firstLineChars="0"/>
              <w:jc w:val="left"/>
              <w:rPr>
                <w:rFonts w:hint="eastAsia" w:ascii="宋体" w:hAnsi="宋体" w:cs="宋体"/>
                <w:bCs/>
                <w:color w:val="auto"/>
                <w:kern w:val="0"/>
                <w:sz w:val="22"/>
                <w:szCs w:val="22"/>
                <w:highlight w:val="none"/>
                <w:lang w:bidi="ar"/>
              </w:rPr>
            </w:pPr>
            <w:r>
              <w:rPr>
                <w:rFonts w:hint="eastAsia"/>
                <w:color w:val="auto"/>
                <w:spacing w:val="-3"/>
                <w:kern w:val="0"/>
                <w:sz w:val="22"/>
                <w:szCs w:val="22"/>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685758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7798F1B">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2"/>
                <w:sz w:val="22"/>
                <w:szCs w:val="22"/>
                <w:highlight w:val="none"/>
                <w:lang w:val="en-US" w:eastAsia="zh-CN" w:bidi="ar-SA"/>
              </w:rPr>
            </w:pPr>
            <w:bookmarkStart w:id="42" w:name="_Toc14201207"/>
            <w:bookmarkStart w:id="43" w:name="_Toc9067720"/>
            <w:bookmarkStart w:id="44" w:name="_Toc26656938"/>
            <w:r>
              <w:rPr>
                <w:rFonts w:hint="eastAsia"/>
                <w:color w:val="auto"/>
                <w:sz w:val="22"/>
                <w:szCs w:val="22"/>
                <w:highlight w:val="none"/>
                <w:lang w:val="en-US" w:eastAsia="zh-CN"/>
              </w:rPr>
              <w:t>51</w:t>
            </w:r>
          </w:p>
        </w:tc>
        <w:tc>
          <w:tcPr>
            <w:tcW w:w="8540" w:type="dxa"/>
            <w:gridSpan w:val="2"/>
            <w:vAlign w:val="center"/>
          </w:tcPr>
          <w:p w14:paraId="251E509A">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1.本项目后期有可能涉及部分产品的优化及深化设计，投标单位在投标报价时应充分考虑此部分的费用，根据自身因素、综合条件、市场风险自行报价，中标后不予调整。</w:t>
            </w:r>
          </w:p>
          <w:p w14:paraId="246EED56">
            <w:pPr>
              <w:keepNext w:val="0"/>
              <w:keepLines w:val="0"/>
              <w:suppressLineNumbers w:val="0"/>
              <w:spacing w:before="0" w:beforeAutospacing="0" w:after="0" w:afterAutospacing="0"/>
              <w:ind w:left="0" w:right="0" w:firstLine="440" w:firstLineChars="200"/>
              <w:jc w:val="left"/>
              <w:textAlignment w:val="top"/>
              <w:rPr>
                <w:rFonts w:hint="eastAsia" w:ascii="宋体" w:hAnsi="宋体" w:cs="宋体" w:eastAsiaTheme="minorEastAsia"/>
                <w:bCs/>
                <w:color w:val="auto"/>
                <w:kern w:val="0"/>
                <w:sz w:val="22"/>
                <w:szCs w:val="22"/>
                <w:highlight w:val="none"/>
                <w:lang w:val="en-US" w:eastAsia="zh-CN" w:bidi="ar"/>
              </w:rPr>
            </w:pPr>
            <w:r>
              <w:rPr>
                <w:rFonts w:hint="eastAsia" w:ascii="宋体" w:hAnsi="宋体" w:eastAsia="宋体" w:cs="宋体"/>
                <w:color w:val="auto"/>
                <w:sz w:val="22"/>
                <w:szCs w:val="22"/>
                <w:highlight w:val="yellow"/>
                <w:lang w:val="en-US" w:eastAsia="zh-CN"/>
              </w:rPr>
              <w:t>2.材料常规检测费用含在报价中，采购人不另外单独支付。</w:t>
            </w:r>
          </w:p>
        </w:tc>
      </w:tr>
    </w:tbl>
    <w:p w14:paraId="4F99B9F3">
      <w:pPr>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br w:type="page"/>
      </w:r>
    </w:p>
    <w:p w14:paraId="1D48D5C5">
      <w:pPr>
        <w:jc w:val="center"/>
        <w:rPr>
          <w:color w:val="auto"/>
          <w:highlight w:val="none"/>
        </w:rPr>
      </w:pPr>
      <w:r>
        <w:rPr>
          <w:rFonts w:hint="eastAsia" w:ascii="黑体" w:eastAsia="黑体"/>
          <w:color w:val="auto"/>
          <w:sz w:val="24"/>
          <w:szCs w:val="24"/>
          <w:highlight w:val="none"/>
        </w:rPr>
        <w:t>附录1 资格审查条件（资质最低条件）</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2EAB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noWrap w:val="0"/>
            <w:vAlign w:val="center"/>
          </w:tcPr>
          <w:p w14:paraId="698375AA">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企业资质等级要求</w:t>
            </w:r>
          </w:p>
        </w:tc>
      </w:tr>
      <w:tr w14:paraId="6CD19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000" w:type="pct"/>
            <w:noWrap w:val="0"/>
            <w:vAlign w:val="center"/>
          </w:tcPr>
          <w:p w14:paraId="5C49D202">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color w:val="auto"/>
                <w:sz w:val="22"/>
                <w:szCs w:val="22"/>
                <w:highlight w:val="none"/>
              </w:rPr>
              <w:t xml:space="preserve">①具备独立法人资格，持有有效的营业执照。 </w:t>
            </w:r>
          </w:p>
          <w:p w14:paraId="1DF8031F">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color w:val="auto"/>
                <w:sz w:val="22"/>
                <w:szCs w:val="22"/>
                <w:highlight w:val="none"/>
              </w:rPr>
              <w:t>②制造商/厂家参与询比的，应具备有生产、销售采购人所需材料的能力（如产品特性、‌质量标准）；制造商的授权代理商参加询比的，应具备代理证书/品牌授权书，有生产、销售采购人所需材料的能力。</w:t>
            </w:r>
          </w:p>
        </w:tc>
      </w:tr>
    </w:tbl>
    <w:p w14:paraId="69C6D5BB">
      <w:pPr>
        <w:tabs>
          <w:tab w:val="left" w:pos="400"/>
        </w:tabs>
        <w:overflowPunct w:val="0"/>
        <w:adjustRightInd w:val="0"/>
        <w:snapToGrid w:val="0"/>
        <w:ind w:firstLine="480" w:firstLineChars="200"/>
        <w:rPr>
          <w:rFonts w:hint="eastAsia" w:ascii="华文楷体" w:hAnsi="华文楷体" w:eastAsia="华文楷体" w:cs="华文楷体"/>
          <w:color w:val="auto"/>
          <w:sz w:val="24"/>
          <w:szCs w:val="24"/>
          <w:highlight w:val="none"/>
        </w:rPr>
      </w:pPr>
    </w:p>
    <w:p w14:paraId="7A2B4050">
      <w:pPr>
        <w:pStyle w:val="7"/>
        <w:rPr>
          <w:rFonts w:hint="eastAsia"/>
          <w:color w:val="auto"/>
          <w:highlight w:val="none"/>
        </w:rPr>
      </w:pPr>
    </w:p>
    <w:p w14:paraId="54657D64">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rPr>
        <w:t>2</w:t>
      </w:r>
      <w:r>
        <w:rPr>
          <w:rFonts w:hint="eastAsia" w:ascii="黑体" w:eastAsia="黑体"/>
          <w:color w:val="auto"/>
          <w:sz w:val="24"/>
          <w:szCs w:val="24"/>
          <w:highlight w:val="none"/>
        </w:rPr>
        <w:t xml:space="preserve"> 资格审查条件（业绩最低要求）</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520A5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tblHeader/>
          <w:jc w:val="center"/>
        </w:trPr>
        <w:tc>
          <w:tcPr>
            <w:tcW w:w="5000" w:type="pct"/>
            <w:noWrap w:val="0"/>
            <w:vAlign w:val="center"/>
          </w:tcPr>
          <w:p w14:paraId="400F703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业 绩 要 求</w:t>
            </w:r>
          </w:p>
        </w:tc>
      </w:tr>
      <w:tr w14:paraId="4D6AB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5000" w:type="pct"/>
            <w:noWrap w:val="0"/>
            <w:vAlign w:val="center"/>
          </w:tcPr>
          <w:p w14:paraId="646575DB">
            <w:pPr>
              <w:keepNext w:val="0"/>
              <w:keepLines w:val="0"/>
              <w:suppressLineNumbers w:val="0"/>
              <w:snapToGrid w:val="0"/>
              <w:spacing w:before="0" w:beforeAutospacing="0" w:after="0" w:afterAutospacing="0"/>
              <w:ind w:left="0" w:right="0"/>
              <w:jc w:val="left"/>
              <w:rPr>
                <w:rFonts w:hint="default" w:hAnsi="宋体"/>
                <w:color w:val="auto"/>
                <w:sz w:val="22"/>
                <w:szCs w:val="22"/>
                <w:highlight w:val="none"/>
              </w:rPr>
            </w:pPr>
            <w:r>
              <w:rPr>
                <w:rFonts w:hint="eastAsia"/>
                <w:color w:val="auto"/>
                <w:highlight w:val="yellow"/>
                <w:lang w:val="en-US" w:eastAsia="zh-CN"/>
              </w:rPr>
              <w:t>至少提供1个自2022年1月1日以来，单项合同额不低于</w:t>
            </w:r>
            <w:r>
              <w:rPr>
                <w:rFonts w:hint="eastAsia"/>
                <w:color w:val="auto"/>
                <w:highlight w:val="yellow"/>
                <w:u w:val="single"/>
                <w:lang w:val="en-US" w:eastAsia="zh-CN"/>
              </w:rPr>
              <w:t>300</w:t>
            </w:r>
            <w:r>
              <w:rPr>
                <w:rFonts w:hint="eastAsia"/>
                <w:color w:val="auto"/>
                <w:highlight w:val="yellow"/>
                <w:lang w:val="en-US" w:eastAsia="zh-CN"/>
              </w:rPr>
              <w:t>万元的防水材料供应合同业绩（每个业绩至少提供一张该项目的增值税发票或收到业主转账的收款凭证）。</w:t>
            </w:r>
          </w:p>
        </w:tc>
      </w:tr>
    </w:tbl>
    <w:p w14:paraId="1E862039">
      <w:pPr>
        <w:bidi w:val="0"/>
        <w:rPr>
          <w:rFonts w:hint="eastAsia"/>
          <w:color w:val="auto"/>
          <w:lang w:val="en-US" w:eastAsia="zh-CN"/>
        </w:rPr>
      </w:pPr>
      <w:r>
        <w:rPr>
          <w:rFonts w:hint="eastAsia"/>
          <w:color w:val="auto"/>
          <w:lang w:val="en-US" w:eastAsia="zh-CN"/>
        </w:rPr>
        <w:t>业绩证明材料要求如下，否则业绩不予认可。</w:t>
      </w:r>
    </w:p>
    <w:p w14:paraId="58ABB2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①合同协议书扫描件；</w:t>
      </w:r>
    </w:p>
    <w:p w14:paraId="57BA9A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②若合同协议书中不能明确反映出采购文件所要求内容的（如合同金额、合同签订时间、供货内容等），则须提供业主单位（甲方）出具加盖公章的证明材料扫描件。</w:t>
      </w:r>
    </w:p>
    <w:p w14:paraId="6204F1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③若业绩合同中包含多项设备，则合同中应能体现资格要求中所需设备的内容和金额，无法体现的，须提供供货单据、供货发票、业主验收单等能证明相关评审因素的证明材料，否则业绩不与认可。</w:t>
      </w:r>
    </w:p>
    <w:p w14:paraId="7A2425C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color w:val="auto"/>
          <w:szCs w:val="24"/>
          <w:highlight w:val="none"/>
        </w:rPr>
      </w:pPr>
      <w:r>
        <w:rPr>
          <w:rFonts w:hint="eastAsia"/>
          <w:color w:val="auto"/>
          <w:lang w:val="en-US" w:eastAsia="zh-CN"/>
        </w:rPr>
        <w:t>④</w:t>
      </w:r>
      <w:r>
        <w:rPr>
          <w:rFonts w:hint="eastAsia"/>
          <w:color w:val="auto"/>
        </w:rPr>
        <w:t>如近年来，投标人法人机构发生合法变更或重组或法人名称变更时，应提供相关部门的合法批件扫描件或其他相关证明材料扫描件来证明其所</w:t>
      </w:r>
      <w:r>
        <w:rPr>
          <w:rFonts w:hint="eastAsia"/>
          <w:color w:val="auto"/>
          <w:szCs w:val="21"/>
          <w:highlight w:val="none"/>
        </w:rPr>
        <w:t>附业绩的继承性。</w:t>
      </w:r>
    </w:p>
    <w:p w14:paraId="47E73362">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42D8B4B2">
      <w:pPr>
        <w:pStyle w:val="7"/>
        <w:rPr>
          <w:rFonts w:hint="eastAsia"/>
          <w:color w:val="auto"/>
        </w:rPr>
      </w:pPr>
    </w:p>
    <w:p w14:paraId="6F2BBB16">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lang w:val="en-US" w:eastAsia="zh-CN"/>
        </w:rPr>
        <w:t>3</w:t>
      </w:r>
      <w:r>
        <w:rPr>
          <w:rFonts w:hint="eastAsia" w:ascii="黑体" w:eastAsia="黑体"/>
          <w:color w:val="auto"/>
          <w:sz w:val="24"/>
          <w:szCs w:val="24"/>
          <w:highlight w:val="none"/>
        </w:rPr>
        <w:t>资格审查条件（信誉最低要求）</w:t>
      </w:r>
    </w:p>
    <w:tbl>
      <w:tblPr>
        <w:tblStyle w:val="20"/>
        <w:tblW w:w="507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59"/>
      </w:tblGrid>
      <w:tr w14:paraId="2A1E6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5000" w:type="pct"/>
            <w:noWrap w:val="0"/>
            <w:vAlign w:val="center"/>
          </w:tcPr>
          <w:p w14:paraId="60DF51B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信 誉 要 求</w:t>
            </w:r>
          </w:p>
        </w:tc>
      </w:tr>
      <w:tr w14:paraId="5B88B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14:paraId="411EB1F7">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rPr>
              <w:t>1.投标人、法定代表人近三年内无行贿犯罪行为。</w:t>
            </w:r>
          </w:p>
          <w:p w14:paraId="6A5553A2">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rPr>
              <w:t>2.投标人未被人民法院列入失信被执行人（以“信用中国”官网http://www.creditchina.gov.cn查询为准）。</w:t>
            </w:r>
          </w:p>
          <w:p w14:paraId="666D4C22">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rPr>
              <w:t>3投标人没有正受到责令停业，暂扣或吊销执照，或吊销资质证书。</w:t>
            </w:r>
          </w:p>
          <w:p w14:paraId="6441AD71">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lang w:val="en-US" w:eastAsia="zh-CN"/>
              </w:rPr>
              <w:t>4</w:t>
            </w:r>
            <w:r>
              <w:rPr>
                <w:rFonts w:hint="eastAsia"/>
                <w:color w:val="auto"/>
              </w:rPr>
              <w:t>.没有进入清算程序，或被宣告破产，或其他丧失履约能力的情形。</w:t>
            </w:r>
          </w:p>
          <w:p w14:paraId="153E6BC7">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lang w:val="en-US" w:eastAsia="zh-CN"/>
              </w:rPr>
              <w:t>5</w:t>
            </w:r>
            <w:r>
              <w:rPr>
                <w:rFonts w:hint="eastAsia"/>
                <w:color w:val="auto"/>
              </w:rPr>
              <w:t>.没有在国家企业信用信息公示系统（http://www.gsxt.gov.cn）中被列入严重违法失信企业名单。</w:t>
            </w:r>
          </w:p>
          <w:p w14:paraId="5197A15B">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lang w:val="en-US" w:eastAsia="zh-CN"/>
              </w:rPr>
              <w:t>6</w:t>
            </w:r>
            <w:r>
              <w:rPr>
                <w:rFonts w:hint="eastAsia"/>
                <w:color w:val="auto"/>
              </w:rPr>
              <w:t>.没有法律法规规定的其他情形。</w:t>
            </w:r>
          </w:p>
        </w:tc>
      </w:tr>
    </w:tbl>
    <w:p w14:paraId="144FECD2">
      <w:pPr>
        <w:pStyle w:val="32"/>
        <w:rPr>
          <w:rFonts w:ascii="Times New Roman" w:hAnsi="Times New Roman" w:eastAsia="黑体" w:cs="Times New Roman"/>
          <w:bCs/>
          <w:color w:val="auto"/>
          <w:sz w:val="24"/>
          <w:szCs w:val="32"/>
        </w:rPr>
      </w:pPr>
    </w:p>
    <w:p w14:paraId="48355162">
      <w:pPr>
        <w:pStyle w:val="32"/>
        <w:rPr>
          <w:rFonts w:ascii="Times New Roman" w:hAnsi="Times New Roman" w:eastAsia="黑体" w:cs="Times New Roman"/>
          <w:bCs/>
          <w:color w:val="auto"/>
          <w:sz w:val="24"/>
          <w:szCs w:val="32"/>
        </w:rPr>
      </w:pPr>
    </w:p>
    <w:p w14:paraId="645EF713">
      <w:pPr>
        <w:jc w:val="center"/>
        <w:rPr>
          <w:rFonts w:hint="eastAsia" w:ascii="黑体" w:eastAsia="黑体"/>
          <w:color w:val="auto"/>
          <w:sz w:val="24"/>
          <w:szCs w:val="24"/>
          <w:highlight w:val="none"/>
        </w:rPr>
      </w:pPr>
    </w:p>
    <w:p w14:paraId="45052D6F">
      <w:pPr>
        <w:keepNext/>
        <w:keepLines/>
        <w:spacing w:before="156" w:beforeLines="50" w:after="156" w:afterLines="50" w:line="360" w:lineRule="auto"/>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 总则</w:t>
      </w:r>
    </w:p>
    <w:p w14:paraId="77412F28">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1.1 质量要求</w:t>
      </w:r>
    </w:p>
    <w:p w14:paraId="0EE35E84">
      <w:pPr>
        <w:spacing w:line="440" w:lineRule="exact"/>
        <w:ind w:firstLine="420"/>
        <w:rPr>
          <w:rFonts w:ascii="Times New Roman" w:hAnsi="Times New Roman" w:cs="Times New Roman"/>
          <w:color w:val="auto"/>
          <w:szCs w:val="21"/>
        </w:rPr>
      </w:pPr>
      <w:r>
        <w:rPr>
          <w:rFonts w:ascii="Times New Roman" w:hAnsi="Times New Roman" w:cs="Times New Roman"/>
          <w:color w:val="auto"/>
          <w:szCs w:val="21"/>
        </w:rPr>
        <w:t>本合同包的质量要求：</w:t>
      </w:r>
      <w:r>
        <w:rPr>
          <w:rFonts w:hint="eastAsia" w:ascii="Times New Roman" w:hAnsi="Times New Roman" w:cs="Times New Roman"/>
          <w:color w:val="auto"/>
          <w:szCs w:val="21"/>
        </w:rPr>
        <w:t>见供应商须知前附表。</w:t>
      </w:r>
    </w:p>
    <w:p w14:paraId="1F3A9F9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2</w:t>
      </w:r>
      <w:r>
        <w:rPr>
          <w:rFonts w:ascii="Times New Roman" w:hAnsi="Times New Roman" w:eastAsia="黑体" w:cs="Times New Roman"/>
          <w:bCs/>
          <w:color w:val="auto"/>
          <w:sz w:val="24"/>
          <w:szCs w:val="32"/>
        </w:rPr>
        <w:t xml:space="preserve"> 供应商资格要求</w:t>
      </w:r>
    </w:p>
    <w:p w14:paraId="574DAA99">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rPr>
        <w:t>1.</w:t>
      </w:r>
      <w:r>
        <w:rPr>
          <w:rFonts w:hint="eastAsia" w:ascii="Times New Roman" w:hAnsi="Times New Roman" w:cs="Times New Roman"/>
          <w:color w:val="auto"/>
          <w:szCs w:val="21"/>
        </w:rPr>
        <w:t>2</w:t>
      </w:r>
      <w:r>
        <w:rPr>
          <w:rFonts w:ascii="Times New Roman" w:hAnsi="Times New Roman" w:cs="Times New Roman"/>
          <w:color w:val="auto"/>
          <w:szCs w:val="21"/>
        </w:rPr>
        <w:t>.1</w:t>
      </w:r>
      <w:r>
        <w:rPr>
          <w:rFonts w:hint="eastAsia" w:ascii="Times New Roman" w:hAnsi="Times New Roman" w:cs="Times New Roman"/>
          <w:color w:val="auto"/>
          <w:szCs w:val="21"/>
        </w:rPr>
        <w:t xml:space="preserve"> </w:t>
      </w:r>
      <w:r>
        <w:rPr>
          <w:rFonts w:ascii="Times New Roman" w:hAnsi="Times New Roman" w:cs="Times New Roman"/>
          <w:color w:val="auto"/>
          <w:szCs w:val="21"/>
        </w:rPr>
        <w:t>供应商应具备承担本合同包</w:t>
      </w:r>
      <w:r>
        <w:rPr>
          <w:rFonts w:hint="eastAsia" w:ascii="Times New Roman" w:hAnsi="Times New Roman" w:cs="Times New Roman"/>
          <w:color w:val="auto"/>
          <w:szCs w:val="21"/>
          <w:highlight w:val="none"/>
          <w:lang w:val="en-US" w:eastAsia="zh-CN"/>
        </w:rPr>
        <w:t>供货</w:t>
      </w:r>
      <w:r>
        <w:rPr>
          <w:rFonts w:ascii="Times New Roman" w:hAnsi="Times New Roman" w:cs="Times New Roman"/>
          <w:color w:val="auto"/>
          <w:szCs w:val="21"/>
          <w:highlight w:val="none"/>
        </w:rPr>
        <w:t xml:space="preserve">的资质条件、能力和信誉：见第一章 </w:t>
      </w:r>
      <w:r>
        <w:rPr>
          <w:rFonts w:hint="eastAsia" w:ascii="Times New Roman" w:hAnsi="Times New Roman" w:cs="Times New Roman"/>
          <w:color w:val="auto"/>
          <w:szCs w:val="21"/>
          <w:highlight w:val="none"/>
        </w:rPr>
        <w:t>采购公告</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采购邀请书要求</w:t>
      </w:r>
      <w:r>
        <w:rPr>
          <w:rFonts w:ascii="Times New Roman" w:hAnsi="Times New Roman" w:cs="Times New Roman"/>
          <w:color w:val="auto"/>
          <w:szCs w:val="21"/>
          <w:highlight w:val="none"/>
        </w:rPr>
        <w:t>。</w:t>
      </w:r>
    </w:p>
    <w:p w14:paraId="626050F3">
      <w:pPr>
        <w:spacing w:line="440" w:lineRule="exact"/>
        <w:ind w:firstLine="420"/>
        <w:rPr>
          <w:rFonts w:ascii="Times New Roman" w:hAnsi="Times New Roman" w:cs="Times New Roman"/>
          <w:color w:val="auto"/>
          <w:szCs w:val="21"/>
        </w:rPr>
      </w:pPr>
      <w:r>
        <w:rPr>
          <w:rFonts w:ascii="Times New Roman" w:hAnsi="Times New Roman" w:cs="Times New Roman"/>
          <w:color w:val="auto"/>
          <w:szCs w:val="21"/>
        </w:rPr>
        <w:t>1.</w:t>
      </w:r>
      <w:r>
        <w:rPr>
          <w:rFonts w:hint="eastAsia" w:ascii="Times New Roman" w:hAnsi="Times New Roman" w:cs="Times New Roman"/>
          <w:color w:val="auto"/>
          <w:szCs w:val="21"/>
        </w:rPr>
        <w:t>2</w:t>
      </w:r>
      <w:r>
        <w:rPr>
          <w:rFonts w:ascii="Times New Roman" w:hAnsi="Times New Roman" w:cs="Times New Roman"/>
          <w:color w:val="auto"/>
          <w:szCs w:val="21"/>
        </w:rPr>
        <w:t>.</w:t>
      </w:r>
      <w:r>
        <w:rPr>
          <w:rFonts w:hint="eastAsia" w:ascii="Times New Roman" w:hAnsi="Times New Roman" w:cs="Times New Roman"/>
          <w:color w:val="auto"/>
          <w:szCs w:val="21"/>
        </w:rPr>
        <w:t>2</w:t>
      </w:r>
      <w:r>
        <w:rPr>
          <w:rFonts w:ascii="Times New Roman" w:hAnsi="Times New Roman" w:cs="Times New Roman"/>
          <w:color w:val="auto"/>
          <w:szCs w:val="21"/>
        </w:rPr>
        <w:t xml:space="preserve"> 其他</w:t>
      </w:r>
      <w:r>
        <w:rPr>
          <w:rFonts w:hint="eastAsia" w:ascii="Times New Roman" w:hAnsi="Times New Roman" w:cs="Times New Roman"/>
          <w:color w:val="auto"/>
          <w:szCs w:val="21"/>
        </w:rPr>
        <w:t>要求：见供应商须知前附表</w:t>
      </w:r>
      <w:r>
        <w:rPr>
          <w:rFonts w:ascii="Times New Roman" w:hAnsi="Times New Roman" w:cs="Times New Roman"/>
          <w:color w:val="auto"/>
          <w:szCs w:val="21"/>
        </w:rPr>
        <w:t>。</w:t>
      </w:r>
    </w:p>
    <w:p w14:paraId="457EDFD6">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3</w:t>
      </w:r>
      <w:r>
        <w:rPr>
          <w:rFonts w:ascii="Times New Roman" w:hAnsi="Times New Roman" w:eastAsia="黑体" w:cs="Times New Roman"/>
          <w:bCs/>
          <w:color w:val="auto"/>
          <w:sz w:val="24"/>
          <w:szCs w:val="32"/>
        </w:rPr>
        <w:t xml:space="preserve"> 费用承担</w:t>
      </w:r>
    </w:p>
    <w:p w14:paraId="5C4C1601">
      <w:pPr>
        <w:spacing w:line="440" w:lineRule="exact"/>
        <w:ind w:firstLine="420"/>
        <w:rPr>
          <w:rFonts w:hint="eastAsia" w:ascii="Times New Roman" w:hAnsi="Times New Roman" w:cs="Times New Roman"/>
          <w:color w:val="auto"/>
          <w:szCs w:val="21"/>
        </w:rPr>
      </w:pPr>
      <w:r>
        <w:rPr>
          <w:rFonts w:hint="eastAsia" w:ascii="Times New Roman" w:hAnsi="Times New Roman" w:cs="Times New Roman"/>
          <w:color w:val="auto"/>
          <w:szCs w:val="21"/>
        </w:rPr>
        <w:t>供应商准备和参加询比活动发生的费用自理。</w:t>
      </w:r>
    </w:p>
    <w:p w14:paraId="464C6AD2">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4</w:t>
      </w:r>
      <w:r>
        <w:rPr>
          <w:rFonts w:ascii="Times New Roman" w:hAnsi="Times New Roman" w:eastAsia="黑体" w:cs="Times New Roman"/>
          <w:bCs/>
          <w:color w:val="auto"/>
          <w:sz w:val="24"/>
          <w:szCs w:val="32"/>
        </w:rPr>
        <w:t xml:space="preserve"> 保密</w:t>
      </w:r>
    </w:p>
    <w:p w14:paraId="7B12013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color w:val="auto"/>
        </w:rPr>
      </w:pPr>
      <w:r>
        <w:rPr>
          <w:rFonts w:ascii="Times New Roman" w:hAnsi="Times New Roman" w:cs="Times New Roman"/>
          <w:color w:val="auto"/>
        </w:rPr>
        <w:t>参与询比活动的各方应对询比文件和响应文件中的商业和技术等秘密保密，否则应承担相应的法律责任。</w:t>
      </w:r>
    </w:p>
    <w:p w14:paraId="42C62DD4">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5</w:t>
      </w:r>
      <w:r>
        <w:rPr>
          <w:rFonts w:ascii="Times New Roman" w:hAnsi="Times New Roman" w:eastAsia="黑体" w:cs="Times New Roman"/>
          <w:bCs/>
          <w:color w:val="auto"/>
          <w:sz w:val="24"/>
          <w:szCs w:val="32"/>
        </w:rPr>
        <w:t xml:space="preserve"> 计量单位</w:t>
      </w:r>
    </w:p>
    <w:p w14:paraId="573641B0">
      <w:pPr>
        <w:spacing w:line="440" w:lineRule="exact"/>
        <w:ind w:firstLine="420"/>
        <w:rPr>
          <w:rFonts w:ascii="Times New Roman" w:hAnsi="Times New Roman" w:cs="Times New Roman"/>
          <w:color w:val="auto"/>
        </w:rPr>
      </w:pPr>
      <w:r>
        <w:rPr>
          <w:rFonts w:ascii="Times New Roman" w:hAnsi="Times New Roman" w:cs="Times New Roman"/>
          <w:color w:val="auto"/>
        </w:rPr>
        <w:t>所有计量均采用中华人民共和国法定计量单位。</w:t>
      </w:r>
    </w:p>
    <w:p w14:paraId="05C4301C">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6</w:t>
      </w:r>
      <w:r>
        <w:rPr>
          <w:rFonts w:ascii="Times New Roman" w:hAnsi="Times New Roman" w:eastAsia="黑体" w:cs="Times New Roman"/>
          <w:bCs/>
          <w:color w:val="auto"/>
          <w:sz w:val="24"/>
          <w:szCs w:val="32"/>
        </w:rPr>
        <w:t xml:space="preserve"> 踏勘现场</w:t>
      </w:r>
    </w:p>
    <w:p w14:paraId="74AD0A06">
      <w:pPr>
        <w:spacing w:line="440" w:lineRule="exact"/>
        <w:ind w:firstLine="420"/>
        <w:rPr>
          <w:rFonts w:ascii="Times New Roman" w:hAnsi="Times New Roman" w:cs="Times New Roman"/>
          <w:color w:val="auto"/>
        </w:rPr>
      </w:pPr>
      <w:r>
        <w:rPr>
          <w:rFonts w:ascii="Times New Roman" w:hAnsi="Times New Roman" w:cs="Times New Roman"/>
          <w:color w:val="auto"/>
        </w:rPr>
        <w:t>供应商</w:t>
      </w:r>
      <w:r>
        <w:rPr>
          <w:rFonts w:hint="eastAsia" w:ascii="Times New Roman" w:hAnsi="Times New Roman" w:cs="Times New Roman"/>
          <w:color w:val="auto"/>
        </w:rPr>
        <w:t>自行</w:t>
      </w:r>
      <w:r>
        <w:rPr>
          <w:rFonts w:ascii="Times New Roman" w:hAnsi="Times New Roman" w:cs="Times New Roman"/>
          <w:color w:val="auto"/>
        </w:rPr>
        <w:t>踏勘现场</w:t>
      </w:r>
      <w:r>
        <w:rPr>
          <w:rFonts w:hint="eastAsia" w:ascii="Times New Roman" w:hAnsi="Times New Roman" w:cs="Times New Roman"/>
          <w:color w:val="auto"/>
        </w:rPr>
        <w:t>且</w:t>
      </w:r>
      <w:r>
        <w:rPr>
          <w:rFonts w:ascii="Times New Roman" w:hAnsi="Times New Roman" w:cs="Times New Roman"/>
          <w:color w:val="auto"/>
        </w:rPr>
        <w:t>费用自理。</w:t>
      </w:r>
    </w:p>
    <w:p w14:paraId="0739545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7</w:t>
      </w:r>
      <w:r>
        <w:rPr>
          <w:rFonts w:ascii="Times New Roman" w:hAnsi="Times New Roman" w:eastAsia="黑体" w:cs="Times New Roman"/>
          <w:bCs/>
          <w:color w:val="auto"/>
          <w:sz w:val="24"/>
          <w:szCs w:val="32"/>
        </w:rPr>
        <w:t xml:space="preserve"> 分包</w:t>
      </w:r>
    </w:p>
    <w:p w14:paraId="43E1953C">
      <w:pPr>
        <w:spacing w:line="440" w:lineRule="exact"/>
        <w:ind w:firstLine="420"/>
        <w:rPr>
          <w:rFonts w:ascii="Times New Roman" w:hAnsi="Times New Roman" w:cs="Times New Roman"/>
          <w:color w:val="auto"/>
        </w:rPr>
      </w:pPr>
      <w:r>
        <w:rPr>
          <w:rFonts w:hint="eastAsia" w:ascii="Times New Roman" w:hAnsi="Times New Roman" w:cs="Times New Roman"/>
          <w:color w:val="auto"/>
        </w:rPr>
        <w:t>不允许分包。</w:t>
      </w:r>
    </w:p>
    <w:p w14:paraId="1DBA1C2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8</w:t>
      </w:r>
      <w:r>
        <w:rPr>
          <w:rFonts w:ascii="Times New Roman" w:hAnsi="Times New Roman" w:eastAsia="黑体" w:cs="Times New Roman"/>
          <w:bCs/>
          <w:color w:val="auto"/>
          <w:sz w:val="24"/>
          <w:szCs w:val="32"/>
        </w:rPr>
        <w:t xml:space="preserve"> 偏</w:t>
      </w:r>
      <w:r>
        <w:rPr>
          <w:rFonts w:hint="eastAsia" w:ascii="Times New Roman" w:hAnsi="Times New Roman" w:eastAsia="黑体" w:cs="Times New Roman"/>
          <w:bCs/>
          <w:color w:val="auto"/>
          <w:sz w:val="24"/>
          <w:szCs w:val="32"/>
        </w:rPr>
        <w:t>差</w:t>
      </w:r>
    </w:p>
    <w:p w14:paraId="3D3ED440">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8</w:t>
      </w:r>
      <w:r>
        <w:rPr>
          <w:rFonts w:ascii="Times New Roman" w:hAnsi="Times New Roman" w:cs="Times New Roman"/>
          <w:color w:val="auto"/>
        </w:rPr>
        <w:t>.1</w:t>
      </w:r>
      <w:r>
        <w:rPr>
          <w:rFonts w:hint="eastAsia" w:ascii="Times New Roman" w:hAnsi="Times New Roman" w:cs="Times New Roman"/>
          <w:color w:val="auto"/>
        </w:rPr>
        <w:t xml:space="preserve"> </w:t>
      </w:r>
      <w:r>
        <w:rPr>
          <w:rFonts w:ascii="Times New Roman" w:hAnsi="Times New Roman" w:cs="Times New Roman"/>
          <w:color w:val="auto"/>
        </w:rPr>
        <w:t>偏差包括重大偏差和细微偏差。</w:t>
      </w:r>
    </w:p>
    <w:p w14:paraId="673725BA">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8</w:t>
      </w:r>
      <w:r>
        <w:rPr>
          <w:rFonts w:ascii="Times New Roman" w:hAnsi="Times New Roman" w:cs="Times New Roman"/>
          <w:color w:val="auto"/>
        </w:rPr>
        <w:t>.2 响应文件存在“评审办法”中所列任一否决</w:t>
      </w:r>
      <w:r>
        <w:rPr>
          <w:rFonts w:hint="eastAsia" w:ascii="Times New Roman" w:hAnsi="Times New Roman" w:cs="Times New Roman"/>
          <w:color w:val="auto"/>
        </w:rPr>
        <w:t>响应文件</w:t>
      </w:r>
      <w:r>
        <w:rPr>
          <w:rFonts w:ascii="Times New Roman" w:hAnsi="Times New Roman" w:cs="Times New Roman"/>
          <w:color w:val="auto"/>
        </w:rPr>
        <w:t>情形的，均属于存在重大偏差</w:t>
      </w:r>
      <w:r>
        <w:rPr>
          <w:rFonts w:hint="eastAsia" w:ascii="Times New Roman" w:hAnsi="Times New Roman" w:cs="Times New Roman"/>
          <w:color w:val="auto"/>
        </w:rPr>
        <w:t>，响应文件将被否决</w:t>
      </w:r>
      <w:r>
        <w:rPr>
          <w:rFonts w:ascii="Times New Roman" w:hAnsi="Times New Roman" w:cs="Times New Roman"/>
          <w:color w:val="auto"/>
        </w:rPr>
        <w:t>。</w:t>
      </w:r>
    </w:p>
    <w:p w14:paraId="0A4E3786">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 询比文件</w:t>
      </w:r>
    </w:p>
    <w:p w14:paraId="6B8D058C">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2.1 询比文件的组成</w:t>
      </w:r>
    </w:p>
    <w:p w14:paraId="459FA22E">
      <w:pPr>
        <w:spacing w:line="440" w:lineRule="exact"/>
        <w:ind w:firstLine="420"/>
        <w:rPr>
          <w:rFonts w:ascii="Times New Roman" w:hAnsi="Times New Roman" w:cs="Times New Roman"/>
          <w:color w:val="auto"/>
        </w:rPr>
      </w:pPr>
      <w:r>
        <w:rPr>
          <w:rFonts w:ascii="Times New Roman" w:hAnsi="Times New Roman" w:cs="Times New Roman"/>
          <w:color w:val="auto"/>
        </w:rPr>
        <w:t>本询比文件包括：</w:t>
      </w:r>
    </w:p>
    <w:p w14:paraId="72491CED">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ascii="Times New Roman" w:hAnsi="Times New Roman" w:cs="Times New Roman"/>
          <w:color w:val="auto"/>
          <w:highlight w:val="none"/>
        </w:rPr>
        <w:t>）</w:t>
      </w:r>
      <w:r>
        <w:rPr>
          <w:rFonts w:hint="eastAsia" w:ascii="Times New Roman" w:hAnsi="Times New Roman" w:cs="Times New Roman"/>
          <w:color w:val="auto"/>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highlight w:val="none"/>
        </w:rPr>
        <w:t>采购邀请书</w:t>
      </w:r>
      <w:r>
        <w:rPr>
          <w:rFonts w:ascii="Times New Roman" w:hAnsi="Times New Roman" w:cs="Times New Roman"/>
          <w:color w:val="auto"/>
          <w:highlight w:val="none"/>
        </w:rPr>
        <w:t>；</w:t>
      </w:r>
    </w:p>
    <w:p w14:paraId="1A876D84">
      <w:pPr>
        <w:spacing w:line="440" w:lineRule="exact"/>
        <w:ind w:firstLine="420"/>
        <w:rPr>
          <w:rFonts w:ascii="Times New Roman" w:hAnsi="Times New Roman" w:cs="Times New Roman"/>
          <w:color w:val="auto"/>
        </w:rPr>
      </w:pPr>
      <w:r>
        <w:rPr>
          <w:rFonts w:ascii="Times New Roman" w:hAnsi="Times New Roman" w:cs="Times New Roman"/>
          <w:color w:val="auto"/>
        </w:rPr>
        <w:t>（2）供应商须知；</w:t>
      </w:r>
    </w:p>
    <w:p w14:paraId="34D24041">
      <w:pPr>
        <w:spacing w:line="440" w:lineRule="exact"/>
        <w:ind w:firstLine="420"/>
        <w:rPr>
          <w:rFonts w:ascii="Times New Roman" w:hAnsi="Times New Roman" w:cs="Times New Roman"/>
          <w:color w:val="auto"/>
        </w:rPr>
      </w:pPr>
      <w:r>
        <w:rPr>
          <w:rFonts w:ascii="Times New Roman" w:hAnsi="Times New Roman" w:cs="Times New Roman"/>
          <w:color w:val="auto"/>
        </w:rPr>
        <w:t>（3）评审办法；</w:t>
      </w:r>
    </w:p>
    <w:p w14:paraId="5653FBF4">
      <w:pPr>
        <w:spacing w:line="440" w:lineRule="exact"/>
        <w:ind w:firstLine="420"/>
        <w:rPr>
          <w:rFonts w:hint="eastAsia" w:ascii="Times New Roman" w:hAnsi="Times New Roman" w:eastAsia="宋体" w:cs="Times New Roman"/>
          <w:color w:val="auto"/>
          <w:lang w:eastAsia="zh-CN"/>
        </w:rPr>
      </w:pPr>
      <w:r>
        <w:rPr>
          <w:rFonts w:ascii="Times New Roman" w:hAnsi="Times New Roman" w:cs="Times New Roman"/>
          <w:color w:val="auto"/>
        </w:rPr>
        <w:t>（4）合同内容</w:t>
      </w:r>
      <w:r>
        <w:rPr>
          <w:rFonts w:hint="eastAsia" w:ascii="Times New Roman" w:hAnsi="Times New Roman" w:eastAsia="宋体" w:cs="Times New Roman"/>
          <w:color w:val="auto"/>
          <w:lang w:eastAsia="zh-CN"/>
        </w:rPr>
        <w:t>；</w:t>
      </w:r>
    </w:p>
    <w:p w14:paraId="1405627F">
      <w:pPr>
        <w:spacing w:line="440" w:lineRule="exact"/>
        <w:ind w:firstLine="420"/>
        <w:rPr>
          <w:rFonts w:ascii="Times New Roman" w:hAnsi="Times New Roman" w:cs="Times New Roman"/>
          <w:color w:val="auto"/>
        </w:rPr>
      </w:pP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5</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供货要求</w:t>
      </w:r>
      <w:r>
        <w:rPr>
          <w:rFonts w:ascii="Times New Roman" w:hAnsi="Times New Roman" w:cs="Times New Roman"/>
          <w:color w:val="auto"/>
        </w:rPr>
        <w:t>；</w:t>
      </w:r>
    </w:p>
    <w:p w14:paraId="5673F0D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6</w:t>
      </w:r>
      <w:r>
        <w:rPr>
          <w:rFonts w:ascii="Times New Roman" w:hAnsi="Times New Roman" w:cs="Times New Roman"/>
          <w:color w:val="auto"/>
          <w:highlight w:val="none"/>
        </w:rPr>
        <w:t>）采购需求及清单；</w:t>
      </w:r>
    </w:p>
    <w:p w14:paraId="2ACE918C">
      <w:pPr>
        <w:spacing w:line="440" w:lineRule="exact"/>
        <w:ind w:firstLine="420"/>
        <w:rPr>
          <w:rFonts w:ascii="Times New Roman" w:hAnsi="Times New Roman" w:cs="Times New Roman"/>
          <w:color w:val="auto"/>
        </w:rPr>
      </w:pPr>
      <w:r>
        <w:rPr>
          <w:rFonts w:ascii="Times New Roman" w:hAnsi="Times New Roman" w:cs="Times New Roman"/>
          <w:color w:val="auto"/>
        </w:rPr>
        <w:t>（</w:t>
      </w:r>
      <w:r>
        <w:rPr>
          <w:rFonts w:hint="eastAsia" w:ascii="Times New Roman" w:hAnsi="Times New Roman" w:cs="Times New Roman"/>
          <w:color w:val="auto"/>
          <w:lang w:val="en-US" w:eastAsia="zh-CN"/>
        </w:rPr>
        <w:t>7</w:t>
      </w:r>
      <w:r>
        <w:rPr>
          <w:rFonts w:ascii="Times New Roman" w:hAnsi="Times New Roman" w:cs="Times New Roman"/>
          <w:color w:val="auto"/>
        </w:rPr>
        <w:t>）响应文件格式</w:t>
      </w:r>
      <w:r>
        <w:rPr>
          <w:rFonts w:hint="eastAsia" w:ascii="Times New Roman" w:hAnsi="Times New Roman" w:cs="Times New Roman"/>
          <w:color w:val="auto"/>
        </w:rPr>
        <w:t>。</w:t>
      </w:r>
    </w:p>
    <w:p w14:paraId="4D3C1489">
      <w:pPr>
        <w:spacing w:line="440" w:lineRule="exact"/>
        <w:ind w:firstLine="420"/>
        <w:rPr>
          <w:rFonts w:ascii="Times New Roman" w:hAnsi="Times New Roman" w:cs="Times New Roman"/>
          <w:color w:val="auto"/>
        </w:rPr>
      </w:pPr>
      <w:r>
        <w:rPr>
          <w:rFonts w:ascii="Times New Roman" w:hAnsi="Times New Roman" w:cs="Times New Roman"/>
          <w:color w:val="auto"/>
        </w:rPr>
        <w:t>根据本章对询比文件所作的澄清、修改，构成询比文件的组成部分。</w:t>
      </w:r>
    </w:p>
    <w:p w14:paraId="0EEC05BE">
      <w:pPr>
        <w:spacing w:line="440" w:lineRule="exact"/>
        <w:ind w:firstLine="420"/>
        <w:rPr>
          <w:rFonts w:ascii="Times New Roman" w:hAnsi="Times New Roman" w:cs="Times New Roman"/>
          <w:color w:val="auto"/>
        </w:rPr>
      </w:pPr>
      <w:r>
        <w:rPr>
          <w:rFonts w:ascii="Times New Roman" w:hAnsi="Times New Roman" w:cs="Times New Roman"/>
          <w:color w:val="auto"/>
        </w:rPr>
        <w:t>当询比文件、询比文件的澄清或修改等在同一内容的表述上不一致时，以最后发出的书面文件为准。</w:t>
      </w:r>
    </w:p>
    <w:p w14:paraId="558066EA">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2.2 询比文件的澄清</w:t>
      </w:r>
      <w:r>
        <w:rPr>
          <w:rFonts w:hint="eastAsia" w:ascii="Times New Roman" w:hAnsi="Times New Roman" w:eastAsia="黑体" w:cs="Times New Roman"/>
          <w:bCs/>
          <w:color w:val="auto"/>
          <w:sz w:val="24"/>
          <w:szCs w:val="32"/>
        </w:rPr>
        <w:t>与修改</w:t>
      </w:r>
    </w:p>
    <w:p w14:paraId="7D1E9CF5">
      <w:pPr>
        <w:spacing w:line="440" w:lineRule="exact"/>
        <w:ind w:firstLine="420"/>
        <w:rPr>
          <w:rFonts w:ascii="Times New Roman" w:hAnsi="Times New Roman" w:cs="Times New Roman"/>
          <w:color w:val="auto"/>
        </w:rPr>
      </w:pPr>
      <w:r>
        <w:rPr>
          <w:rFonts w:ascii="Times New Roman" w:hAnsi="Times New Roman" w:cs="Times New Roman"/>
          <w:color w:val="auto"/>
        </w:rPr>
        <w:t>2.2.1</w:t>
      </w:r>
      <w:r>
        <w:rPr>
          <w:rFonts w:hint="eastAsia" w:ascii="Times New Roman" w:hAnsi="Times New Roman" w:cs="Times New Roman"/>
          <w:color w:val="auto"/>
        </w:rPr>
        <w:t xml:space="preserve"> </w:t>
      </w:r>
      <w:r>
        <w:rPr>
          <w:rFonts w:ascii="Times New Roman" w:hAnsi="Times New Roman" w:cs="Times New Roman"/>
          <w:color w:val="auto"/>
        </w:rPr>
        <w:t>供应商如有疑问，应在递交</w:t>
      </w:r>
      <w:r>
        <w:rPr>
          <w:rFonts w:hint="eastAsia" w:ascii="Times New Roman" w:hAnsi="Times New Roman" w:cs="Times New Roman"/>
          <w:color w:val="auto"/>
        </w:rPr>
        <w:t>响应</w:t>
      </w:r>
      <w:r>
        <w:rPr>
          <w:rFonts w:ascii="Times New Roman" w:hAnsi="Times New Roman" w:cs="Times New Roman"/>
          <w:color w:val="auto"/>
        </w:rPr>
        <w:t>文件的截止时间</w:t>
      </w:r>
      <w:r>
        <w:rPr>
          <w:rFonts w:hint="eastAsia" w:ascii="Times New Roman" w:hAnsi="Times New Roman" w:cs="Times New Roman"/>
          <w:color w:val="auto"/>
        </w:rPr>
        <w:t>前3日</w:t>
      </w:r>
      <w:r>
        <w:rPr>
          <w:rFonts w:hint="eastAsia" w:ascii="Times New Roman" w:hAnsi="Times New Roman" w:cs="Times New Roman"/>
          <w:color w:val="auto"/>
          <w:lang w:val="en-US" w:eastAsia="zh-CN"/>
        </w:rPr>
        <w:t>内</w:t>
      </w:r>
      <w:r>
        <w:rPr>
          <w:rFonts w:hint="eastAsia" w:ascii="Times New Roman" w:hAnsi="Times New Roman" w:cs="Times New Roman"/>
          <w:color w:val="auto"/>
        </w:rPr>
        <w:t>通过</w:t>
      </w:r>
      <w:r>
        <w:rPr>
          <w:rFonts w:hint="eastAsia" w:ascii="Times New Roman" w:hAnsi="Times New Roman" w:cs="Times New Roman"/>
          <w:color w:val="auto"/>
          <w:lang w:val="en-US" w:eastAsia="zh-CN"/>
        </w:rPr>
        <w:t>公告中的联系方式联系采购人</w:t>
      </w:r>
      <w:r>
        <w:rPr>
          <w:rFonts w:ascii="Times New Roman" w:hAnsi="Times New Roman" w:cs="Times New Roman"/>
          <w:color w:val="auto"/>
        </w:rPr>
        <w:t>对询比文件予以澄清</w:t>
      </w:r>
      <w:r>
        <w:rPr>
          <w:rFonts w:hint="eastAsia" w:ascii="Times New Roman" w:hAnsi="Times New Roman" w:cs="Times New Roman"/>
          <w:color w:val="auto"/>
        </w:rPr>
        <w:t>或修改</w:t>
      </w:r>
      <w:r>
        <w:rPr>
          <w:rFonts w:ascii="Times New Roman" w:hAnsi="Times New Roman" w:cs="Times New Roman"/>
          <w:color w:val="auto"/>
        </w:rPr>
        <w:t>。</w:t>
      </w:r>
    </w:p>
    <w:p w14:paraId="4F4B5C2A">
      <w:pPr>
        <w:spacing w:line="440" w:lineRule="exact"/>
        <w:ind w:firstLine="420"/>
        <w:rPr>
          <w:rFonts w:ascii="Times New Roman" w:hAnsi="Times New Roman" w:cs="Times New Roman"/>
          <w:color w:val="auto"/>
        </w:rPr>
      </w:pPr>
      <w:r>
        <w:rPr>
          <w:rFonts w:ascii="Times New Roman" w:hAnsi="Times New Roman" w:cs="Times New Roman"/>
          <w:color w:val="auto"/>
        </w:rPr>
        <w:t>2.2.</w:t>
      </w:r>
      <w:r>
        <w:rPr>
          <w:rFonts w:hint="eastAsia" w:ascii="Times New Roman" w:hAnsi="Times New Roman" w:cs="Times New Roman"/>
          <w:color w:val="auto"/>
        </w:rPr>
        <w:t>2</w:t>
      </w:r>
      <w:r>
        <w:rPr>
          <w:rFonts w:ascii="Times New Roman" w:hAnsi="Times New Roman" w:cs="Times New Roman"/>
          <w:color w:val="auto"/>
        </w:rPr>
        <w:t xml:space="preserve"> 除非采购人认为确有必要答复，否则，采购人有权拒绝回复供应商在本章第2.2.1项规定的时间后提出的任何澄清</w:t>
      </w:r>
      <w:r>
        <w:rPr>
          <w:rFonts w:hint="eastAsia" w:ascii="Times New Roman" w:hAnsi="Times New Roman" w:cs="Times New Roman"/>
          <w:color w:val="auto"/>
        </w:rPr>
        <w:t>或修改</w:t>
      </w:r>
      <w:r>
        <w:rPr>
          <w:rFonts w:ascii="Times New Roman" w:hAnsi="Times New Roman" w:cs="Times New Roman"/>
          <w:color w:val="auto"/>
        </w:rPr>
        <w:t>要求。</w:t>
      </w:r>
    </w:p>
    <w:p w14:paraId="4812FE20">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 响应文件</w:t>
      </w:r>
    </w:p>
    <w:p w14:paraId="06236155">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3.1响应文件的组成</w:t>
      </w:r>
    </w:p>
    <w:p w14:paraId="3B8667E7">
      <w:pPr>
        <w:spacing w:line="440" w:lineRule="exact"/>
        <w:ind w:firstLine="420"/>
        <w:rPr>
          <w:rFonts w:ascii="Times New Roman" w:hAnsi="Times New Roman" w:cs="Times New Roman"/>
          <w:color w:val="auto"/>
          <w:highlight w:val="yellow"/>
        </w:rPr>
      </w:pPr>
      <w:r>
        <w:rPr>
          <w:rFonts w:ascii="Times New Roman" w:hAnsi="Times New Roman" w:cs="Times New Roman"/>
          <w:color w:val="auto"/>
          <w:highlight w:val="yellow"/>
        </w:rPr>
        <w:t>响应文件应包括下列内容：</w:t>
      </w:r>
    </w:p>
    <w:p w14:paraId="3A53D988">
      <w:pPr>
        <w:spacing w:line="440" w:lineRule="exact"/>
        <w:ind w:firstLine="420"/>
        <w:rPr>
          <w:rFonts w:hint="eastAsia" w:ascii="宋体" w:hAnsi="宋体" w:eastAsia="宋体" w:cs="宋体"/>
          <w:b/>
          <w:bCs/>
          <w:color w:val="auto"/>
          <w:highlight w:val="yellow"/>
          <w:lang w:val="en-US" w:eastAsia="zh-CN"/>
        </w:rPr>
      </w:pPr>
      <w:r>
        <w:rPr>
          <w:rFonts w:hint="eastAsia" w:ascii="宋体" w:hAnsi="宋体" w:eastAsia="宋体" w:cs="宋体"/>
          <w:b/>
          <w:bCs/>
          <w:color w:val="auto"/>
          <w:highlight w:val="yellow"/>
          <w:lang w:val="en-US" w:eastAsia="zh-CN"/>
        </w:rPr>
        <w:t>商务技术文件应包括下列内容：</w:t>
      </w:r>
    </w:p>
    <w:p w14:paraId="71EC1205">
      <w:pPr>
        <w:spacing w:line="440" w:lineRule="exact"/>
        <w:ind w:firstLine="420"/>
        <w:rPr>
          <w:rFonts w:hint="eastAsia" w:ascii="宋体" w:hAnsi="宋体" w:eastAsia="宋体" w:cs="宋体"/>
          <w:color w:val="auto"/>
          <w:highlight w:val="yellow"/>
          <w:lang w:val="en-US"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1</w:t>
      </w: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响应函；</w:t>
      </w:r>
    </w:p>
    <w:p w14:paraId="6B5CBC33">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2</w:t>
      </w:r>
      <w:r>
        <w:rPr>
          <w:rFonts w:hint="eastAsia" w:ascii="宋体" w:hAnsi="宋体" w:eastAsia="宋体" w:cs="宋体"/>
          <w:color w:val="auto"/>
          <w:highlight w:val="yellow"/>
        </w:rPr>
        <w:t>）法定代表人身份证明及授权委托书；</w:t>
      </w:r>
    </w:p>
    <w:p w14:paraId="58031DBA">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3</w:t>
      </w:r>
      <w:r>
        <w:rPr>
          <w:rFonts w:hint="eastAsia" w:ascii="宋体" w:hAnsi="宋体" w:eastAsia="宋体" w:cs="宋体"/>
          <w:color w:val="auto"/>
          <w:highlight w:val="yellow"/>
        </w:rPr>
        <w:t>）供应商基本情况；</w:t>
      </w:r>
    </w:p>
    <w:p w14:paraId="3CB294D4">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4</w:t>
      </w:r>
      <w:r>
        <w:rPr>
          <w:rFonts w:hint="eastAsia" w:ascii="宋体" w:hAnsi="宋体" w:eastAsia="宋体" w:cs="宋体"/>
          <w:color w:val="auto"/>
          <w:highlight w:val="yellow"/>
        </w:rPr>
        <w:t>）近年类似业绩情况；</w:t>
      </w:r>
    </w:p>
    <w:p w14:paraId="47C953A1">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5</w:t>
      </w:r>
      <w:r>
        <w:rPr>
          <w:rFonts w:hint="eastAsia" w:ascii="宋体" w:hAnsi="宋体" w:eastAsia="宋体" w:cs="宋体"/>
          <w:color w:val="auto"/>
          <w:highlight w:val="yellow"/>
        </w:rPr>
        <w:t>）信誉情况；</w:t>
      </w:r>
    </w:p>
    <w:p w14:paraId="4B6C2BFB">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6</w:t>
      </w: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企业实力</w:t>
      </w:r>
      <w:r>
        <w:rPr>
          <w:rFonts w:hint="eastAsia" w:ascii="宋体" w:hAnsi="宋体" w:eastAsia="宋体" w:cs="宋体"/>
          <w:color w:val="auto"/>
          <w:highlight w:val="yellow"/>
        </w:rPr>
        <w:t>；</w:t>
      </w:r>
    </w:p>
    <w:p w14:paraId="60BB8235">
      <w:pPr>
        <w:spacing w:line="440" w:lineRule="exact"/>
        <w:ind w:firstLine="42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7</w:t>
      </w: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生产体系认证</w:t>
      </w:r>
    </w:p>
    <w:p w14:paraId="623BF354">
      <w:pPr>
        <w:spacing w:line="440" w:lineRule="exact"/>
        <w:ind w:firstLine="420" w:firstLineChars="20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8</w:t>
      </w:r>
      <w:r>
        <w:rPr>
          <w:rFonts w:hint="eastAsia" w:ascii="宋体" w:hAnsi="宋体" w:eastAsia="宋体" w:cs="宋体"/>
          <w:color w:val="auto"/>
          <w:highlight w:val="yellow"/>
        </w:rPr>
        <w:t xml:space="preserve">）技术指标评审 </w:t>
      </w:r>
      <w:r>
        <w:rPr>
          <w:rFonts w:hint="eastAsia" w:ascii="宋体" w:hAnsi="宋体" w:eastAsia="宋体" w:cs="宋体"/>
          <w:color w:val="auto"/>
          <w:highlight w:val="yellow"/>
          <w:lang w:eastAsia="zh-CN"/>
        </w:rPr>
        <w:t>；</w:t>
      </w:r>
    </w:p>
    <w:p w14:paraId="26AACF9D">
      <w:pPr>
        <w:spacing w:line="440" w:lineRule="exact"/>
        <w:ind w:firstLine="420" w:firstLineChars="20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9</w:t>
      </w:r>
      <w:r>
        <w:rPr>
          <w:rFonts w:hint="eastAsia" w:ascii="宋体" w:hAnsi="宋体" w:eastAsia="宋体" w:cs="宋体"/>
          <w:color w:val="auto"/>
          <w:highlight w:val="yellow"/>
        </w:rPr>
        <w:t xml:space="preserve">）供货方案 </w:t>
      </w:r>
      <w:r>
        <w:rPr>
          <w:rFonts w:hint="eastAsia" w:ascii="宋体" w:hAnsi="宋体" w:eastAsia="宋体" w:cs="宋体"/>
          <w:color w:val="auto"/>
          <w:highlight w:val="yellow"/>
          <w:lang w:eastAsia="zh-CN"/>
        </w:rPr>
        <w:t>；</w:t>
      </w:r>
    </w:p>
    <w:p w14:paraId="2FE62E28">
      <w:pPr>
        <w:spacing w:line="440" w:lineRule="exact"/>
        <w:ind w:firstLine="420" w:firstLineChars="20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10</w:t>
      </w:r>
      <w:r>
        <w:rPr>
          <w:rFonts w:hint="eastAsia" w:ascii="宋体" w:hAnsi="宋体" w:eastAsia="宋体" w:cs="宋体"/>
          <w:color w:val="auto"/>
          <w:highlight w:val="yellow"/>
        </w:rPr>
        <w:t xml:space="preserve">）售后服务方案 </w:t>
      </w:r>
      <w:r>
        <w:rPr>
          <w:rFonts w:hint="eastAsia" w:ascii="宋体" w:hAnsi="宋体" w:eastAsia="宋体" w:cs="宋体"/>
          <w:color w:val="auto"/>
          <w:highlight w:val="yellow"/>
          <w:lang w:eastAsia="zh-CN"/>
        </w:rPr>
        <w:t>；</w:t>
      </w:r>
    </w:p>
    <w:p w14:paraId="525B0413">
      <w:pPr>
        <w:spacing w:line="440" w:lineRule="exact"/>
        <w:ind w:firstLine="420" w:firstLineChars="20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11</w:t>
      </w:r>
      <w:r>
        <w:rPr>
          <w:rFonts w:hint="eastAsia" w:ascii="宋体" w:hAnsi="宋体" w:eastAsia="宋体" w:cs="宋体"/>
          <w:color w:val="auto"/>
          <w:highlight w:val="yellow"/>
        </w:rPr>
        <w:t>）</w:t>
      </w:r>
      <w:r>
        <w:rPr>
          <w:rFonts w:hint="eastAsia" w:ascii="宋体" w:hAnsi="宋体" w:eastAsia="宋体" w:cs="宋体"/>
          <w:color w:val="auto"/>
          <w:highlight w:val="yellow"/>
          <w:lang w:eastAsia="zh-CN"/>
        </w:rPr>
        <w:t>承诺书；</w:t>
      </w:r>
    </w:p>
    <w:p w14:paraId="0593F931">
      <w:pPr>
        <w:spacing w:line="440" w:lineRule="exact"/>
        <w:ind w:firstLine="420" w:firstLineChars="20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12</w:t>
      </w:r>
      <w:r>
        <w:rPr>
          <w:rFonts w:hint="eastAsia" w:ascii="宋体" w:hAnsi="宋体" w:eastAsia="宋体" w:cs="宋体"/>
          <w:color w:val="auto"/>
          <w:highlight w:val="yellow"/>
        </w:rPr>
        <w:t>）</w:t>
      </w:r>
      <w:r>
        <w:rPr>
          <w:rFonts w:hint="eastAsia" w:ascii="宋体" w:hAnsi="宋体" w:eastAsia="宋体" w:cs="宋体"/>
          <w:color w:val="auto"/>
          <w:highlight w:val="yellow"/>
          <w:lang w:eastAsia="zh-CN"/>
        </w:rPr>
        <w:t>其他材料。</w:t>
      </w:r>
    </w:p>
    <w:p w14:paraId="6E291C06">
      <w:pPr>
        <w:spacing w:line="440" w:lineRule="exact"/>
        <w:ind w:firstLine="420"/>
        <w:rPr>
          <w:rFonts w:hint="eastAsia" w:ascii="宋体" w:hAnsi="宋体" w:eastAsia="宋体" w:cs="宋体"/>
          <w:b/>
          <w:bCs/>
          <w:color w:val="auto"/>
          <w:highlight w:val="yellow"/>
          <w:lang w:val="en-US" w:eastAsia="zh-CN"/>
        </w:rPr>
      </w:pPr>
      <w:r>
        <w:rPr>
          <w:rFonts w:hint="eastAsia" w:ascii="宋体" w:hAnsi="宋体" w:eastAsia="宋体" w:cs="宋体"/>
          <w:b/>
          <w:bCs/>
          <w:color w:val="auto"/>
          <w:highlight w:val="yellow"/>
          <w:lang w:val="en-US" w:eastAsia="zh-CN"/>
        </w:rPr>
        <w:t>报价文件包括以下内容：</w:t>
      </w:r>
    </w:p>
    <w:p w14:paraId="1E28237F">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（1）</w:t>
      </w:r>
      <w:r>
        <w:rPr>
          <w:rFonts w:hint="eastAsia" w:ascii="宋体" w:hAnsi="宋体" w:eastAsia="宋体" w:cs="宋体"/>
          <w:color w:val="auto"/>
          <w:highlight w:val="yellow"/>
          <w:lang w:val="en-US" w:eastAsia="zh-CN"/>
        </w:rPr>
        <w:t>报价函</w:t>
      </w:r>
      <w:r>
        <w:rPr>
          <w:rFonts w:hint="eastAsia" w:ascii="宋体" w:hAnsi="宋体" w:eastAsia="宋体" w:cs="宋体"/>
          <w:color w:val="auto"/>
          <w:highlight w:val="yellow"/>
        </w:rPr>
        <w:t>；</w:t>
      </w:r>
    </w:p>
    <w:p w14:paraId="6D123A2F">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（2）</w:t>
      </w:r>
      <w:r>
        <w:rPr>
          <w:rFonts w:hint="eastAsia" w:ascii="宋体" w:hAnsi="宋体" w:eastAsia="宋体" w:cs="宋体"/>
          <w:color w:val="auto"/>
          <w:highlight w:val="yellow"/>
          <w:lang w:val="en-US" w:eastAsia="zh-CN"/>
        </w:rPr>
        <w:t>已标价的工程量清单</w:t>
      </w:r>
      <w:r>
        <w:rPr>
          <w:rFonts w:hint="eastAsia" w:ascii="宋体" w:hAnsi="宋体" w:eastAsia="宋体" w:cs="宋体"/>
          <w:color w:val="auto"/>
          <w:highlight w:val="yellow"/>
        </w:rPr>
        <w:t>；</w:t>
      </w:r>
    </w:p>
    <w:p w14:paraId="625EE505">
      <w:pPr>
        <w:spacing w:line="440" w:lineRule="exact"/>
        <w:ind w:firstLine="420" w:firstLineChars="200"/>
        <w:rPr>
          <w:rFonts w:hint="eastAsia" w:ascii="宋体" w:hAnsi="宋体" w:eastAsia="宋体" w:cs="宋体"/>
          <w:color w:val="auto"/>
          <w:highlight w:val="green"/>
          <w:lang w:val="en-US" w:eastAsia="zh-CN"/>
        </w:rPr>
      </w:pPr>
      <w:r>
        <w:rPr>
          <w:rFonts w:hint="eastAsia" w:ascii="宋体" w:hAnsi="宋体" w:eastAsia="宋体" w:cs="宋体"/>
          <w:color w:val="auto"/>
          <w:highlight w:val="yellow"/>
        </w:rPr>
        <w:t>（3）</w:t>
      </w:r>
      <w:r>
        <w:rPr>
          <w:rFonts w:hint="eastAsia" w:ascii="宋体" w:hAnsi="宋体" w:eastAsia="宋体" w:cs="宋体"/>
          <w:color w:val="auto"/>
          <w:highlight w:val="yellow"/>
          <w:lang w:val="en-US" w:eastAsia="zh-CN"/>
        </w:rPr>
        <w:t>响应报价需要说明的其他资料。（如有）</w:t>
      </w:r>
    </w:p>
    <w:p w14:paraId="483DBC9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 xml:space="preserve">3.2 报价要求 </w:t>
      </w:r>
    </w:p>
    <w:p w14:paraId="10975D6F">
      <w:pPr>
        <w:spacing w:line="440" w:lineRule="exact"/>
        <w:ind w:firstLine="420"/>
        <w:rPr>
          <w:rFonts w:ascii="Times New Roman" w:hAnsi="Times New Roman" w:cs="Times New Roman"/>
          <w:color w:val="auto"/>
        </w:rPr>
      </w:pPr>
      <w:r>
        <w:rPr>
          <w:rFonts w:ascii="Times New Roman" w:hAnsi="Times New Roman" w:cs="Times New Roman"/>
          <w:color w:val="auto"/>
        </w:rPr>
        <w:t>3.2.1 报价应包括国家规定的增值税税金。</w:t>
      </w:r>
    </w:p>
    <w:p w14:paraId="371123B0">
      <w:pPr>
        <w:spacing w:line="440" w:lineRule="exact"/>
        <w:ind w:firstLine="420"/>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rPr>
        <w:t xml:space="preserve">3.2.2 </w:t>
      </w:r>
      <w:r>
        <w:rPr>
          <w:rFonts w:ascii="Times New Roman" w:hAnsi="Times New Roman" w:cs="Times New Roman"/>
          <w:color w:val="auto"/>
        </w:rPr>
        <w:t>供应商应按第六章“响应文件格式”的要求在报价函中进行报价并填写工程量清单相应表格</w:t>
      </w:r>
      <w:r>
        <w:rPr>
          <w:rFonts w:hint="eastAsia" w:ascii="Times New Roman" w:hAnsi="Times New Roman" w:cs="Times New Roman"/>
          <w:color w:val="auto"/>
          <w:lang w:val="en-US" w:eastAsia="zh-CN"/>
        </w:rPr>
        <w:t>。</w:t>
      </w:r>
    </w:p>
    <w:p w14:paraId="087A9C7E">
      <w:pPr>
        <w:spacing w:line="440" w:lineRule="exact"/>
        <w:ind w:firstLine="420"/>
        <w:rPr>
          <w:rFonts w:ascii="Times New Roman" w:hAnsi="Times New Roman" w:cs="Times New Roman"/>
          <w:color w:val="auto"/>
        </w:rPr>
      </w:pPr>
      <w:r>
        <w:rPr>
          <w:rFonts w:ascii="Times New Roman" w:hAnsi="Times New Roman" w:cs="Times New Roman"/>
          <w:color w:val="auto"/>
        </w:rPr>
        <w:t>3.2.</w:t>
      </w:r>
      <w:r>
        <w:rPr>
          <w:rFonts w:hint="eastAsia" w:ascii="Times New Roman" w:hAnsi="Times New Roman" w:cs="Times New Roman"/>
          <w:color w:val="auto"/>
        </w:rPr>
        <w:t>3</w:t>
      </w:r>
      <w:r>
        <w:rPr>
          <w:rFonts w:ascii="Times New Roman" w:hAnsi="Times New Roman" w:cs="Times New Roman"/>
          <w:color w:val="auto"/>
        </w:rPr>
        <w:t xml:space="preserve"> 采购人设有最高限价的，供应商的报价不得超过最高限价，</w:t>
      </w:r>
      <w:r>
        <w:rPr>
          <w:rFonts w:hint="eastAsia" w:ascii="Times New Roman" w:hAnsi="Times New Roman" w:cs="Times New Roman"/>
          <w:color w:val="auto"/>
        </w:rPr>
        <w:t>否则其报价将被否决，</w:t>
      </w:r>
      <w:r>
        <w:rPr>
          <w:rFonts w:ascii="Times New Roman" w:hAnsi="Times New Roman" w:cs="Times New Roman"/>
          <w:color w:val="auto"/>
        </w:rPr>
        <w:t>最高限价</w:t>
      </w:r>
      <w:r>
        <w:rPr>
          <w:rFonts w:hint="eastAsia" w:ascii="Times New Roman" w:hAnsi="Times New Roman" w:cs="Times New Roman"/>
          <w:color w:val="auto"/>
        </w:rPr>
        <w:t>见第一章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p>
    <w:p w14:paraId="56ABAAD1">
      <w:pPr>
        <w:spacing w:line="440" w:lineRule="exact"/>
        <w:ind w:firstLine="420"/>
        <w:rPr>
          <w:rFonts w:ascii="Times New Roman" w:hAnsi="Times New Roman" w:cs="Times New Roman"/>
          <w:color w:val="auto"/>
        </w:rPr>
      </w:pPr>
      <w:r>
        <w:rPr>
          <w:rFonts w:hint="eastAsia" w:ascii="Times New Roman" w:hAnsi="Times New Roman" w:cs="Times New Roman"/>
          <w:color w:val="auto"/>
        </w:rPr>
        <w:t>3.2.4</w:t>
      </w:r>
      <w:r>
        <w:rPr>
          <w:rFonts w:ascii="Times New Roman" w:hAnsi="Times New Roman" w:cs="Times New Roman"/>
          <w:color w:val="auto"/>
        </w:rPr>
        <w:t>本项目的报价方式</w:t>
      </w:r>
      <w:r>
        <w:rPr>
          <w:rFonts w:hint="eastAsia" w:ascii="Times New Roman" w:hAnsi="Times New Roman" w:cs="Times New Roman"/>
          <w:color w:val="auto"/>
        </w:rPr>
        <w:t>为</w:t>
      </w:r>
      <w:r>
        <w:rPr>
          <w:rFonts w:hint="eastAsia" w:ascii="Times New Roman" w:hAnsi="Times New Roman" w:cs="Times New Roman"/>
          <w:color w:val="auto"/>
          <w:u w:val="single"/>
        </w:rPr>
        <w:t>见供应商须知前附表</w:t>
      </w:r>
      <w:r>
        <w:rPr>
          <w:rFonts w:ascii="Times New Roman" w:hAnsi="Times New Roman" w:cs="Times New Roman"/>
          <w:color w:val="auto"/>
        </w:rPr>
        <w:t>。</w:t>
      </w:r>
    </w:p>
    <w:p w14:paraId="6623A5B4">
      <w:pPr>
        <w:spacing w:line="440" w:lineRule="exact"/>
        <w:ind w:firstLine="420"/>
        <w:rPr>
          <w:rFonts w:ascii="Times New Roman" w:hAnsi="Times New Roman" w:cs="Times New Roman"/>
          <w:color w:val="auto"/>
        </w:rPr>
      </w:pPr>
      <w:r>
        <w:rPr>
          <w:rFonts w:ascii="Times New Roman" w:hAnsi="Times New Roman" w:cs="Times New Roman"/>
          <w:color w:val="auto"/>
        </w:rPr>
        <w:t>3.2.</w:t>
      </w:r>
      <w:r>
        <w:rPr>
          <w:rFonts w:hint="eastAsia" w:ascii="Times New Roman" w:hAnsi="Times New Roman" w:cs="Times New Roman"/>
          <w:color w:val="auto"/>
        </w:rPr>
        <w:t>5</w:t>
      </w:r>
      <w:r>
        <w:rPr>
          <w:rFonts w:ascii="Times New Roman" w:hAnsi="Times New Roman" w:cs="Times New Roman"/>
          <w:color w:val="auto"/>
        </w:rPr>
        <w:t xml:space="preserve"> 报价的其他要求</w:t>
      </w:r>
      <w:r>
        <w:rPr>
          <w:rFonts w:hint="eastAsia" w:ascii="Times New Roman" w:hAnsi="Times New Roman" w:cs="Times New Roman"/>
          <w:color w:val="auto"/>
        </w:rPr>
        <w:t>：</w:t>
      </w:r>
      <w:r>
        <w:rPr>
          <w:rFonts w:hint="eastAsia" w:ascii="Times New Roman" w:hAnsi="Times New Roman" w:cs="Times New Roman"/>
          <w:color w:val="auto"/>
          <w:szCs w:val="21"/>
          <w:u w:val="single"/>
        </w:rPr>
        <w:t>见供应商须知前附表</w:t>
      </w:r>
      <w:r>
        <w:rPr>
          <w:rFonts w:ascii="Times New Roman" w:hAnsi="Times New Roman" w:cs="Times New Roman"/>
          <w:color w:val="auto"/>
        </w:rPr>
        <w:t>。</w:t>
      </w:r>
    </w:p>
    <w:p w14:paraId="4CB7B67E">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3.3响应有效期</w:t>
      </w:r>
    </w:p>
    <w:p w14:paraId="52862C95">
      <w:pPr>
        <w:spacing w:line="440" w:lineRule="exact"/>
        <w:ind w:firstLine="420"/>
        <w:rPr>
          <w:rFonts w:ascii="Times New Roman" w:hAnsi="Times New Roman" w:cs="Times New Roman"/>
          <w:color w:val="auto"/>
        </w:rPr>
      </w:pPr>
      <w:r>
        <w:rPr>
          <w:rFonts w:ascii="Times New Roman" w:hAnsi="Times New Roman" w:cs="Times New Roman"/>
          <w:color w:val="auto"/>
        </w:rPr>
        <w:t>3.3.1 响应有效期为</w:t>
      </w:r>
      <w:r>
        <w:rPr>
          <w:rFonts w:ascii="Times New Roman" w:hAnsi="Times New Roman" w:eastAsia="宋体" w:cs="Times New Roman"/>
          <w:color w:val="auto"/>
          <w:szCs w:val="21"/>
        </w:rPr>
        <w:t>自供应商递交响应文件截止之日起计算</w:t>
      </w:r>
      <w:r>
        <w:rPr>
          <w:rFonts w:hint="eastAsia" w:ascii="Times New Roman" w:hAnsi="Times New Roman" w:eastAsia="宋体" w:cs="Times New Roman"/>
          <w:color w:val="auto"/>
          <w:szCs w:val="21"/>
        </w:rPr>
        <w:t>9</w:t>
      </w:r>
      <w:r>
        <w:rPr>
          <w:rFonts w:ascii="Times New Roman" w:hAnsi="Times New Roman" w:eastAsia="宋体" w:cs="Times New Roman"/>
          <w:color w:val="auto"/>
          <w:szCs w:val="21"/>
        </w:rPr>
        <w:t>0</w:t>
      </w:r>
      <w:r>
        <w:rPr>
          <w:rFonts w:ascii="Times New Roman" w:hAnsi="Times New Roman" w:cs="Times New Roman"/>
          <w:color w:val="auto"/>
        </w:rPr>
        <w:t>日。</w:t>
      </w:r>
    </w:p>
    <w:p w14:paraId="51F44310">
      <w:pPr>
        <w:spacing w:line="440" w:lineRule="exact"/>
        <w:ind w:firstLine="420"/>
        <w:rPr>
          <w:rFonts w:ascii="Times New Roman" w:hAnsi="Times New Roman" w:cs="Times New Roman"/>
          <w:color w:val="auto"/>
        </w:rPr>
      </w:pPr>
      <w:r>
        <w:rPr>
          <w:rFonts w:ascii="Times New Roman" w:hAnsi="Times New Roman" w:cs="Times New Roman"/>
          <w:color w:val="auto"/>
        </w:rPr>
        <w:t>3.3.2 在响应有效期内，供应商撤销响应文件的，应承担询比文件和法律规定的责任。</w:t>
      </w:r>
    </w:p>
    <w:p w14:paraId="37CC1857">
      <w:pPr>
        <w:keepNext/>
        <w:keepLines/>
        <w:spacing w:before="120" w:after="120" w:line="415" w:lineRule="auto"/>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3.4响应保证金</w:t>
      </w:r>
    </w:p>
    <w:p w14:paraId="078C90F4">
      <w:pPr>
        <w:spacing w:line="440" w:lineRule="exact"/>
        <w:ind w:firstLine="420"/>
        <w:rPr>
          <w:rFonts w:ascii="Times New Roman" w:hAnsi="Times New Roman"/>
          <w:color w:val="auto"/>
        </w:rPr>
      </w:pPr>
      <w:r>
        <w:rPr>
          <w:rFonts w:ascii="Times New Roman" w:hAnsi="Times New Roman" w:cs="Times New Roman"/>
          <w:color w:val="auto"/>
        </w:rPr>
        <w:t>3.4.1 供应商在递交响应文件的同时，应按</w:t>
      </w:r>
      <w:r>
        <w:rPr>
          <w:rFonts w:hint="eastAsia" w:ascii="Times New Roman" w:hAnsi="Times New Roman" w:cs="Times New Roman"/>
          <w:color w:val="auto"/>
        </w:rPr>
        <w:t>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r>
        <w:rPr>
          <w:rFonts w:hint="eastAsia" w:ascii="Times New Roman" w:hAnsi="Times New Roman" w:cs="Times New Roman"/>
          <w:color w:val="auto"/>
        </w:rPr>
        <w:t>的要求</w:t>
      </w:r>
      <w:r>
        <w:rPr>
          <w:rFonts w:ascii="Times New Roman" w:hAnsi="Times New Roman" w:cs="Times New Roman"/>
          <w:color w:val="auto"/>
        </w:rPr>
        <w:t>递交响应保证金，并作为其响应文件的组成部分。</w:t>
      </w:r>
    </w:p>
    <w:p w14:paraId="79CBA474">
      <w:pPr>
        <w:spacing w:line="440" w:lineRule="exact"/>
        <w:ind w:firstLine="420"/>
        <w:rPr>
          <w:rFonts w:ascii="Times New Roman" w:hAnsi="Times New Roman" w:cs="Times New Roman"/>
          <w:color w:val="auto"/>
        </w:rPr>
      </w:pPr>
      <w:r>
        <w:rPr>
          <w:rFonts w:ascii="Times New Roman" w:hAnsi="Times New Roman" w:cs="Times New Roman"/>
          <w:color w:val="auto"/>
        </w:rPr>
        <w:t>无论采取何种形式的响应保证金，响应保证金有效期均应与响应有效期一致。</w:t>
      </w:r>
    </w:p>
    <w:p w14:paraId="522DB684">
      <w:pPr>
        <w:spacing w:line="440" w:lineRule="exact"/>
        <w:ind w:firstLine="420"/>
        <w:rPr>
          <w:rFonts w:ascii="Times New Roman" w:hAnsi="Times New Roman" w:cs="Times New Roman"/>
          <w:color w:val="auto"/>
        </w:rPr>
      </w:pPr>
      <w:r>
        <w:rPr>
          <w:rFonts w:ascii="Times New Roman" w:hAnsi="Times New Roman" w:cs="Times New Roman"/>
          <w:color w:val="auto"/>
        </w:rPr>
        <w:t>3.4.2 供应商不按本章第3.4.1项要求提交响应保证金的，</w:t>
      </w:r>
      <w:r>
        <w:rPr>
          <w:rFonts w:hint="eastAsia" w:ascii="Times New Roman" w:hAnsi="Times New Roman" w:cs="Times New Roman"/>
          <w:color w:val="auto"/>
        </w:rPr>
        <w:t>评审小组</w:t>
      </w:r>
      <w:r>
        <w:rPr>
          <w:rFonts w:ascii="Times New Roman" w:hAnsi="Times New Roman" w:cs="Times New Roman"/>
          <w:color w:val="auto"/>
        </w:rPr>
        <w:t>将否决其</w:t>
      </w:r>
      <w:r>
        <w:rPr>
          <w:rFonts w:hint="eastAsia" w:ascii="Times New Roman" w:hAnsi="Times New Roman" w:cs="Times New Roman"/>
          <w:color w:val="auto"/>
        </w:rPr>
        <w:t>响应文件</w:t>
      </w:r>
      <w:r>
        <w:rPr>
          <w:rFonts w:ascii="Times New Roman" w:hAnsi="Times New Roman" w:cs="Times New Roman"/>
          <w:color w:val="auto"/>
        </w:rPr>
        <w:t>。</w:t>
      </w:r>
    </w:p>
    <w:p w14:paraId="572C7A2A">
      <w:pPr>
        <w:spacing w:line="440" w:lineRule="exact"/>
        <w:ind w:firstLine="420"/>
        <w:rPr>
          <w:rFonts w:ascii="Times New Roman" w:hAnsi="Times New Roman" w:cs="Times New Roman"/>
          <w:color w:val="auto"/>
          <w:highlight w:val="yellow"/>
        </w:rPr>
      </w:pPr>
      <w:r>
        <w:rPr>
          <w:rFonts w:ascii="Times New Roman" w:hAnsi="Times New Roman" w:cs="Times New Roman"/>
          <w:color w:val="auto"/>
          <w:highlight w:val="yellow"/>
        </w:rPr>
        <w:t>3.4.3 采购人在与成交人签订合同后5日内</w:t>
      </w:r>
      <w:r>
        <w:rPr>
          <w:rFonts w:hint="eastAsia" w:ascii="Times New Roman" w:hAnsi="Times New Roman" w:cs="Times New Roman"/>
          <w:color w:val="auto"/>
          <w:highlight w:val="yellow"/>
          <w:lang w:val="en-US" w:eastAsia="zh-CN"/>
        </w:rPr>
        <w:t>向未中标人办理</w:t>
      </w:r>
      <w:r>
        <w:rPr>
          <w:rFonts w:ascii="Times New Roman" w:hAnsi="Times New Roman" w:cs="Times New Roman"/>
          <w:color w:val="auto"/>
          <w:highlight w:val="yellow"/>
        </w:rPr>
        <w:t>退还响应保证金手续。</w:t>
      </w:r>
    </w:p>
    <w:p w14:paraId="5FCC4612">
      <w:pPr>
        <w:spacing w:line="440" w:lineRule="exact"/>
        <w:ind w:firstLine="420"/>
        <w:rPr>
          <w:rFonts w:ascii="Times New Roman" w:hAnsi="Times New Roman" w:cs="Times New Roman"/>
          <w:color w:val="auto"/>
        </w:rPr>
      </w:pPr>
      <w:r>
        <w:rPr>
          <w:rFonts w:ascii="Times New Roman" w:hAnsi="Times New Roman" w:cs="Times New Roman"/>
          <w:color w:val="auto"/>
        </w:rPr>
        <w:t>3.4.4 有下列情形之一的，响应保证金将不予退还：</w:t>
      </w:r>
    </w:p>
    <w:p w14:paraId="695F4B00">
      <w:pPr>
        <w:spacing w:line="440" w:lineRule="exact"/>
        <w:ind w:firstLine="420"/>
        <w:rPr>
          <w:rFonts w:ascii="Times New Roman" w:hAnsi="Times New Roman" w:cs="Times New Roman"/>
          <w:color w:val="auto"/>
        </w:rPr>
      </w:pPr>
      <w:r>
        <w:rPr>
          <w:rFonts w:ascii="Times New Roman" w:hAnsi="Times New Roman" w:cs="Times New Roman"/>
          <w:color w:val="auto"/>
        </w:rPr>
        <w:t>（1）供应商在规定的响应有效期内撤销其响应文件；</w:t>
      </w:r>
    </w:p>
    <w:p w14:paraId="0C6EA527">
      <w:pPr>
        <w:spacing w:line="440" w:lineRule="exact"/>
        <w:ind w:firstLine="420"/>
        <w:rPr>
          <w:rFonts w:ascii="Times New Roman" w:hAnsi="Times New Roman" w:cs="Times New Roman"/>
          <w:color w:val="auto"/>
        </w:rPr>
      </w:pPr>
      <w:r>
        <w:rPr>
          <w:rFonts w:ascii="Times New Roman" w:hAnsi="Times New Roman" w:cs="Times New Roman"/>
          <w:color w:val="auto"/>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CFB26E">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szCs w:val="21"/>
        </w:rPr>
        <w:t>供应商须知前附表规定的</w:t>
      </w:r>
      <w:r>
        <w:rPr>
          <w:rFonts w:ascii="Times New Roman" w:hAnsi="Times New Roman" w:cs="Times New Roman"/>
          <w:color w:val="auto"/>
          <w:szCs w:val="21"/>
        </w:rPr>
        <w:t>其他情形</w:t>
      </w:r>
      <w:r>
        <w:rPr>
          <w:rFonts w:ascii="Times New Roman" w:hAnsi="Times New Roman" w:cs="Times New Roman"/>
          <w:color w:val="auto"/>
        </w:rPr>
        <w:t>。</w:t>
      </w:r>
    </w:p>
    <w:p w14:paraId="3DF896D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3.5资格审查资料</w:t>
      </w:r>
    </w:p>
    <w:p w14:paraId="1857BB49">
      <w:pPr>
        <w:spacing w:line="440" w:lineRule="exact"/>
        <w:ind w:firstLine="420"/>
        <w:rPr>
          <w:rFonts w:ascii="Times New Roman" w:hAnsi="Times New Roman" w:cs="Times New Roman"/>
          <w:color w:val="auto"/>
        </w:rPr>
      </w:pPr>
      <w:r>
        <w:rPr>
          <w:rFonts w:ascii="Times New Roman" w:hAnsi="Times New Roman" w:cs="Times New Roman"/>
          <w:color w:val="auto"/>
        </w:rPr>
        <w:t>供应商应按“响应文件格式”</w:t>
      </w:r>
      <w:r>
        <w:rPr>
          <w:rFonts w:hint="eastAsia" w:ascii="Times New Roman" w:hAnsi="Times New Roman" w:cs="Times New Roman"/>
          <w:color w:val="auto"/>
        </w:rPr>
        <w:t>的</w:t>
      </w:r>
      <w:r>
        <w:rPr>
          <w:rFonts w:ascii="Times New Roman" w:hAnsi="Times New Roman" w:cs="Times New Roman"/>
          <w:color w:val="auto"/>
        </w:rPr>
        <w:t>规定提供资格审查资料，以证明其满足本章第1.</w:t>
      </w:r>
      <w:r>
        <w:rPr>
          <w:rFonts w:hint="eastAsia" w:ascii="Times New Roman" w:hAnsi="Times New Roman" w:cs="Times New Roman"/>
          <w:color w:val="auto"/>
        </w:rPr>
        <w:t>2</w:t>
      </w:r>
      <w:r>
        <w:rPr>
          <w:rFonts w:ascii="Times New Roman" w:hAnsi="Times New Roman" w:cs="Times New Roman"/>
          <w:color w:val="auto"/>
        </w:rPr>
        <w:t>款规定的资质、</w:t>
      </w:r>
      <w:r>
        <w:rPr>
          <w:rFonts w:hint="eastAsia" w:ascii="Times New Roman" w:hAnsi="Times New Roman" w:cs="Times New Roman"/>
          <w:color w:val="auto"/>
        </w:rPr>
        <w:t>能力、</w:t>
      </w:r>
      <w:r>
        <w:rPr>
          <w:rFonts w:ascii="Times New Roman" w:hAnsi="Times New Roman" w:cs="Times New Roman"/>
          <w:color w:val="auto"/>
        </w:rPr>
        <w:t>信誉等要求。</w:t>
      </w:r>
    </w:p>
    <w:p w14:paraId="65ECD3E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w:t>
      </w:r>
      <w:r>
        <w:rPr>
          <w:rFonts w:hint="eastAsia" w:ascii="Times New Roman" w:hAnsi="Times New Roman" w:eastAsia="黑体" w:cs="Times New Roman"/>
          <w:bCs/>
          <w:color w:val="auto"/>
          <w:sz w:val="24"/>
          <w:szCs w:val="32"/>
        </w:rPr>
        <w:t>6</w:t>
      </w:r>
      <w:r>
        <w:rPr>
          <w:rFonts w:ascii="Times New Roman" w:hAnsi="Times New Roman" w:eastAsia="黑体" w:cs="Times New Roman"/>
          <w:bCs/>
          <w:color w:val="auto"/>
          <w:sz w:val="24"/>
          <w:szCs w:val="32"/>
        </w:rPr>
        <w:t>响应文件的编制</w:t>
      </w:r>
    </w:p>
    <w:p w14:paraId="3027999F">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.1</w:t>
      </w:r>
      <w:r>
        <w:rPr>
          <w:rFonts w:hint="eastAsia" w:ascii="Times New Roman" w:hAnsi="Times New Roman" w:cs="Times New Roman"/>
          <w:color w:val="auto"/>
        </w:rPr>
        <w:t xml:space="preserve"> </w:t>
      </w:r>
      <w:r>
        <w:rPr>
          <w:rFonts w:ascii="Times New Roman" w:hAnsi="Times New Roman" w:cs="Times New Roman"/>
          <w:color w:val="auto"/>
        </w:rPr>
        <w:t>响应文件应按“响应文件格式”进行编写，如有必要，可以增加附页，作为响应文件的组成部分。</w:t>
      </w:r>
    </w:p>
    <w:p w14:paraId="5DA2F544">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.2 响应文件应当对询比文件有关工期、响应有效期、质量要求、技术标准和要求、</w:t>
      </w:r>
      <w:r>
        <w:rPr>
          <w:rFonts w:hint="eastAsia" w:ascii="Times New Roman" w:hAnsi="Times New Roman" w:cs="Times New Roman"/>
          <w:color w:val="auto"/>
        </w:rPr>
        <w:t>采购范围</w:t>
      </w:r>
      <w:r>
        <w:rPr>
          <w:rFonts w:ascii="Times New Roman" w:hAnsi="Times New Roman" w:cs="Times New Roman"/>
          <w:color w:val="auto"/>
        </w:rPr>
        <w:t>等实质性内容作出响应。</w:t>
      </w:r>
    </w:p>
    <w:p w14:paraId="1318E441">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.3响应文件的制作应满足以下规定：</w:t>
      </w:r>
    </w:p>
    <w:p w14:paraId="50443ED2">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响应</w:t>
      </w:r>
      <w:r>
        <w:rPr>
          <w:rFonts w:ascii="Times New Roman" w:hAnsi="Times New Roman" w:cs="Times New Roman"/>
          <w:color w:val="auto"/>
        </w:rPr>
        <w:t>文件应用不褪色的材料书写或打印，并按第六章“</w:t>
      </w:r>
      <w:r>
        <w:rPr>
          <w:rFonts w:hint="eastAsia" w:ascii="Times New Roman" w:hAnsi="Times New Roman" w:cs="Times New Roman"/>
          <w:color w:val="auto"/>
        </w:rPr>
        <w:t>响应文件</w:t>
      </w:r>
      <w:r>
        <w:rPr>
          <w:rFonts w:ascii="Times New Roman" w:hAnsi="Times New Roman" w:cs="Times New Roman"/>
          <w:color w:val="auto"/>
        </w:rPr>
        <w:t>格式”的要求进行</w:t>
      </w:r>
      <w:r>
        <w:rPr>
          <w:rFonts w:hint="eastAsia" w:ascii="Times New Roman" w:hAnsi="Times New Roman" w:cs="Times New Roman"/>
          <w:color w:val="auto"/>
        </w:rPr>
        <w:t>签名</w:t>
      </w:r>
      <w:r>
        <w:rPr>
          <w:rFonts w:ascii="Times New Roman" w:hAnsi="Times New Roman" w:cs="Times New Roman"/>
          <w:color w:val="auto"/>
        </w:rPr>
        <w:t>和（或）盖章。</w:t>
      </w:r>
      <w:r>
        <w:rPr>
          <w:rFonts w:hint="eastAsia" w:ascii="Times New Roman" w:hAnsi="Times New Roman" w:cs="Times New Roman"/>
          <w:color w:val="auto"/>
        </w:rPr>
        <w:t>响应</w:t>
      </w:r>
      <w:r>
        <w:rPr>
          <w:rFonts w:ascii="Times New Roman" w:hAnsi="Times New Roman" w:cs="Times New Roman"/>
          <w:color w:val="auto"/>
        </w:rPr>
        <w:t>文件应尽量避免涂改、行间插字或删除。如果出现上述情况，改动之处应由</w:t>
      </w:r>
      <w:r>
        <w:rPr>
          <w:rFonts w:hint="eastAsia" w:ascii="Times New Roman" w:hAnsi="Times New Roman" w:cs="Times New Roman"/>
          <w:color w:val="auto"/>
        </w:rPr>
        <w:t>供应商</w:t>
      </w:r>
      <w:r>
        <w:rPr>
          <w:rFonts w:ascii="Times New Roman" w:hAnsi="Times New Roman" w:cs="Times New Roman"/>
          <w:color w:val="auto"/>
        </w:rPr>
        <w:t>的法定代表人或其授权的代理人</w:t>
      </w:r>
      <w:r>
        <w:rPr>
          <w:rFonts w:hint="eastAsia" w:ascii="Times New Roman" w:hAnsi="Times New Roman" w:cs="Times New Roman"/>
          <w:color w:val="auto"/>
        </w:rPr>
        <w:t>签名</w:t>
      </w:r>
      <w:r>
        <w:rPr>
          <w:rFonts w:ascii="Times New Roman" w:hAnsi="Times New Roman" w:cs="Times New Roman"/>
          <w:color w:val="auto"/>
        </w:rPr>
        <w:t>或盖单位章。</w:t>
      </w:r>
    </w:p>
    <w:p w14:paraId="54B361CC">
      <w:pPr>
        <w:spacing w:line="440" w:lineRule="exact"/>
        <w:ind w:firstLine="420"/>
        <w:rPr>
          <w:rFonts w:hint="default" w:ascii="Times New Roman" w:hAnsi="Times New Roman" w:cs="Times New Roman" w:eastAsiaTheme="minorEastAsia"/>
          <w:color w:val="auto"/>
          <w:lang w:val="en-US" w:eastAsia="zh-CN"/>
        </w:rPr>
      </w:pPr>
      <w:r>
        <w:rPr>
          <w:rFonts w:ascii="Times New Roman" w:hAnsi="Times New Roman" w:cs="Times New Roman"/>
          <w:color w:val="auto"/>
        </w:rPr>
        <w:t>（2）</w:t>
      </w:r>
      <w:r>
        <w:rPr>
          <w:rFonts w:hint="eastAsia" w:ascii="Times New Roman" w:hAnsi="Times New Roman" w:cs="Times New Roman"/>
          <w:color w:val="auto"/>
          <w:lang w:val="en-US" w:eastAsia="zh-CN"/>
        </w:rPr>
        <w:t>响应文件正本一份，副本一份。正本和副本的封面右上角上应清楚地标记“正本”和“副本”的字样。当副本与正本不一致时，以正本文件为准。</w:t>
      </w:r>
    </w:p>
    <w:p w14:paraId="1C638264">
      <w:pPr>
        <w:spacing w:line="440" w:lineRule="exact"/>
        <w:ind w:firstLine="42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响应文件的正本与副本应分别装订。</w:t>
      </w:r>
    </w:p>
    <w:p w14:paraId="021728F0">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响应文件其他要求见供应商须知前附表</w:t>
      </w:r>
      <w:r>
        <w:rPr>
          <w:rFonts w:ascii="Times New Roman" w:hAnsi="Times New Roman" w:cs="Times New Roman"/>
          <w:color w:val="auto"/>
          <w:highlight w:val="none"/>
        </w:rPr>
        <w:t>。</w:t>
      </w:r>
    </w:p>
    <w:p w14:paraId="41B54B5B">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 响应文件的递交</w:t>
      </w:r>
    </w:p>
    <w:p w14:paraId="3FE11A93">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4.1响应文件的密封和标记</w:t>
      </w:r>
    </w:p>
    <w:p w14:paraId="3FE0F030">
      <w:pPr>
        <w:spacing w:line="440" w:lineRule="exact"/>
        <w:ind w:firstLine="420"/>
        <w:rPr>
          <w:rFonts w:hint="eastAsia" w:ascii="Times New Roman" w:hAnsi="Times New Roman" w:cs="Times New Roman"/>
          <w:color w:val="auto"/>
          <w:lang w:val="en-US" w:eastAsia="zh-CN"/>
        </w:rPr>
      </w:pPr>
      <w:r>
        <w:rPr>
          <w:rFonts w:ascii="Times New Roman" w:hAnsi="Times New Roman" w:cs="Times New Roman"/>
          <w:color w:val="auto"/>
        </w:rPr>
        <w:t>4.1.1响应文件</w:t>
      </w:r>
      <w:r>
        <w:rPr>
          <w:rFonts w:hint="eastAsia" w:ascii="Times New Roman" w:hAnsi="Times New Roman" w:cs="Times New Roman"/>
          <w:color w:val="auto"/>
        </w:rPr>
        <w:t>正、副本</w:t>
      </w:r>
      <w:r>
        <w:rPr>
          <w:rFonts w:ascii="Times New Roman" w:hAnsi="Times New Roman" w:cs="Times New Roman"/>
          <w:color w:val="auto"/>
        </w:rPr>
        <w:t>应密封包装</w:t>
      </w:r>
      <w:r>
        <w:rPr>
          <w:rFonts w:hint="eastAsia" w:ascii="Times New Roman" w:hAnsi="Times New Roman" w:cs="Times New Roman"/>
          <w:color w:val="auto"/>
        </w:rPr>
        <w:t>在一个封套内，</w:t>
      </w:r>
      <w:r>
        <w:rPr>
          <w:rFonts w:hint="eastAsia" w:ascii="Times New Roman" w:hAnsi="Times New Roman" w:cs="Times New Roman"/>
          <w:color w:val="auto"/>
          <w:lang w:val="en-US" w:eastAsia="zh-CN"/>
        </w:rPr>
        <w:t>第一信封（商务技术文件）与第二信封（报价文件）分开密封。</w:t>
      </w:r>
    </w:p>
    <w:p w14:paraId="2CFD1BFA">
      <w:pPr>
        <w:spacing w:line="440" w:lineRule="exact"/>
        <w:ind w:firstLine="420"/>
        <w:rPr>
          <w:rFonts w:ascii="Times New Roman" w:hAnsi="Times New Roman" w:cs="Times New Roman"/>
          <w:color w:val="auto"/>
        </w:rPr>
      </w:pPr>
      <w:r>
        <w:rPr>
          <w:rFonts w:hint="eastAsia" w:ascii="Times New Roman" w:hAnsi="Times New Roman" w:cs="Times New Roman"/>
          <w:color w:val="auto"/>
          <w:lang w:val="en-US" w:eastAsia="zh-CN"/>
        </w:rPr>
        <w:t>响应文件第一信封（商务技术文件）</w:t>
      </w:r>
      <w:r>
        <w:rPr>
          <w:rFonts w:hint="eastAsia" w:ascii="Times New Roman" w:hAnsi="Times New Roman" w:cs="Times New Roman"/>
          <w:color w:val="auto"/>
        </w:rPr>
        <w:t>封套上注明：</w:t>
      </w:r>
    </w:p>
    <w:p w14:paraId="56AD3A6B">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供应商名称：</w:t>
      </w:r>
      <w:r>
        <w:rPr>
          <w:rFonts w:hint="eastAsia" w:ascii="Times New Roman" w:hAnsi="Times New Roman" w:eastAsia="黑体" w:cs="黑体"/>
          <w:b/>
          <w:snapToGrid w:val="0"/>
          <w:color w:val="auto"/>
          <w:kern w:val="0"/>
          <w:sz w:val="21"/>
          <w:szCs w:val="21"/>
          <w:highlight w:val="yellow"/>
          <w:u w:val="single"/>
        </w:rPr>
        <w:t xml:space="preserve">            </w:t>
      </w:r>
    </w:p>
    <w:p w14:paraId="70CA2101">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(项目</w:t>
      </w:r>
      <w:r>
        <w:rPr>
          <w:rFonts w:hint="eastAsia" w:ascii="Times New Roman" w:hAnsi="Times New Roman" w:eastAsia="黑体" w:cs="黑体"/>
          <w:b/>
          <w:color w:val="auto"/>
          <w:sz w:val="21"/>
          <w:szCs w:val="24"/>
          <w:highlight w:val="yellow"/>
        </w:rPr>
        <w:t>名称</w:t>
      </w:r>
      <w:r>
        <w:rPr>
          <w:rFonts w:hint="eastAsia" w:ascii="Times New Roman" w:hAnsi="Times New Roman" w:eastAsia="黑体" w:cs="黑体"/>
          <w:b/>
          <w:snapToGrid w:val="0"/>
          <w:color w:val="auto"/>
          <w:kern w:val="0"/>
          <w:sz w:val="21"/>
          <w:szCs w:val="21"/>
          <w:highlight w:val="yellow"/>
        </w:rPr>
        <w:t>)第一信封（商务及技术文件）响应文件</w:t>
      </w:r>
    </w:p>
    <w:p w14:paraId="7EC4C2ED">
      <w:pPr>
        <w:spacing w:beforeLines="0" w:afterLines="0" w:line="440" w:lineRule="exact"/>
        <w:ind w:firstLine="420"/>
        <w:rPr>
          <w:rFonts w:hint="eastAsia"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在</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年</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月</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日</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时</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分（递交响应文件的截止时间）前不得开启</w:t>
      </w:r>
    </w:p>
    <w:p w14:paraId="31EDF993">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响应文件第二信封（报价文件）封套上注明：</w:t>
      </w:r>
    </w:p>
    <w:p w14:paraId="5CA1BE12">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供应商名称：</w:t>
      </w:r>
      <w:r>
        <w:rPr>
          <w:rFonts w:hint="eastAsia" w:ascii="Times New Roman" w:hAnsi="Times New Roman" w:eastAsia="黑体" w:cs="黑体"/>
          <w:b/>
          <w:snapToGrid w:val="0"/>
          <w:color w:val="auto"/>
          <w:kern w:val="0"/>
          <w:sz w:val="21"/>
          <w:szCs w:val="21"/>
          <w:highlight w:val="yellow"/>
          <w:u w:val="single"/>
        </w:rPr>
        <w:t xml:space="preserve">            </w:t>
      </w:r>
    </w:p>
    <w:p w14:paraId="670FE7AD">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(项目</w:t>
      </w:r>
      <w:r>
        <w:rPr>
          <w:rFonts w:hint="eastAsia" w:ascii="Times New Roman" w:hAnsi="Times New Roman" w:eastAsia="黑体" w:cs="黑体"/>
          <w:b/>
          <w:color w:val="auto"/>
          <w:sz w:val="21"/>
          <w:szCs w:val="24"/>
          <w:highlight w:val="yellow"/>
        </w:rPr>
        <w:t>名称</w:t>
      </w:r>
      <w:r>
        <w:rPr>
          <w:rFonts w:hint="eastAsia" w:ascii="Times New Roman" w:hAnsi="Times New Roman" w:eastAsia="黑体" w:cs="黑体"/>
          <w:b/>
          <w:snapToGrid w:val="0"/>
          <w:color w:val="auto"/>
          <w:kern w:val="0"/>
          <w:sz w:val="21"/>
          <w:szCs w:val="21"/>
          <w:highlight w:val="yellow"/>
        </w:rPr>
        <w:t>)第二信封（报价文件）响应文件</w:t>
      </w:r>
    </w:p>
    <w:p w14:paraId="75132FF8">
      <w:pPr>
        <w:spacing w:beforeLines="0" w:afterLines="0" w:line="440" w:lineRule="exact"/>
        <w:ind w:firstLine="420" w:firstLineChars="200"/>
        <w:rPr>
          <w:rFonts w:hint="eastAsia"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在第一信封开启前不得开启</w:t>
      </w:r>
    </w:p>
    <w:p w14:paraId="27F1702A">
      <w:pPr>
        <w:spacing w:line="440" w:lineRule="exact"/>
        <w:ind w:firstLine="420"/>
        <w:rPr>
          <w:rFonts w:ascii="Times New Roman" w:hAnsi="Times New Roman" w:cs="Times New Roman"/>
          <w:color w:val="auto"/>
        </w:rPr>
      </w:pPr>
      <w:r>
        <w:rPr>
          <w:rFonts w:ascii="Times New Roman" w:hAnsi="Times New Roman" w:cs="Times New Roman"/>
          <w:color w:val="auto"/>
        </w:rPr>
        <w:t>4.1.2</w:t>
      </w:r>
      <w:r>
        <w:rPr>
          <w:rFonts w:ascii="Times New Roman" w:hAnsi="Times New Roman"/>
          <w:color w:val="auto"/>
        </w:rPr>
        <w:t>未按本章第4.1.1项</w:t>
      </w:r>
      <w:r>
        <w:rPr>
          <w:rFonts w:ascii="Times New Roman" w:hAnsi="Times New Roman" w:cs="Times New Roman"/>
          <w:color w:val="auto"/>
        </w:rPr>
        <w:t>要求</w:t>
      </w:r>
      <w:r>
        <w:rPr>
          <w:rFonts w:ascii="Times New Roman" w:hAnsi="Times New Roman"/>
          <w:color w:val="auto"/>
        </w:rPr>
        <w:t>密封的</w:t>
      </w:r>
      <w:r>
        <w:rPr>
          <w:rFonts w:hint="eastAsia" w:ascii="Times New Roman" w:hAnsi="Times New Roman"/>
          <w:color w:val="auto"/>
        </w:rPr>
        <w:t>响应文件</w:t>
      </w:r>
      <w:r>
        <w:rPr>
          <w:rFonts w:ascii="Times New Roman" w:hAnsi="Times New Roman"/>
          <w:color w:val="auto"/>
        </w:rPr>
        <w:t>，</w:t>
      </w:r>
      <w:r>
        <w:rPr>
          <w:rFonts w:hint="eastAsia" w:ascii="Times New Roman" w:hAnsi="Times New Roman"/>
          <w:color w:val="auto"/>
        </w:rPr>
        <w:t>采购人</w:t>
      </w:r>
      <w:r>
        <w:rPr>
          <w:rFonts w:ascii="Times New Roman" w:hAnsi="Times New Roman"/>
          <w:color w:val="auto"/>
        </w:rPr>
        <w:t>将予以拒收。</w:t>
      </w:r>
    </w:p>
    <w:p w14:paraId="51EE2173">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4.2 响应文件的递交</w:t>
      </w:r>
    </w:p>
    <w:p w14:paraId="49B236A5">
      <w:pPr>
        <w:spacing w:line="440" w:lineRule="exact"/>
        <w:ind w:firstLine="420"/>
        <w:rPr>
          <w:rFonts w:ascii="Times New Roman" w:hAnsi="Times New Roman" w:cs="Times New Roman"/>
          <w:color w:val="auto"/>
        </w:rPr>
      </w:pPr>
      <w:r>
        <w:rPr>
          <w:rFonts w:ascii="Times New Roman" w:hAnsi="Times New Roman" w:cs="Times New Roman"/>
          <w:color w:val="auto"/>
        </w:rPr>
        <w:t>4.2.1供应商应当</w:t>
      </w:r>
      <w:r>
        <w:rPr>
          <w:rFonts w:hint="eastAsia" w:ascii="Times New Roman" w:hAnsi="Times New Roman" w:cs="Times New Roman"/>
          <w:color w:val="auto"/>
        </w:rPr>
        <w:t>按照第一章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r>
        <w:rPr>
          <w:rFonts w:hint="eastAsia" w:ascii="Times New Roman" w:hAnsi="Times New Roman" w:cs="Times New Roman"/>
          <w:color w:val="auto"/>
          <w:szCs w:val="21"/>
        </w:rPr>
        <w:t>的规定递交响应文件</w:t>
      </w:r>
      <w:r>
        <w:rPr>
          <w:rFonts w:ascii="Times New Roman" w:hAnsi="Times New Roman" w:cs="Times New Roman"/>
          <w:color w:val="auto"/>
        </w:rPr>
        <w:t>。</w:t>
      </w:r>
    </w:p>
    <w:p w14:paraId="67FCB98C">
      <w:pPr>
        <w:spacing w:line="440" w:lineRule="exact"/>
        <w:ind w:firstLine="420"/>
        <w:rPr>
          <w:rFonts w:ascii="Times New Roman" w:hAnsi="Times New Roman" w:cs="Times New Roman"/>
          <w:color w:val="auto"/>
        </w:rPr>
      </w:pPr>
      <w:r>
        <w:rPr>
          <w:rFonts w:ascii="Times New Roman" w:hAnsi="Times New Roman" w:cs="Times New Roman"/>
          <w:color w:val="auto"/>
        </w:rPr>
        <w:t>4.2.</w:t>
      </w:r>
      <w:r>
        <w:rPr>
          <w:rFonts w:hint="eastAsia" w:ascii="Times New Roman" w:hAnsi="Times New Roman" w:cs="Times New Roman"/>
          <w:color w:val="auto"/>
        </w:rPr>
        <w:t>2</w:t>
      </w:r>
      <w:r>
        <w:rPr>
          <w:rFonts w:ascii="Times New Roman" w:hAnsi="Times New Roman" w:cs="Times New Roman"/>
          <w:color w:val="auto"/>
        </w:rPr>
        <w:t xml:space="preserve"> </w:t>
      </w:r>
      <w:r>
        <w:rPr>
          <w:rFonts w:hint="eastAsia" w:ascii="Times New Roman" w:hAnsi="Times New Roman" w:cs="Times New Roman"/>
          <w:color w:val="auto"/>
        </w:rPr>
        <w:t>递交响应文件的供应商数量不足3家时，采购人将宣布本次采购失败，并退还已递交的响应文件。</w:t>
      </w:r>
    </w:p>
    <w:p w14:paraId="005617BE">
      <w:pPr>
        <w:spacing w:line="440" w:lineRule="exact"/>
        <w:ind w:firstLine="420"/>
        <w:rPr>
          <w:rFonts w:ascii="Times New Roman" w:hAnsi="Times New Roman" w:cs="Times New Roman"/>
          <w:color w:val="auto"/>
        </w:rPr>
      </w:pPr>
      <w:r>
        <w:rPr>
          <w:rFonts w:hint="eastAsia" w:ascii="Times New Roman" w:hAnsi="Times New Roman" w:cs="Times New Roman"/>
          <w:color w:val="auto"/>
        </w:rPr>
        <w:t>4.2.3 除第4.2.2项规定外，</w:t>
      </w:r>
      <w:r>
        <w:rPr>
          <w:rFonts w:ascii="Times New Roman" w:hAnsi="Times New Roman" w:cs="Times New Roman"/>
          <w:color w:val="auto"/>
        </w:rPr>
        <w:t>供应商所递交的响应文件不予退还。</w:t>
      </w:r>
    </w:p>
    <w:p w14:paraId="08BBFF59">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 启封</w:t>
      </w:r>
    </w:p>
    <w:p w14:paraId="1102280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5.1 启封时间和地点</w:t>
      </w:r>
    </w:p>
    <w:p w14:paraId="344E1A29">
      <w:pPr>
        <w:spacing w:line="440" w:lineRule="exact"/>
        <w:ind w:firstLine="420"/>
        <w:rPr>
          <w:rFonts w:ascii="Times New Roman" w:hAnsi="Times New Roman" w:cs="Times New Roman"/>
          <w:color w:val="auto"/>
        </w:rPr>
      </w:pPr>
      <w:r>
        <w:rPr>
          <w:rFonts w:ascii="Times New Roman" w:hAnsi="Times New Roman" w:cs="Times New Roman"/>
          <w:color w:val="auto"/>
        </w:rPr>
        <w:t>采购人在本章第4.2.1项规定的响应文件递交截止时间（启封时间），</w:t>
      </w:r>
      <w:r>
        <w:rPr>
          <w:rFonts w:hint="eastAsia" w:ascii="Times New Roman" w:hAnsi="Times New Roman" w:cs="Times New Roman"/>
          <w:color w:val="auto"/>
        </w:rPr>
        <w:t>按照第一章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r>
        <w:rPr>
          <w:rFonts w:hint="eastAsia" w:ascii="Times New Roman" w:hAnsi="Times New Roman" w:cs="Times New Roman"/>
          <w:color w:val="auto"/>
          <w:szCs w:val="21"/>
        </w:rPr>
        <w:t>的规定进行启封</w:t>
      </w:r>
      <w:r>
        <w:rPr>
          <w:rFonts w:ascii="Times New Roman" w:hAnsi="Times New Roman" w:cs="Times New Roman"/>
          <w:color w:val="auto"/>
        </w:rPr>
        <w:t>。</w:t>
      </w:r>
    </w:p>
    <w:p w14:paraId="3921A52C">
      <w:pPr>
        <w:spacing w:line="440" w:lineRule="exact"/>
        <w:ind w:firstLine="420"/>
        <w:rPr>
          <w:rFonts w:ascii="Times New Roman" w:hAnsi="Times New Roman" w:cs="Times New Roman"/>
          <w:color w:val="auto"/>
        </w:rPr>
      </w:pPr>
      <w:r>
        <w:rPr>
          <w:rFonts w:ascii="Times New Roman" w:hAnsi="Times New Roman" w:cs="Times New Roman"/>
          <w:color w:val="auto"/>
        </w:rPr>
        <w:t>供应商若未派法定代表人或其委托代理人出席启封活动，视为该供应商默认启封结果。</w:t>
      </w:r>
    </w:p>
    <w:p w14:paraId="54B4CD71">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5.2</w:t>
      </w:r>
      <w:r>
        <w:rPr>
          <w:rFonts w:hint="eastAsia" w:ascii="Times New Roman" w:hAnsi="Times New Roman" w:eastAsia="黑体" w:cs="Times New Roman"/>
          <w:bCs/>
          <w:color w:val="auto"/>
          <w:sz w:val="24"/>
          <w:szCs w:val="32"/>
        </w:rPr>
        <w:t>启封</w:t>
      </w:r>
      <w:r>
        <w:rPr>
          <w:rFonts w:ascii="Times New Roman" w:hAnsi="Times New Roman" w:eastAsia="黑体" w:cs="Times New Roman"/>
          <w:bCs/>
          <w:color w:val="auto"/>
          <w:sz w:val="24"/>
          <w:szCs w:val="32"/>
        </w:rPr>
        <w:t>程序</w:t>
      </w:r>
    </w:p>
    <w:p w14:paraId="2322EB8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 xml:space="preserve">5.2.1主持人按下列程序进行启封： </w:t>
      </w:r>
    </w:p>
    <w:p w14:paraId="0C75AA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（1）公布在响应文件递交截止时间</w:t>
      </w:r>
      <w:r>
        <w:rPr>
          <w:rFonts w:hint="eastAsia" w:ascii="Times New Roman" w:hAnsi="Times New Roman" w:cs="Times New Roman"/>
          <w:color w:val="auto"/>
        </w:rPr>
        <w:t>前</w:t>
      </w:r>
      <w:r>
        <w:rPr>
          <w:rFonts w:ascii="Times New Roman" w:hAnsi="Times New Roman" w:cs="Times New Roman"/>
          <w:color w:val="auto"/>
        </w:rPr>
        <w:t>递交响应文件的供应商名称；</w:t>
      </w:r>
    </w:p>
    <w:p w14:paraId="31DCB4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 xml:space="preserve">（2）由供应商推选的代表检查响应文件的密封情况； </w:t>
      </w:r>
    </w:p>
    <w:p w14:paraId="4E90B90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rPr>
      </w:pPr>
      <w:r>
        <w:rPr>
          <w:rFonts w:ascii="Times New Roman" w:hAnsi="Times New Roman" w:cs="Times New Roman"/>
          <w:color w:val="auto"/>
        </w:rPr>
        <w:t>（3）</w:t>
      </w:r>
      <w:r>
        <w:rPr>
          <w:rFonts w:hint="eastAsia" w:ascii="Times New Roman" w:hAnsi="Times New Roman" w:cs="Times New Roman"/>
          <w:bCs/>
          <w:color w:val="auto"/>
          <w:lang w:val="en-US" w:eastAsia="zh-CN"/>
        </w:rPr>
        <w:t>开启商务技术文件</w:t>
      </w:r>
      <w:r>
        <w:rPr>
          <w:rFonts w:ascii="Times New Roman" w:hAnsi="Times New Roman" w:cs="Times New Roman"/>
          <w:bCs/>
          <w:color w:val="auto"/>
        </w:rPr>
        <w:t>；</w:t>
      </w:r>
    </w:p>
    <w:p w14:paraId="14FBDF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color w:val="auto"/>
          <w:lang w:val="en-US" w:eastAsia="zh-CN"/>
        </w:rPr>
      </w:pPr>
      <w:r>
        <w:rPr>
          <w:rFonts w:ascii="Times New Roman" w:hAnsi="Times New Roman" w:cs="Times New Roman"/>
          <w:bCs/>
          <w:color w:val="auto"/>
        </w:rPr>
        <w:t>（</w:t>
      </w:r>
      <w:r>
        <w:rPr>
          <w:rFonts w:hint="eastAsia" w:ascii="Times New Roman" w:hAnsi="Times New Roman" w:cs="Times New Roman"/>
          <w:bCs/>
          <w:color w:val="auto"/>
        </w:rPr>
        <w:t>4</w:t>
      </w:r>
      <w:r>
        <w:rPr>
          <w:rFonts w:ascii="Times New Roman" w:hAnsi="Times New Roman" w:cs="Times New Roman"/>
          <w:bCs/>
          <w:color w:val="auto"/>
        </w:rPr>
        <w:t>）</w:t>
      </w:r>
      <w:r>
        <w:rPr>
          <w:rFonts w:hint="eastAsia" w:ascii="Times New Roman" w:hAnsi="Times New Roman" w:cs="Times New Roman"/>
          <w:bCs/>
          <w:color w:val="auto"/>
          <w:lang w:val="en-US" w:eastAsia="zh-CN"/>
        </w:rPr>
        <w:t>开启报价文件；</w:t>
      </w:r>
    </w:p>
    <w:p w14:paraId="0748C0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rPr>
      </w:pPr>
      <w:r>
        <w:rPr>
          <w:rFonts w:ascii="Times New Roman" w:hAnsi="Times New Roman" w:cs="Times New Roman"/>
          <w:bCs/>
          <w:color w:val="auto"/>
        </w:rPr>
        <w:t>（</w:t>
      </w:r>
      <w:r>
        <w:rPr>
          <w:rFonts w:hint="eastAsia" w:ascii="Times New Roman" w:hAnsi="Times New Roman" w:cs="Times New Roman"/>
          <w:bCs/>
          <w:color w:val="auto"/>
        </w:rPr>
        <w:t>5</w:t>
      </w:r>
      <w:r>
        <w:rPr>
          <w:rFonts w:ascii="Times New Roman" w:hAnsi="Times New Roman" w:cs="Times New Roman"/>
          <w:bCs/>
          <w:color w:val="auto"/>
        </w:rPr>
        <w:t>）</w:t>
      </w:r>
      <w:r>
        <w:rPr>
          <w:rFonts w:hint="eastAsia" w:ascii="Times New Roman" w:hAnsi="Times New Roman" w:cs="Times New Roman"/>
          <w:bCs/>
          <w:color w:val="auto"/>
        </w:rPr>
        <w:t>启封</w:t>
      </w:r>
      <w:r>
        <w:rPr>
          <w:rFonts w:ascii="Times New Roman" w:hAnsi="Times New Roman" w:cs="Times New Roman"/>
          <w:color w:val="auto"/>
        </w:rPr>
        <w:t>结束</w:t>
      </w:r>
      <w:r>
        <w:rPr>
          <w:rFonts w:ascii="Times New Roman" w:hAnsi="Times New Roman" w:cs="Times New Roman"/>
          <w:bCs/>
          <w:color w:val="auto"/>
        </w:rPr>
        <w:t>。</w:t>
      </w:r>
    </w:p>
    <w:p w14:paraId="3AB58E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bCs/>
          <w:color w:val="auto"/>
        </w:rPr>
        <w:t>5.2.2</w:t>
      </w:r>
      <w:r>
        <w:rPr>
          <w:rFonts w:ascii="Times New Roman" w:hAnsi="Times New Roman" w:cs="Times New Roman"/>
          <w:color w:val="auto"/>
        </w:rPr>
        <w:t>供应商</w:t>
      </w:r>
      <w:r>
        <w:rPr>
          <w:rFonts w:hint="eastAsia" w:ascii="Times New Roman" w:hAnsi="Times New Roman" w:cs="Times New Roman"/>
          <w:color w:val="auto"/>
        </w:rPr>
        <w:t>在</w:t>
      </w:r>
      <w:r>
        <w:rPr>
          <w:rFonts w:ascii="Times New Roman" w:hAnsi="Times New Roman" w:cs="Times New Roman"/>
          <w:color w:val="auto"/>
        </w:rPr>
        <w:t>启封过程</w:t>
      </w:r>
      <w:r>
        <w:rPr>
          <w:rFonts w:hint="eastAsia" w:ascii="Times New Roman" w:hAnsi="Times New Roman" w:cs="Times New Roman"/>
          <w:color w:val="auto"/>
        </w:rPr>
        <w:t>中</w:t>
      </w:r>
      <w:r>
        <w:rPr>
          <w:rFonts w:ascii="Times New Roman" w:hAnsi="Times New Roman" w:cs="Times New Roman"/>
          <w:color w:val="auto"/>
        </w:rPr>
        <w:t>有</w:t>
      </w:r>
      <w:r>
        <w:rPr>
          <w:rFonts w:hint="eastAsia" w:ascii="Times New Roman" w:hAnsi="Times New Roman" w:cs="Times New Roman"/>
          <w:color w:val="auto"/>
        </w:rPr>
        <w:t>疑问</w:t>
      </w:r>
      <w:r>
        <w:rPr>
          <w:rFonts w:ascii="Times New Roman" w:hAnsi="Times New Roman" w:cs="Times New Roman"/>
          <w:color w:val="auto"/>
        </w:rPr>
        <w:t>的，应当在</w:t>
      </w:r>
      <w:r>
        <w:rPr>
          <w:rFonts w:hint="eastAsia" w:ascii="Times New Roman" w:hAnsi="Times New Roman" w:cs="Times New Roman"/>
          <w:color w:val="auto"/>
        </w:rPr>
        <w:t>现场</w:t>
      </w:r>
      <w:r>
        <w:rPr>
          <w:rFonts w:ascii="Times New Roman" w:hAnsi="Times New Roman" w:cs="Times New Roman"/>
          <w:color w:val="auto"/>
        </w:rPr>
        <w:t>提出</w:t>
      </w:r>
      <w:r>
        <w:rPr>
          <w:rFonts w:hint="eastAsia" w:ascii="Times New Roman" w:hAnsi="Times New Roman" w:cs="Times New Roman"/>
          <w:color w:val="auto"/>
        </w:rPr>
        <w:t>，</w:t>
      </w:r>
      <w:r>
        <w:rPr>
          <w:rFonts w:ascii="Times New Roman" w:hAnsi="Times New Roman" w:cs="Times New Roman"/>
          <w:color w:val="auto"/>
        </w:rPr>
        <w:t>采购人</w:t>
      </w:r>
      <w:r>
        <w:rPr>
          <w:rFonts w:hint="eastAsia" w:ascii="Times New Roman" w:hAnsi="Times New Roman" w:cs="Times New Roman"/>
          <w:color w:val="auto"/>
        </w:rPr>
        <w:t>将</w:t>
      </w:r>
      <w:r>
        <w:rPr>
          <w:rFonts w:ascii="Times New Roman" w:hAnsi="Times New Roman" w:cs="Times New Roman"/>
          <w:color w:val="auto"/>
        </w:rPr>
        <w:t>当场作出答复。</w:t>
      </w:r>
    </w:p>
    <w:p w14:paraId="0D6A9CA4">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 评审</w:t>
      </w:r>
    </w:p>
    <w:p w14:paraId="102C147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6.1</w:t>
      </w:r>
      <w:r>
        <w:rPr>
          <w:rFonts w:hint="eastAsia" w:ascii="Times New Roman" w:hAnsi="Times New Roman" w:eastAsia="黑体" w:cs="Times New Roman"/>
          <w:bCs/>
          <w:color w:val="auto"/>
          <w:sz w:val="24"/>
          <w:szCs w:val="32"/>
        </w:rPr>
        <w:t>评审小组</w:t>
      </w:r>
    </w:p>
    <w:p w14:paraId="2AA5DC82">
      <w:pPr>
        <w:spacing w:line="440" w:lineRule="exact"/>
        <w:ind w:firstLine="420"/>
        <w:rPr>
          <w:rFonts w:ascii="Times New Roman" w:hAnsi="Times New Roman" w:cs="Times New Roman"/>
          <w:color w:val="auto"/>
        </w:rPr>
      </w:pPr>
      <w:r>
        <w:rPr>
          <w:rFonts w:ascii="Times New Roman" w:hAnsi="Times New Roman" w:cs="Times New Roman"/>
          <w:color w:val="auto"/>
        </w:rPr>
        <w:t>评审由采购人</w:t>
      </w:r>
      <w:r>
        <w:rPr>
          <w:rFonts w:hint="eastAsia" w:ascii="Times New Roman" w:hAnsi="Times New Roman" w:cs="Times New Roman"/>
          <w:color w:val="auto"/>
        </w:rPr>
        <w:t>自行</w:t>
      </w:r>
      <w:r>
        <w:rPr>
          <w:rFonts w:ascii="Times New Roman" w:hAnsi="Times New Roman" w:cs="Times New Roman"/>
          <w:color w:val="auto"/>
        </w:rPr>
        <w:t>组建的</w:t>
      </w:r>
      <w:r>
        <w:rPr>
          <w:rFonts w:hint="eastAsia" w:ascii="Times New Roman" w:hAnsi="Times New Roman" w:cs="Times New Roman"/>
          <w:color w:val="auto"/>
        </w:rPr>
        <w:t>评审小组</w:t>
      </w:r>
      <w:r>
        <w:rPr>
          <w:rFonts w:ascii="Times New Roman" w:hAnsi="Times New Roman" w:cs="Times New Roman"/>
          <w:color w:val="auto"/>
        </w:rPr>
        <w:t>负责。</w:t>
      </w:r>
      <w:r>
        <w:rPr>
          <w:rFonts w:hint="eastAsia" w:ascii="Times New Roman" w:hAnsi="Times New Roman" w:cs="Times New Roman"/>
          <w:color w:val="auto"/>
          <w:highlight w:val="none"/>
        </w:rPr>
        <w:t>评审小组人数：3</w:t>
      </w:r>
      <w:r>
        <w:rPr>
          <w:rFonts w:hint="eastAsia" w:ascii="Times New Roman" w:hAnsi="Times New Roman" w:cs="Times New Roman"/>
          <w:color w:val="auto"/>
          <w:highlight w:val="none"/>
          <w:lang w:val="en-US" w:eastAsia="zh-CN"/>
        </w:rPr>
        <w:t>人及以上单数</w:t>
      </w:r>
      <w:r>
        <w:rPr>
          <w:rFonts w:ascii="Times New Roman" w:hAnsi="Times New Roman" w:cs="Times New Roman"/>
          <w:color w:val="auto"/>
        </w:rPr>
        <w:t>。</w:t>
      </w:r>
    </w:p>
    <w:p w14:paraId="15AF2688">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w:t>
      </w:r>
      <w:r>
        <w:rPr>
          <w:rFonts w:hint="eastAsia" w:ascii="Times New Roman" w:hAnsi="Times New Roman" w:eastAsia="黑体" w:cs="Times New Roman"/>
          <w:bCs/>
          <w:color w:val="auto"/>
          <w:sz w:val="24"/>
          <w:szCs w:val="32"/>
        </w:rPr>
        <w:t>2</w:t>
      </w:r>
      <w:r>
        <w:rPr>
          <w:rFonts w:ascii="Times New Roman" w:hAnsi="Times New Roman" w:eastAsia="黑体" w:cs="Times New Roman"/>
          <w:bCs/>
          <w:color w:val="auto"/>
          <w:sz w:val="24"/>
          <w:szCs w:val="32"/>
        </w:rPr>
        <w:t>评审</w:t>
      </w:r>
    </w:p>
    <w:p w14:paraId="27F9FC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.1</w:t>
      </w:r>
      <w:r>
        <w:rPr>
          <w:rFonts w:hint="eastAsia" w:ascii="Times New Roman" w:hAnsi="Times New Roman" w:cs="Times New Roman"/>
          <w:color w:val="auto"/>
        </w:rPr>
        <w:t>评审小组</w:t>
      </w:r>
      <w:r>
        <w:rPr>
          <w:rFonts w:ascii="Times New Roman" w:hAnsi="Times New Roman" w:cs="Times New Roman"/>
          <w:color w:val="auto"/>
        </w:rPr>
        <w:t>按照第三章“评审办法”规定的方法、评审因素、标准和程序对响应文件进行评审。</w:t>
      </w:r>
    </w:p>
    <w:p w14:paraId="4B8535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.2评审完成后，</w:t>
      </w:r>
      <w:r>
        <w:rPr>
          <w:rFonts w:hint="eastAsia" w:ascii="Times New Roman" w:hAnsi="Times New Roman" w:cs="Times New Roman"/>
          <w:color w:val="auto"/>
        </w:rPr>
        <w:t>评审小组</w:t>
      </w:r>
      <w:r>
        <w:rPr>
          <w:rFonts w:ascii="Times New Roman" w:hAnsi="Times New Roman" w:cs="Times New Roman"/>
          <w:color w:val="auto"/>
        </w:rPr>
        <w:t>应向采购人提交书面评审报告和成交候选人名单。</w:t>
      </w:r>
      <w:r>
        <w:rPr>
          <w:rFonts w:hint="eastAsia" w:ascii="Times New Roman" w:hAnsi="Times New Roman" w:cs="Times New Roman"/>
          <w:color w:val="auto"/>
        </w:rPr>
        <w:t>评审小组</w:t>
      </w:r>
      <w:r>
        <w:rPr>
          <w:rFonts w:ascii="Times New Roman" w:hAnsi="Times New Roman" w:cs="Times New Roman"/>
          <w:color w:val="auto"/>
        </w:rPr>
        <w:t>推荐成交候选人的人数</w:t>
      </w:r>
      <w:r>
        <w:rPr>
          <w:rFonts w:hint="eastAsia" w:ascii="Times New Roman" w:hAnsi="Times New Roman" w:cs="Times New Roman"/>
          <w:color w:val="auto"/>
        </w:rPr>
        <w:t>为：3人（如不足3人，可以按实际数量推荐）</w:t>
      </w:r>
      <w:r>
        <w:rPr>
          <w:rFonts w:ascii="Times New Roman" w:hAnsi="Times New Roman" w:cs="Times New Roman"/>
          <w:color w:val="auto"/>
        </w:rPr>
        <w:t>。</w:t>
      </w:r>
    </w:p>
    <w:p w14:paraId="3B34DDB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w:t>
      </w:r>
      <w:r>
        <w:rPr>
          <w:rFonts w:hint="eastAsia" w:ascii="Times New Roman" w:hAnsi="Times New Roman" w:cs="Times New Roman"/>
          <w:color w:val="auto"/>
          <w:lang w:val="en-US" w:eastAsia="zh-CN"/>
        </w:rPr>
        <w:t>3</w:t>
      </w:r>
      <w:r>
        <w:rPr>
          <w:rFonts w:ascii="Times New Roman" w:hAnsi="Times New Roman" w:cs="Times New Roman"/>
          <w:color w:val="auto"/>
        </w:rPr>
        <w:t>评审完成后，</w:t>
      </w:r>
      <w:r>
        <w:rPr>
          <w:rFonts w:hint="eastAsia" w:ascii="Times New Roman" w:hAnsi="Times New Roman" w:cs="Times New Roman"/>
          <w:color w:val="auto"/>
        </w:rPr>
        <w:t>评审小组</w:t>
      </w:r>
      <w:r>
        <w:rPr>
          <w:rFonts w:ascii="Times New Roman" w:hAnsi="Times New Roman" w:cs="Times New Roman"/>
          <w:color w:val="auto"/>
        </w:rPr>
        <w:t>应向采购人提交书面评审报告和成交候选人名单。</w:t>
      </w:r>
      <w:r>
        <w:rPr>
          <w:rFonts w:hint="eastAsia" w:ascii="Times New Roman" w:hAnsi="Times New Roman" w:cs="Times New Roman"/>
          <w:color w:val="auto"/>
        </w:rPr>
        <w:t>评审小组</w:t>
      </w:r>
      <w:r>
        <w:rPr>
          <w:rFonts w:ascii="Times New Roman" w:hAnsi="Times New Roman" w:cs="Times New Roman"/>
          <w:color w:val="auto"/>
        </w:rPr>
        <w:t>推荐成交候选人的人数</w:t>
      </w:r>
      <w:r>
        <w:rPr>
          <w:rFonts w:hint="eastAsia" w:ascii="Times New Roman" w:hAnsi="Times New Roman" w:cs="Times New Roman"/>
          <w:color w:val="auto"/>
        </w:rPr>
        <w:t>为：3人（如不足3人，可以按实际数量推荐）</w:t>
      </w:r>
      <w:r>
        <w:rPr>
          <w:rFonts w:ascii="Times New Roman" w:hAnsi="Times New Roman" w:cs="Times New Roman"/>
          <w:color w:val="auto"/>
        </w:rPr>
        <w:t>。</w:t>
      </w:r>
    </w:p>
    <w:p w14:paraId="32CDE5AF">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 合同授予</w:t>
      </w:r>
    </w:p>
    <w:p w14:paraId="2CE05E9F">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7.1成交候选人公示</w:t>
      </w:r>
    </w:p>
    <w:p w14:paraId="26416C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采用公开询比方式采购的项目，公示期不得少于</w:t>
      </w:r>
      <w:r>
        <w:rPr>
          <w:rFonts w:hint="eastAsia" w:ascii="Times New Roman" w:hAnsi="Times New Roman" w:cs="Times New Roman"/>
          <w:color w:val="auto"/>
          <w:lang w:val="en-US" w:eastAsia="zh-CN"/>
        </w:rPr>
        <w:t>2</w:t>
      </w:r>
      <w:r>
        <w:rPr>
          <w:rFonts w:ascii="Times New Roman" w:hAnsi="Times New Roman" w:cs="Times New Roman"/>
          <w:color w:val="auto"/>
        </w:rPr>
        <w:t>日。</w:t>
      </w:r>
    </w:p>
    <w:p w14:paraId="40AD6781">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7.2评审结果异议</w:t>
      </w:r>
    </w:p>
    <w:p w14:paraId="719041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供应商或其他利害关系人对评审结果有异议的，应在成交候选人公示期间提出。</w:t>
      </w:r>
    </w:p>
    <w:p w14:paraId="5DD6687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7.3成交候选人履约能力审查</w:t>
      </w:r>
    </w:p>
    <w:p w14:paraId="7BA46DE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成交候选人的经营、财务状况发生较大变化或存在违法行为，采购人认为可能影响其履约能力的，将在发出成交通知书前提请原</w:t>
      </w:r>
      <w:r>
        <w:rPr>
          <w:rFonts w:hint="eastAsia" w:ascii="Times New Roman" w:hAnsi="Times New Roman" w:cs="Times New Roman"/>
          <w:color w:val="auto"/>
        </w:rPr>
        <w:t>评审小组</w:t>
      </w:r>
      <w:r>
        <w:rPr>
          <w:rFonts w:ascii="Times New Roman" w:hAnsi="Times New Roman" w:cs="Times New Roman"/>
          <w:color w:val="auto"/>
        </w:rPr>
        <w:t>按照询比文件规定的标准和方法进行审查确认。</w:t>
      </w:r>
    </w:p>
    <w:p w14:paraId="158EB4CE">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7.4履约保证金</w:t>
      </w:r>
    </w:p>
    <w:p w14:paraId="465091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color w:val="auto"/>
          <w:highlight w:val="yellow"/>
          <w:lang w:val="en-US" w:eastAsia="zh-CN"/>
        </w:rPr>
      </w:pPr>
      <w:r>
        <w:rPr>
          <w:rFonts w:ascii="Times New Roman" w:hAnsi="Times New Roman" w:cs="Times New Roman"/>
          <w:color w:val="auto"/>
          <w:highlight w:val="yellow"/>
        </w:rPr>
        <w:t>7.4.1</w:t>
      </w:r>
      <w:r>
        <w:rPr>
          <w:rFonts w:hint="eastAsia" w:ascii="Times New Roman" w:hAnsi="Times New Roman" w:cs="Times New Roman"/>
          <w:color w:val="auto"/>
          <w:highlight w:val="yellow"/>
          <w:lang w:val="en-US" w:eastAsia="zh-CN"/>
        </w:rPr>
        <w:t>中标后，响应保证金自动转为履约保证金。</w:t>
      </w:r>
    </w:p>
    <w:p w14:paraId="52A8596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7.4.2 成交人不能按本章第7.</w:t>
      </w:r>
      <w:r>
        <w:rPr>
          <w:rFonts w:hint="eastAsia" w:ascii="Times New Roman" w:hAnsi="Times New Roman" w:cs="Times New Roman"/>
          <w:color w:val="auto"/>
        </w:rPr>
        <w:t>4</w:t>
      </w:r>
      <w:r>
        <w:rPr>
          <w:rFonts w:ascii="Times New Roman" w:hAnsi="Times New Roman" w:cs="Times New Roman"/>
          <w:color w:val="auto"/>
        </w:rPr>
        <w:t>.1项要求提交履约保证金的，视为放弃成交候选人，其响应保证金不予退还，给采购人造成的损失超过响应保证金数额的，成交人还应当对超过部分予以赔偿。</w:t>
      </w:r>
    </w:p>
    <w:p w14:paraId="659EEF69">
      <w:pPr>
        <w:pStyle w:val="7"/>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color w:val="auto"/>
          <w:highlight w:val="none"/>
        </w:rPr>
      </w:pPr>
      <w:r>
        <w:rPr>
          <w:rFonts w:hint="eastAsia" w:ascii="Times New Roman" w:hAnsi="Times New Roman" w:cs="Times New Roman"/>
          <w:color w:val="auto"/>
          <w:highlight w:val="none"/>
        </w:rPr>
        <w:t>7.4.3履约保证金在</w:t>
      </w:r>
      <w:r>
        <w:rPr>
          <w:rFonts w:hint="eastAsia" w:ascii="宋体" w:hAnsi="宋体" w:eastAsia="宋体" w:cs="宋体"/>
          <w:color w:val="auto"/>
          <w:kern w:val="2"/>
          <w:sz w:val="21"/>
          <w:szCs w:val="21"/>
          <w:highlight w:val="none"/>
          <w:lang w:val="en-US" w:eastAsia="zh-CN" w:bidi="ar-SA"/>
        </w:rPr>
        <w:t>该项目物资供应整体验收完成后28天内无息退还。</w:t>
      </w:r>
    </w:p>
    <w:bookmarkEnd w:id="42"/>
    <w:bookmarkEnd w:id="43"/>
    <w:bookmarkEnd w:id="44"/>
    <w:p w14:paraId="66FE727A">
      <w:pPr>
        <w:keepNext/>
        <w:keepLines/>
        <w:spacing w:before="120" w:after="120"/>
        <w:outlineLvl w:val="2"/>
        <w:rPr>
          <w:rFonts w:hint="default" w:ascii="Times New Roman" w:hAnsi="Times New Roman" w:eastAsia="Times New Roman"/>
          <w:color w:val="auto"/>
          <w:sz w:val="24"/>
          <w:szCs w:val="32"/>
        </w:rPr>
      </w:pPr>
      <w:bookmarkStart w:id="45" w:name="_Toc26656984"/>
      <w:bookmarkStart w:id="46" w:name="_Toc14201253"/>
      <w:r>
        <w:rPr>
          <w:rFonts w:hint="default" w:ascii="Times New Roman" w:hAnsi="Times New Roman" w:eastAsia="Times New Roman"/>
          <w:color w:val="auto"/>
          <w:sz w:val="24"/>
          <w:szCs w:val="32"/>
        </w:rPr>
        <w:t>7.5</w:t>
      </w:r>
      <w:r>
        <w:rPr>
          <w:rFonts w:hint="eastAsia" w:ascii="Times New Roman" w:hAnsi="Times New Roman" w:eastAsia="黑体"/>
          <w:color w:val="auto"/>
          <w:sz w:val="24"/>
          <w:szCs w:val="32"/>
        </w:rPr>
        <w:t>签订合同</w:t>
      </w:r>
      <w:bookmarkEnd w:id="45"/>
      <w:bookmarkEnd w:id="46"/>
    </w:p>
    <w:p w14:paraId="4F355514">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5CF5C870">
      <w:pPr>
        <w:keepNext/>
        <w:keepLines/>
        <w:spacing w:before="120" w:beforeLines="50" w:after="120" w:afterLines="50"/>
        <w:outlineLvl w:val="1"/>
        <w:rPr>
          <w:rFonts w:hint="default" w:ascii="Times New Roman" w:hAnsi="Times New Roman" w:eastAsia="Times New Roman"/>
          <w:color w:val="auto"/>
          <w:sz w:val="24"/>
          <w:szCs w:val="32"/>
        </w:rPr>
      </w:pPr>
      <w:bookmarkStart w:id="47" w:name="_Toc9067727"/>
      <w:bookmarkStart w:id="48" w:name="_Toc26656988"/>
      <w:bookmarkStart w:id="49" w:name="_Toc14201257"/>
      <w:r>
        <w:rPr>
          <w:rFonts w:hint="default" w:ascii="Times New Roman" w:hAnsi="Times New Roman" w:eastAsia="Times New Roman"/>
          <w:color w:val="auto"/>
          <w:sz w:val="24"/>
          <w:szCs w:val="32"/>
        </w:rPr>
        <w:t xml:space="preserve">8. </w:t>
      </w:r>
      <w:r>
        <w:rPr>
          <w:rFonts w:hint="eastAsia" w:ascii="Times New Roman" w:hAnsi="Times New Roman" w:eastAsia="黑体"/>
          <w:color w:val="auto"/>
          <w:sz w:val="24"/>
          <w:szCs w:val="32"/>
        </w:rPr>
        <w:t>纪律和监督</w:t>
      </w:r>
      <w:bookmarkEnd w:id="47"/>
      <w:bookmarkEnd w:id="48"/>
      <w:bookmarkEnd w:id="49"/>
    </w:p>
    <w:p w14:paraId="30C4FC61">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供应商不得相互串通报价或与采购人串通报价，不得向采购人或评审小组成员行贿谋取成交，不得以他人名义报价或以其他方式弄虚作假骗取成交；供应商不得以任何方式干扰、影响评审工作。</w:t>
      </w:r>
    </w:p>
    <w:p w14:paraId="3DD0CEC6">
      <w:pPr>
        <w:keepNext/>
        <w:keepLines/>
        <w:spacing w:before="120" w:beforeLines="50" w:after="120" w:afterLines="50"/>
        <w:outlineLvl w:val="1"/>
        <w:rPr>
          <w:rFonts w:hint="default" w:ascii="Times New Roman" w:hAnsi="Times New Roman" w:eastAsia="Times New Roman"/>
          <w:color w:val="auto"/>
          <w:sz w:val="24"/>
          <w:szCs w:val="32"/>
        </w:rPr>
      </w:pPr>
      <w:bookmarkStart w:id="50" w:name="_Toc14201262"/>
      <w:bookmarkStart w:id="51" w:name="_Toc26656993"/>
      <w:r>
        <w:rPr>
          <w:rFonts w:hint="eastAsia" w:ascii="Times New Roman" w:hAnsi="Times New Roman" w:eastAsia="黑体"/>
          <w:color w:val="auto"/>
          <w:sz w:val="24"/>
          <w:szCs w:val="32"/>
        </w:rPr>
        <w:t>9</w:t>
      </w:r>
      <w:r>
        <w:rPr>
          <w:rFonts w:hint="default" w:ascii="Times New Roman" w:hAnsi="Times New Roman" w:eastAsia="Times New Roman"/>
          <w:color w:val="auto"/>
          <w:sz w:val="24"/>
          <w:szCs w:val="32"/>
        </w:rPr>
        <w:t xml:space="preserve"> </w:t>
      </w:r>
      <w:r>
        <w:rPr>
          <w:rFonts w:hint="eastAsia" w:ascii="Times New Roman" w:hAnsi="Times New Roman" w:eastAsia="宋体"/>
          <w:color w:val="auto"/>
          <w:sz w:val="24"/>
          <w:szCs w:val="32"/>
          <w:lang w:val="en-US" w:eastAsia="zh-CN"/>
        </w:rPr>
        <w:t>.</w:t>
      </w:r>
      <w:r>
        <w:rPr>
          <w:rFonts w:hint="eastAsia" w:ascii="Times New Roman" w:hAnsi="Times New Roman" w:eastAsia="黑体"/>
          <w:color w:val="auto"/>
          <w:sz w:val="24"/>
          <w:szCs w:val="32"/>
        </w:rPr>
        <w:t>投诉</w:t>
      </w:r>
      <w:bookmarkEnd w:id="50"/>
      <w:bookmarkEnd w:id="51"/>
    </w:p>
    <w:p w14:paraId="0D14997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9</w:t>
      </w:r>
      <w:r>
        <w:rPr>
          <w:rFonts w:hint="default" w:ascii="Times New Roman" w:hAnsi="Times New Roman" w:eastAsia="Times New Roman"/>
          <w:color w:val="auto"/>
          <w:sz w:val="21"/>
          <w:szCs w:val="24"/>
        </w:rPr>
        <w:t xml:space="preserve">.1 </w:t>
      </w:r>
      <w:r>
        <w:rPr>
          <w:rFonts w:hint="eastAsia" w:ascii="Times New Roman" w:hAnsi="Times New Roman"/>
          <w:color w:val="auto"/>
          <w:sz w:val="21"/>
          <w:szCs w:val="24"/>
        </w:rPr>
        <w:t>供应商或其他利害关系人认为询比活动不符合法律法规规定的，可以自知道或应当知道之日起10日内向有关监督部门投诉。投诉应有明确的请求和必要的证明材料。</w:t>
      </w:r>
    </w:p>
    <w:p w14:paraId="41CC77B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9</w:t>
      </w:r>
      <w:r>
        <w:rPr>
          <w:rFonts w:hint="default" w:ascii="Times New Roman" w:hAnsi="Times New Roman" w:eastAsia="Times New Roman"/>
          <w:color w:val="auto"/>
          <w:sz w:val="21"/>
          <w:szCs w:val="24"/>
        </w:rPr>
        <w:t xml:space="preserve">.2 </w:t>
      </w:r>
      <w:r>
        <w:rPr>
          <w:rFonts w:hint="eastAsia" w:ascii="Times New Roman" w:hAnsi="Times New Roman"/>
          <w:color w:val="auto"/>
          <w:sz w:val="21"/>
          <w:szCs w:val="24"/>
        </w:rPr>
        <w:t>监督部门及联系方式：_____/__。</w:t>
      </w:r>
    </w:p>
    <w:p w14:paraId="681424AE">
      <w:pPr>
        <w:keepNext/>
        <w:keepLines/>
        <w:spacing w:before="120" w:beforeLines="50" w:after="120" w:afterLines="50"/>
        <w:outlineLvl w:val="1"/>
        <w:rPr>
          <w:rFonts w:hint="default" w:ascii="Times New Roman" w:hAnsi="Times New Roman" w:eastAsia="Times New Roman"/>
          <w:color w:val="auto"/>
          <w:sz w:val="24"/>
          <w:szCs w:val="32"/>
        </w:rPr>
      </w:pPr>
      <w:bookmarkStart w:id="52" w:name="_Toc14201263"/>
      <w:bookmarkStart w:id="53" w:name="_Toc26656994"/>
      <w:bookmarkStart w:id="54" w:name="_Toc9067731"/>
      <w:r>
        <w:rPr>
          <w:rFonts w:hint="eastAsia" w:ascii="Times New Roman" w:hAnsi="Times New Roman" w:eastAsia="黑体"/>
          <w:color w:val="auto"/>
          <w:sz w:val="24"/>
          <w:szCs w:val="32"/>
        </w:rPr>
        <w:t>10</w:t>
      </w:r>
      <w:r>
        <w:rPr>
          <w:rFonts w:hint="default" w:ascii="Times New Roman" w:hAnsi="Times New Roman" w:eastAsia="Times New Roman"/>
          <w:color w:val="auto"/>
          <w:sz w:val="24"/>
          <w:szCs w:val="32"/>
        </w:rPr>
        <w:t>.</w:t>
      </w:r>
      <w:r>
        <w:rPr>
          <w:rFonts w:hint="eastAsia" w:ascii="Times New Roman" w:hAnsi="Times New Roman" w:eastAsia="黑体"/>
          <w:color w:val="auto"/>
          <w:sz w:val="24"/>
          <w:szCs w:val="32"/>
        </w:rPr>
        <w:t xml:space="preserve"> 需要补充的其他内容</w:t>
      </w:r>
      <w:bookmarkEnd w:id="52"/>
      <w:bookmarkEnd w:id="53"/>
      <w:bookmarkEnd w:id="54"/>
    </w:p>
    <w:p w14:paraId="5AB5C0D9">
      <w:pPr>
        <w:spacing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需要补充的其他内容：__/___。</w:t>
      </w:r>
    </w:p>
    <w:p w14:paraId="3ED9671A">
      <w:pPr>
        <w:spacing w:line="440" w:lineRule="exact"/>
        <w:ind w:firstLine="420"/>
        <w:rPr>
          <w:rFonts w:hint="eastAsia" w:ascii="Times New Roman" w:hAnsi="Times New Roman"/>
          <w:color w:val="auto"/>
          <w:sz w:val="21"/>
          <w:szCs w:val="24"/>
        </w:rPr>
      </w:pPr>
    </w:p>
    <w:p w14:paraId="7FBD1ACA">
      <w:pPr>
        <w:spacing w:line="440" w:lineRule="exact"/>
        <w:ind w:firstLine="420"/>
        <w:rPr>
          <w:rFonts w:hint="eastAsia" w:ascii="Times New Roman" w:hAnsi="Times New Roman"/>
          <w:color w:val="auto"/>
          <w:sz w:val="21"/>
          <w:szCs w:val="24"/>
        </w:rPr>
      </w:pPr>
    </w:p>
    <w:p w14:paraId="73C8FF4F">
      <w:pPr>
        <w:spacing w:line="440" w:lineRule="exact"/>
        <w:ind w:firstLine="420"/>
        <w:rPr>
          <w:rFonts w:hint="eastAsia" w:ascii="Times New Roman" w:hAnsi="Times New Roman"/>
          <w:color w:val="auto"/>
          <w:sz w:val="21"/>
          <w:szCs w:val="24"/>
        </w:rPr>
      </w:pPr>
    </w:p>
    <w:p w14:paraId="19E26293">
      <w:pPr>
        <w:spacing w:line="440" w:lineRule="exact"/>
        <w:ind w:firstLine="420"/>
        <w:rPr>
          <w:rFonts w:hint="eastAsia" w:ascii="Times New Roman" w:hAnsi="Times New Roman"/>
          <w:color w:val="auto"/>
          <w:sz w:val="21"/>
          <w:szCs w:val="24"/>
        </w:rPr>
      </w:pPr>
    </w:p>
    <w:p w14:paraId="04721814">
      <w:pPr>
        <w:spacing w:line="440" w:lineRule="exact"/>
        <w:ind w:firstLine="420"/>
        <w:rPr>
          <w:rFonts w:hint="eastAsia" w:ascii="Times New Roman" w:hAnsi="Times New Roman"/>
          <w:color w:val="auto"/>
          <w:sz w:val="21"/>
          <w:szCs w:val="24"/>
        </w:rPr>
      </w:pPr>
    </w:p>
    <w:p w14:paraId="19444787">
      <w:pPr>
        <w:spacing w:line="440" w:lineRule="exact"/>
        <w:ind w:firstLine="420"/>
        <w:rPr>
          <w:rFonts w:hint="eastAsia" w:ascii="Times New Roman" w:hAnsi="Times New Roman"/>
          <w:color w:val="auto"/>
          <w:sz w:val="21"/>
          <w:szCs w:val="24"/>
        </w:rPr>
      </w:pPr>
    </w:p>
    <w:p w14:paraId="243F834A">
      <w:pPr>
        <w:spacing w:line="440" w:lineRule="exact"/>
        <w:ind w:firstLine="420"/>
        <w:rPr>
          <w:rFonts w:hint="eastAsia" w:ascii="Times New Roman" w:hAnsi="Times New Roman"/>
          <w:color w:val="auto"/>
          <w:sz w:val="21"/>
          <w:szCs w:val="24"/>
        </w:rPr>
      </w:pPr>
    </w:p>
    <w:p w14:paraId="5EC83685">
      <w:pPr>
        <w:spacing w:line="440" w:lineRule="exact"/>
        <w:ind w:firstLine="420"/>
        <w:rPr>
          <w:rFonts w:hint="eastAsia" w:ascii="Times New Roman" w:hAnsi="Times New Roman"/>
          <w:color w:val="auto"/>
          <w:sz w:val="21"/>
          <w:szCs w:val="24"/>
        </w:rPr>
      </w:pPr>
    </w:p>
    <w:p w14:paraId="6EE6A9DE">
      <w:pPr>
        <w:pStyle w:val="2"/>
        <w:spacing w:before="312" w:after="312"/>
        <w:rPr>
          <w:rFonts w:ascii="Times New Roman" w:hAnsi="Times New Roman" w:eastAsia="宋体" w:cs="Times New Roman"/>
          <w:color w:val="auto"/>
        </w:rPr>
      </w:pPr>
      <w:bookmarkStart w:id="55" w:name="_Toc26736"/>
      <w:r>
        <w:rPr>
          <w:rFonts w:ascii="Times New Roman" w:hAnsi="Times New Roman" w:eastAsia="宋体" w:cs="Times New Roman"/>
          <w:color w:val="auto"/>
        </w:rPr>
        <w:t>评审办法</w:t>
      </w:r>
      <w:bookmarkEnd w:id="55"/>
    </w:p>
    <w:p w14:paraId="5F8A4DEA">
      <w:pPr>
        <w:rPr>
          <w:rFonts w:ascii="Times New Roman" w:hAnsi="Times New Roman" w:eastAsia="宋体" w:cs="Times New Roman"/>
          <w:color w:val="auto"/>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70D08D86">
      <w:pPr>
        <w:spacing w:afterLines="100" w:line="420" w:lineRule="exact"/>
        <w:jc w:val="center"/>
        <w:rPr>
          <w:rFonts w:ascii="Times New Roman" w:hAnsi="Times New Roman" w:eastAsia="黑体" w:cs="Times New Roman"/>
          <w:color w:val="auto"/>
          <w:sz w:val="28"/>
          <w:szCs w:val="28"/>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技术评分最低标价法</w:t>
      </w:r>
      <w:r>
        <w:rPr>
          <w:rFonts w:hint="eastAsia" w:ascii="Times New Roman" w:hAnsi="Times New Roman" w:eastAsia="黑体" w:cs="Times New Roman"/>
          <w:color w:val="auto"/>
          <w:sz w:val="28"/>
          <w:szCs w:val="28"/>
          <w:highlight w:val="none"/>
          <w:lang w:eastAsia="zh-CN"/>
        </w:rPr>
        <w:t>）</w:t>
      </w:r>
    </w:p>
    <w:p w14:paraId="7284D543">
      <w:pPr>
        <w:pStyle w:val="36"/>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56" w:name="_Toc3834"/>
      <w:bookmarkStart w:id="57" w:name="_Toc144974496"/>
      <w:bookmarkStart w:id="58" w:name="_Toc14847"/>
      <w:bookmarkStart w:id="59" w:name="_Toc152045528"/>
      <w:bookmarkStart w:id="60" w:name="_Toc447808662"/>
      <w:bookmarkStart w:id="61" w:name="_Toc152042304"/>
      <w:bookmarkStart w:id="62" w:name="_Toc457482536"/>
      <w:r>
        <w:rPr>
          <w:rFonts w:hint="eastAsia" w:ascii="宋体" w:hAnsi="宋体" w:eastAsia="宋体"/>
          <w:b/>
          <w:bCs/>
          <w:color w:val="auto"/>
          <w:szCs w:val="28"/>
        </w:rPr>
        <w:t>前附表</w:t>
      </w:r>
      <w:bookmarkEnd w:id="56"/>
      <w:bookmarkEnd w:id="57"/>
      <w:bookmarkEnd w:id="58"/>
      <w:bookmarkEnd w:id="59"/>
      <w:bookmarkEnd w:id="60"/>
      <w:bookmarkEnd w:id="61"/>
      <w:bookmarkEnd w:id="62"/>
      <w:r>
        <w:rPr>
          <w:rFonts w:hint="eastAsia" w:ascii="宋体" w:hAnsi="宋体" w:eastAsia="宋体"/>
          <w:b/>
          <w:bCs/>
          <w:color w:val="auto"/>
          <w:szCs w:val="28"/>
        </w:rPr>
        <w:t>A</w:t>
      </w:r>
    </w:p>
    <w:tbl>
      <w:tblPr>
        <w:tblStyle w:val="20"/>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0"/>
        <w:gridCol w:w="962"/>
        <w:gridCol w:w="1603"/>
        <w:gridCol w:w="5652"/>
      </w:tblGrid>
      <w:tr w14:paraId="2342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5" w:type="pct"/>
            <w:gridSpan w:val="2"/>
            <w:vAlign w:val="center"/>
          </w:tcPr>
          <w:p w14:paraId="464B548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条款号</w:t>
            </w:r>
          </w:p>
        </w:tc>
        <w:tc>
          <w:tcPr>
            <w:tcW w:w="907" w:type="pct"/>
            <w:vAlign w:val="center"/>
          </w:tcPr>
          <w:p w14:paraId="5A15343F">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评审因素</w:t>
            </w:r>
          </w:p>
        </w:tc>
        <w:tc>
          <w:tcPr>
            <w:tcW w:w="3197" w:type="pct"/>
            <w:vAlign w:val="center"/>
          </w:tcPr>
          <w:p w14:paraId="34C52CE1">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评审标准</w:t>
            </w:r>
          </w:p>
        </w:tc>
      </w:tr>
      <w:tr w14:paraId="4194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1" w:type="pct"/>
            <w:vAlign w:val="center"/>
          </w:tcPr>
          <w:p w14:paraId="4D03FC5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1"/>
                <w:szCs w:val="21"/>
              </w:rPr>
              <w:t>1</w:t>
            </w:r>
          </w:p>
        </w:tc>
        <w:tc>
          <w:tcPr>
            <w:tcW w:w="543" w:type="pct"/>
            <w:vAlign w:val="center"/>
          </w:tcPr>
          <w:p w14:paraId="0E431D8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评审方法</w:t>
            </w:r>
          </w:p>
        </w:tc>
        <w:tc>
          <w:tcPr>
            <w:tcW w:w="907" w:type="pct"/>
            <w:tcMar>
              <w:left w:w="75" w:type="dxa"/>
            </w:tcMar>
            <w:vAlign w:val="center"/>
          </w:tcPr>
          <w:p w14:paraId="1AF41DCF">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成交候选人</w:t>
            </w:r>
          </w:p>
          <w:p w14:paraId="1077CA80">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排序方法</w:t>
            </w:r>
          </w:p>
        </w:tc>
        <w:tc>
          <w:tcPr>
            <w:tcW w:w="3197" w:type="pct"/>
            <w:tcMar>
              <w:left w:w="75" w:type="dxa"/>
            </w:tcMar>
            <w:vAlign w:val="center"/>
          </w:tcPr>
          <w:p w14:paraId="5E985F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评审委员会对通过初步评审的投标人的商务及技术文件进行评分，按得分由高到低排序确定前N名。对排名前N名的投标人的报价文件进行评审，按照评标价由低到高的顺序推荐3名中标候选人。评标委员会按评标价由低到高顺序推荐中标候选人，评标价相等时，评标委员会依次按照以下优先顺序推荐中标候选人：  </w:t>
            </w:r>
          </w:p>
          <w:p w14:paraId="68377DF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（1）商务及技术文件得分较高的投标人优先； </w:t>
            </w:r>
          </w:p>
          <w:p w14:paraId="453B0AE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（2）投标文件提供的业绩数量多的投标人优先； </w:t>
            </w:r>
          </w:p>
          <w:p w14:paraId="2245E7A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（3）投标文件提供的业绩累计合同金额大的投标人优先。 </w:t>
            </w:r>
          </w:p>
        </w:tc>
      </w:tr>
    </w:tbl>
    <w:tbl>
      <w:tblPr>
        <w:tblStyle w:val="20"/>
        <w:tblpPr w:leftFromText="180" w:rightFromText="180" w:vertAnchor="text" w:horzAnchor="page" w:tblpXSpec="center" w:tblpY="200"/>
        <w:tblOverlap w:val="never"/>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626"/>
        <w:gridCol w:w="6289"/>
      </w:tblGrid>
      <w:tr w14:paraId="4D71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33" w:type="dxa"/>
            <w:vAlign w:val="center"/>
          </w:tcPr>
          <w:p w14:paraId="3C584669">
            <w:pPr>
              <w:pStyle w:val="7"/>
              <w:keepNext w:val="0"/>
              <w:keepLines w:val="0"/>
              <w:suppressLineNumbers w:val="0"/>
              <w:adjustRightInd w:val="0"/>
              <w:snapToGrid w:val="0"/>
              <w:spacing w:before="0" w:beforeAutospacing="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w:t>
            </w:r>
          </w:p>
        </w:tc>
        <w:tc>
          <w:tcPr>
            <w:tcW w:w="1626" w:type="dxa"/>
            <w:vAlign w:val="center"/>
          </w:tcPr>
          <w:p w14:paraId="382F23F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通过商务及技术文件评审，打分前N名值的确定</w:t>
            </w:r>
          </w:p>
        </w:tc>
        <w:tc>
          <w:tcPr>
            <w:tcW w:w="6289" w:type="dxa"/>
            <w:vAlign w:val="center"/>
          </w:tcPr>
          <w:tbl>
            <w:tblPr>
              <w:tblStyle w:val="21"/>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0C63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565953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通过资格审查的投标人数量（T）</w:t>
                  </w:r>
                </w:p>
              </w:tc>
              <w:tc>
                <w:tcPr>
                  <w:tcW w:w="2535" w:type="dxa"/>
                  <w:vAlign w:val="center"/>
                </w:tcPr>
                <w:p w14:paraId="019CC6B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商务及技术文件评审打分排名（N）</w:t>
                  </w:r>
                </w:p>
              </w:tc>
            </w:tr>
            <w:tr w14:paraId="6A65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35" w:type="dxa"/>
                  <w:vAlign w:val="center"/>
                </w:tcPr>
                <w:p w14:paraId="22372BC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6758305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N=5</w:t>
                  </w:r>
                </w:p>
              </w:tc>
            </w:tr>
            <w:tr w14:paraId="031EB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vAlign w:val="center"/>
                </w:tcPr>
                <w:p w14:paraId="45058364">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5＜T≤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6EE3EA1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N=4</w:t>
                  </w:r>
                </w:p>
              </w:tc>
            </w:tr>
            <w:tr w14:paraId="6733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vAlign w:val="center"/>
                </w:tcPr>
                <w:p w14:paraId="198226F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3≤T≤5</w:t>
                  </w:r>
                </w:p>
              </w:tc>
              <w:tc>
                <w:tcPr>
                  <w:tcW w:w="2535" w:type="dxa"/>
                  <w:vAlign w:val="center"/>
                </w:tcPr>
                <w:p w14:paraId="0FE706E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N=3</w:t>
                  </w:r>
                </w:p>
              </w:tc>
            </w:tr>
          </w:tbl>
          <w:p w14:paraId="2970BED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p>
          <w:p w14:paraId="12513E0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 xml:space="preserve">说明：如出现 A 家投标人商务技术文件得分相同的情况，其名次并列为第 B 名，则排名在 A 家投标人之后的投标人的名次从第 B+A 名开始依次计列。 </w:t>
            </w:r>
          </w:p>
        </w:tc>
      </w:tr>
    </w:tbl>
    <w:p w14:paraId="21B38BC8">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20"/>
        <w:tblW w:w="53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93"/>
        <w:gridCol w:w="7221"/>
      </w:tblGrid>
      <w:tr w14:paraId="6C47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2" w:type="pct"/>
            <w:gridSpan w:val="2"/>
            <w:vAlign w:val="center"/>
          </w:tcPr>
          <w:p w14:paraId="75560CC0">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4087" w:type="pct"/>
            <w:vAlign w:val="center"/>
          </w:tcPr>
          <w:p w14:paraId="3DBE86DA">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3C09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4" w:hRule="atLeast"/>
          <w:jc w:val="center"/>
        </w:trPr>
        <w:tc>
          <w:tcPr>
            <w:tcW w:w="350" w:type="pct"/>
            <w:vAlign w:val="center"/>
          </w:tcPr>
          <w:p w14:paraId="69421C49">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562" w:type="pct"/>
            <w:vAlign w:val="center"/>
          </w:tcPr>
          <w:p w14:paraId="52B3240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形式评审</w:t>
            </w:r>
          </w:p>
          <w:p w14:paraId="6DDC852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与响应性</w:t>
            </w:r>
          </w:p>
          <w:p w14:paraId="3C546AF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评审标准</w:t>
            </w:r>
          </w:p>
          <w:p w14:paraId="120134FB">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Theme="minorEastAsia" w:hAnsiTheme="minorEastAsia" w:eastAsiaTheme="minorEastAsia" w:cstheme="minorEastAsia"/>
                <w:color w:val="auto"/>
                <w:kern w:val="0"/>
                <w:sz w:val="21"/>
                <w:szCs w:val="21"/>
                <w:highlight w:val="none"/>
                <w:lang w:eastAsia="zh-CN"/>
              </w:rPr>
            </w:pPr>
          </w:p>
        </w:tc>
        <w:tc>
          <w:tcPr>
            <w:tcW w:w="4087" w:type="pct"/>
            <w:tcMar>
              <w:left w:w="75" w:type="dxa"/>
            </w:tcMar>
            <w:vAlign w:val="center"/>
          </w:tcPr>
          <w:p w14:paraId="1C22CB1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第一个信封（商务及技术文件）评审标准： </w:t>
            </w:r>
          </w:p>
          <w:p w14:paraId="04364A6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（1）响应文件按照询比文件规定的格式、内容填写，字迹清晰可辨。 </w:t>
            </w:r>
          </w:p>
          <w:p w14:paraId="474499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（2）响应文件上法定代表人或其委托代理人的签字、供应商的单位盖章 </w:t>
            </w:r>
          </w:p>
          <w:p w14:paraId="419C92A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齐全，符合询比文件规定。 </w:t>
            </w:r>
          </w:p>
          <w:p w14:paraId="46FD4C1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（3）投标人按照询比文件的规定提供了投标保证金。 </w:t>
            </w:r>
          </w:p>
          <w:p w14:paraId="7CDD7E7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（4）本项目不接受联合体投标。 </w:t>
            </w:r>
          </w:p>
          <w:p w14:paraId="638D20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（5）同一投标人未提交两个以上不同的投标文件。 </w:t>
            </w:r>
          </w:p>
          <w:p w14:paraId="422575F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（6）</w:t>
            </w:r>
            <w:r>
              <w:rPr>
                <w:rFonts w:hint="eastAsia" w:asciiTheme="minorEastAsia" w:hAnsiTheme="minorEastAsia" w:eastAsiaTheme="minorEastAsia" w:cstheme="minorEastAsia"/>
                <w:b w:val="0"/>
                <w:bCs w:val="0"/>
                <w:color w:val="auto"/>
                <w:kern w:val="0"/>
                <w:sz w:val="21"/>
                <w:szCs w:val="21"/>
                <w:highlight w:val="none"/>
                <w:lang w:val="en-US" w:eastAsia="zh-CN" w:bidi="ar"/>
              </w:rPr>
              <w:t>商务及技术文件中未出现有关投标报价的内容。</w:t>
            </w:r>
          </w:p>
          <w:p w14:paraId="2B359B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（7）投标人对其信誉情况的承诺与事实相符。 </w:t>
            </w:r>
          </w:p>
          <w:p w14:paraId="6D5023D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（8）投标文件未附有招标人不能接受的条件。 </w:t>
            </w:r>
          </w:p>
          <w:p w14:paraId="6FFD6ED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第二个信封（报价文件）评审标准： </w:t>
            </w:r>
          </w:p>
          <w:p w14:paraId="4B765A3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（1）报价文件按照询比文件规定的格式、内容填写，字迹清晰可辨： </w:t>
            </w:r>
          </w:p>
          <w:p w14:paraId="4980B6F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a.按询比文件规定填报了采购人名称、项目名称、补遗书编号（如有）、投标价（包括大写金额和小写金额）； </w:t>
            </w:r>
          </w:p>
          <w:p w14:paraId="6A6E3E1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b.已标价工程量清单及说明文字与询比文件规定一致，未进行实质性修改和删减； </w:t>
            </w:r>
          </w:p>
          <w:p w14:paraId="42DECB3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c.工程量清单中的投标报价与报价函大写金额报价一致； </w:t>
            </w:r>
          </w:p>
          <w:p w14:paraId="6C12B2F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d.报价文件组成齐全完整，内容均按规定填写。 </w:t>
            </w:r>
          </w:p>
          <w:p w14:paraId="25AA386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（2）报价文件上法定代表人或其委托代理人的签字、供应商的单位章盖章齐全，符合询比文件规定。 </w:t>
            </w:r>
          </w:p>
          <w:p w14:paraId="1758A85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（3）投标报价未超过询比文件设定的最高投标限价。 </w:t>
            </w:r>
          </w:p>
          <w:p w14:paraId="569CFC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（4）投标报价的大写金额能够确定具体数值。 </w:t>
            </w:r>
          </w:p>
          <w:p w14:paraId="4E1863C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（5）同一投标人未提交两个以上不同的投标报价。 </w:t>
            </w:r>
          </w:p>
          <w:p w14:paraId="2E73A96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（6）未附有招标人不能接受的条件。</w:t>
            </w:r>
          </w:p>
        </w:tc>
      </w:tr>
      <w:tr w14:paraId="607F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0" w:type="pct"/>
            <w:vAlign w:val="center"/>
          </w:tcPr>
          <w:p w14:paraId="129BC660">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562" w:type="pct"/>
            <w:vAlign w:val="center"/>
          </w:tcPr>
          <w:p w14:paraId="7B6116A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资格评审</w:t>
            </w:r>
          </w:p>
          <w:p w14:paraId="56129B8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lang w:val="en-US" w:eastAsia="zh-CN" w:bidi="ar"/>
              </w:rPr>
              <w:t>标准</w:t>
            </w:r>
          </w:p>
        </w:tc>
        <w:tc>
          <w:tcPr>
            <w:tcW w:w="4087" w:type="pct"/>
            <w:tcMar>
              <w:left w:w="75" w:type="dxa"/>
            </w:tcMar>
            <w:vAlign w:val="center"/>
          </w:tcPr>
          <w:p w14:paraId="23442AA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（1）投标人具备有效的营业执照，具有独立完成本项目相关能力的生产厂家。  </w:t>
            </w:r>
          </w:p>
          <w:p w14:paraId="70E19DA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（2）投标人的类似项目业绩符合询比文件规定。 </w:t>
            </w:r>
          </w:p>
          <w:p w14:paraId="352AC9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（3）投标人的信誉符合询比文件规定。 </w:t>
            </w:r>
          </w:p>
        </w:tc>
      </w:tr>
      <w:tr w14:paraId="5755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3"/>
            <w:vAlign w:val="center"/>
          </w:tcPr>
          <w:p w14:paraId="3C87F417">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rPr>
              <w:t>响应文件不符合以上条件之一的，对该响应文件作否决其</w:t>
            </w:r>
            <w:r>
              <w:rPr>
                <w:rFonts w:hint="eastAsia" w:ascii="宋体" w:hAnsi="宋体" w:eastAsia="宋体" w:cs="宋体"/>
                <w:b/>
                <w:bCs/>
                <w:color w:val="auto"/>
                <w:sz w:val="21"/>
                <w:szCs w:val="21"/>
                <w:lang w:eastAsia="zh-CN"/>
              </w:rPr>
              <w:t>响应</w:t>
            </w:r>
            <w:r>
              <w:rPr>
                <w:rFonts w:hint="eastAsia" w:ascii="宋体" w:hAnsi="宋体" w:eastAsia="宋体" w:cs="宋体"/>
                <w:b/>
                <w:bCs/>
                <w:color w:val="auto"/>
                <w:sz w:val="21"/>
                <w:szCs w:val="21"/>
              </w:rPr>
              <w:t>处理。</w:t>
            </w:r>
          </w:p>
        </w:tc>
      </w:tr>
    </w:tbl>
    <w:p w14:paraId="2936A21B">
      <w:pPr>
        <w:pStyle w:val="36"/>
        <w:numPr>
          <w:ilvl w:val="0"/>
          <w:numId w:val="0"/>
        </w:numPr>
        <w:spacing w:before="0"/>
        <w:outlineLvl w:val="9"/>
        <w:rPr>
          <w:rFonts w:hint="eastAsia" w:ascii="宋体" w:hAnsi="宋体" w:eastAsia="宋体" w:cs="宋体"/>
          <w:b/>
          <w:bCs/>
          <w:color w:val="auto"/>
          <w:szCs w:val="28"/>
        </w:rPr>
      </w:pPr>
    </w:p>
    <w:p w14:paraId="0ADDC629">
      <w:pPr>
        <w:pStyle w:val="36"/>
        <w:numPr>
          <w:ilvl w:val="0"/>
          <w:numId w:val="0"/>
        </w:numPr>
        <w:spacing w:before="0"/>
        <w:outlineLvl w:val="9"/>
        <w:rPr>
          <w:rFonts w:hint="eastAsia" w:ascii="宋体" w:hAnsi="宋体" w:eastAsia="宋体" w:cs="宋体"/>
          <w:b/>
          <w:bCs/>
          <w:color w:val="auto"/>
          <w:szCs w:val="28"/>
        </w:rPr>
      </w:pPr>
      <w:r>
        <w:rPr>
          <w:rFonts w:hint="eastAsia" w:ascii="宋体" w:hAnsi="宋体" w:eastAsia="宋体" w:cs="宋体"/>
          <w:b/>
          <w:bCs/>
          <w:color w:val="auto"/>
          <w:szCs w:val="28"/>
        </w:rPr>
        <w:t>前附表B</w:t>
      </w:r>
    </w:p>
    <w:tbl>
      <w:tblPr>
        <w:tblStyle w:val="20"/>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726"/>
        <w:gridCol w:w="6287"/>
      </w:tblGrid>
      <w:tr w14:paraId="5E7D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vAlign w:val="center"/>
          </w:tcPr>
          <w:p w14:paraId="45D40427">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条款号</w:t>
            </w:r>
          </w:p>
        </w:tc>
        <w:tc>
          <w:tcPr>
            <w:tcW w:w="973" w:type="pct"/>
            <w:vAlign w:val="center"/>
          </w:tcPr>
          <w:p w14:paraId="6A60A3F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条款内容</w:t>
            </w:r>
          </w:p>
        </w:tc>
        <w:tc>
          <w:tcPr>
            <w:tcW w:w="3545" w:type="pct"/>
            <w:vAlign w:val="center"/>
          </w:tcPr>
          <w:p w14:paraId="037958CB">
            <w:pPr>
              <w:keepNext w:val="0"/>
              <w:keepLines w:val="0"/>
              <w:pageBreakBefore w:val="0"/>
              <w:suppressLineNumbers w:val="0"/>
              <w:kinsoku/>
              <w:wordWrap/>
              <w:overflowPunct/>
              <w:topLinePunct w:val="0"/>
              <w:autoSpaceDE/>
              <w:autoSpaceDN/>
              <w:bidi w:val="0"/>
              <w:adjustRightInd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编列内容</w:t>
            </w:r>
          </w:p>
        </w:tc>
      </w:tr>
      <w:tr w14:paraId="03F7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52" w:type="dxa"/>
            <w:vAlign w:val="center"/>
          </w:tcPr>
          <w:p w14:paraId="63038A90">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w:t>
            </w:r>
          </w:p>
        </w:tc>
        <w:tc>
          <w:tcPr>
            <w:tcW w:w="1726" w:type="dxa"/>
            <w:vAlign w:val="center"/>
          </w:tcPr>
          <w:p w14:paraId="059C9000">
            <w:pPr>
              <w:keepNext w:val="0"/>
              <w:keepLines w:val="0"/>
              <w:widowControl/>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第一个信封</w:t>
            </w:r>
          </w:p>
          <w:p w14:paraId="2A0D5B83">
            <w:pPr>
              <w:keepNext w:val="0"/>
              <w:keepLines w:val="0"/>
              <w:widowControl/>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评分分值构</w:t>
            </w:r>
          </w:p>
          <w:p w14:paraId="519F4170">
            <w:pPr>
              <w:keepNext w:val="0"/>
              <w:keepLines w:val="0"/>
              <w:widowControl/>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lang w:bidi="ar"/>
              </w:rPr>
              <w:t>成</w:t>
            </w:r>
            <w:r>
              <w:rPr>
                <w:rFonts w:hint="eastAsia" w:asciiTheme="minorEastAsia" w:hAnsiTheme="minorEastAsia" w:eastAsiaTheme="minorEastAsia" w:cstheme="minorEastAsia"/>
                <w:color w:val="auto"/>
                <w:sz w:val="21"/>
                <w:szCs w:val="21"/>
              </w:rPr>
              <w:t>（总分100分）</w:t>
            </w:r>
          </w:p>
        </w:tc>
        <w:tc>
          <w:tcPr>
            <w:tcW w:w="6287" w:type="dxa"/>
            <w:vAlign w:val="center"/>
          </w:tcPr>
          <w:p w14:paraId="7F324E3C">
            <w:pPr>
              <w:keepNext w:val="0"/>
              <w:keepLines w:val="0"/>
              <w:suppressLineNumbers w:val="0"/>
              <w:adjustRightInd w:val="0"/>
              <w:spacing w:before="0" w:beforeLines="0" w:beforeAutospacing="0" w:after="0" w:afterLines="0" w:afterAutospacing="0"/>
              <w:ind w:left="0" w:right="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商务及技术文件评分分值构成：</w:t>
            </w:r>
            <w:r>
              <w:rPr>
                <w:rFonts w:hint="eastAsia" w:asciiTheme="minorEastAsia" w:hAnsiTheme="minorEastAsia" w:eastAsiaTheme="minorEastAsia" w:cstheme="minorEastAsia"/>
                <w:b/>
                <w:color w:val="auto"/>
                <w:sz w:val="21"/>
                <w:szCs w:val="21"/>
                <w:highlight w:val="none"/>
                <w:u w:val="single"/>
              </w:rPr>
              <w:t xml:space="preserve"> 100 </w:t>
            </w:r>
            <w:r>
              <w:rPr>
                <w:rFonts w:hint="eastAsia" w:asciiTheme="minorEastAsia" w:hAnsiTheme="minorEastAsia" w:eastAsiaTheme="minorEastAsia" w:cstheme="minorEastAsia"/>
                <w:b/>
                <w:color w:val="auto"/>
                <w:sz w:val="21"/>
                <w:szCs w:val="21"/>
                <w:highlight w:val="none"/>
              </w:rPr>
              <w:t>分</w:t>
            </w:r>
          </w:p>
          <w:p w14:paraId="293B0E5A">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企业业绩：</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cstheme="minorEastAsia"/>
                <w:color w:val="auto"/>
                <w:sz w:val="21"/>
                <w:szCs w:val="21"/>
                <w:highlight w:val="none"/>
                <w:u w:val="single"/>
                <w:lang w:val="en-US" w:eastAsia="zh-CN"/>
              </w:rPr>
              <w:t>30</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分</w:t>
            </w:r>
          </w:p>
          <w:p w14:paraId="672D6D29">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企业实力：</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cstheme="minorEastAsia"/>
                <w:color w:val="auto"/>
                <w:sz w:val="21"/>
                <w:szCs w:val="21"/>
                <w:highlight w:val="none"/>
                <w:u w:val="single"/>
                <w:lang w:val="en-US" w:eastAsia="zh-CN"/>
              </w:rPr>
              <w:t>24</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分</w:t>
            </w:r>
          </w:p>
          <w:p w14:paraId="0994B7B8">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生产体系认证：</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cstheme="minorEastAsia"/>
                <w:color w:val="auto"/>
                <w:sz w:val="21"/>
                <w:szCs w:val="21"/>
                <w:highlight w:val="none"/>
                <w:u w:val="single"/>
                <w:lang w:val="en-US" w:eastAsia="zh-CN"/>
              </w:rPr>
              <w:t>12</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分</w:t>
            </w:r>
          </w:p>
          <w:p w14:paraId="20D4017A">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技术指标评审：</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cstheme="minorEastAsia"/>
                <w:color w:val="auto"/>
                <w:sz w:val="21"/>
                <w:szCs w:val="21"/>
                <w:highlight w:val="none"/>
                <w:u w:val="single"/>
                <w:lang w:val="en-US" w:eastAsia="zh-CN"/>
              </w:rPr>
              <w:t>10</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分</w:t>
            </w:r>
          </w:p>
          <w:p w14:paraId="0B68566A">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供货方案：</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cstheme="minorEastAsia"/>
                <w:color w:val="auto"/>
                <w:sz w:val="21"/>
                <w:szCs w:val="21"/>
                <w:highlight w:val="none"/>
                <w:u w:val="single"/>
                <w:lang w:val="en-US" w:eastAsia="zh-CN"/>
              </w:rPr>
              <w:t>12</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分</w:t>
            </w:r>
          </w:p>
          <w:p w14:paraId="6BAB57C3">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售后服务方案</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cstheme="minorEastAsia"/>
                <w:color w:val="auto"/>
                <w:sz w:val="21"/>
                <w:szCs w:val="21"/>
                <w:highlight w:val="none"/>
                <w:u w:val="single"/>
                <w:lang w:val="en-US" w:eastAsia="zh-CN"/>
              </w:rPr>
              <w:t>12</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分</w:t>
            </w:r>
          </w:p>
        </w:tc>
      </w:tr>
      <w:tr w14:paraId="02D6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852" w:type="dxa"/>
            <w:vAlign w:val="center"/>
          </w:tcPr>
          <w:p w14:paraId="71BE9E3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2.2.3</w:t>
            </w:r>
          </w:p>
        </w:tc>
        <w:tc>
          <w:tcPr>
            <w:tcW w:w="1726" w:type="dxa"/>
            <w:vAlign w:val="center"/>
          </w:tcPr>
          <w:p w14:paraId="71ACDC5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第二个信封详细评审标准</w:t>
            </w:r>
          </w:p>
        </w:tc>
        <w:tc>
          <w:tcPr>
            <w:tcW w:w="6287" w:type="dxa"/>
            <w:vAlign w:val="center"/>
          </w:tcPr>
          <w:p w14:paraId="4A26723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（1）评标价计算公式： </w:t>
            </w:r>
          </w:p>
          <w:p w14:paraId="1A7914E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评标价＝修正后的投标报价 </w:t>
            </w:r>
          </w:p>
          <w:p w14:paraId="257206F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（2）评标价平均值 Bi 的计算： </w:t>
            </w:r>
          </w:p>
          <w:p w14:paraId="1745128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招标人在第二个信封开标现场宣布采购人对第一个信封的评审结果，并开启进入第二个信封评审的投标人的报价文件。 </w:t>
            </w:r>
          </w:p>
          <w:p w14:paraId="078FD09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除按第二章“投标人须知”规定开标现场被宣布为不进入评标基准价计算的投标报价之外，投标人的评标价的算术平均值为评标价平均值 Bi。 </w:t>
            </w:r>
          </w:p>
          <w:p w14:paraId="49EA16C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b/>
                <w:bCs/>
                <w:color w:val="auto"/>
                <w:kern w:val="0"/>
                <w:sz w:val="21"/>
                <w:szCs w:val="21"/>
                <w:highlight w:val="none"/>
                <w:lang w:val="en-US" w:eastAsia="zh-CN" w:bidi="ar"/>
              </w:rPr>
              <w:t>异常低价评审</w:t>
            </w:r>
            <w:r>
              <w:rPr>
                <w:rFonts w:hint="eastAsia" w:ascii="宋体" w:hAnsi="宋体" w:eastAsia="宋体" w:cs="宋体"/>
                <w:color w:val="auto"/>
                <w:kern w:val="0"/>
                <w:sz w:val="21"/>
                <w:szCs w:val="21"/>
                <w:highlight w:val="none"/>
                <w:lang w:val="en-US" w:eastAsia="zh-CN" w:bidi="ar"/>
              </w:rPr>
              <w:t xml:space="preserve">： </w:t>
            </w:r>
          </w:p>
          <w:p w14:paraId="24881C6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yellow"/>
                <w:lang w:val="en-US" w:eastAsia="zh-CN" w:bidi="ar"/>
              </w:rPr>
              <w:t>①如投标人的评标价低于评标价平均值的90%时，采购人可以在评标现场要求该投标人作出情况说明并提供相应降低工程造价的相关证明材料，</w:t>
            </w:r>
            <w:r>
              <w:rPr>
                <w:rFonts w:hint="eastAsia" w:ascii="宋体" w:hAnsi="宋体" w:eastAsia="宋体" w:cs="宋体"/>
                <w:color w:val="auto"/>
                <w:kern w:val="0"/>
                <w:sz w:val="21"/>
                <w:szCs w:val="21"/>
                <w:highlight w:val="none"/>
                <w:lang w:val="en-US" w:eastAsia="zh-CN" w:bidi="ar"/>
              </w:rPr>
              <w:t>参照附表 1 异常低价承诺书；同时提供关于合同履行能力及工程质量安全控制能力的承诺（此部分内容的响应人回复时间限时为60分钟，逾期不回复视同投标人放弃澄清、说明或补正内容的权利，采购人可按对投标人不利的解释进行判定。）投标人不能合理说明或者不能提供相应证明材料的，采购人应认定该投标人以低于成本报价竞标，并否决其投标。</w:t>
            </w:r>
          </w:p>
          <w:p w14:paraId="68F926D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yellow"/>
                <w:lang w:val="en-US" w:eastAsia="zh-CN" w:bidi="ar"/>
              </w:rPr>
            </w:pPr>
            <w:r>
              <w:rPr>
                <w:rFonts w:hint="eastAsia" w:ascii="宋体" w:hAnsi="宋体" w:eastAsia="宋体" w:cs="宋体"/>
                <w:color w:val="auto"/>
                <w:kern w:val="0"/>
                <w:sz w:val="21"/>
                <w:szCs w:val="21"/>
                <w:highlight w:val="yellow"/>
                <w:lang w:val="en-US" w:eastAsia="zh-CN" w:bidi="ar"/>
              </w:rPr>
              <w:t>②异常低价或不平衡报价，采购人有权做废标处理。</w:t>
            </w:r>
          </w:p>
          <w:p w14:paraId="31F3B4F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注： </w:t>
            </w:r>
          </w:p>
          <w:p w14:paraId="73F8B05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1)针对异常低价承诺书请投标人合理考虑时间，可提前准备好降 </w:t>
            </w:r>
          </w:p>
          <w:p w14:paraId="08C58E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低工程造价的相关证明材料，以避免错过电子询标时间，造成的不良后果由投标人自行承担。 </w:t>
            </w:r>
          </w:p>
          <w:p w14:paraId="79AFF6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2)以下情形不得作为询标或报价文件中提供异常低价投标说明 </w:t>
            </w:r>
          </w:p>
          <w:p w14:paraId="1DC0201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投标报价依据的情形。 </w:t>
            </w:r>
          </w:p>
          <w:p w14:paraId="7F1F5C7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4）风险评估评审：采购人对通过评审的异常低价中标候选人合同履行能力及工程质量安全等风险进行全面评估，并作为评标结果的附件提交给招标人。投标人在投标文件中不能作出有效澄清、说明或采购人认定（按少数服从多数的原则）其存在履约及质量安全风险的，采购人应否决其投标。</w:t>
            </w:r>
          </w:p>
        </w:tc>
      </w:tr>
    </w:tbl>
    <w:p w14:paraId="7D094186">
      <w:pPr>
        <w:rPr>
          <w:rFonts w:hint="eastAsia" w:ascii="黑体" w:eastAsia="黑体"/>
          <w:color w:val="auto"/>
          <w:sz w:val="21"/>
          <w:szCs w:val="21"/>
          <w:highlight w:val="none"/>
          <w:lang w:val="en-US" w:eastAsia="zh-CN"/>
        </w:rPr>
      </w:pPr>
    </w:p>
    <w:tbl>
      <w:tblPr>
        <w:tblStyle w:val="20"/>
        <w:tblW w:w="53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81"/>
        <w:gridCol w:w="933"/>
        <w:gridCol w:w="1662"/>
        <w:gridCol w:w="5389"/>
      </w:tblGrid>
      <w:tr w14:paraId="3C01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2" w:hRule="atLeast"/>
          <w:jc w:val="center"/>
        </w:trPr>
        <w:tc>
          <w:tcPr>
            <w:tcW w:w="497" w:type="pct"/>
            <w:vAlign w:val="center"/>
          </w:tcPr>
          <w:p w14:paraId="159E5634">
            <w:pPr>
              <w:pStyle w:val="7"/>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526" w:type="pct"/>
            <w:vAlign w:val="center"/>
          </w:tcPr>
          <w:p w14:paraId="5521CC7E">
            <w:pPr>
              <w:pStyle w:val="7"/>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w:t>
            </w:r>
          </w:p>
        </w:tc>
        <w:tc>
          <w:tcPr>
            <w:tcW w:w="937" w:type="pct"/>
            <w:vAlign w:val="center"/>
          </w:tcPr>
          <w:p w14:paraId="70A2FD8E">
            <w:pPr>
              <w:pStyle w:val="7"/>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分值构成</w:t>
            </w:r>
          </w:p>
        </w:tc>
        <w:tc>
          <w:tcPr>
            <w:tcW w:w="3038" w:type="pct"/>
            <w:vAlign w:val="center"/>
          </w:tcPr>
          <w:p w14:paraId="3868DF9F">
            <w:pPr>
              <w:pStyle w:val="7"/>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评分标准</w:t>
            </w:r>
          </w:p>
        </w:tc>
      </w:tr>
      <w:tr w14:paraId="1EF9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65" w:hRule="atLeast"/>
          <w:jc w:val="center"/>
        </w:trPr>
        <w:tc>
          <w:tcPr>
            <w:tcW w:w="497" w:type="pct"/>
            <w:vMerge w:val="restart"/>
            <w:vAlign w:val="center"/>
          </w:tcPr>
          <w:p w14:paraId="572DA4A5">
            <w:pPr>
              <w:pStyle w:val="7"/>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14:paraId="5BC79124">
            <w:pPr>
              <w:pStyle w:val="7"/>
              <w:keepNext w:val="0"/>
              <w:keepLines w:val="0"/>
              <w:suppressLineNumbers w:val="0"/>
              <w:adjustRightInd w:val="0"/>
              <w:snapToGrid w:val="0"/>
              <w:spacing w:before="0" w:beforeAutospacing="0" w:afterAutospacing="0" w:line="240" w:lineRule="auto"/>
              <w:ind w:left="0" w:right="0"/>
              <w:rPr>
                <w:rFonts w:hint="eastAsia" w:ascii="宋体" w:hAnsi="宋体" w:eastAsia="宋体" w:cs="宋体"/>
                <w:color w:val="auto"/>
                <w:sz w:val="21"/>
                <w:szCs w:val="21"/>
                <w:highlight w:val="none"/>
              </w:rPr>
            </w:pPr>
          </w:p>
        </w:tc>
        <w:tc>
          <w:tcPr>
            <w:tcW w:w="526" w:type="pct"/>
            <w:vMerge w:val="restart"/>
            <w:vAlign w:val="center"/>
          </w:tcPr>
          <w:p w14:paraId="2B8AF269">
            <w:pPr>
              <w:pStyle w:val="7"/>
              <w:keepNext w:val="0"/>
              <w:keepLines w:val="0"/>
              <w:suppressLineNumbers w:val="0"/>
              <w:adjustRightInd w:val="0"/>
              <w:snapToGrid w:val="0"/>
              <w:spacing w:before="0" w:beforeAutospacing="0" w:afterAutospacing="0" w:line="240" w:lineRule="auto"/>
              <w:ind w:left="210" w:right="0" w:hanging="210" w:hanging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商务及技术文件</w:t>
            </w:r>
          </w:p>
        </w:tc>
        <w:tc>
          <w:tcPr>
            <w:tcW w:w="1662" w:type="dxa"/>
            <w:vAlign w:val="center"/>
          </w:tcPr>
          <w:p w14:paraId="092B2BAF">
            <w:pPr>
              <w:pStyle w:val="7"/>
              <w:keepNext w:val="0"/>
              <w:keepLines w:val="0"/>
              <w:suppressLineNumbers w:val="0"/>
              <w:adjustRightInd w:val="0"/>
              <w:snapToGrid w:val="0"/>
              <w:spacing w:before="0" w:beforeLines="0" w:beforeAutospacing="0" w:afterLines="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企业业绩</w:t>
            </w:r>
          </w:p>
          <w:p w14:paraId="4C70B914">
            <w:pPr>
              <w:pStyle w:val="7"/>
              <w:keepNext w:val="0"/>
              <w:keepLines w:val="0"/>
              <w:suppressLineNumbers w:val="0"/>
              <w:adjustRightInd w:val="0"/>
              <w:snapToGrid w:val="0"/>
              <w:spacing w:before="0" w:beforeLines="0" w:beforeAutospacing="0" w:afterLines="0" w:afterAutospacing="0"/>
              <w:ind w:left="0" w:leftChars="0" w:right="0" w:rightChars="0"/>
              <w:jc w:val="center"/>
              <w:rPr>
                <w:rFonts w:hint="eastAsia" w:asciiTheme="minorEastAsia" w:hAnsiTheme="minorEastAsia" w:eastAsiaTheme="minorEastAsia" w:cstheme="minorEastAsia"/>
                <w:color w:val="auto"/>
                <w:sz w:val="21"/>
                <w:szCs w:val="21"/>
                <w:highlight w:val="cyan"/>
                <w:lang w:eastAsia="zh-CN"/>
              </w:rPr>
            </w:pPr>
            <w:r>
              <w:rPr>
                <w:rFonts w:hint="eastAsia" w:asciiTheme="minorEastAsia" w:hAnsiTheme="minorEastAsia" w:eastAsiaTheme="minorEastAsia" w:cstheme="minorEastAsia"/>
                <w:color w:val="auto"/>
                <w:sz w:val="21"/>
                <w:szCs w:val="21"/>
              </w:rPr>
              <w:t>（满分</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cstheme="minorEastAsia"/>
                <w:color w:val="auto"/>
                <w:sz w:val="21"/>
                <w:szCs w:val="21"/>
                <w:u w:val="single"/>
                <w:lang w:val="en-US" w:eastAsia="zh-CN"/>
              </w:rPr>
              <w:t>30</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分）</w:t>
            </w:r>
          </w:p>
        </w:tc>
        <w:tc>
          <w:tcPr>
            <w:tcW w:w="3038" w:type="pct"/>
            <w:vAlign w:val="center"/>
          </w:tcPr>
          <w:p w14:paraId="003C586F">
            <w:pPr>
              <w:pStyle w:val="7"/>
              <w:keepNext w:val="0"/>
              <w:keepLines w:val="0"/>
              <w:suppressLineNumbers w:val="0"/>
              <w:adjustRightInd w:val="0"/>
              <w:snapToGrid w:val="0"/>
              <w:spacing w:before="0" w:beforeLines="0" w:beforeAutospacing="0" w:afterLines="0" w:afterAutospacing="0"/>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202</w:t>
            </w:r>
            <w:r>
              <w:rPr>
                <w:rFonts w:hint="eastAsia" w:ascii="宋体" w:hAnsi="宋体" w:cs="宋体"/>
                <w:color w:val="auto"/>
                <w:sz w:val="21"/>
                <w:szCs w:val="24"/>
                <w:highlight w:val="none"/>
                <w:lang w:val="en-US" w:eastAsia="zh-CN"/>
              </w:rPr>
              <w:t>2</w:t>
            </w:r>
            <w:r>
              <w:rPr>
                <w:rFonts w:hint="eastAsia" w:ascii="宋体" w:hAnsi="宋体" w:cs="宋体"/>
                <w:color w:val="auto"/>
                <w:sz w:val="21"/>
                <w:szCs w:val="24"/>
                <w:highlight w:val="none"/>
              </w:rPr>
              <w:t xml:space="preserve"> 年 1月1 日以来（以合同签订时间为准），除供应商资审条件要求的业绩得</w:t>
            </w:r>
            <w:r>
              <w:rPr>
                <w:rFonts w:hint="eastAsia" w:ascii="宋体" w:hAnsi="宋体" w:cs="宋体"/>
                <w:color w:val="auto"/>
                <w:sz w:val="21"/>
                <w:szCs w:val="24"/>
                <w:highlight w:val="none"/>
                <w:lang w:val="en-US" w:eastAsia="zh-CN"/>
              </w:rPr>
              <w:t>15</w:t>
            </w:r>
            <w:r>
              <w:rPr>
                <w:rFonts w:hint="eastAsia" w:ascii="宋体" w:hAnsi="宋体" w:cs="宋体"/>
                <w:color w:val="auto"/>
                <w:sz w:val="21"/>
                <w:szCs w:val="24"/>
                <w:highlight w:val="none"/>
              </w:rPr>
              <w:t>分，近三年来具有</w:t>
            </w:r>
            <w:r>
              <w:rPr>
                <w:rFonts w:hint="eastAsia" w:ascii="宋体" w:hAnsi="宋体" w:cs="宋体"/>
                <w:color w:val="auto"/>
                <w:sz w:val="21"/>
                <w:szCs w:val="24"/>
                <w:highlight w:val="none"/>
                <w:u w:val="single"/>
                <w:lang w:val="en-US" w:eastAsia="zh-CN"/>
              </w:rPr>
              <w:t>300</w:t>
            </w:r>
            <w:r>
              <w:rPr>
                <w:rFonts w:hint="eastAsia" w:ascii="宋体" w:hAnsi="宋体" w:cs="宋体"/>
                <w:color w:val="auto"/>
                <w:sz w:val="21"/>
                <w:szCs w:val="24"/>
                <w:highlight w:val="none"/>
              </w:rPr>
              <w:t>万及以上的</w:t>
            </w:r>
            <w:r>
              <w:rPr>
                <w:rFonts w:hint="eastAsia" w:ascii="宋体" w:hAnsi="宋体" w:cs="宋体"/>
                <w:color w:val="auto"/>
                <w:sz w:val="21"/>
                <w:szCs w:val="24"/>
                <w:highlight w:val="none"/>
                <w:u w:val="none"/>
                <w:lang w:val="en-US" w:eastAsia="zh-CN"/>
              </w:rPr>
              <w:t>防水材料</w:t>
            </w:r>
            <w:r>
              <w:rPr>
                <w:rFonts w:hint="eastAsia" w:ascii="宋体" w:hAnsi="宋体" w:cs="宋体"/>
                <w:color w:val="auto"/>
                <w:sz w:val="21"/>
                <w:szCs w:val="24"/>
                <w:highlight w:val="none"/>
                <w:u w:val="none"/>
              </w:rPr>
              <w:t>供应的</w:t>
            </w:r>
            <w:r>
              <w:rPr>
                <w:rFonts w:hint="eastAsia" w:ascii="宋体" w:hAnsi="宋体" w:cs="宋体"/>
                <w:color w:val="auto"/>
                <w:sz w:val="21"/>
                <w:szCs w:val="24"/>
                <w:highlight w:val="none"/>
              </w:rPr>
              <w:t>业绩，每多提供一个业绩得5分，满分</w:t>
            </w:r>
            <w:r>
              <w:rPr>
                <w:rFonts w:hint="eastAsia" w:ascii="宋体" w:hAnsi="宋体" w:cs="宋体"/>
                <w:color w:val="auto"/>
                <w:sz w:val="21"/>
                <w:szCs w:val="24"/>
                <w:highlight w:val="none"/>
                <w:lang w:val="en-US" w:eastAsia="zh-CN"/>
              </w:rPr>
              <w:t>30</w:t>
            </w:r>
            <w:r>
              <w:rPr>
                <w:rFonts w:hint="eastAsia" w:ascii="宋体" w:hAnsi="宋体" w:cs="宋体"/>
                <w:color w:val="auto"/>
                <w:sz w:val="21"/>
                <w:szCs w:val="24"/>
                <w:highlight w:val="none"/>
              </w:rPr>
              <w:t>分。</w:t>
            </w:r>
          </w:p>
          <w:p w14:paraId="1679D332">
            <w:pPr>
              <w:pStyle w:val="7"/>
              <w:keepNext w:val="0"/>
              <w:keepLines w:val="0"/>
              <w:suppressLineNumbers w:val="0"/>
              <w:adjustRightInd w:val="0"/>
              <w:snapToGrid w:val="0"/>
              <w:spacing w:before="0" w:beforeLines="0" w:beforeAutospacing="0" w:afterLines="0" w:afterAutospacing="0"/>
              <w:ind w:left="0" w:right="0"/>
              <w:rPr>
                <w:rFonts w:hint="eastAsia" w:ascii="宋体" w:hAnsi="宋体" w:cs="宋体"/>
                <w:color w:val="auto"/>
                <w:sz w:val="21"/>
                <w:szCs w:val="24"/>
                <w:lang w:val="en-US" w:eastAsia="zh-CN"/>
              </w:rPr>
            </w:pPr>
            <w:r>
              <w:rPr>
                <w:rFonts w:hint="eastAsia" w:ascii="宋体" w:hAnsi="宋体" w:cs="宋体"/>
                <w:color w:val="auto"/>
                <w:sz w:val="21"/>
                <w:szCs w:val="24"/>
              </w:rPr>
              <w:t>（</w:t>
            </w:r>
            <w:r>
              <w:rPr>
                <w:rFonts w:hint="eastAsia" w:ascii="宋体" w:hAnsi="宋体" w:cs="宋体"/>
                <w:color w:val="auto"/>
                <w:sz w:val="21"/>
                <w:szCs w:val="24"/>
                <w:highlight w:val="none"/>
              </w:rPr>
              <w:t>1）</w:t>
            </w:r>
            <w:r>
              <w:rPr>
                <w:rFonts w:hint="eastAsia" w:ascii="宋体" w:hAnsi="宋体" w:cs="宋体"/>
                <w:color w:val="auto"/>
                <w:sz w:val="21"/>
                <w:szCs w:val="24"/>
                <w:highlight w:val="yellow"/>
                <w:lang w:val="en-US" w:eastAsia="zh-CN"/>
              </w:rPr>
              <w:t>投标人</w:t>
            </w:r>
            <w:r>
              <w:rPr>
                <w:rFonts w:hint="eastAsia" w:ascii="宋体" w:hAnsi="宋体" w:cs="宋体"/>
                <w:color w:val="auto"/>
                <w:sz w:val="21"/>
                <w:szCs w:val="24"/>
                <w:highlight w:val="none"/>
              </w:rPr>
              <w:t>业绩合同应提供包含项目名称、合同总金额、合同签订时间、合同签字盖章页等关键内容的关键页的扫描件；</w:t>
            </w:r>
            <w:r>
              <w:rPr>
                <w:rFonts w:hint="eastAsia" w:ascii="宋体" w:hAnsi="宋体" w:cs="宋体"/>
                <w:color w:val="auto"/>
                <w:sz w:val="21"/>
                <w:szCs w:val="24"/>
                <w:highlight w:val="none"/>
                <w:lang w:val="en-US" w:eastAsia="zh-CN"/>
              </w:rPr>
              <w:t>（每个业绩至少提供一张该项目的增值税发票或收到业主转账的收款凭证，未提供，该业绩无效）</w:t>
            </w:r>
          </w:p>
          <w:p w14:paraId="71881B33">
            <w:pPr>
              <w:pStyle w:val="7"/>
              <w:keepNext w:val="0"/>
              <w:keepLines w:val="0"/>
              <w:suppressLineNumbers w:val="0"/>
              <w:adjustRightInd w:val="0"/>
              <w:snapToGrid w:val="0"/>
              <w:spacing w:before="0" w:beforeLines="0" w:beforeAutospacing="0" w:afterLines="0" w:afterAutospacing="0"/>
              <w:ind w:left="0" w:leftChars="0" w:right="0" w:rightChars="0"/>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sz w:val="21"/>
                <w:szCs w:val="24"/>
              </w:rPr>
              <w:t>2）以上涉及到的材料扫描件信息应完整或能充分反映评审因素。如均未能明确反映出采购文件所要求的内容的 （如合同总金额等），应另附买方（或合同甲方）出具的证明资料予以明确说明。</w:t>
            </w:r>
          </w:p>
        </w:tc>
      </w:tr>
      <w:tr w14:paraId="750D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1" w:hRule="atLeast"/>
          <w:jc w:val="center"/>
        </w:trPr>
        <w:tc>
          <w:tcPr>
            <w:tcW w:w="497" w:type="pct"/>
            <w:vMerge w:val="continue"/>
            <w:vAlign w:val="center"/>
          </w:tcPr>
          <w:p w14:paraId="15F3468D">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6271DD01">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1662" w:type="dxa"/>
            <w:vAlign w:val="center"/>
          </w:tcPr>
          <w:p w14:paraId="7BD462C3">
            <w:pPr>
              <w:pStyle w:val="7"/>
              <w:keepNext w:val="0"/>
              <w:keepLines w:val="0"/>
              <w:suppressLineNumbers w:val="0"/>
              <w:adjustRightInd w:val="0"/>
              <w:snapToGrid w:val="0"/>
              <w:spacing w:before="0" w:beforeLines="0" w:beforeAutospacing="0" w:afterLines="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企业实力</w:t>
            </w:r>
          </w:p>
          <w:p w14:paraId="5CD3257E">
            <w:pPr>
              <w:keepNext w:val="0"/>
              <w:keepLines w:val="0"/>
              <w:suppressLineNumbers w:val="0"/>
              <w:spacing w:before="0" w:beforeLines="0" w:beforeAutospacing="0" w:after="0" w:afterLines="0" w:afterAutospacing="0"/>
              <w:ind w:left="630" w:leftChars="0" w:right="0" w:rightChars="0" w:hanging="630" w:hangingChars="300"/>
              <w:jc w:val="center"/>
              <w:rPr>
                <w:rFonts w:hint="eastAsia" w:asciiTheme="minorEastAsia" w:hAnsiTheme="minorEastAsia" w:eastAsiaTheme="minorEastAsia" w:cstheme="minorEastAsia"/>
                <w:color w:val="auto"/>
                <w:sz w:val="21"/>
                <w:szCs w:val="21"/>
                <w:highlight w:val="cyan"/>
                <w:lang w:val="en-US" w:eastAsia="zh-CN"/>
              </w:rPr>
            </w:pPr>
            <w:r>
              <w:rPr>
                <w:rFonts w:hint="eastAsia" w:asciiTheme="minorEastAsia" w:hAnsiTheme="minorEastAsia" w:eastAsiaTheme="minorEastAsia" w:cstheme="minorEastAsia"/>
                <w:color w:val="auto"/>
                <w:sz w:val="21"/>
                <w:szCs w:val="21"/>
              </w:rPr>
              <w:t>（满分</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cstheme="minorEastAsia"/>
                <w:color w:val="auto"/>
                <w:sz w:val="21"/>
                <w:szCs w:val="21"/>
                <w:u w:val="single"/>
                <w:lang w:val="en-US" w:eastAsia="zh-CN"/>
              </w:rPr>
              <w:t>24</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分）</w:t>
            </w:r>
          </w:p>
        </w:tc>
        <w:tc>
          <w:tcPr>
            <w:tcW w:w="3038" w:type="pct"/>
            <w:vAlign w:val="center"/>
          </w:tcPr>
          <w:p w14:paraId="142D53F5">
            <w:pPr>
              <w:pStyle w:val="17"/>
              <w:keepNext w:val="0"/>
              <w:keepLines w:val="0"/>
              <w:suppressLineNumbers w:val="0"/>
              <w:spacing w:before="0" w:beforeLines="0" w:beforeAutospacing="0" w:after="0" w:afterLines="0" w:afterAutospacing="0"/>
              <w:ind w:left="0" w:right="0" w:firstLine="210" w:firstLineChars="100"/>
              <w:jc w:val="both"/>
              <w:rPr>
                <w:rFonts w:hint="eastAsia" w:asciiTheme="minorEastAsia" w:hAnsiTheme="minorEastAsia" w:eastAsiaTheme="minorEastAsia" w:cstheme="minorEastAsia"/>
                <w:color w:val="auto"/>
                <w:kern w:val="0"/>
                <w:sz w:val="21"/>
                <w:szCs w:val="21"/>
                <w:highlight w:val="yellow"/>
                <w:lang w:bidi="ar"/>
              </w:rPr>
            </w:pPr>
            <w:r>
              <w:rPr>
                <w:rFonts w:hint="eastAsia" w:asciiTheme="minorEastAsia" w:hAnsiTheme="minorEastAsia" w:eastAsiaTheme="minorEastAsia" w:cstheme="minorEastAsia"/>
                <w:color w:val="auto"/>
                <w:kern w:val="0"/>
                <w:sz w:val="21"/>
                <w:szCs w:val="21"/>
                <w:highlight w:val="yellow"/>
                <w:lang w:bidi="ar"/>
              </w:rPr>
              <w:t>企业实力</w:t>
            </w:r>
            <w:r>
              <w:rPr>
                <w:rFonts w:hint="eastAsia" w:asciiTheme="minorEastAsia" w:hAnsiTheme="minorEastAsia" w:eastAsiaTheme="minorEastAsia" w:cstheme="minorEastAsia"/>
                <w:color w:val="auto"/>
                <w:kern w:val="0"/>
                <w:sz w:val="21"/>
                <w:szCs w:val="21"/>
                <w:highlight w:val="yellow"/>
                <w:lang w:eastAsia="zh-CN" w:bidi="ar"/>
              </w:rPr>
              <w:t>（</w:t>
            </w:r>
            <w:r>
              <w:rPr>
                <w:rFonts w:hint="eastAsia" w:asciiTheme="minorEastAsia" w:hAnsiTheme="minorEastAsia" w:eastAsiaTheme="minorEastAsia" w:cstheme="minorEastAsia"/>
                <w:color w:val="auto"/>
                <w:kern w:val="0"/>
                <w:sz w:val="21"/>
                <w:szCs w:val="21"/>
                <w:highlight w:val="yellow"/>
                <w:lang w:val="en-US" w:eastAsia="zh-CN" w:bidi="ar"/>
              </w:rPr>
              <w:t>投标人</w:t>
            </w:r>
            <w:r>
              <w:rPr>
                <w:rFonts w:hint="eastAsia" w:asciiTheme="minorEastAsia" w:hAnsiTheme="minorEastAsia" w:eastAsiaTheme="minorEastAsia" w:cstheme="minorEastAsia"/>
                <w:color w:val="auto"/>
                <w:kern w:val="0"/>
                <w:sz w:val="21"/>
                <w:szCs w:val="21"/>
                <w:highlight w:val="yellow"/>
                <w:lang w:eastAsia="zh-CN" w:bidi="ar"/>
              </w:rPr>
              <w:t>）</w:t>
            </w:r>
            <w:r>
              <w:rPr>
                <w:rFonts w:hint="eastAsia" w:asciiTheme="minorEastAsia" w:hAnsiTheme="minorEastAsia" w:eastAsiaTheme="minorEastAsia" w:cstheme="minorEastAsia"/>
                <w:color w:val="auto"/>
                <w:kern w:val="0"/>
                <w:sz w:val="21"/>
                <w:szCs w:val="21"/>
                <w:highlight w:val="yellow"/>
                <w:lang w:bidi="ar"/>
              </w:rPr>
              <w:t>：</w:t>
            </w:r>
          </w:p>
          <w:p w14:paraId="4CC2DD13">
            <w:pPr>
              <w:pStyle w:val="17"/>
              <w:keepNext w:val="0"/>
              <w:keepLines w:val="0"/>
              <w:suppressLineNumbers w:val="0"/>
              <w:spacing w:before="0" w:beforeLines="0" w:beforeAutospacing="0" w:after="0" w:afterLines="0" w:afterAutospacing="0"/>
              <w:ind w:left="0" w:right="0" w:firstLine="211" w:firstLineChars="100"/>
              <w:jc w:val="both"/>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b/>
                <w:color w:val="auto"/>
                <w:kern w:val="0"/>
                <w:sz w:val="21"/>
                <w:szCs w:val="21"/>
                <w:lang w:bidi="ar"/>
              </w:rPr>
              <w:t>1.运输能力情况</w:t>
            </w:r>
            <w:r>
              <w:rPr>
                <w:rFonts w:hint="eastAsia" w:asciiTheme="minorEastAsia" w:hAnsiTheme="minorEastAsia" w:eastAsiaTheme="minorEastAsia" w:cstheme="minorEastAsia"/>
                <w:color w:val="auto"/>
                <w:kern w:val="0"/>
                <w:sz w:val="21"/>
                <w:szCs w:val="21"/>
                <w:lang w:bidi="ar"/>
              </w:rPr>
              <w:t>（须提供物流合同、协议书、自有货车证明等），评委根据上述证明材料综合评审，优秀的得</w:t>
            </w:r>
            <w:r>
              <w:rPr>
                <w:rFonts w:hint="eastAsia" w:asciiTheme="minorEastAsia" w:hAnsiTheme="minorEastAsia" w:eastAsiaTheme="minorEastAsia" w:cstheme="minorEastAsia"/>
                <w:color w:val="auto"/>
                <w:kern w:val="0"/>
                <w:sz w:val="21"/>
                <w:szCs w:val="21"/>
                <w:lang w:val="en-US" w:eastAsia="zh-CN" w:bidi="ar"/>
              </w:rPr>
              <w:t>6-4</w:t>
            </w:r>
            <w:r>
              <w:rPr>
                <w:rFonts w:hint="eastAsia" w:asciiTheme="minorEastAsia" w:hAnsiTheme="minorEastAsia" w:eastAsiaTheme="minorEastAsia" w:cstheme="minorEastAsia"/>
                <w:color w:val="auto"/>
                <w:kern w:val="0"/>
                <w:sz w:val="21"/>
                <w:szCs w:val="21"/>
                <w:lang w:bidi="ar"/>
              </w:rPr>
              <w:t>分；一般的得</w:t>
            </w:r>
            <w:r>
              <w:rPr>
                <w:rFonts w:hint="eastAsia" w:asciiTheme="minorEastAsia" w:hAnsiTheme="minorEastAsia" w:eastAsiaTheme="minorEastAsia" w:cstheme="minorEastAsia"/>
                <w:color w:val="auto"/>
                <w:kern w:val="0"/>
                <w:sz w:val="21"/>
                <w:szCs w:val="21"/>
                <w:lang w:val="en-US" w:eastAsia="zh-CN" w:bidi="ar"/>
              </w:rPr>
              <w:t>4-2</w:t>
            </w:r>
            <w:r>
              <w:rPr>
                <w:rFonts w:hint="eastAsia" w:asciiTheme="minorEastAsia" w:hAnsiTheme="minorEastAsia" w:eastAsiaTheme="minorEastAsia" w:cstheme="minorEastAsia"/>
                <w:color w:val="auto"/>
                <w:kern w:val="0"/>
                <w:sz w:val="21"/>
                <w:szCs w:val="21"/>
                <w:lang w:bidi="ar"/>
              </w:rPr>
              <w:t>分，较差得基础分</w:t>
            </w:r>
            <w:r>
              <w:rPr>
                <w:rFonts w:hint="eastAsia" w:asciiTheme="minorEastAsia" w:hAnsiTheme="minorEastAsia" w:eastAsiaTheme="minorEastAsia" w:cstheme="minorEastAsia"/>
                <w:color w:val="auto"/>
                <w:kern w:val="0"/>
                <w:sz w:val="21"/>
                <w:szCs w:val="21"/>
                <w:lang w:val="en-US" w:eastAsia="zh-CN" w:bidi="ar"/>
              </w:rPr>
              <w:t>1</w:t>
            </w:r>
            <w:r>
              <w:rPr>
                <w:rFonts w:hint="eastAsia" w:asciiTheme="minorEastAsia" w:hAnsiTheme="minorEastAsia" w:eastAsiaTheme="minorEastAsia" w:cstheme="minorEastAsia"/>
                <w:color w:val="auto"/>
                <w:kern w:val="0"/>
                <w:sz w:val="21"/>
                <w:szCs w:val="21"/>
                <w:lang w:bidi="ar"/>
              </w:rPr>
              <w:t>分，未提供不得分。</w:t>
            </w:r>
          </w:p>
          <w:p w14:paraId="69B87C41">
            <w:pPr>
              <w:pStyle w:val="17"/>
              <w:keepNext w:val="0"/>
              <w:keepLines w:val="0"/>
              <w:suppressLineNumbers w:val="0"/>
              <w:spacing w:before="0" w:beforeLines="0" w:beforeAutospacing="0" w:after="0" w:afterLines="0" w:afterAutospacing="0"/>
              <w:ind w:left="0" w:right="0" w:firstLine="211" w:firstLineChars="100"/>
              <w:jc w:val="both"/>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b/>
                <w:color w:val="auto"/>
                <w:kern w:val="0"/>
                <w:sz w:val="21"/>
                <w:szCs w:val="21"/>
                <w:lang w:bidi="ar"/>
              </w:rPr>
              <w:t>2.机械设备情况</w:t>
            </w:r>
            <w:r>
              <w:rPr>
                <w:rFonts w:hint="eastAsia" w:asciiTheme="minorEastAsia" w:hAnsiTheme="minorEastAsia" w:eastAsiaTheme="minorEastAsia" w:cstheme="minorEastAsia"/>
                <w:color w:val="auto"/>
                <w:kern w:val="0"/>
                <w:sz w:val="21"/>
                <w:szCs w:val="21"/>
                <w:lang w:bidi="ar"/>
              </w:rPr>
              <w:t>（须提供自有设备照片、采购租赁合同协议书等，自有或租赁设备须明确证明材料），评委根据上述证明材料综合评审，优秀的得</w:t>
            </w:r>
            <w:r>
              <w:rPr>
                <w:rFonts w:hint="eastAsia" w:asciiTheme="minorEastAsia" w:hAnsiTheme="minorEastAsia" w:eastAsiaTheme="minorEastAsia" w:cstheme="minorEastAsia"/>
                <w:color w:val="auto"/>
                <w:kern w:val="0"/>
                <w:sz w:val="21"/>
                <w:szCs w:val="21"/>
                <w:lang w:val="en-US" w:eastAsia="zh-CN" w:bidi="ar"/>
              </w:rPr>
              <w:t>6-4</w:t>
            </w:r>
            <w:r>
              <w:rPr>
                <w:rFonts w:hint="eastAsia" w:asciiTheme="minorEastAsia" w:hAnsiTheme="minorEastAsia" w:eastAsiaTheme="minorEastAsia" w:cstheme="minorEastAsia"/>
                <w:color w:val="auto"/>
                <w:kern w:val="0"/>
                <w:sz w:val="21"/>
                <w:szCs w:val="21"/>
                <w:lang w:bidi="ar"/>
              </w:rPr>
              <w:t>分；一般的得</w:t>
            </w:r>
            <w:r>
              <w:rPr>
                <w:rFonts w:hint="eastAsia" w:asciiTheme="minorEastAsia" w:hAnsiTheme="minorEastAsia" w:eastAsiaTheme="minorEastAsia" w:cstheme="minorEastAsia"/>
                <w:color w:val="auto"/>
                <w:kern w:val="0"/>
                <w:sz w:val="21"/>
                <w:szCs w:val="21"/>
                <w:lang w:val="en-US" w:eastAsia="zh-CN" w:bidi="ar"/>
              </w:rPr>
              <w:t>4-2</w:t>
            </w:r>
            <w:r>
              <w:rPr>
                <w:rFonts w:hint="eastAsia" w:asciiTheme="minorEastAsia" w:hAnsiTheme="minorEastAsia" w:eastAsiaTheme="minorEastAsia" w:cstheme="minorEastAsia"/>
                <w:color w:val="auto"/>
                <w:kern w:val="0"/>
                <w:sz w:val="21"/>
                <w:szCs w:val="21"/>
                <w:lang w:bidi="ar"/>
              </w:rPr>
              <w:t>分，较差得基础分</w:t>
            </w:r>
            <w:r>
              <w:rPr>
                <w:rFonts w:hint="eastAsia" w:asciiTheme="minorEastAsia" w:hAnsiTheme="minorEastAsia" w:eastAsiaTheme="minorEastAsia" w:cstheme="minorEastAsia"/>
                <w:color w:val="auto"/>
                <w:kern w:val="0"/>
                <w:sz w:val="21"/>
                <w:szCs w:val="21"/>
                <w:lang w:val="en-US" w:eastAsia="zh-CN" w:bidi="ar"/>
              </w:rPr>
              <w:t>1</w:t>
            </w:r>
            <w:r>
              <w:rPr>
                <w:rFonts w:hint="eastAsia" w:asciiTheme="minorEastAsia" w:hAnsiTheme="minorEastAsia" w:eastAsiaTheme="minorEastAsia" w:cstheme="minorEastAsia"/>
                <w:color w:val="auto"/>
                <w:kern w:val="0"/>
                <w:sz w:val="21"/>
                <w:szCs w:val="21"/>
                <w:lang w:bidi="ar"/>
              </w:rPr>
              <w:t>分，未提供不得分。</w:t>
            </w:r>
          </w:p>
          <w:p w14:paraId="08ABFE54">
            <w:pPr>
              <w:pStyle w:val="17"/>
              <w:keepNext w:val="0"/>
              <w:keepLines w:val="0"/>
              <w:suppressLineNumbers w:val="0"/>
              <w:spacing w:before="0" w:beforeLines="0" w:beforeAutospacing="0" w:after="0" w:afterLines="0" w:afterAutospacing="0"/>
              <w:ind w:left="0" w:right="0" w:firstLine="211" w:firstLineChars="100"/>
              <w:jc w:val="both"/>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b/>
                <w:color w:val="auto"/>
                <w:kern w:val="0"/>
                <w:sz w:val="21"/>
                <w:szCs w:val="21"/>
                <w:lang w:bidi="ar"/>
              </w:rPr>
              <w:t>3.厂区规模情况</w:t>
            </w:r>
            <w:r>
              <w:rPr>
                <w:rFonts w:hint="eastAsia" w:asciiTheme="minorEastAsia" w:hAnsiTheme="minorEastAsia" w:eastAsiaTheme="minorEastAsia" w:cstheme="minorEastAsia"/>
                <w:color w:val="auto"/>
                <w:kern w:val="0"/>
                <w:sz w:val="21"/>
                <w:szCs w:val="21"/>
                <w:lang w:bidi="ar"/>
              </w:rPr>
              <w:t>（须提供厂区、加工车间照片、房屋购买租赁合同协议书等，自有或租赁厂房须明确证明材料），评委根据上述证明材料综合评审，优秀的得</w:t>
            </w:r>
            <w:r>
              <w:rPr>
                <w:rFonts w:hint="eastAsia" w:asciiTheme="minorEastAsia" w:hAnsiTheme="minorEastAsia" w:eastAsiaTheme="minorEastAsia" w:cstheme="minorEastAsia"/>
                <w:color w:val="auto"/>
                <w:kern w:val="0"/>
                <w:sz w:val="21"/>
                <w:szCs w:val="21"/>
                <w:lang w:val="en-US" w:eastAsia="zh-CN" w:bidi="ar"/>
              </w:rPr>
              <w:t>6-4</w:t>
            </w:r>
            <w:r>
              <w:rPr>
                <w:rFonts w:hint="eastAsia" w:asciiTheme="minorEastAsia" w:hAnsiTheme="minorEastAsia" w:eastAsiaTheme="minorEastAsia" w:cstheme="minorEastAsia"/>
                <w:color w:val="auto"/>
                <w:kern w:val="0"/>
                <w:sz w:val="21"/>
                <w:szCs w:val="21"/>
                <w:lang w:bidi="ar"/>
              </w:rPr>
              <w:t>分；一般的得</w:t>
            </w:r>
            <w:r>
              <w:rPr>
                <w:rFonts w:hint="eastAsia" w:asciiTheme="minorEastAsia" w:hAnsiTheme="minorEastAsia" w:eastAsiaTheme="minorEastAsia" w:cstheme="minorEastAsia"/>
                <w:color w:val="auto"/>
                <w:kern w:val="0"/>
                <w:sz w:val="21"/>
                <w:szCs w:val="21"/>
                <w:lang w:val="en-US" w:eastAsia="zh-CN" w:bidi="ar"/>
              </w:rPr>
              <w:t>4-2</w:t>
            </w:r>
            <w:r>
              <w:rPr>
                <w:rFonts w:hint="eastAsia" w:asciiTheme="minorEastAsia" w:hAnsiTheme="minorEastAsia" w:eastAsiaTheme="minorEastAsia" w:cstheme="minorEastAsia"/>
                <w:color w:val="auto"/>
                <w:kern w:val="0"/>
                <w:sz w:val="21"/>
                <w:szCs w:val="21"/>
                <w:lang w:bidi="ar"/>
              </w:rPr>
              <w:t>分，较差得基础分</w:t>
            </w:r>
            <w:r>
              <w:rPr>
                <w:rFonts w:hint="eastAsia" w:asciiTheme="minorEastAsia" w:hAnsiTheme="minorEastAsia" w:eastAsiaTheme="minorEastAsia" w:cstheme="minorEastAsia"/>
                <w:color w:val="auto"/>
                <w:kern w:val="0"/>
                <w:sz w:val="21"/>
                <w:szCs w:val="21"/>
                <w:lang w:val="en-US" w:eastAsia="zh-CN" w:bidi="ar"/>
              </w:rPr>
              <w:t>1</w:t>
            </w:r>
            <w:r>
              <w:rPr>
                <w:rFonts w:hint="eastAsia" w:asciiTheme="minorEastAsia" w:hAnsiTheme="minorEastAsia" w:eastAsiaTheme="minorEastAsia" w:cstheme="minorEastAsia"/>
                <w:color w:val="auto"/>
                <w:kern w:val="0"/>
                <w:sz w:val="21"/>
                <w:szCs w:val="21"/>
                <w:lang w:bidi="ar"/>
              </w:rPr>
              <w:t>分，未提供不得分。</w:t>
            </w:r>
          </w:p>
          <w:p w14:paraId="2CEA7485">
            <w:pPr>
              <w:pStyle w:val="17"/>
              <w:keepNext w:val="0"/>
              <w:keepLines w:val="0"/>
              <w:suppressLineNumbers w:val="0"/>
              <w:spacing w:before="0" w:beforeLines="0" w:beforeAutospacing="0" w:after="0" w:afterLines="0" w:afterAutospacing="0"/>
              <w:ind w:left="0" w:right="0" w:firstLine="211" w:firstLineChars="100"/>
              <w:jc w:val="both"/>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b/>
                <w:color w:val="auto"/>
                <w:kern w:val="0"/>
                <w:sz w:val="21"/>
                <w:szCs w:val="21"/>
                <w:lang w:bidi="ar"/>
              </w:rPr>
              <w:t>4.人员情况</w:t>
            </w:r>
            <w:r>
              <w:rPr>
                <w:rFonts w:hint="eastAsia" w:asciiTheme="minorEastAsia" w:hAnsiTheme="minorEastAsia" w:eastAsiaTheme="minorEastAsia" w:cstheme="minorEastAsia"/>
                <w:color w:val="auto"/>
                <w:kern w:val="0"/>
                <w:sz w:val="21"/>
                <w:szCs w:val="21"/>
                <w:lang w:bidi="ar"/>
              </w:rPr>
              <w:t>（生产人员、</w:t>
            </w:r>
            <w:r>
              <w:rPr>
                <w:rFonts w:hint="eastAsia" w:asciiTheme="minorEastAsia" w:hAnsiTheme="minorEastAsia" w:eastAsiaTheme="minorEastAsia" w:cstheme="minorEastAsia"/>
                <w:color w:val="auto"/>
                <w:kern w:val="0"/>
                <w:sz w:val="21"/>
                <w:szCs w:val="21"/>
                <w:lang w:val="en-US" w:eastAsia="zh-CN" w:bidi="ar"/>
              </w:rPr>
              <w:t>技术</w:t>
            </w:r>
            <w:r>
              <w:rPr>
                <w:rFonts w:hint="eastAsia" w:asciiTheme="minorEastAsia" w:hAnsiTheme="minorEastAsia" w:eastAsiaTheme="minorEastAsia" w:cstheme="minorEastAsia"/>
                <w:color w:val="auto"/>
                <w:kern w:val="0"/>
                <w:sz w:val="21"/>
                <w:szCs w:val="21"/>
                <w:lang w:bidi="ar"/>
              </w:rPr>
              <w:t>人员、售后人员情况，可提供公司社保名录等证明材料），评委根据上述证明材料综合评审，优秀的得</w:t>
            </w:r>
            <w:r>
              <w:rPr>
                <w:rFonts w:hint="eastAsia" w:asciiTheme="minorEastAsia" w:hAnsiTheme="minorEastAsia" w:eastAsiaTheme="minorEastAsia" w:cstheme="minorEastAsia"/>
                <w:color w:val="auto"/>
                <w:kern w:val="0"/>
                <w:sz w:val="21"/>
                <w:szCs w:val="21"/>
                <w:lang w:val="en-US" w:eastAsia="zh-CN" w:bidi="ar"/>
              </w:rPr>
              <w:t>6-4</w:t>
            </w:r>
            <w:r>
              <w:rPr>
                <w:rFonts w:hint="eastAsia" w:asciiTheme="minorEastAsia" w:hAnsiTheme="minorEastAsia" w:eastAsiaTheme="minorEastAsia" w:cstheme="minorEastAsia"/>
                <w:color w:val="auto"/>
                <w:kern w:val="0"/>
                <w:sz w:val="21"/>
                <w:szCs w:val="21"/>
                <w:lang w:bidi="ar"/>
              </w:rPr>
              <w:t>分；一般的得</w:t>
            </w:r>
            <w:r>
              <w:rPr>
                <w:rFonts w:hint="eastAsia" w:asciiTheme="minorEastAsia" w:hAnsiTheme="minorEastAsia" w:eastAsiaTheme="minorEastAsia" w:cstheme="minorEastAsia"/>
                <w:color w:val="auto"/>
                <w:kern w:val="0"/>
                <w:sz w:val="21"/>
                <w:szCs w:val="21"/>
                <w:lang w:val="en-US" w:eastAsia="zh-CN" w:bidi="ar"/>
              </w:rPr>
              <w:t>4-2</w:t>
            </w:r>
            <w:r>
              <w:rPr>
                <w:rFonts w:hint="eastAsia" w:asciiTheme="minorEastAsia" w:hAnsiTheme="minorEastAsia" w:eastAsiaTheme="minorEastAsia" w:cstheme="minorEastAsia"/>
                <w:color w:val="auto"/>
                <w:kern w:val="0"/>
                <w:sz w:val="21"/>
                <w:szCs w:val="21"/>
                <w:lang w:bidi="ar"/>
              </w:rPr>
              <w:t>分，较差得基础分</w:t>
            </w:r>
            <w:r>
              <w:rPr>
                <w:rFonts w:hint="eastAsia" w:asciiTheme="minorEastAsia" w:hAnsiTheme="minorEastAsia" w:eastAsiaTheme="minorEastAsia" w:cstheme="minorEastAsia"/>
                <w:color w:val="auto"/>
                <w:kern w:val="0"/>
                <w:sz w:val="21"/>
                <w:szCs w:val="21"/>
                <w:lang w:val="en-US" w:eastAsia="zh-CN" w:bidi="ar"/>
              </w:rPr>
              <w:t>1</w:t>
            </w:r>
            <w:r>
              <w:rPr>
                <w:rFonts w:hint="eastAsia" w:asciiTheme="minorEastAsia" w:hAnsiTheme="minorEastAsia" w:eastAsiaTheme="minorEastAsia" w:cstheme="minorEastAsia"/>
                <w:color w:val="auto"/>
                <w:kern w:val="0"/>
                <w:sz w:val="21"/>
                <w:szCs w:val="21"/>
                <w:lang w:bidi="ar"/>
              </w:rPr>
              <w:t>分，未提供不得分。</w:t>
            </w:r>
          </w:p>
          <w:p w14:paraId="3AC59767">
            <w:pPr>
              <w:pStyle w:val="17"/>
              <w:keepNext w:val="0"/>
              <w:keepLines w:val="0"/>
              <w:suppressLineNumbers w:val="0"/>
              <w:spacing w:before="0" w:beforeLines="0" w:beforeAutospacing="0" w:after="0" w:afterLines="0" w:afterAutospacing="0"/>
              <w:ind w:left="0" w:leftChars="0" w:right="0" w:rightChars="0" w:firstLine="210" w:firstLineChars="1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lang w:bidi="ar"/>
              </w:rPr>
              <w:t>本项累计</w:t>
            </w:r>
            <w:r>
              <w:rPr>
                <w:rFonts w:hint="eastAsia" w:asciiTheme="minorEastAsia" w:hAnsiTheme="minorEastAsia" w:eastAsiaTheme="minorEastAsia" w:cstheme="minorEastAsia"/>
                <w:color w:val="auto"/>
                <w:kern w:val="0"/>
                <w:sz w:val="21"/>
                <w:szCs w:val="21"/>
                <w:lang w:val="en-US" w:eastAsia="zh-CN" w:bidi="ar"/>
              </w:rPr>
              <w:t>24</w:t>
            </w:r>
            <w:r>
              <w:rPr>
                <w:rFonts w:hint="eastAsia" w:asciiTheme="minorEastAsia" w:hAnsiTheme="minorEastAsia" w:eastAsiaTheme="minorEastAsia" w:cstheme="minorEastAsia"/>
                <w:color w:val="auto"/>
                <w:kern w:val="0"/>
                <w:sz w:val="21"/>
                <w:szCs w:val="21"/>
                <w:lang w:bidi="ar"/>
              </w:rPr>
              <w:t>分。</w:t>
            </w:r>
            <w:r>
              <w:rPr>
                <w:rFonts w:hint="eastAsia" w:asciiTheme="minorEastAsia" w:hAnsiTheme="minorEastAsia" w:eastAsiaTheme="minorEastAsia" w:cstheme="minorEastAsia"/>
                <w:b/>
                <w:color w:val="auto"/>
                <w:kern w:val="0"/>
                <w:sz w:val="21"/>
                <w:szCs w:val="21"/>
                <w:lang w:bidi="ar"/>
              </w:rPr>
              <w:t>（如采购人发现响应人提供的资料弄虚作假，采购人有权取消中标资格，已签合同的可随时解除合同）</w:t>
            </w:r>
          </w:p>
        </w:tc>
      </w:tr>
      <w:tr w14:paraId="4854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97" w:type="pct"/>
            <w:vMerge w:val="continue"/>
            <w:vAlign w:val="center"/>
          </w:tcPr>
          <w:p w14:paraId="770DBF94">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7680D05C">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1662" w:type="dxa"/>
            <w:vAlign w:val="center"/>
          </w:tcPr>
          <w:p w14:paraId="58DD4202">
            <w:pPr>
              <w:keepNext w:val="0"/>
              <w:keepLines w:val="0"/>
              <w:suppressLineNumbers w:val="0"/>
              <w:spacing w:before="0" w:beforeLines="0" w:beforeAutospacing="0" w:after="0" w:afterLines="0" w:afterAutospacing="0"/>
              <w:ind w:left="618" w:right="0" w:hanging="618" w:hangingChars="30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生产</w:t>
            </w:r>
            <w:r>
              <w:rPr>
                <w:rFonts w:hint="eastAsia" w:asciiTheme="minorEastAsia" w:hAnsiTheme="minorEastAsia" w:eastAsiaTheme="minorEastAsia" w:cstheme="minorEastAsia"/>
                <w:color w:val="auto"/>
                <w:spacing w:val="-1"/>
                <w:sz w:val="21"/>
                <w:szCs w:val="21"/>
              </w:rPr>
              <w:t>体系认</w:t>
            </w:r>
            <w:r>
              <w:rPr>
                <w:rFonts w:hint="eastAsia" w:asciiTheme="minorEastAsia" w:hAnsiTheme="minorEastAsia" w:eastAsiaTheme="minorEastAsia" w:cstheme="minorEastAsia"/>
                <w:color w:val="auto"/>
                <w:sz w:val="21"/>
                <w:szCs w:val="21"/>
              </w:rPr>
              <w:t>证</w:t>
            </w:r>
          </w:p>
          <w:p w14:paraId="50A09F2B">
            <w:pPr>
              <w:keepNext w:val="0"/>
              <w:keepLines w:val="0"/>
              <w:suppressLineNumbers w:val="0"/>
              <w:spacing w:before="0" w:beforeLines="0" w:beforeAutospacing="0" w:after="0" w:afterLines="0" w:afterAutospacing="0"/>
              <w:ind w:left="630" w:leftChars="0" w:right="0" w:rightChars="0" w:hanging="630" w:hangingChars="300"/>
              <w:jc w:val="center"/>
              <w:rPr>
                <w:rFonts w:hint="eastAsia" w:asciiTheme="minorEastAsia" w:hAnsiTheme="minorEastAsia" w:eastAsiaTheme="minorEastAsia" w:cstheme="minorEastAsia"/>
                <w:color w:val="auto"/>
                <w:sz w:val="21"/>
                <w:szCs w:val="21"/>
                <w:highlight w:val="cyan"/>
                <w:lang w:val="en-US" w:eastAsia="zh-CN"/>
              </w:rPr>
            </w:pPr>
            <w:r>
              <w:rPr>
                <w:rFonts w:hint="eastAsia" w:asciiTheme="minorEastAsia" w:hAnsiTheme="minorEastAsia" w:eastAsiaTheme="minorEastAsia" w:cstheme="minorEastAsia"/>
                <w:color w:val="auto"/>
                <w:sz w:val="21"/>
                <w:szCs w:val="21"/>
              </w:rPr>
              <w:t>（满分</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cstheme="minorEastAsia"/>
                <w:color w:val="auto"/>
                <w:sz w:val="21"/>
                <w:szCs w:val="21"/>
                <w:u w:val="single"/>
                <w:lang w:val="en-US" w:eastAsia="zh-CN"/>
              </w:rPr>
              <w:t>12</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分）</w:t>
            </w:r>
          </w:p>
        </w:tc>
        <w:tc>
          <w:tcPr>
            <w:tcW w:w="3038" w:type="pct"/>
            <w:vAlign w:val="center"/>
          </w:tcPr>
          <w:p w14:paraId="38121577">
            <w:pPr>
              <w:pStyle w:val="12"/>
              <w:keepNext w:val="0"/>
              <w:keepLines w:val="0"/>
              <w:suppressLineNumbers w:val="0"/>
              <w:spacing w:before="0" w:beforeLines="0" w:beforeAutospacing="0" w:after="0" w:afterLines="0" w:afterAutospacing="0"/>
              <w:ind w:left="0" w:right="0"/>
              <w:rPr>
                <w:rFonts w:hint="eastAsia" w:ascii="宋体" w:hAnsi="宋体" w:cs="宋体"/>
                <w:color w:val="auto"/>
                <w:kern w:val="0"/>
                <w:sz w:val="21"/>
                <w:szCs w:val="21"/>
                <w:highlight w:val="yellow"/>
                <w:lang w:bidi="ar"/>
              </w:rPr>
            </w:pPr>
            <w:r>
              <w:rPr>
                <w:rFonts w:hint="eastAsia" w:ascii="宋体" w:hAnsi="宋体" w:cs="宋体"/>
                <w:color w:val="auto"/>
                <w:kern w:val="0"/>
                <w:sz w:val="21"/>
                <w:szCs w:val="21"/>
                <w:highlight w:val="yellow"/>
                <w:lang w:eastAsia="zh-CN" w:bidi="ar"/>
              </w:rPr>
              <w:t>生产体系认证（</w:t>
            </w:r>
            <w:r>
              <w:rPr>
                <w:rFonts w:hint="eastAsia" w:ascii="宋体" w:hAnsi="宋体" w:cs="宋体"/>
                <w:color w:val="auto"/>
                <w:kern w:val="0"/>
                <w:sz w:val="21"/>
                <w:szCs w:val="21"/>
                <w:highlight w:val="yellow"/>
                <w:lang w:val="en-US" w:eastAsia="zh-CN" w:bidi="ar"/>
              </w:rPr>
              <w:t>投标人</w:t>
            </w:r>
            <w:r>
              <w:rPr>
                <w:rFonts w:hint="eastAsia" w:ascii="宋体" w:hAnsi="宋体" w:cs="宋体"/>
                <w:color w:val="auto"/>
                <w:kern w:val="0"/>
                <w:sz w:val="21"/>
                <w:szCs w:val="21"/>
                <w:highlight w:val="yellow"/>
                <w:lang w:eastAsia="zh-CN" w:bidi="ar"/>
              </w:rPr>
              <w:t>）：</w:t>
            </w:r>
          </w:p>
          <w:p w14:paraId="505720CC">
            <w:pPr>
              <w:pStyle w:val="12"/>
              <w:keepNext w:val="0"/>
              <w:keepLines w:val="0"/>
              <w:suppressLineNumbers w:val="0"/>
              <w:spacing w:before="0" w:beforeLines="0" w:beforeAutospacing="0" w:after="0" w:afterLines="0" w:afterAutospacing="0"/>
              <w:ind w:left="0" w:right="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kern w:val="0"/>
                <w:sz w:val="21"/>
                <w:szCs w:val="21"/>
                <w:lang w:val="en-US" w:eastAsia="zh-CN" w:bidi="ar"/>
              </w:rPr>
              <w:t>投标人</w:t>
            </w:r>
            <w:r>
              <w:rPr>
                <w:rFonts w:hint="eastAsia" w:asciiTheme="minorEastAsia" w:hAnsiTheme="minorEastAsia" w:eastAsiaTheme="minorEastAsia" w:cstheme="minorEastAsia"/>
                <w:color w:val="auto"/>
                <w:kern w:val="0"/>
                <w:sz w:val="21"/>
                <w:szCs w:val="21"/>
                <w:lang w:bidi="ar"/>
              </w:rPr>
              <w:t>具有有效期内的质量管理体系认证证书、环境管理体系认证证书、职业健康安全管理体系认证证书的，每提供1个得</w:t>
            </w:r>
            <w:r>
              <w:rPr>
                <w:rFonts w:hint="eastAsia" w:asciiTheme="minorEastAsia" w:hAnsiTheme="minorEastAsia" w:cstheme="minorEastAsia"/>
                <w:color w:val="auto"/>
                <w:kern w:val="0"/>
                <w:sz w:val="21"/>
                <w:szCs w:val="21"/>
                <w:lang w:val="en-US" w:eastAsia="zh-CN" w:bidi="ar"/>
              </w:rPr>
              <w:t>4</w:t>
            </w:r>
            <w:r>
              <w:rPr>
                <w:rFonts w:hint="eastAsia" w:asciiTheme="minorEastAsia" w:hAnsiTheme="minorEastAsia" w:eastAsiaTheme="minorEastAsia" w:cstheme="minorEastAsia"/>
                <w:color w:val="auto"/>
                <w:kern w:val="0"/>
                <w:sz w:val="21"/>
                <w:szCs w:val="21"/>
                <w:lang w:bidi="ar"/>
              </w:rPr>
              <w:t>分，总分</w:t>
            </w:r>
            <w:r>
              <w:rPr>
                <w:rFonts w:hint="eastAsia" w:asciiTheme="minorEastAsia" w:hAnsiTheme="minorEastAsia" w:cstheme="minorEastAsia"/>
                <w:color w:val="auto"/>
                <w:kern w:val="0"/>
                <w:sz w:val="21"/>
                <w:szCs w:val="21"/>
                <w:lang w:val="en-US" w:eastAsia="zh-CN" w:bidi="ar"/>
              </w:rPr>
              <w:t>12</w:t>
            </w:r>
            <w:r>
              <w:rPr>
                <w:rFonts w:hint="eastAsia" w:asciiTheme="minorEastAsia" w:hAnsiTheme="minorEastAsia" w:eastAsiaTheme="minorEastAsia" w:cstheme="minorEastAsia"/>
                <w:color w:val="auto"/>
                <w:kern w:val="0"/>
                <w:sz w:val="21"/>
                <w:szCs w:val="21"/>
                <w:lang w:bidi="ar"/>
              </w:rPr>
              <w:t>分。提供证书扫描件，未提供或提供材料不符合要求的不得分。</w:t>
            </w:r>
          </w:p>
        </w:tc>
      </w:tr>
      <w:tr w14:paraId="6C41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3" w:hRule="atLeast"/>
          <w:jc w:val="center"/>
        </w:trPr>
        <w:tc>
          <w:tcPr>
            <w:tcW w:w="497" w:type="pct"/>
            <w:vMerge w:val="continue"/>
            <w:vAlign w:val="center"/>
          </w:tcPr>
          <w:p w14:paraId="249875D6">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36F98C23">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1662" w:type="dxa"/>
            <w:shd w:val="clear" w:color="auto" w:fill="auto"/>
            <w:vAlign w:val="center"/>
          </w:tcPr>
          <w:p w14:paraId="120847E1">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技术指标评审</w:t>
            </w:r>
          </w:p>
          <w:p w14:paraId="600133C3">
            <w:pPr>
              <w:pStyle w:val="19"/>
              <w:keepNext w:val="0"/>
              <w:keepLines w:val="0"/>
              <w:suppressLineNumbers w:val="0"/>
              <w:spacing w:before="0" w:beforeAutospacing="0" w:afterAutospacing="0"/>
              <w:ind w:left="0" w:leftChars="0" w:right="0" w:rightChars="0" w:firstLine="0" w:firstLineChars="0"/>
              <w:jc w:val="center"/>
              <w:rPr>
                <w:rFonts w:hint="eastAsia" w:ascii="宋体" w:hAnsi="宋体" w:eastAsia="宋体" w:cs="宋体"/>
                <w:color w:val="auto"/>
                <w:kern w:val="2"/>
                <w:sz w:val="21"/>
                <w:szCs w:val="21"/>
                <w:highlight w:val="cyan"/>
                <w:lang w:val="en-US" w:eastAsia="zh-CN" w:bidi="ar-SA"/>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满分</w:t>
            </w:r>
            <w:r>
              <w:rPr>
                <w:rFonts w:hint="eastAsia" w:ascii="宋体" w:hAnsi="宋体" w:eastAsia="宋体" w:cs="宋体"/>
                <w:color w:val="auto"/>
                <w:sz w:val="21"/>
                <w:szCs w:val="21"/>
                <w:highlight w:val="none"/>
                <w:u w:val="single"/>
                <w:lang w:val="en-US" w:eastAsia="zh-CN"/>
              </w:rPr>
              <w:t xml:space="preserve"> 10 </w:t>
            </w:r>
            <w:r>
              <w:rPr>
                <w:rFonts w:hint="eastAsia" w:ascii="宋体" w:hAnsi="宋体" w:eastAsia="宋体" w:cs="宋体"/>
                <w:color w:val="auto"/>
                <w:sz w:val="21"/>
                <w:szCs w:val="21"/>
                <w:highlight w:val="none"/>
                <w:u w:val="none"/>
                <w:lang w:val="en-US" w:eastAsia="zh-CN"/>
              </w:rPr>
              <w:t>分</w:t>
            </w:r>
            <w:r>
              <w:rPr>
                <w:rFonts w:hint="eastAsia" w:ascii="宋体" w:hAnsi="宋体" w:eastAsia="宋体" w:cs="宋体"/>
                <w:color w:val="auto"/>
                <w:sz w:val="21"/>
                <w:szCs w:val="21"/>
                <w:highlight w:val="none"/>
                <w:lang w:eastAsia="zh-CN"/>
              </w:rPr>
              <w:t>）</w:t>
            </w:r>
          </w:p>
        </w:tc>
        <w:tc>
          <w:tcPr>
            <w:tcW w:w="5389" w:type="dxa"/>
            <w:shd w:val="clear" w:color="auto" w:fill="auto"/>
            <w:vAlign w:val="center"/>
          </w:tcPr>
          <w:p w14:paraId="2BCF0576">
            <w:pPr>
              <w:keepNext w:val="0"/>
              <w:keepLines w:val="0"/>
              <w:widowControl/>
              <w:numPr>
                <w:ilvl w:val="0"/>
                <w:numId w:val="3"/>
              </w:numPr>
              <w:suppressLineNumbers w:val="0"/>
              <w:spacing w:before="0" w:beforeAutospacing="0" w:after="0" w:afterAutospacing="0"/>
              <w:ind w:left="0" w:right="0" w:firstLine="210" w:firstLineChars="100"/>
              <w:jc w:val="left"/>
              <w:rPr>
                <w:rFonts w:hint="eastAsia" w:ascii="宋体" w:hAnsi="宋体" w:eastAsia="宋体" w:cs="宋体"/>
                <w:color w:val="auto"/>
                <w:kern w:val="0"/>
                <w:sz w:val="21"/>
                <w:szCs w:val="21"/>
                <w:u w:val="none"/>
                <w:lang w:val="en-US" w:eastAsia="zh-CN" w:bidi="ar"/>
              </w:rPr>
            </w:pPr>
            <w:r>
              <w:rPr>
                <w:rFonts w:hint="eastAsia" w:ascii="宋体" w:hAnsi="宋体" w:eastAsia="宋体" w:cs="宋体"/>
                <w:color w:val="auto"/>
                <w:kern w:val="0"/>
                <w:sz w:val="21"/>
                <w:szCs w:val="21"/>
                <w:u w:val="none"/>
                <w:lang w:val="en-US" w:eastAsia="zh-CN" w:bidi="ar"/>
              </w:rPr>
              <w:t>投标单位所投产品具有出厂合格证，得5分；</w:t>
            </w:r>
          </w:p>
          <w:p w14:paraId="0C475E43">
            <w:pPr>
              <w:pStyle w:val="7"/>
              <w:keepNext w:val="0"/>
              <w:keepLines w:val="0"/>
              <w:numPr>
                <w:ilvl w:val="0"/>
                <w:numId w:val="3"/>
              </w:numPr>
              <w:suppressLineNumbers w:val="0"/>
              <w:spacing w:before="0" w:beforeAutospacing="0" w:afterAutospacing="0"/>
              <w:ind w:left="0" w:leftChars="0" w:right="0" w:rightChars="0" w:firstLine="210" w:firstLineChars="100"/>
              <w:rPr>
                <w:rFonts w:hint="eastAsia"/>
                <w:color w:val="auto"/>
                <w:lang w:val="en-US" w:eastAsia="zh-CN"/>
              </w:rPr>
            </w:pPr>
            <w:r>
              <w:rPr>
                <w:rFonts w:hint="eastAsia" w:ascii="宋体" w:hAnsi="宋体" w:eastAsia="宋体" w:cs="宋体"/>
                <w:color w:val="auto"/>
                <w:kern w:val="0"/>
                <w:sz w:val="21"/>
                <w:szCs w:val="21"/>
                <w:u w:val="none"/>
                <w:lang w:val="en-US" w:eastAsia="zh-CN" w:bidi="ar"/>
              </w:rPr>
              <w:t>投标单位</w:t>
            </w:r>
            <w:r>
              <w:rPr>
                <w:rFonts w:hint="eastAsia"/>
                <w:color w:val="auto"/>
                <w:highlight w:val="none"/>
                <w:lang w:eastAsia="zh-CN"/>
              </w:rPr>
              <w:t>所投产品</w:t>
            </w:r>
            <w:r>
              <w:rPr>
                <w:rFonts w:hint="eastAsia"/>
                <w:color w:val="auto"/>
                <w:highlight w:val="none"/>
                <w:lang w:val="en-US" w:eastAsia="zh-CN"/>
              </w:rPr>
              <w:t>具有试验检测报告得</w:t>
            </w:r>
            <w:r>
              <w:rPr>
                <w:rFonts w:hint="eastAsia" w:asciiTheme="minorEastAsia" w:hAnsi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lang w:val="en-US" w:eastAsia="zh-CN"/>
              </w:rPr>
              <w:t>分</w:t>
            </w:r>
            <w:r>
              <w:rPr>
                <w:rFonts w:hint="eastAsia"/>
                <w:color w:val="auto"/>
                <w:highlight w:val="none"/>
                <w:lang w:val="en-US" w:eastAsia="zh-CN"/>
              </w:rPr>
              <w:t>。</w:t>
            </w:r>
          </w:p>
        </w:tc>
      </w:tr>
      <w:tr w14:paraId="2FE9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51" w:hRule="atLeast"/>
          <w:jc w:val="center"/>
        </w:trPr>
        <w:tc>
          <w:tcPr>
            <w:tcW w:w="497" w:type="pct"/>
            <w:vMerge w:val="continue"/>
            <w:vAlign w:val="center"/>
          </w:tcPr>
          <w:p w14:paraId="1728D70F">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2CE56D02">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1662" w:type="dxa"/>
            <w:shd w:val="clear" w:color="auto" w:fill="auto"/>
            <w:vAlign w:val="center"/>
          </w:tcPr>
          <w:p w14:paraId="3D6F65B0">
            <w:pPr>
              <w:pStyle w:val="7"/>
              <w:keepNext w:val="0"/>
              <w:keepLines w:val="0"/>
              <w:suppressLineNumbers w:val="0"/>
              <w:adjustRightInd w:val="0"/>
              <w:snapToGrid w:val="0"/>
              <w:spacing w:before="0" w:beforeLines="0" w:beforeAutospacing="0" w:afterLines="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供货方案</w:t>
            </w:r>
          </w:p>
          <w:p w14:paraId="78DCE5F1">
            <w:pPr>
              <w:pStyle w:val="7"/>
              <w:keepNext w:val="0"/>
              <w:keepLines w:val="0"/>
              <w:suppressLineNumbers w:val="0"/>
              <w:adjustRightInd w:val="0"/>
              <w:snapToGrid w:val="0"/>
              <w:spacing w:before="0" w:beforeLines="0" w:beforeAutospacing="0" w:afterLines="0" w:afterAutospacing="0"/>
              <w:ind w:left="0" w:leftChars="0" w:right="0" w:rightChars="0"/>
              <w:jc w:val="center"/>
              <w:rPr>
                <w:rFonts w:hint="eastAsia" w:asciiTheme="minorEastAsia" w:hAnsiTheme="minorEastAsia" w:eastAsiaTheme="minorEastAsia" w:cstheme="minorEastAsia"/>
                <w:color w:val="auto"/>
                <w:kern w:val="2"/>
                <w:sz w:val="21"/>
                <w:szCs w:val="21"/>
                <w:highlight w:val="cyan"/>
                <w:lang w:val="en-US" w:eastAsia="zh-CN" w:bidi="ar-SA"/>
              </w:rPr>
            </w:pPr>
            <w:r>
              <w:rPr>
                <w:rFonts w:hint="eastAsia" w:asciiTheme="minorEastAsia" w:hAnsiTheme="minorEastAsia" w:eastAsiaTheme="minorEastAsia" w:cstheme="minorEastAsia"/>
                <w:color w:val="auto"/>
                <w:sz w:val="21"/>
                <w:szCs w:val="21"/>
              </w:rPr>
              <w:t>（满分</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cstheme="minorEastAsia"/>
                <w:color w:val="auto"/>
                <w:sz w:val="21"/>
                <w:szCs w:val="21"/>
                <w:u w:val="single"/>
                <w:lang w:val="en-US" w:eastAsia="zh-CN"/>
              </w:rPr>
              <w:t>12</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分）</w:t>
            </w:r>
          </w:p>
        </w:tc>
        <w:tc>
          <w:tcPr>
            <w:tcW w:w="5389" w:type="dxa"/>
            <w:shd w:val="clear" w:color="auto" w:fill="auto"/>
            <w:vAlign w:val="center"/>
          </w:tcPr>
          <w:p w14:paraId="3686DE7B">
            <w:pPr>
              <w:pStyle w:val="7"/>
              <w:keepNext w:val="0"/>
              <w:keepLines w:val="0"/>
              <w:suppressLineNumbers w:val="0"/>
              <w:adjustRightInd w:val="0"/>
              <w:snapToGrid w:val="0"/>
              <w:spacing w:before="0" w:beforeLines="0" w:beforeAutospacing="0" w:afterLines="0" w:afterAutospacing="0"/>
              <w:ind w:left="0" w:leftChars="0" w:right="0" w:right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
              </w:rPr>
              <w:t>供货方案合理,对项目关键技术主要施工艺有深入的表述,对重点、难点问题有合理化建议解决方案完整、经济、安全、切实可行,措施得力，评委综合评分，</w:t>
            </w:r>
            <w:r>
              <w:rPr>
                <w:rFonts w:hint="eastAsia" w:asciiTheme="minorEastAsia" w:hAnsiTheme="minorEastAsia" w:eastAsiaTheme="minorEastAsia" w:cstheme="minorEastAsia"/>
                <w:color w:val="auto"/>
                <w:sz w:val="21"/>
                <w:szCs w:val="21"/>
                <w:lang w:val="en-US" w:eastAsia="zh-CN"/>
              </w:rPr>
              <w:t>优秀的得</w:t>
            </w:r>
            <w:r>
              <w:rPr>
                <w:rFonts w:hint="eastAsia" w:asciiTheme="minorEastAsia" w:hAnsiTheme="minorEastAsia" w:cstheme="minorEastAsia"/>
                <w:color w:val="auto"/>
                <w:sz w:val="21"/>
                <w:szCs w:val="21"/>
                <w:lang w:val="en-US" w:eastAsia="zh-CN"/>
              </w:rPr>
              <w:t xml:space="preserve">12 </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lang w:val="en-US" w:eastAsia="zh-CN"/>
              </w:rPr>
              <w:t>分；一般的得</w:t>
            </w:r>
            <w:r>
              <w:rPr>
                <w:rFonts w:hint="eastAsia" w:asciiTheme="minorEastAsia" w:hAnsi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lang w:val="en-US" w:eastAsia="zh-CN"/>
              </w:rPr>
              <w:t>分，较差得基础分</w:t>
            </w:r>
            <w:r>
              <w:rPr>
                <w:rFonts w:hint="eastAsia" w:asciiTheme="minorEastAsia" w:hAnsi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val="en-US" w:eastAsia="zh-CN"/>
              </w:rPr>
              <w:t>分，未提供不得分。</w:t>
            </w:r>
            <w:r>
              <w:rPr>
                <w:rFonts w:hint="eastAsia" w:asciiTheme="minorEastAsia" w:hAnsiTheme="minorEastAsia" w:eastAsiaTheme="minorEastAsia" w:cstheme="minorEastAsia"/>
                <w:color w:val="auto"/>
                <w:sz w:val="21"/>
                <w:szCs w:val="21"/>
                <w:lang w:bidi="ar"/>
              </w:rPr>
              <w:t xml:space="preserve">  </w:t>
            </w:r>
          </w:p>
        </w:tc>
      </w:tr>
      <w:tr w14:paraId="6B4AD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51" w:hRule="atLeast"/>
          <w:jc w:val="center"/>
        </w:trPr>
        <w:tc>
          <w:tcPr>
            <w:tcW w:w="497" w:type="pct"/>
            <w:vMerge w:val="continue"/>
            <w:vAlign w:val="center"/>
          </w:tcPr>
          <w:p w14:paraId="5CC57CC8">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72FFFFB2">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1662" w:type="dxa"/>
            <w:shd w:val="clear" w:color="auto" w:fill="auto"/>
            <w:vAlign w:val="center"/>
          </w:tcPr>
          <w:p w14:paraId="0662AE3D">
            <w:pPr>
              <w:pStyle w:val="19"/>
              <w:keepNext w:val="0"/>
              <w:keepLines w:val="0"/>
              <w:suppressLineNumbers w:val="0"/>
              <w:spacing w:before="0" w:beforeLines="0" w:beforeAutospacing="0" w:afterLines="0" w:afterAutospacing="0"/>
              <w:ind w:left="0" w:leftChars="0" w:right="0" w:firstLine="0" w:firstLineChars="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售后服务方案</w:t>
            </w:r>
          </w:p>
          <w:p w14:paraId="379D944D">
            <w:pPr>
              <w:pStyle w:val="19"/>
              <w:keepNext w:val="0"/>
              <w:keepLines w:val="0"/>
              <w:suppressLineNumbers w:val="0"/>
              <w:spacing w:before="0" w:beforeLines="0" w:beforeAutospacing="0" w:afterLines="0" w:afterAutospacing="0"/>
              <w:ind w:left="0" w:leftChars="0" w:right="0" w:rightChars="0" w:firstLine="0" w:firstLineChars="0"/>
              <w:jc w:val="center"/>
              <w:rPr>
                <w:rFonts w:hint="eastAsia" w:ascii="宋体" w:hAnsi="宋体" w:cs="宋体"/>
                <w:color w:val="auto"/>
                <w:sz w:val="21"/>
                <w:szCs w:val="21"/>
                <w:highlight w:val="cyan"/>
                <w:lang w:eastAsia="zh-CN"/>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满分</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cstheme="minorEastAsia"/>
                <w:color w:val="auto"/>
                <w:sz w:val="21"/>
                <w:szCs w:val="21"/>
                <w:u w:val="single"/>
                <w:lang w:val="en-US" w:eastAsia="zh-CN"/>
              </w:rPr>
              <w:t>12</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lang w:val="en-US" w:eastAsia="zh-CN"/>
              </w:rPr>
              <w:t>分</w:t>
            </w:r>
            <w:r>
              <w:rPr>
                <w:rFonts w:hint="eastAsia" w:asciiTheme="minorEastAsia" w:hAnsiTheme="minorEastAsia" w:eastAsiaTheme="minorEastAsia" w:cstheme="minorEastAsia"/>
                <w:color w:val="auto"/>
                <w:sz w:val="21"/>
                <w:szCs w:val="21"/>
                <w:lang w:eastAsia="zh-CN"/>
              </w:rPr>
              <w:t>）</w:t>
            </w:r>
          </w:p>
        </w:tc>
        <w:tc>
          <w:tcPr>
            <w:tcW w:w="5389" w:type="dxa"/>
            <w:shd w:val="clear" w:color="auto" w:fill="auto"/>
            <w:vAlign w:val="center"/>
          </w:tcPr>
          <w:p w14:paraId="27653C4B">
            <w:pPr>
              <w:pStyle w:val="12"/>
              <w:keepNext w:val="0"/>
              <w:keepLines w:val="0"/>
              <w:suppressLineNumbers w:val="0"/>
              <w:spacing w:before="0" w:beforeAutospacing="0" w:after="0" w:afterAutospacing="0"/>
              <w:ind w:left="0" w:leftChars="0" w:right="0" w:rightChars="0"/>
              <w:rPr>
                <w:rFonts w:hint="eastAsia" w:ascii="宋体" w:hAnsi="宋体" w:cs="宋体"/>
                <w:color w:val="auto"/>
                <w:sz w:val="21"/>
                <w:szCs w:val="24"/>
                <w:lang w:val="en-US" w:eastAsia="zh-CN"/>
              </w:rPr>
            </w:pPr>
            <w:r>
              <w:rPr>
                <w:rFonts w:hint="eastAsia" w:asciiTheme="minorEastAsia" w:hAnsiTheme="minorEastAsia" w:eastAsiaTheme="minorEastAsia" w:cstheme="minorEastAsia"/>
                <w:color w:val="auto"/>
                <w:sz w:val="21"/>
                <w:szCs w:val="21"/>
                <w:lang w:val="en-US" w:eastAsia="zh-CN"/>
              </w:rPr>
              <w:t>根据投标人售后服务方案及增值服务进行综合评审。评委综合评分，</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lang w:val="en-US" w:eastAsia="zh-CN"/>
              </w:rPr>
              <w:t>优秀的得</w:t>
            </w:r>
            <w:r>
              <w:rPr>
                <w:rFonts w:hint="eastAsia" w:asciiTheme="minorEastAsia" w:hAnsiTheme="minorEastAsia" w:cstheme="minorEastAsia"/>
                <w:color w:val="auto"/>
                <w:sz w:val="21"/>
                <w:szCs w:val="21"/>
                <w:lang w:val="en-US" w:eastAsia="zh-CN"/>
              </w:rPr>
              <w:t xml:space="preserve">12 </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lang w:val="en-US" w:eastAsia="zh-CN"/>
              </w:rPr>
              <w:t>分；一般的得</w:t>
            </w:r>
            <w:r>
              <w:rPr>
                <w:rFonts w:hint="eastAsia" w:asciiTheme="minorEastAsia" w:hAnsi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lang w:val="en-US" w:eastAsia="zh-CN"/>
              </w:rPr>
              <w:t>分，较差得基础分</w:t>
            </w:r>
            <w:r>
              <w:rPr>
                <w:rFonts w:hint="eastAsia" w:asciiTheme="minorEastAsia" w:hAnsi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val="en-US" w:eastAsia="zh-CN"/>
              </w:rPr>
              <w:t>分，未提供不得分。</w:t>
            </w:r>
          </w:p>
        </w:tc>
      </w:tr>
    </w:tbl>
    <w:p w14:paraId="659C5D4A">
      <w:pPr>
        <w:pStyle w:val="36"/>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color w:val="auto"/>
          <w:szCs w:val="28"/>
        </w:rPr>
      </w:pPr>
    </w:p>
    <w:p w14:paraId="7C627878">
      <w:pPr>
        <w:jc w:val="left"/>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1. </w:t>
      </w:r>
      <w:r>
        <w:rPr>
          <w:rFonts w:hint="eastAsia" w:ascii="Times New Roman" w:hAnsi="Times New Roman" w:eastAsia="黑体"/>
          <w:color w:val="auto"/>
          <w:sz w:val="24"/>
          <w:szCs w:val="32"/>
        </w:rPr>
        <w:t>评审方法</w:t>
      </w:r>
    </w:p>
    <w:p w14:paraId="4274C6E3">
      <w:pPr>
        <w:spacing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lang w:val="en-US" w:eastAsia="zh-CN"/>
        </w:rPr>
        <w:t>1.1</w:t>
      </w:r>
      <w:r>
        <w:rPr>
          <w:rFonts w:hint="eastAsia" w:ascii="Times New Roman" w:hAnsi="Times New Roman"/>
          <w:color w:val="auto"/>
          <w:sz w:val="21"/>
          <w:szCs w:val="24"/>
        </w:rPr>
        <w:t>本次评审采用技术评分最低价法。评审委员会对通过初步评审的投标人的商务及技术文件进行评分，按得分由高到低排序确定前N名。对排名前N名的投标人的报价文件进行评审，按照评标价由低到高的顺序推荐3名中标候选人。</w:t>
      </w:r>
    </w:p>
    <w:p w14:paraId="251CEB30">
      <w:pPr>
        <w:spacing w:line="440" w:lineRule="exact"/>
        <w:ind w:firstLine="420"/>
        <w:rPr>
          <w:rFonts w:hint="eastAsia" w:ascii="Times New Roman" w:hAnsi="Times New Roman" w:eastAsiaTheme="minorEastAsia"/>
          <w:color w:val="auto"/>
          <w:sz w:val="21"/>
          <w:szCs w:val="24"/>
          <w:highlight w:val="yellow"/>
          <w:lang w:eastAsia="zh-CN"/>
        </w:rPr>
      </w:pPr>
      <w:r>
        <w:rPr>
          <w:rFonts w:hint="eastAsia" w:ascii="Times New Roman" w:hAnsi="Times New Roman" w:eastAsiaTheme="minorEastAsia"/>
          <w:color w:val="auto"/>
          <w:sz w:val="21"/>
          <w:szCs w:val="24"/>
          <w:highlight w:val="yellow"/>
          <w:lang w:eastAsia="zh-CN"/>
        </w:rPr>
        <w:t>1.2若参与本项目询比且通过形式评审、响应性评审与资格评审的供应商只有3家，则3家无需进行商务技术文件评审，直接开启第二信封报价文件，按照评标价由低到高的顺序推荐3名中标候选人。</w:t>
      </w:r>
    </w:p>
    <w:p w14:paraId="294BE65D">
      <w:pPr>
        <w:keepNext/>
        <w:keepLines/>
        <w:spacing w:beforeLines="50" w:afterLines="50"/>
        <w:outlineLvl w:val="1"/>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2. </w:t>
      </w:r>
      <w:r>
        <w:rPr>
          <w:rFonts w:hint="eastAsia" w:ascii="Times New Roman" w:hAnsi="Times New Roman" w:eastAsia="黑体"/>
          <w:color w:val="auto"/>
          <w:sz w:val="24"/>
          <w:szCs w:val="32"/>
        </w:rPr>
        <w:t>评审标准</w:t>
      </w:r>
    </w:p>
    <w:p w14:paraId="44174300">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2.1 </w:t>
      </w:r>
      <w:r>
        <w:rPr>
          <w:rFonts w:hint="eastAsia" w:ascii="Times New Roman" w:hAnsi="Times New Roman" w:eastAsia="黑体"/>
          <w:color w:val="auto"/>
          <w:sz w:val="24"/>
          <w:szCs w:val="32"/>
        </w:rPr>
        <w:t>初步评审标准</w:t>
      </w:r>
    </w:p>
    <w:p w14:paraId="1C952C4E">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2.1.1 </w:t>
      </w:r>
      <w:r>
        <w:rPr>
          <w:rFonts w:hint="eastAsia" w:ascii="Times New Roman" w:hAnsi="Times New Roman"/>
          <w:color w:val="auto"/>
          <w:sz w:val="21"/>
          <w:szCs w:val="24"/>
        </w:rPr>
        <w:t>形式评审标准：见评审办法前附表。</w:t>
      </w:r>
    </w:p>
    <w:p w14:paraId="26E4FF8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2.1.2 </w:t>
      </w:r>
      <w:r>
        <w:rPr>
          <w:rFonts w:hint="eastAsia" w:ascii="Times New Roman" w:hAnsi="Times New Roman"/>
          <w:color w:val="auto"/>
          <w:sz w:val="21"/>
          <w:szCs w:val="24"/>
        </w:rPr>
        <w:t>资格评审标准：见评审办法前附表。</w:t>
      </w:r>
    </w:p>
    <w:p w14:paraId="4B8844F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2.1.3 </w:t>
      </w:r>
      <w:r>
        <w:rPr>
          <w:rFonts w:hint="eastAsia" w:ascii="Times New Roman" w:hAnsi="Times New Roman"/>
          <w:color w:val="auto"/>
          <w:sz w:val="21"/>
          <w:szCs w:val="24"/>
        </w:rPr>
        <w:t>响应性评审标准：见评审办法前附表。</w:t>
      </w:r>
    </w:p>
    <w:p w14:paraId="3F00D0E9">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2.2 </w:t>
      </w:r>
      <w:r>
        <w:rPr>
          <w:rFonts w:hint="eastAsia" w:ascii="Times New Roman" w:hAnsi="Times New Roman" w:eastAsia="黑体"/>
          <w:color w:val="auto"/>
          <w:sz w:val="24"/>
          <w:szCs w:val="32"/>
        </w:rPr>
        <w:t>分值构成与评审标准</w:t>
      </w:r>
    </w:p>
    <w:p w14:paraId="2FFCF18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2.2.1</w:t>
      </w:r>
      <w:r>
        <w:rPr>
          <w:rFonts w:hint="eastAsia" w:ascii="Times New Roman" w:hAnsi="Times New Roman"/>
          <w:color w:val="auto"/>
          <w:sz w:val="21"/>
          <w:szCs w:val="24"/>
        </w:rPr>
        <w:t>分值构成：</w:t>
      </w:r>
    </w:p>
    <w:p w14:paraId="79459255">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（1）业绩：见评审办法前附表；</w:t>
      </w:r>
    </w:p>
    <w:p w14:paraId="152FFD3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（2）供货方案：见评审办法前附表；</w:t>
      </w:r>
    </w:p>
    <w:p w14:paraId="7B34FA40">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（3）评审价：见评审办法前附表。</w:t>
      </w:r>
    </w:p>
    <w:p w14:paraId="3AE5AA94">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2.2.2 </w:t>
      </w:r>
      <w:r>
        <w:rPr>
          <w:rFonts w:hint="eastAsia" w:ascii="Times New Roman" w:hAnsi="Times New Roman"/>
          <w:color w:val="auto"/>
          <w:sz w:val="21"/>
          <w:szCs w:val="24"/>
        </w:rPr>
        <w:t>评分标准：</w:t>
      </w:r>
    </w:p>
    <w:p w14:paraId="1D5428E7">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（1）业绩评分标准：见评审办法前附表；</w:t>
      </w:r>
    </w:p>
    <w:p w14:paraId="10CC2777">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（2）供货方案评分标准：见评审办法前附表；</w:t>
      </w:r>
    </w:p>
    <w:p w14:paraId="27AFC7B6">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（3）评审价评分标准：见评审办法前附表。</w:t>
      </w:r>
    </w:p>
    <w:p w14:paraId="5C84771E">
      <w:pPr>
        <w:keepNext/>
        <w:keepLines/>
        <w:spacing w:beforeLines="50" w:afterLines="50"/>
        <w:outlineLvl w:val="1"/>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 </w:t>
      </w:r>
      <w:r>
        <w:rPr>
          <w:rFonts w:hint="eastAsia" w:ascii="Times New Roman" w:hAnsi="Times New Roman" w:eastAsia="黑体"/>
          <w:color w:val="auto"/>
          <w:sz w:val="24"/>
          <w:szCs w:val="32"/>
        </w:rPr>
        <w:t>评审程序</w:t>
      </w:r>
    </w:p>
    <w:p w14:paraId="2F8BD502">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3.1 </w:t>
      </w:r>
      <w:r>
        <w:rPr>
          <w:rFonts w:hint="eastAsia" w:ascii="Times New Roman" w:hAnsi="Times New Roman" w:eastAsia="黑体"/>
          <w:color w:val="auto"/>
          <w:sz w:val="24"/>
          <w:szCs w:val="32"/>
        </w:rPr>
        <w:t>初步评审</w:t>
      </w:r>
    </w:p>
    <w:p w14:paraId="78478084">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3.1.1</w:t>
      </w:r>
      <w:r>
        <w:rPr>
          <w:rFonts w:hint="eastAsia" w:ascii="Times New Roman" w:hAnsi="Times New Roman"/>
          <w:color w:val="auto"/>
          <w:sz w:val="21"/>
          <w:szCs w:val="24"/>
        </w:rPr>
        <w:t xml:space="preserve"> 评审小组依据本章第2.1.1项、第2.1.2项、第2.1.3项规定的标准对响应文件进行评审。有一项不符合评审标准的，评审小组应否决其响应文件。</w:t>
      </w:r>
    </w:p>
    <w:p w14:paraId="135256C0">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3.1.</w:t>
      </w:r>
      <w:r>
        <w:rPr>
          <w:rFonts w:hint="eastAsia" w:ascii="Times New Roman" w:hAnsi="Times New Roman"/>
          <w:color w:val="auto"/>
          <w:sz w:val="21"/>
          <w:szCs w:val="24"/>
        </w:rPr>
        <w:t>2 响应文件中填报的报价、交货期、质量标准前后不一致，且报价函中填写的内容满足询比文件要求时，按细微偏差处理，并以报价函填报的为准。</w:t>
      </w:r>
    </w:p>
    <w:p w14:paraId="5B64D7F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3.1.3 报价存在以下细微偏差的，评审小组按以上原则对报价进行处理，并要求供应商书面澄清确认，供应商拒不澄清确认的，评审小组应当否决其报价。</w:t>
      </w:r>
    </w:p>
    <w:p w14:paraId="471FDA07">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（1）报价有算术错误的，评审小组按以下原则对报价进行修正，修正的价格经供应商书面确认后具有约束力。供应商不接受修正价格的，评审小组应否决其报价。</w:t>
      </w:r>
    </w:p>
    <w:p w14:paraId="05BD4C1F">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①</w:t>
      </w:r>
      <w:r>
        <w:rPr>
          <w:rFonts w:hint="eastAsia" w:ascii="Times New Roman" w:hAnsi="Times New Roman"/>
          <w:color w:val="auto"/>
          <w:sz w:val="21"/>
          <w:szCs w:val="24"/>
        </w:rPr>
        <w:t>响应文件中的大写金额与小写金额不一致的，以大写金额为准；</w:t>
      </w:r>
    </w:p>
    <w:p w14:paraId="2722746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②</w:t>
      </w:r>
      <w:r>
        <w:rPr>
          <w:rFonts w:hint="eastAsia" w:ascii="Times New Roman" w:hAnsi="Times New Roman"/>
          <w:color w:val="auto"/>
          <w:sz w:val="21"/>
          <w:szCs w:val="24"/>
        </w:rPr>
        <w:t>总价金额与依据单价计算出的结果不一致的，以单价金额为准修正总价，但单价金额小数点有明显错误的除外；</w:t>
      </w:r>
    </w:p>
    <w:p w14:paraId="428C4FFD">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③</w:t>
      </w:r>
      <w:r>
        <w:rPr>
          <w:rFonts w:hint="eastAsia" w:ascii="Times New Roman" w:hAnsi="Times New Roman"/>
          <w:color w:val="auto"/>
          <w:sz w:val="21"/>
          <w:szCs w:val="24"/>
        </w:rPr>
        <w:t>当单价与数量相乘不等于合价时，以单价计算为准，如果单价有明显的小数点位置差错，应以标出的合价为准，同时对单价予以修正；</w:t>
      </w:r>
    </w:p>
    <w:p w14:paraId="2A14A1F0">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356F670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（2）报价清单中的报价有其他错误的，评审小组按以下原则对报价进行修正，修正的价格经供应商书面确认后具有约束力。供应商不接受修正价格的，评审小组应否决其报价。</w:t>
      </w:r>
    </w:p>
    <w:p w14:paraId="482CF71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①</w:t>
      </w:r>
      <w:r>
        <w:rPr>
          <w:rFonts w:hint="eastAsia" w:ascii="Times New Roman" w:hAnsi="Times New Roman"/>
          <w:color w:val="auto"/>
          <w:sz w:val="21"/>
          <w:szCs w:val="24"/>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5DB9B90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②</w:t>
      </w:r>
      <w:r>
        <w:rPr>
          <w:rFonts w:hint="eastAsia" w:ascii="Times New Roman" w:hAnsi="Times New Roman"/>
          <w:color w:val="auto"/>
          <w:sz w:val="21"/>
          <w:szCs w:val="24"/>
        </w:rPr>
        <w:t>在采购人给定的清单中多报了某个子目的单价、合价或总额价，或所报单价、合价或总额价增加了报价范围，则从报价中扣除多报的子目报价或子目报价中增加了报价范围的部分报价。</w:t>
      </w:r>
    </w:p>
    <w:p w14:paraId="6BBED0A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③</w:t>
      </w:r>
      <w:r>
        <w:rPr>
          <w:rFonts w:hint="eastAsia" w:ascii="Times New Roman" w:hAnsi="Times New Roman"/>
          <w:color w:val="auto"/>
          <w:sz w:val="21"/>
          <w:szCs w:val="24"/>
        </w:rPr>
        <w:t>当单价与数量的乘积与合价（金额）虽然一致，但供应商修改了该子目的数量，则其合价按采购人给定的数量乘以供应商所报单价予以修正。</w:t>
      </w:r>
    </w:p>
    <w:p w14:paraId="3FE16CC7">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772B3DB5">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3.1.</w:t>
      </w:r>
      <w:r>
        <w:rPr>
          <w:rFonts w:hint="eastAsia" w:ascii="Times New Roman" w:hAnsi="Times New Roman"/>
          <w:color w:val="auto"/>
          <w:sz w:val="21"/>
          <w:szCs w:val="24"/>
        </w:rPr>
        <w:t>4 修正后的最终报价若超过最高限价（如有），评审小组应否决其报价。</w:t>
      </w:r>
    </w:p>
    <w:p w14:paraId="32CC1B59">
      <w:pPr>
        <w:spacing w:line="440" w:lineRule="exact"/>
        <w:ind w:firstLine="420"/>
        <w:rPr>
          <w:rFonts w:hint="default"/>
          <w:color w:val="auto"/>
          <w:sz w:val="21"/>
          <w:szCs w:val="24"/>
        </w:rPr>
      </w:pPr>
      <w:r>
        <w:rPr>
          <w:rFonts w:hint="default" w:ascii="Times New Roman" w:hAnsi="Times New Roman" w:eastAsia="Times New Roman"/>
          <w:color w:val="auto"/>
          <w:sz w:val="21"/>
          <w:szCs w:val="24"/>
        </w:rPr>
        <w:t>3.1.</w:t>
      </w:r>
      <w:r>
        <w:rPr>
          <w:rFonts w:hint="eastAsia" w:ascii="Times New Roman" w:hAnsi="Times New Roman"/>
          <w:color w:val="auto"/>
          <w:sz w:val="21"/>
          <w:szCs w:val="24"/>
        </w:rPr>
        <w:t>5</w:t>
      </w:r>
      <w:r>
        <w:rPr>
          <w:rFonts w:hint="default" w:ascii="Times New Roman" w:hAnsi="Times New Roman" w:eastAsia="Times New Roman"/>
          <w:color w:val="auto"/>
          <w:sz w:val="21"/>
          <w:szCs w:val="24"/>
        </w:rPr>
        <w:t xml:space="preserve"> </w:t>
      </w:r>
      <w:r>
        <w:rPr>
          <w:rFonts w:hint="eastAsia" w:ascii="Times New Roman" w:hAnsi="Times New Roman"/>
          <w:color w:val="auto"/>
          <w:sz w:val="21"/>
          <w:szCs w:val="21"/>
        </w:rPr>
        <w:t>修正后的</w:t>
      </w:r>
      <w:r>
        <w:rPr>
          <w:rFonts w:hint="eastAsia" w:ascii="Times New Roman" w:hAnsi="Times New Roman"/>
          <w:color w:val="auto"/>
          <w:sz w:val="21"/>
          <w:szCs w:val="24"/>
        </w:rPr>
        <w:t>最终报价参与评审价得分的计算，并作为签订合同的依据。</w:t>
      </w:r>
    </w:p>
    <w:p w14:paraId="3799B04E">
      <w:pPr>
        <w:keepNext/>
        <w:keepLines/>
        <w:spacing w:before="120" w:after="120"/>
        <w:outlineLvl w:val="2"/>
        <w:rPr>
          <w:rFonts w:hint="default" w:ascii="Times New Roman" w:hAnsi="Times New Roman" w:eastAsia="Times New Roman"/>
          <w:color w:val="auto"/>
          <w:sz w:val="21"/>
          <w:szCs w:val="24"/>
        </w:rPr>
      </w:pPr>
      <w:r>
        <w:rPr>
          <w:rFonts w:hint="default" w:ascii="Times New Roman" w:hAnsi="Times New Roman" w:eastAsia="Times New Roman"/>
          <w:color w:val="auto"/>
          <w:sz w:val="24"/>
          <w:szCs w:val="32"/>
        </w:rPr>
        <w:t xml:space="preserve">3.2 </w:t>
      </w:r>
      <w:r>
        <w:rPr>
          <w:rFonts w:hint="eastAsia" w:ascii="Times New Roman" w:hAnsi="Times New Roman" w:eastAsia="黑体"/>
          <w:color w:val="auto"/>
          <w:sz w:val="24"/>
          <w:szCs w:val="32"/>
        </w:rPr>
        <w:t>详细评审</w:t>
      </w:r>
    </w:p>
    <w:p w14:paraId="02549B6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3.2.1 </w:t>
      </w:r>
      <w:r>
        <w:rPr>
          <w:rFonts w:hint="eastAsia" w:ascii="Times New Roman" w:hAnsi="Times New Roman"/>
          <w:color w:val="auto"/>
          <w:sz w:val="21"/>
          <w:szCs w:val="24"/>
        </w:rPr>
        <w:t>评审小组按本章第2.2款规定的量化因素和分值进行打分，并计算出供应商的商务及技术文件得分。</w:t>
      </w:r>
    </w:p>
    <w:p w14:paraId="6BF1F8E4">
      <w:pPr>
        <w:spacing w:line="400" w:lineRule="exact"/>
        <w:ind w:firstLine="420" w:firstLineChars="20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3.2.2 </w:t>
      </w:r>
      <w:r>
        <w:rPr>
          <w:rFonts w:hint="eastAsia" w:ascii="Times New Roman" w:hAnsi="Times New Roman"/>
          <w:color w:val="auto"/>
          <w:sz w:val="21"/>
          <w:szCs w:val="24"/>
        </w:rPr>
        <w:t>评分分值计算保留小数点后两位，小数点后第三位“四舍五入”。</w:t>
      </w:r>
    </w:p>
    <w:p w14:paraId="69E5F530">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3.3 </w:t>
      </w:r>
      <w:r>
        <w:rPr>
          <w:rFonts w:hint="eastAsia" w:ascii="Times New Roman" w:hAnsi="Times New Roman" w:eastAsia="黑体"/>
          <w:color w:val="auto"/>
          <w:sz w:val="24"/>
          <w:szCs w:val="32"/>
        </w:rPr>
        <w:t>否决响应文件的其他情形</w:t>
      </w:r>
    </w:p>
    <w:p w14:paraId="68153C5D">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评审小组应对在评审过程中发现供应商存在串通报价、弄虚作假、行贿等违法行为的，评审小组应否决其响应文件。</w:t>
      </w:r>
    </w:p>
    <w:p w14:paraId="47FF9EB3">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3.4 </w:t>
      </w:r>
      <w:r>
        <w:rPr>
          <w:rFonts w:hint="eastAsia" w:ascii="Times New Roman" w:hAnsi="Times New Roman" w:eastAsia="黑体"/>
          <w:color w:val="auto"/>
          <w:sz w:val="24"/>
          <w:szCs w:val="32"/>
        </w:rPr>
        <w:t>响应文件的澄清</w:t>
      </w:r>
    </w:p>
    <w:p w14:paraId="283ECFE4">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3.4.1 </w:t>
      </w:r>
      <w:r>
        <w:rPr>
          <w:rFonts w:hint="eastAsia" w:ascii="Times New Roman" w:hAnsi="Times New Roman"/>
          <w:color w:val="auto"/>
          <w:sz w:val="21"/>
          <w:szCs w:val="24"/>
        </w:rPr>
        <w:t>在评审过程中，评审小组可以书面形式要求供应商对响应文件中含义不明确、对同类问题表述不一致或者有明显文字错误的内容做必要的澄清。评审小组不接受供应商主动提出的澄清。</w:t>
      </w:r>
    </w:p>
    <w:p w14:paraId="2F04BE26">
      <w:pPr>
        <w:spacing w:line="440" w:lineRule="exact"/>
        <w:ind w:firstLine="420"/>
        <w:rPr>
          <w:rFonts w:hint="default" w:ascii="Times New Roman" w:hAnsi="Times New Roman" w:eastAsia="Times New Roman"/>
          <w:strike/>
          <w:color w:val="auto"/>
          <w:sz w:val="21"/>
          <w:szCs w:val="24"/>
        </w:rPr>
      </w:pPr>
      <w:r>
        <w:rPr>
          <w:rFonts w:hint="default" w:ascii="Times New Roman" w:hAnsi="Times New Roman" w:eastAsia="Times New Roman"/>
          <w:color w:val="auto"/>
          <w:sz w:val="21"/>
          <w:szCs w:val="24"/>
        </w:rPr>
        <w:t xml:space="preserve">3.4.2 </w:t>
      </w:r>
      <w:r>
        <w:rPr>
          <w:rFonts w:hint="eastAsia" w:ascii="Times New Roman" w:hAnsi="Times New Roman"/>
          <w:color w:val="auto"/>
          <w:sz w:val="21"/>
          <w:szCs w:val="24"/>
        </w:rPr>
        <w:t>澄清不得超出响应文件的范围且不得改变响应文件的实质性内容，并构成响应文件的组成部分。</w:t>
      </w:r>
    </w:p>
    <w:p w14:paraId="7D58C12E">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3.</w:t>
      </w:r>
      <w:r>
        <w:rPr>
          <w:rFonts w:hint="eastAsia" w:ascii="Times New Roman" w:hAnsi="Times New Roman" w:eastAsia="黑体"/>
          <w:color w:val="auto"/>
          <w:sz w:val="24"/>
          <w:szCs w:val="32"/>
        </w:rPr>
        <w:t>5</w:t>
      </w:r>
      <w:r>
        <w:rPr>
          <w:rFonts w:hint="default" w:ascii="Times New Roman" w:hAnsi="Times New Roman" w:eastAsia="Times New Roman"/>
          <w:color w:val="auto"/>
          <w:sz w:val="24"/>
          <w:szCs w:val="32"/>
        </w:rPr>
        <w:t xml:space="preserve"> </w:t>
      </w:r>
      <w:r>
        <w:rPr>
          <w:rFonts w:hint="eastAsia" w:ascii="Times New Roman" w:hAnsi="Times New Roman" w:eastAsia="黑体"/>
          <w:color w:val="auto"/>
          <w:sz w:val="24"/>
          <w:szCs w:val="32"/>
        </w:rPr>
        <w:t>评审结果</w:t>
      </w:r>
    </w:p>
    <w:p w14:paraId="5FEF92A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评审小组完成评审后，应当向采购人提交评审报告。评审报告应当如实记载以下内容：</w:t>
      </w:r>
    </w:p>
    <w:p w14:paraId="45EF7E80">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（一）采购项目基本情况</w:t>
      </w:r>
    </w:p>
    <w:p w14:paraId="5CDC8F99">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（二）采购过程回顾</w:t>
      </w:r>
    </w:p>
    <w:p w14:paraId="38E12168">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（三）评审小组成员名单</w:t>
      </w:r>
    </w:p>
    <w:p w14:paraId="397DC175">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（四）询比评审工作</w:t>
      </w:r>
    </w:p>
    <w:p w14:paraId="7B110645">
      <w:pPr>
        <w:spacing w:line="440" w:lineRule="exact"/>
        <w:ind w:firstLine="420"/>
        <w:rPr>
          <w:rFonts w:hint="eastAsia" w:ascii="Times New Roman" w:hAnsi="Times New Roman"/>
          <w:color w:val="auto"/>
          <w:sz w:val="21"/>
          <w:szCs w:val="24"/>
        </w:rPr>
      </w:pPr>
      <w:r>
        <w:rPr>
          <w:rFonts w:hint="default" w:ascii="Times New Roman" w:hAnsi="Times New Roman" w:eastAsia="Times New Roman"/>
          <w:color w:val="auto"/>
          <w:sz w:val="21"/>
          <w:szCs w:val="24"/>
        </w:rPr>
        <w:t>1</w:t>
      </w:r>
      <w:r>
        <w:rPr>
          <w:rFonts w:hint="eastAsia" w:ascii="Times New Roman" w:hAnsi="Times New Roman"/>
          <w:color w:val="auto"/>
          <w:sz w:val="21"/>
          <w:szCs w:val="24"/>
        </w:rPr>
        <w:t>、评审办法（技术评分最低价法）</w:t>
      </w:r>
    </w:p>
    <w:p w14:paraId="2E8C59BF">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w:t>
      </w:r>
      <w:r>
        <w:rPr>
          <w:rFonts w:hint="eastAsia" w:ascii="Times New Roman" w:hAnsi="Times New Roman"/>
          <w:color w:val="auto"/>
          <w:sz w:val="21"/>
          <w:szCs w:val="24"/>
        </w:rPr>
        <w:t>、初步评审情况（资格审查、形式性审查、响应性审查）</w:t>
      </w:r>
    </w:p>
    <w:p w14:paraId="01A6AD07">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w:t>
      </w:r>
      <w:r>
        <w:rPr>
          <w:rFonts w:hint="eastAsia" w:ascii="Times New Roman" w:hAnsi="Times New Roman"/>
          <w:color w:val="auto"/>
          <w:sz w:val="21"/>
          <w:szCs w:val="24"/>
        </w:rPr>
        <w:t>、详细评审情况（供应商的技术评分情况）</w:t>
      </w:r>
    </w:p>
    <w:p w14:paraId="077D1C5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4</w:t>
      </w:r>
      <w:r>
        <w:rPr>
          <w:rFonts w:hint="eastAsia" w:ascii="Times New Roman" w:hAnsi="Times New Roman"/>
          <w:color w:val="auto"/>
          <w:sz w:val="21"/>
          <w:szCs w:val="24"/>
        </w:rPr>
        <w:t>、否决的供应商名单以及否决理由（如有）</w:t>
      </w:r>
    </w:p>
    <w:p w14:paraId="00DD0452">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5</w:t>
      </w:r>
      <w:r>
        <w:rPr>
          <w:rFonts w:hint="eastAsia" w:ascii="Times New Roman" w:hAnsi="Times New Roman"/>
          <w:color w:val="auto"/>
          <w:sz w:val="21"/>
          <w:szCs w:val="24"/>
        </w:rPr>
        <w:t>、推荐候选供应商排序</w:t>
      </w:r>
    </w:p>
    <w:p w14:paraId="7203CD04">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（五）需要说明的其他事项</w:t>
      </w:r>
    </w:p>
    <w:p w14:paraId="1D401B32">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（六）评审附表</w:t>
      </w:r>
    </w:p>
    <w:p w14:paraId="54AED4A2">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1</w:t>
      </w:r>
      <w:r>
        <w:rPr>
          <w:rFonts w:hint="eastAsia" w:ascii="Times New Roman" w:hAnsi="Times New Roman"/>
          <w:color w:val="auto"/>
          <w:sz w:val="21"/>
          <w:szCs w:val="24"/>
        </w:rPr>
        <w:t>、响应文件开启记录表</w:t>
      </w:r>
    </w:p>
    <w:p w14:paraId="6C31EB9F">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w:t>
      </w:r>
      <w:r>
        <w:rPr>
          <w:rFonts w:hint="eastAsia" w:ascii="Times New Roman" w:hAnsi="Times New Roman"/>
          <w:color w:val="auto"/>
          <w:sz w:val="21"/>
          <w:szCs w:val="24"/>
        </w:rPr>
        <w:t>、评审表格</w:t>
      </w:r>
    </w:p>
    <w:p w14:paraId="1141E05D">
      <w:pPr>
        <w:rPr>
          <w:rFonts w:hint="default"/>
          <w:color w:val="auto"/>
        </w:rPr>
      </w:pPr>
    </w:p>
    <w:p w14:paraId="7F9EE705">
      <w:pPr>
        <w:pStyle w:val="2"/>
        <w:numPr>
          <w:ilvl w:val="0"/>
          <w:numId w:val="0"/>
        </w:numPr>
        <w:spacing w:before="312" w:after="312"/>
        <w:ind w:leftChars="0"/>
        <w:jc w:val="center"/>
        <w:rPr>
          <w:rFonts w:ascii="Times New Roman" w:hAnsi="Times New Roman" w:eastAsia="宋体" w:cs="Times New Roman"/>
          <w:color w:val="auto"/>
        </w:rPr>
      </w:pPr>
      <w:bookmarkStart w:id="63" w:name="_Toc22737"/>
      <w:r>
        <w:rPr>
          <w:rFonts w:hint="eastAsia" w:ascii="Times New Roman" w:hAnsi="Times New Roman" w:eastAsia="宋体" w:cs="Times New Roman"/>
          <w:color w:val="auto"/>
          <w:lang w:val="en-US" w:eastAsia="zh-CN"/>
        </w:rPr>
        <w:t xml:space="preserve">第四章 </w:t>
      </w:r>
      <w:r>
        <w:rPr>
          <w:rFonts w:ascii="Times New Roman" w:hAnsi="Times New Roman" w:eastAsia="宋体" w:cs="Times New Roman"/>
          <w:color w:val="auto"/>
        </w:rPr>
        <w:t>合同内容</w:t>
      </w:r>
      <w:bookmarkEnd w:id="63"/>
    </w:p>
    <w:p w14:paraId="1558D023">
      <w:pPr>
        <w:rPr>
          <w:color w:val="auto"/>
        </w:rPr>
      </w:pPr>
    </w:p>
    <w:p w14:paraId="37368B5D">
      <w:pPr>
        <w:pStyle w:val="32"/>
        <w:rPr>
          <w:rFonts w:hint="eastAsia" w:ascii="Times New Roman" w:hAnsi="Times New Roman" w:eastAsia="宋体" w:cs="Times New Roman"/>
          <w:color w:val="auto"/>
        </w:rPr>
      </w:pPr>
    </w:p>
    <w:p w14:paraId="0E6FDAD6">
      <w:pPr>
        <w:pStyle w:val="32"/>
        <w:rPr>
          <w:rFonts w:hint="eastAsia" w:ascii="Times New Roman" w:hAnsi="Times New Roman" w:eastAsia="宋体" w:cs="Times New Roman"/>
          <w:color w:val="auto"/>
        </w:rPr>
      </w:pPr>
    </w:p>
    <w:p w14:paraId="58CDC6FF">
      <w:pPr>
        <w:pStyle w:val="32"/>
        <w:rPr>
          <w:rFonts w:hint="eastAsia" w:ascii="Times New Roman" w:hAnsi="Times New Roman" w:eastAsia="宋体" w:cs="Times New Roman"/>
          <w:color w:val="auto"/>
        </w:rPr>
      </w:pPr>
    </w:p>
    <w:p w14:paraId="4C8D3807">
      <w:pPr>
        <w:rPr>
          <w:rFonts w:hint="eastAsia" w:ascii="方正小标宋简体" w:hAnsi="方正小标宋简体" w:eastAsia="方正小标宋简体" w:cs="方正小标宋简体"/>
          <w:bCs/>
          <w:color w:val="auto"/>
          <w:sz w:val="44"/>
          <w:szCs w:val="44"/>
          <w:lang w:eastAsia="zh-CN"/>
        </w:rPr>
      </w:pPr>
      <w:r>
        <w:rPr>
          <w:rFonts w:hint="eastAsia" w:ascii="方正小标宋简体" w:hAnsi="方正小标宋简体" w:eastAsia="方正小标宋简体" w:cs="方正小标宋简体"/>
          <w:bCs/>
          <w:color w:val="auto"/>
          <w:sz w:val="44"/>
          <w:szCs w:val="44"/>
          <w:lang w:eastAsia="zh-CN"/>
        </w:rPr>
        <w:br w:type="page"/>
      </w:r>
    </w:p>
    <w:p w14:paraId="19B184A8">
      <w:pPr>
        <w:bidi w:val="0"/>
        <w:jc w:val="left"/>
        <w:rPr>
          <w:rFonts w:hint="eastAsia" w:asciiTheme="minorHAnsi" w:hAnsiTheme="minorHAnsi" w:eastAsiaTheme="minorEastAsia" w:cstheme="minorBidi"/>
          <w:color w:val="auto"/>
          <w:kern w:val="2"/>
          <w:sz w:val="21"/>
          <w:szCs w:val="24"/>
          <w:lang w:val="en-US" w:eastAsia="zh-CN" w:bidi="ar-SA"/>
        </w:rPr>
      </w:pPr>
    </w:p>
    <w:p w14:paraId="06CDA17A">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highlight w:val="cyan"/>
          <w:lang w:eastAsia="zh-CN"/>
        </w:rPr>
      </w:pPr>
      <w:permStart w:id="0" w:edGrp="everyone"/>
      <w:r>
        <w:rPr>
          <w:rFonts w:hint="eastAsia" w:ascii="方正小标宋简体" w:hAnsi="方正小标宋简体" w:eastAsia="方正小标宋简体" w:cs="方正小标宋简体"/>
          <w:bCs/>
          <w:color w:val="auto"/>
          <w:sz w:val="44"/>
          <w:szCs w:val="44"/>
          <w:highlight w:val="cyan"/>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u w:val="none"/>
          <w:lang w:val="en-US" w:eastAsia="zh-CN"/>
        </w:rPr>
        <w:t>项目</w:t>
      </w:r>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green"/>
          <w:lang w:val="en-US" w:eastAsia="zh-CN"/>
        </w:rPr>
        <w:t>采购</w:t>
      </w:r>
      <w:r>
        <w:rPr>
          <w:rFonts w:hint="eastAsia" w:ascii="方正小标宋简体" w:hAnsi="方正小标宋简体" w:eastAsia="方正小标宋简体" w:cs="方正小标宋简体"/>
          <w:bCs/>
          <w:color w:val="auto"/>
          <w:sz w:val="44"/>
          <w:szCs w:val="44"/>
          <w:highlight w:val="green"/>
          <w:lang w:eastAsia="zh-CN"/>
        </w:rPr>
        <w:t>合</w:t>
      </w:r>
      <w:r>
        <w:rPr>
          <w:rFonts w:hint="eastAsia" w:ascii="方正小标宋简体" w:hAnsi="方正小标宋简体" w:eastAsia="方正小标宋简体" w:cs="方正小标宋简体"/>
          <w:bCs/>
          <w:color w:val="auto"/>
          <w:sz w:val="44"/>
          <w:szCs w:val="44"/>
          <w:highlight w:val="none"/>
          <w:lang w:eastAsia="zh-CN"/>
        </w:rPr>
        <w:t>同</w:t>
      </w:r>
    </w:p>
    <w:permEnd w:id="0"/>
    <w:p w14:paraId="2EFA6C49">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w:t>
      </w:r>
    </w:p>
    <w:p w14:paraId="6D0DC30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采购方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ermStart w:id="1" w:edGrp="everyone"/>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r>
        <w:rPr>
          <w:rFonts w:hint="eastAsia" w:ascii="仿宋_GB2312" w:hAnsi="仿宋_GB2312" w:eastAsia="仿宋_GB2312" w:cs="仿宋_GB2312"/>
          <w:color w:val="auto"/>
          <w:sz w:val="28"/>
          <w:szCs w:val="28"/>
          <w:highlight w:val="none"/>
        </w:rPr>
        <w:t>（以</w:t>
      </w:r>
      <w:permEnd w:id="1"/>
      <w:r>
        <w:rPr>
          <w:rFonts w:hint="eastAsia" w:ascii="仿宋_GB2312" w:hAnsi="仿宋_GB2312" w:eastAsia="仿宋_GB2312" w:cs="仿宋_GB2312"/>
          <w:color w:val="auto"/>
          <w:sz w:val="28"/>
          <w:szCs w:val="28"/>
          <w:highlight w:val="none"/>
        </w:rPr>
        <w:t>下简称甲方）</w:t>
      </w:r>
    </w:p>
    <w:p w14:paraId="296795F2">
      <w:pPr>
        <w:keepNext w:val="0"/>
        <w:keepLines w:val="0"/>
        <w:pageBreakBefore w:val="0"/>
        <w:widowControl w:val="0"/>
        <w:tabs>
          <w:tab w:val="left" w:pos="537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permStart w:id="2" w:edGrp="everyone"/>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 xml:space="preserve">（以下简称乙方） </w:t>
      </w:r>
      <w:permEnd w:id="2"/>
      <w:r>
        <w:rPr>
          <w:rFonts w:hint="eastAsia" w:ascii="仿宋_GB2312" w:hAnsi="仿宋_GB2312" w:eastAsia="仿宋_GB2312" w:cs="仿宋_GB2312"/>
          <w:color w:val="auto"/>
          <w:sz w:val="28"/>
          <w:szCs w:val="28"/>
          <w:highlight w:val="none"/>
        </w:rPr>
        <w:t xml:space="preserve"> </w:t>
      </w:r>
    </w:p>
    <w:p w14:paraId="25307EF8">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依据《</w:t>
      </w:r>
      <w:r>
        <w:rPr>
          <w:rFonts w:hint="eastAsia" w:ascii="仿宋_GB2312" w:hAnsi="仿宋_GB2312" w:eastAsia="仿宋_GB2312" w:cs="仿宋_GB2312"/>
          <w:color w:val="auto"/>
          <w:sz w:val="28"/>
          <w:szCs w:val="28"/>
          <w:highlight w:val="none"/>
          <w:lang w:eastAsia="zh-CN"/>
        </w:rPr>
        <w:t>中华人民共和国民法典</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及有关</w:t>
      </w:r>
      <w:r>
        <w:rPr>
          <w:rFonts w:hint="eastAsia" w:ascii="仿宋_GB2312" w:hAnsi="仿宋_GB2312" w:eastAsia="仿宋_GB2312" w:cs="仿宋_GB2312"/>
          <w:color w:val="auto"/>
          <w:sz w:val="28"/>
          <w:szCs w:val="28"/>
          <w:highlight w:val="none"/>
        </w:rPr>
        <w:t>规定，</w:t>
      </w:r>
      <w:r>
        <w:rPr>
          <w:rFonts w:hint="eastAsia" w:ascii="仿宋_GB2312" w:hAnsi="仿宋_GB2312" w:eastAsia="仿宋_GB2312" w:cs="仿宋_GB2312"/>
          <w:color w:val="auto"/>
          <w:sz w:val="28"/>
          <w:szCs w:val="28"/>
          <w:highlight w:val="none"/>
          <w:lang w:val="en-US" w:eastAsia="zh-CN"/>
        </w:rPr>
        <w:t>甲、乙双方经过友好协商，</w:t>
      </w:r>
      <w:permStart w:id="3" w:edGrp="everyone"/>
      <w:r>
        <w:rPr>
          <w:rFonts w:hint="eastAsia" w:ascii="仿宋_GB2312" w:hAnsi="仿宋_GB2312" w:eastAsia="仿宋_GB2312" w:cs="仿宋_GB2312"/>
          <w:color w:val="auto"/>
          <w:sz w:val="28"/>
          <w:szCs w:val="28"/>
          <w:highlight w:val="none"/>
          <w:lang w:val="en-US" w:eastAsia="zh-CN"/>
        </w:rPr>
        <w:t>现就甲方向乙方购买</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用于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项目有关事宜，达成如下一致条款</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none"/>
          <w:lang w:val="en-US" w:eastAsia="zh-CN"/>
        </w:rPr>
        <w:t>以资双方共同遵照执行</w:t>
      </w:r>
      <w:r>
        <w:rPr>
          <w:rFonts w:hint="eastAsia" w:ascii="仿宋_GB2312" w:hAnsi="仿宋_GB2312" w:eastAsia="仿宋_GB2312" w:cs="仿宋_GB2312"/>
          <w:color w:val="auto"/>
          <w:sz w:val="28"/>
          <w:szCs w:val="28"/>
          <w:highlight w:val="none"/>
          <w:u w:val="none"/>
        </w:rPr>
        <w:t>：</w:t>
      </w:r>
    </w:p>
    <w:p w14:paraId="1FC4DE01">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t>第一条  合同价款</w:t>
      </w:r>
    </w:p>
    <w:p w14:paraId="6636210A">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1.本合同总价人民币大写：</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p>
    <w:permEnd w:id="3"/>
    <w:p w14:paraId="110CDF1B">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报价清单见附件，产品为固定综合单价，已经包含税费、材料费（含辅材）、运输费、材料装卸车费、人员成本、各项实验检验费、验收费以及与货物有关的特殊要求等可能产生的所有成本和费用。在合同执行期内，材料单价不因市场波动、政策调整、人工涨跌等原因做任何形式的调整。本合同所列工程量为暂估数量，最终以签收数量（乙方无条件补货与退货，并承担相应的运输、装卸货等费用）和固定综合单价进行结算。</w:t>
      </w:r>
    </w:p>
    <w:p w14:paraId="079CDD65">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highlight w:val="none"/>
        </w:rPr>
      </w:pPr>
      <w:r>
        <w:rPr>
          <w:rFonts w:hint="eastAsia" w:ascii="黑体" w:hAnsi="黑体" w:eastAsia="黑体" w:cs="黑体"/>
          <w:b w:val="0"/>
          <w:bCs/>
          <w:color w:val="auto"/>
          <w:sz w:val="28"/>
          <w:szCs w:val="28"/>
          <w:highlight w:val="none"/>
        </w:rPr>
        <w:t>第二条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交货方式、时间及地点</w:t>
      </w:r>
    </w:p>
    <w:p w14:paraId="0B9E8A4A">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1.交货方式：乙方负责运送至甲方指定地点。</w:t>
      </w:r>
    </w:p>
    <w:p w14:paraId="61FADA46">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2.交货地点：甲方指定地点，乙方负责运送至甲方指定现场，并按甲方指定地点卸货。货物在验收合格并交付给甲方前的毁损、灭失，损失由乙方全额承担。</w:t>
      </w:r>
    </w:p>
    <w:p w14:paraId="041D6686">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3.交货时间：乙方须在接到甲方通知后，按甲方通知时间完成供货。通知方式包括但不限于电话、短信、邮件、传真、微信，</w:t>
      </w:r>
      <w:permStart w:id="4" w:edGrp="everyone"/>
      <w:r>
        <w:rPr>
          <w:rFonts w:hint="eastAsia" w:ascii="仿宋_GB2312" w:hAnsi="仿宋_GB2312" w:eastAsia="仿宋_GB2312" w:cs="仿宋_GB2312"/>
          <w:color w:val="auto"/>
          <w:kern w:val="2"/>
          <w:sz w:val="28"/>
          <w:szCs w:val="28"/>
          <w:highlight w:val="none"/>
          <w:lang w:val="en-US" w:eastAsia="zh-CN" w:bidi="ar-SA"/>
        </w:rPr>
        <w:t>乙方确</w:t>
      </w:r>
    </w:p>
    <w:p w14:paraId="09477A1E">
      <w:pPr>
        <w:keepNext w:val="0"/>
        <w:keepLines w:val="0"/>
        <w:pageBreakBefore w:val="0"/>
        <w:kinsoku/>
        <w:overflowPunct/>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认其有效联系人姓名</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，联系地址为：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w:t>
      </w:r>
      <w:permEnd w:id="4"/>
      <w:r>
        <w:rPr>
          <w:rFonts w:hint="eastAsia" w:ascii="仿宋_GB2312" w:hAnsi="仿宋_GB2312" w:eastAsia="仿宋_GB2312" w:cs="仿宋_GB2312"/>
          <w:color w:val="auto"/>
          <w:kern w:val="2"/>
          <w:sz w:val="28"/>
          <w:szCs w:val="28"/>
          <w:highlight w:val="none"/>
          <w:lang w:val="en-US" w:eastAsia="zh-CN" w:bidi="ar-SA"/>
        </w:rPr>
        <w:t>甲方以上述任一方式发出的通知均为合法有效的通知。</w:t>
      </w:r>
    </w:p>
    <w:p w14:paraId="3FA3298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三</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验收</w:t>
      </w:r>
    </w:p>
    <w:p w14:paraId="04699D1C">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乙方按约将货物送至</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lang w:eastAsia="zh-CN"/>
        </w:rPr>
        <w:t>后，需将货物卸至甲方指定地点，并经甲方签收确认。甲方指定</w:t>
      </w:r>
      <w:permStart w:id="5" w:edGrp="everyone"/>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（联系方式为：</w:t>
      </w:r>
      <w:r>
        <w:rPr>
          <w:rFonts w:hint="eastAsia" w:ascii="仿宋_GB2312" w:hAnsi="仿宋_GB2312" w:eastAsia="仿宋_GB2312" w:cs="仿宋_GB2312"/>
          <w:color w:val="auto"/>
          <w:sz w:val="28"/>
          <w:szCs w:val="28"/>
          <w:highlight w:val="none"/>
          <w:u w:val="single"/>
          <w:lang w:val="en-US" w:eastAsia="zh-CN"/>
        </w:rPr>
        <w:t xml:space="preserve">           </w:t>
      </w:r>
      <w:permEnd w:id="5"/>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并由其指定</w:t>
      </w:r>
      <w:r>
        <w:rPr>
          <w:rFonts w:hint="eastAsia" w:ascii="仿宋_GB2312" w:hAnsi="仿宋_GB2312" w:eastAsia="仿宋_GB2312" w:cs="仿宋_GB2312"/>
          <w:color w:val="auto"/>
          <w:sz w:val="28"/>
          <w:szCs w:val="28"/>
          <w:highlight w:val="none"/>
        </w:rPr>
        <w:t>现场</w:t>
      </w:r>
      <w:r>
        <w:rPr>
          <w:rFonts w:hint="eastAsia" w:ascii="仿宋_GB2312" w:hAnsi="仿宋_GB2312" w:eastAsia="仿宋_GB2312" w:cs="仿宋_GB2312"/>
          <w:color w:val="auto"/>
          <w:sz w:val="28"/>
          <w:szCs w:val="28"/>
          <w:highlight w:val="none"/>
          <w:lang w:val="en-US" w:eastAsia="zh-CN"/>
        </w:rPr>
        <w:t>人员对货物进行签收。如果</w:t>
      </w:r>
      <w:r>
        <w:rPr>
          <w:rFonts w:hint="eastAsia" w:ascii="仿宋_GB2312" w:hAnsi="仿宋_GB2312" w:eastAsia="仿宋_GB2312" w:cs="仿宋_GB2312"/>
          <w:color w:val="auto"/>
          <w:sz w:val="28"/>
          <w:szCs w:val="28"/>
          <w:highlight w:val="none"/>
        </w:rPr>
        <w:t>现场签收</w:t>
      </w:r>
      <w:r>
        <w:rPr>
          <w:rFonts w:hint="eastAsia" w:ascii="仿宋_GB2312" w:hAnsi="仿宋_GB2312" w:eastAsia="仿宋_GB2312" w:cs="仿宋_GB2312"/>
          <w:color w:val="auto"/>
          <w:sz w:val="28"/>
          <w:szCs w:val="28"/>
          <w:highlight w:val="none"/>
          <w:lang w:val="en-US" w:eastAsia="zh-CN"/>
        </w:rPr>
        <w:t>人员发生变更，甲方会通知乙方重新指定。</w:t>
      </w:r>
    </w:p>
    <w:p w14:paraId="19840CD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25FDD8E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在乙方将货物送至现场后，甲方有权在现场车上或货物堆放在指定地点后按物品的特性及行业惯例进行验收。如甲方认为乙方送货的数量与送货单记载数量不符的，则可以随时抽检。</w:t>
      </w:r>
    </w:p>
    <w:p w14:paraId="7C35AE3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对于货物的规格型号、数量、材质等与约定不符或有其他质量问题的,甲方异议期为货物签收后</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lang w:eastAsia="zh-CN"/>
        </w:rPr>
        <w:t>日内，异议经核实乙方应无条件补足或换货。</w:t>
      </w:r>
    </w:p>
    <w:p w14:paraId="702291D1">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highlight w:val="none"/>
          <w:lang w:val="en-US"/>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四</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产品质量和包装</w:t>
      </w:r>
    </w:p>
    <w:p w14:paraId="703B41FC">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1.本合同的缺陷责任期为交工验收通过后</w:t>
      </w:r>
      <w:permStart w:id="6" w:edGrp="everyone"/>
      <w:r>
        <w:rPr>
          <w:rFonts w:hint="eastAsia" w:ascii="仿宋_GB2312" w:hAnsi="仿宋_GB2312" w:eastAsia="仿宋_GB2312" w:cs="仿宋_GB2312"/>
          <w:color w:val="auto"/>
          <w:sz w:val="28"/>
          <w:szCs w:val="28"/>
          <w:highlight w:val="none"/>
          <w:u w:val="single"/>
          <w:lang w:val="en-US" w:eastAsia="zh-CN"/>
        </w:rPr>
        <w:t xml:space="preserve"> 2 </w:t>
      </w:r>
      <w:permEnd w:id="6"/>
      <w:r>
        <w:rPr>
          <w:rFonts w:hint="eastAsia" w:ascii="仿宋_GB2312" w:hAnsi="仿宋_GB2312" w:eastAsia="仿宋_GB2312" w:cs="仿宋_GB2312"/>
          <w:color w:val="auto"/>
          <w:sz w:val="28"/>
          <w:szCs w:val="28"/>
          <w:highlight w:val="none"/>
          <w:lang w:val="en-US" w:eastAsia="zh-CN"/>
        </w:rPr>
        <w:t>年，质量保证期（以下简称质保期）为交工验收合格后</w:t>
      </w:r>
      <w:r>
        <w:rPr>
          <w:rFonts w:hint="eastAsia" w:ascii="仿宋_GB2312" w:hAnsi="仿宋_GB2312" w:eastAsia="仿宋_GB2312" w:cs="仿宋_GB2312"/>
          <w:color w:val="auto"/>
          <w:sz w:val="28"/>
          <w:szCs w:val="28"/>
          <w:highlight w:val="none"/>
          <w:u w:val="single"/>
          <w:lang w:val="en-US" w:eastAsia="zh-CN"/>
        </w:rPr>
        <w:t xml:space="preserve"> </w:t>
      </w:r>
      <w:permStart w:id="7" w:edGrp="everyone"/>
      <w:r>
        <w:rPr>
          <w:rFonts w:hint="eastAsia" w:ascii="仿宋_GB2312" w:hAnsi="仿宋_GB2312" w:eastAsia="仿宋_GB2312" w:cs="仿宋_GB2312"/>
          <w:color w:val="auto"/>
          <w:sz w:val="28"/>
          <w:szCs w:val="28"/>
          <w:highlight w:val="none"/>
          <w:u w:val="single"/>
          <w:lang w:val="en-US" w:eastAsia="zh-CN"/>
        </w:rPr>
        <w:t xml:space="preserve"> 2  </w:t>
      </w:r>
      <w:permEnd w:id="7"/>
      <w:r>
        <w:rPr>
          <w:rFonts w:hint="eastAsia" w:ascii="仿宋_GB2312" w:hAnsi="仿宋_GB2312" w:eastAsia="仿宋_GB2312" w:cs="仿宋_GB2312"/>
          <w:color w:val="auto"/>
          <w:sz w:val="28"/>
          <w:szCs w:val="28"/>
          <w:highlight w:val="none"/>
          <w:lang w:val="en-US" w:eastAsia="zh-CN"/>
        </w:rPr>
        <w:t>年，</w:t>
      </w:r>
      <w:r>
        <w:rPr>
          <w:rFonts w:hint="eastAsia" w:ascii="仿宋_GB2312" w:hAnsi="仿宋_GB2312" w:eastAsia="仿宋_GB2312" w:cs="仿宋_GB2312"/>
          <w:color w:val="auto"/>
          <w:sz w:val="28"/>
          <w:szCs w:val="28"/>
          <w:highlight w:val="yellow"/>
          <w:lang w:val="en-US" w:eastAsia="zh-CN"/>
        </w:rPr>
        <w:t>若乙方在响应文件中承诺质保期更长的</w:t>
      </w:r>
      <w:r>
        <w:rPr>
          <w:rFonts w:hint="eastAsia" w:ascii="仿宋_GB2312" w:hAnsi="仿宋_GB2312" w:eastAsia="仿宋_GB2312" w:cs="仿宋_GB2312"/>
          <w:color w:val="auto"/>
          <w:sz w:val="28"/>
          <w:szCs w:val="28"/>
          <w:highlight w:val="none"/>
          <w:lang w:val="en-US" w:eastAsia="zh-CN"/>
        </w:rPr>
        <w:t>，质保期从其承诺。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08F2902C">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2.质保期满后，若有零部件或货物出现故障，经鉴定属于寿命异常问题（明显短于该零部件或货物正常寿命）时，则由乙方负责免费更换维修。质保期满后，乙方以优惠价格向甲方提供所需的零配件或货物。</w:t>
      </w:r>
    </w:p>
    <w:p w14:paraId="35C16119">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3.乙方必须提供合同标的中所有产品的合格证、产品说明书、检测报告、第三方检测报告（如有）、随机附件、工具（如有），货到现场后交给现场的收货人员。</w:t>
      </w:r>
    </w:p>
    <w:p w14:paraId="5C22DCA8">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4.合同标的中若有进口产品，则乙方必须提供原产地证明、单机产品序列号、原生产厂商质量保证书、报关单等证明材料。</w:t>
      </w:r>
    </w:p>
    <w:p w14:paraId="0C57031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5.产品包装应符合国家标准。乙方应承担由于其包装或其防护措施不妥而引起货物锈蚀、损坏和丢失等任何损失的责任或费用。产品在卸货后剥离包装物同时负责回收或送到包装清理指定地点。</w:t>
      </w:r>
    </w:p>
    <w:p w14:paraId="4959021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黑体" w:cs="仿宋_GB2312"/>
          <w:color w:val="auto"/>
          <w:sz w:val="28"/>
          <w:szCs w:val="28"/>
          <w:highlight w:val="none"/>
          <w:u w:val="none"/>
          <w:lang w:val="en-US" w:eastAsia="zh-CN"/>
        </w:rPr>
      </w:pPr>
      <w:r>
        <w:rPr>
          <w:rFonts w:hint="eastAsia" w:ascii="黑体" w:hAnsi="黑体" w:eastAsia="黑体" w:cs="黑体"/>
          <w:b w:val="0"/>
          <w:bCs/>
          <w:color w:val="auto"/>
          <w:sz w:val="28"/>
          <w:szCs w:val="28"/>
          <w:highlight w:val="none"/>
        </w:rPr>
        <w:t>第五条  结算方式及期限</w:t>
      </w:r>
    </w:p>
    <w:p w14:paraId="5EDABB07">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1.关于付款周期的约定：按月支付。</w:t>
      </w:r>
    </w:p>
    <w:p w14:paraId="6BB327E9">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按月支付材料款，支付经验收合格的已核定供货价款的90%；审计定案表出具后付至审计定案价的97%。每期付款前乙方应及时按甲方要求办理支付手续，提供甲方财务部门认可的发票（13%），否则甲方有权拒绝付款。甲方在确认每期支付手续齐全及收到对应发票后于次月20日前支付当期货款。每期材料款支付、质保金退还均为无息支付。</w:t>
      </w:r>
    </w:p>
    <w:p w14:paraId="597EF49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3.甲方预留最终审计定案的3%作为质保金，在缺陷责任期后无质量问题一次性无息支付。</w:t>
      </w:r>
    </w:p>
    <w:p w14:paraId="7CB0FA6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乙方供货后15日内将所送货物的送货单(需为经甲方指定签收人签字确认的有效送货单)汇总后向甲方提交书面对账清单，经甲方确认后方可作为价款结算和付款依据。若因乙方迟延提交对账清单，因此造成的损失由乙方自行承担。</w:t>
      </w:r>
    </w:p>
    <w:p w14:paraId="3744F8E4">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yellow"/>
          <w:lang w:val="en-US" w:eastAsia="zh-CN"/>
        </w:rPr>
      </w:pPr>
      <w:r>
        <w:rPr>
          <w:rFonts w:hint="eastAsia" w:ascii="仿宋_GB2312" w:hAnsi="仿宋_GB2312" w:eastAsia="仿宋_GB2312" w:cs="仿宋_GB2312"/>
          <w:color w:val="auto"/>
          <w:sz w:val="28"/>
          <w:szCs w:val="28"/>
          <w:highlight w:val="yellow"/>
          <w:lang w:val="en-US" w:eastAsia="zh-CN"/>
        </w:rPr>
        <w:t>5.响应保证金转为履约保证金，合同履行完成无违约行为并经甲方认定同意后28 天内无息退还。</w:t>
      </w:r>
    </w:p>
    <w:p w14:paraId="5A86C912">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6.乙方提供符合采购人财务要求的国家税务局13%增值税专用发票后办理结算，发票需要做到“三流一致”，也即“货物、劳务及应税服务流”、“资金流”、“发票流”必须都是同一受票方。</w:t>
      </w:r>
    </w:p>
    <w:p w14:paraId="3CD9C9D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lang w:val="en-US" w:eastAsia="zh-CN"/>
        </w:rPr>
        <w:t xml:space="preserve">第六条  </w:t>
      </w:r>
      <w:r>
        <w:rPr>
          <w:rFonts w:hint="eastAsia" w:ascii="黑体" w:hAnsi="黑体" w:eastAsia="黑体" w:cs="黑体"/>
          <w:b w:val="0"/>
          <w:bCs/>
          <w:color w:val="auto"/>
          <w:sz w:val="28"/>
          <w:szCs w:val="28"/>
          <w:highlight w:val="none"/>
        </w:rPr>
        <w:t>违约责任</w:t>
      </w:r>
    </w:p>
    <w:p w14:paraId="3A8CC98B">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若逾期交货，需支付甲方逾期交货部分价款每日5%的违约金，迟延交付超过3日的，甲方有权解除合同或将乙方未完成的合同内容直接委托第三方继续履行，由第三方履行增加的费用，甲方将直接从乙方材料款中扣除。甲方解除合同的，乙方须向甲方支付合同总价款20%违约金，并应赔偿甲方由此造成的全部损失，同时承担甲方由此支付的诉讼费、律师费等实现债权的费用。交付货物没有通过甲方检验，造成交付迟延，按照上款承担违约责任。</w:t>
      </w:r>
    </w:p>
    <w:p w14:paraId="52324302">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交付的货物不符合约定标准，按合同总价款20%向甲方支付违约金。同时应在3日内履行更换义务，更换后的货物仍不符合原定质量要求的，甲方可解除合同。甲方解除合同的，乙方须向甲方支付合同总价款20%违约金，并应赔偿甲方由此造成的全部损失，同时承担甲方由此支付的诉讼费、律师费等实现债权的费用。</w:t>
      </w:r>
    </w:p>
    <w:p w14:paraId="51C98C09">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3.乙方违反合同约定的其他自身义务时，给甲方造成损失的，甲方均有权解除合同，并有权要求乙方按上述第1、2项规定承担赔偿责任，支付违约金。</w:t>
      </w:r>
    </w:p>
    <w:p w14:paraId="01BC0B5C">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4.对于乙方因违反本合同约定需支付的违约金，甲方有权在应付货款中直接予以扣除。</w:t>
      </w:r>
    </w:p>
    <w:p w14:paraId="72B22A9F">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5.禁止转包分包</w:t>
      </w:r>
    </w:p>
    <w:p w14:paraId="28733A15">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鉴于保护合同双方权益及确保工程质量和进度，双方明确以下转包分包相关事项:</w:t>
      </w:r>
    </w:p>
    <w:p w14:paraId="495171FD">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lang w:val="en-US" w:eastAsia="zh-CN"/>
        </w:rPr>
        <w:t>乙方不得将本合同项下的任何部分工程转包或分包给任何第三方。如有特殊情况，必须经甲方书面同意。</w:t>
      </w:r>
    </w:p>
    <w:p w14:paraId="3B6F688B">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lang w:val="en-US" w:eastAsia="zh-CN"/>
        </w:rPr>
        <w:t>若乙方未经甲方同意擅自转包或分包 ,甲方有权立即终止本合同并要求乙方承担由此造成的一切损失。</w:t>
      </w:r>
    </w:p>
    <w:p w14:paraId="12A55565">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lang w:val="en-US" w:eastAsia="zh-CN"/>
        </w:rPr>
        <w:t>乙方与任何第三方签订的与本合同相关的协议或承诺书 ,对甲方不具有法律约束力，除非得到甲方的书面确认。</w:t>
      </w:r>
    </w:p>
    <w:p w14:paraId="3039B242">
      <w:pPr>
        <w:keepNext w:val="0"/>
        <w:keepLines w:val="0"/>
        <w:pageBreakBefore w:val="0"/>
        <w:overflowPunct/>
        <w:bidi w:val="0"/>
        <w:spacing w:line="540" w:lineRule="atLeast"/>
        <w:ind w:firstLine="560" w:firstLineChars="20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lang w:val="en-US" w:eastAsia="zh-CN"/>
        </w:rPr>
        <w:t>甲方有权对乙方的工程实施情况进行监督 ,乙方应配合并提供必要的便利条件。如发现乙方存在违法转包分包行为，甲方有权采取法律手段维护自身权益。</w:t>
      </w:r>
    </w:p>
    <w:p w14:paraId="7D108CC1">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highlight w:val="none"/>
        </w:rPr>
      </w:pPr>
      <w:r>
        <w:rPr>
          <w:rFonts w:hint="eastAsia" w:ascii="仿宋_GB2312" w:hAnsi="仿宋_GB2312" w:eastAsia="仿宋_GB2312" w:cs="仿宋_GB2312"/>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七</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其他约定</w:t>
      </w:r>
    </w:p>
    <w:p w14:paraId="0AB4C1E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1.乙方送货车辆到甲方现场后，在行驶和卸货过程中，乙方驾驶人员应自行察看周围地形，乙方车辆在甲方现场若出现事故产生损失或造成对第三人侵权等其他情形，一切损失和责任均由乙方自行承担。</w:t>
      </w:r>
    </w:p>
    <w:p w14:paraId="5008757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2.乙方必须服从甲方指定项目部的全面协调管理工作，乙方在装卸中，严格遵守执行安全操作规范、防火规定、工艺规范等规范规定以及质量标准。</w:t>
      </w:r>
    </w:p>
    <w:p w14:paraId="63786B55">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要保证项目的供货进度，不得拖延，如因乙方造成工期拖延，乙方将承担给甲方造成的一切损失。乙方应保证甲方项目施工现场整洁，做好成品保护及甲方财产保护工作。乙方应确保货物到现场装卸过程中的安全，对在装卸过程中发生的任何财产或人身损害承担赔偿责任。</w:t>
      </w:r>
    </w:p>
    <w:p w14:paraId="61D4D8CB">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必须保证甲方在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14:paraId="62BB1007">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八</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争议解决方式</w:t>
      </w:r>
    </w:p>
    <w:p w14:paraId="6E082875">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在履行合同期间发生纠份，先由双方协商解决，协商不成，双方约定向甲方所在地人民法院提起诉讼。</w:t>
      </w:r>
    </w:p>
    <w:p w14:paraId="03B5A32A">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lang w:val="en-US" w:eastAsia="zh-CN"/>
        </w:rPr>
      </w:pPr>
      <w:r>
        <w:rPr>
          <w:rFonts w:hint="eastAsia" w:ascii="黑体" w:hAnsi="黑体" w:eastAsia="黑体" w:cs="黑体"/>
          <w:color w:val="auto"/>
          <w:sz w:val="28"/>
          <w:szCs w:val="28"/>
          <w:highlight w:val="none"/>
          <w:lang w:val="en-US" w:eastAsia="zh-CN"/>
        </w:rPr>
        <w:t>第</w:t>
      </w:r>
      <w:r>
        <w:rPr>
          <w:rFonts w:hint="eastAsia" w:ascii="黑体" w:hAnsi="黑体" w:eastAsia="黑体" w:cs="黑体"/>
          <w:b w:val="0"/>
          <w:bCs/>
          <w:color w:val="auto"/>
          <w:sz w:val="28"/>
          <w:szCs w:val="28"/>
          <w:highlight w:val="none"/>
          <w:lang w:val="en-US" w:eastAsia="zh-CN"/>
        </w:rPr>
        <w:t>九条</w:t>
      </w:r>
    </w:p>
    <w:p w14:paraId="23321BAF">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1.本合同未尽事宜，由双方另行协商解决并签订补充协议。</w:t>
      </w:r>
    </w:p>
    <w:p w14:paraId="72EED804">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2.本合同自甲乙双方签字盖章之日起生效。</w:t>
      </w:r>
    </w:p>
    <w:p w14:paraId="54795CED">
      <w:pPr>
        <w:pStyle w:val="7"/>
        <w:keepNext w:val="0"/>
        <w:keepLines w:val="0"/>
        <w:pageBreakBefore w:val="0"/>
        <w:widowControl w:val="0"/>
        <w:kinsoku/>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 xml:space="preserve"> 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74FBDBE6">
      <w:pPr>
        <w:rPr>
          <w:rFonts w:hint="eastAsia"/>
          <w:color w:val="auto"/>
          <w:highlight w:val="none"/>
          <w:lang w:val="en-US" w:eastAsia="zh-CN"/>
        </w:rPr>
      </w:pPr>
    </w:p>
    <w:p w14:paraId="0E539A8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附件：1.廉政合同</w:t>
      </w:r>
    </w:p>
    <w:p w14:paraId="54C52340">
      <w:pPr>
        <w:pStyle w:val="19"/>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2.安全生产合同</w:t>
      </w:r>
    </w:p>
    <w:p w14:paraId="0F441F75">
      <w:pPr>
        <w:pStyle w:val="19"/>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3.报价清单</w:t>
      </w:r>
    </w:p>
    <w:p w14:paraId="296516E5">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（以下无正文）</w:t>
      </w:r>
    </w:p>
    <w:p w14:paraId="145CF001">
      <w:pPr>
        <w:bidi w:val="0"/>
        <w:rPr>
          <w:rFonts w:hint="eastAsia"/>
          <w:color w:val="auto"/>
          <w:highlight w:val="none"/>
          <w:lang w:val="en-US" w:eastAsia="zh-CN"/>
        </w:rPr>
      </w:pPr>
    </w:p>
    <w:p w14:paraId="42CAA3C3">
      <w:pPr>
        <w:bidi w:val="0"/>
        <w:rPr>
          <w:rFonts w:hint="eastAsia"/>
          <w:color w:val="auto"/>
          <w:highlight w:val="none"/>
          <w:lang w:val="en-US" w:eastAsia="zh-CN"/>
        </w:rPr>
      </w:pPr>
    </w:p>
    <w:p w14:paraId="0459B56F">
      <w:pPr>
        <w:bidi w:val="0"/>
        <w:rPr>
          <w:rFonts w:hint="eastAsia"/>
          <w:color w:val="auto"/>
          <w:highlight w:val="none"/>
          <w:lang w:val="en-US" w:eastAsia="zh-CN"/>
        </w:rPr>
      </w:pPr>
    </w:p>
    <w:p w14:paraId="18F157A1">
      <w:pPr>
        <w:bidi w:val="0"/>
        <w:rPr>
          <w:rFonts w:hint="eastAsia"/>
          <w:color w:val="auto"/>
          <w:highlight w:val="none"/>
          <w:lang w:val="en-US" w:eastAsia="zh-CN"/>
        </w:rPr>
      </w:pPr>
    </w:p>
    <w:p w14:paraId="5E41310F">
      <w:pPr>
        <w:bidi w:val="0"/>
        <w:rPr>
          <w:rFonts w:hint="eastAsia"/>
          <w:color w:val="auto"/>
          <w:highlight w:val="none"/>
          <w:lang w:val="en-US" w:eastAsia="zh-CN"/>
        </w:rPr>
      </w:pPr>
    </w:p>
    <w:p w14:paraId="56F4A5C8">
      <w:pPr>
        <w:bidi w:val="0"/>
        <w:rPr>
          <w:rFonts w:hint="eastAsia"/>
          <w:color w:val="auto"/>
          <w:highlight w:val="none"/>
          <w:lang w:val="en-US" w:eastAsia="zh-CN"/>
        </w:rPr>
      </w:pPr>
    </w:p>
    <w:p w14:paraId="40E41706">
      <w:pPr>
        <w:bidi w:val="0"/>
        <w:rPr>
          <w:rFonts w:hint="eastAsia"/>
          <w:color w:val="auto"/>
          <w:highlight w:val="none"/>
          <w:lang w:val="en-US" w:eastAsia="zh-CN"/>
        </w:rPr>
      </w:pPr>
    </w:p>
    <w:p w14:paraId="7E48442B">
      <w:pPr>
        <w:bidi w:val="0"/>
        <w:rPr>
          <w:rFonts w:hint="eastAsia"/>
          <w:color w:val="auto"/>
          <w:highlight w:val="none"/>
          <w:lang w:val="en-US" w:eastAsia="zh-CN"/>
        </w:rPr>
      </w:pPr>
    </w:p>
    <w:p w14:paraId="5C6DD48B">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highlight w:val="none"/>
          <w:u w:val="none"/>
          <w:lang w:val="en-US" w:eastAsia="zh-CN"/>
        </w:rPr>
      </w:pPr>
      <w:permStart w:id="8" w:edGrp="everyone"/>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u w:val="none"/>
          <w:lang w:val="en-US" w:eastAsia="zh-CN"/>
        </w:rPr>
        <w:t>安徽省经工物资有限公司</w:t>
      </w:r>
      <w:r>
        <w:rPr>
          <w:rFonts w:hint="eastAsia" w:ascii="仿宋_GB2312" w:hAnsi="仿宋_GB2312" w:eastAsia="仿宋_GB2312" w:cs="仿宋_GB2312"/>
          <w:color w:val="auto"/>
          <w:sz w:val="28"/>
          <w:szCs w:val="28"/>
          <w:highlight w:val="none"/>
          <w:lang w:val="en-US" w:eastAsia="zh-CN"/>
        </w:rPr>
        <w:t xml:space="preserve">       乙方：</w:t>
      </w:r>
      <w:r>
        <w:rPr>
          <w:rFonts w:hint="eastAsia" w:ascii="仿宋_GB2312" w:hAnsi="仿宋_GB2312" w:eastAsia="仿宋_GB2312" w:cs="仿宋_GB2312"/>
          <w:color w:val="auto"/>
          <w:sz w:val="28"/>
          <w:szCs w:val="28"/>
          <w:highlight w:val="none"/>
          <w:u w:val="none"/>
          <w:lang w:val="en-US" w:eastAsia="zh-CN"/>
        </w:rPr>
        <w:t xml:space="preserve">  </w:t>
      </w:r>
    </w:p>
    <w:p w14:paraId="2E275CE1">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（盖章）                          （盖章）</w:t>
      </w:r>
    </w:p>
    <w:p w14:paraId="252969D9">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法定代表人或                       法定代表人或</w:t>
      </w:r>
    </w:p>
    <w:p w14:paraId="21C2B731">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授权委托人（签字）：               授权委托人（签字）：</w:t>
      </w:r>
    </w:p>
    <w:p w14:paraId="3D54B84B">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纳税识别号：91340100MA2MY6GA6E     纳税识别号:</w:t>
      </w:r>
    </w:p>
    <w:p w14:paraId="439D6B04">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地址：安徽省合肥市蜀山区甘泉路     地址：</w:t>
      </w:r>
    </w:p>
    <w:p w14:paraId="3AFF3063">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398号                               </w:t>
      </w:r>
    </w:p>
    <w:p w14:paraId="32E8B940">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开户银行：工行合肥蜀山支行       开户银行：</w:t>
      </w:r>
    </w:p>
    <w:p w14:paraId="7B9AFF41">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账号：1302012119200034038          账号：</w:t>
      </w:r>
    </w:p>
    <w:p w14:paraId="28B146F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年   月  日                        年   月   日</w:t>
      </w:r>
    </w:p>
    <w:p w14:paraId="4F17CE9C">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br w:type="page"/>
      </w:r>
    </w:p>
    <w:p w14:paraId="154BFC86">
      <w:pPr>
        <w:pStyle w:val="7"/>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ermEnd w:id="8"/>
    <w:p w14:paraId="481333A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附件1：</w:t>
      </w:r>
    </w:p>
    <w:p w14:paraId="180351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color w:val="auto"/>
          <w:spacing w:val="0"/>
          <w:sz w:val="44"/>
          <w:szCs w:val="44"/>
          <w:highlight w:val="none"/>
          <w:lang w:val="en-US" w:eastAsia="zh-CN"/>
        </w:rPr>
      </w:pPr>
      <w:r>
        <w:rPr>
          <w:rFonts w:hint="eastAsia" w:ascii="方正小标宋简体" w:hAnsi="方正小标宋简体" w:eastAsia="方正小标宋简体" w:cs="方正小标宋简体"/>
          <w:b/>
          <w:bCs/>
          <w:color w:val="auto"/>
          <w:spacing w:val="0"/>
          <w:sz w:val="44"/>
          <w:szCs w:val="44"/>
          <w:highlight w:val="none"/>
          <w:lang w:val="en-US" w:eastAsia="zh-CN"/>
        </w:rPr>
        <w:t>廉 政 合 同</w:t>
      </w:r>
    </w:p>
    <w:p w14:paraId="31156F85">
      <w:pPr>
        <w:pStyle w:val="7"/>
        <w:keepNext w:val="0"/>
        <w:keepLines w:val="0"/>
        <w:pageBreakBefore w:val="0"/>
        <w:kinsoku/>
        <w:overflowPunct/>
        <w:autoSpaceDE/>
        <w:autoSpaceDN/>
        <w:bidi w:val="0"/>
        <w:adjustRightInd/>
        <w:snapToGrid/>
        <w:spacing w:line="560" w:lineRule="exact"/>
        <w:ind w:firstLine="422" w:firstLineChars="200"/>
        <w:jc w:val="both"/>
        <w:rPr>
          <w:rFonts w:hint="eastAsia"/>
          <w:b/>
          <w:bCs/>
          <w:color w:val="auto"/>
          <w:highlight w:val="none"/>
          <w:lang w:val="en-US" w:eastAsia="zh-CN"/>
        </w:rPr>
      </w:pPr>
    </w:p>
    <w:p w14:paraId="35EC4B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 xml:space="preserve">为抓好物资设备等采购供应中的党风廉政建设，规范、约束采供双方行为，确保双方工作人员廉洁从业， </w:t>
      </w:r>
      <w:permStart w:id="9" w:edGrp="everyone"/>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ermEnd w:id="9"/>
      <w:r>
        <w:rPr>
          <w:rFonts w:hint="eastAsia" w:ascii="仿宋_GB2312" w:hAnsi="仿宋_GB2312" w:eastAsia="仿宋_GB2312" w:cs="仿宋_GB2312"/>
          <w:color w:val="auto"/>
          <w:sz w:val="28"/>
          <w:szCs w:val="28"/>
          <w:highlight w:val="none"/>
          <w:lang w:val="en-US" w:eastAsia="zh-CN"/>
        </w:rPr>
        <w:t>项目名称）的采购人</w:t>
      </w:r>
      <w:permStart w:id="10" w:edGrp="everyone"/>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permEnd w:id="10"/>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1" w:edGrp="everyone"/>
      <w:r>
        <w:rPr>
          <w:rFonts w:hint="eastAsia" w:ascii="仿宋_GB2312" w:hAnsi="仿宋_GB2312" w:eastAsia="仿宋_GB2312" w:cs="仿宋_GB2312"/>
          <w:color w:val="auto"/>
          <w:sz w:val="28"/>
          <w:szCs w:val="28"/>
          <w:highlight w:val="none"/>
          <w:u w:val="single"/>
          <w:lang w:val="en-US" w:eastAsia="zh-CN"/>
        </w:rPr>
        <w:t xml:space="preserve">               </w:t>
      </w:r>
      <w:permEnd w:id="11"/>
      <w:r>
        <w:rPr>
          <w:rFonts w:hint="eastAsia" w:ascii="仿宋_GB2312" w:hAnsi="仿宋_GB2312" w:eastAsia="仿宋_GB2312" w:cs="仿宋_GB2312"/>
          <w:color w:val="auto"/>
          <w:sz w:val="28"/>
          <w:szCs w:val="28"/>
          <w:highlight w:val="none"/>
          <w:lang w:val="en-US" w:eastAsia="zh-CN"/>
        </w:rPr>
        <w:t>（供货商名称，以下简称乙方），特订立如下合同。</w:t>
      </w:r>
    </w:p>
    <w:p w14:paraId="7FB627F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甲乙双方的权利和义务</w:t>
      </w:r>
    </w:p>
    <w:p w14:paraId="232C2B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严格遵守党</w:t>
      </w:r>
      <w:r>
        <w:rPr>
          <w:rFonts w:hint="eastAsia" w:ascii="仿宋_GB2312" w:hAnsi="仿宋_GB2312" w:eastAsia="仿宋_GB2312" w:cs="仿宋_GB2312"/>
          <w:color w:val="auto"/>
          <w:sz w:val="28"/>
          <w:szCs w:val="28"/>
          <w:highlight w:val="none"/>
          <w:lang w:val="en-US" w:eastAsia="zh-CN"/>
        </w:rPr>
        <w:t>的政策</w:t>
      </w:r>
      <w:r>
        <w:rPr>
          <w:rFonts w:hint="eastAsia" w:ascii="仿宋_GB2312" w:hAnsi="仿宋_GB2312" w:eastAsia="仿宋_GB2312" w:cs="仿宋_GB2312"/>
          <w:color w:val="auto"/>
          <w:sz w:val="28"/>
          <w:szCs w:val="28"/>
          <w:highlight w:val="none"/>
        </w:rPr>
        <w:t>和国家有关法律</w:t>
      </w:r>
      <w:r>
        <w:rPr>
          <w:rFonts w:hint="eastAsia" w:ascii="仿宋_GB2312" w:hAnsi="仿宋_GB2312" w:eastAsia="仿宋_GB2312" w:cs="仿宋_GB2312"/>
          <w:color w:val="auto"/>
          <w:sz w:val="28"/>
          <w:szCs w:val="28"/>
          <w:highlight w:val="none"/>
          <w:lang w:val="en-US" w:eastAsia="zh-CN"/>
        </w:rPr>
        <w:t>法规的</w:t>
      </w:r>
      <w:r>
        <w:rPr>
          <w:rFonts w:hint="eastAsia" w:ascii="仿宋_GB2312" w:hAnsi="仿宋_GB2312" w:eastAsia="仿宋_GB2312" w:cs="仿宋_GB2312"/>
          <w:color w:val="auto"/>
          <w:sz w:val="28"/>
          <w:szCs w:val="28"/>
          <w:highlight w:val="none"/>
        </w:rPr>
        <w:t>有关规定。</w:t>
      </w:r>
    </w:p>
    <w:p w14:paraId="118726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严格执行</w:t>
      </w:r>
      <w:permStart w:id="12" w:edGrp="everyone"/>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ermEnd w:id="12"/>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合同文件</w:t>
      </w:r>
      <w:r>
        <w:rPr>
          <w:rFonts w:hint="eastAsia" w:ascii="仿宋_GB2312" w:hAnsi="仿宋_GB2312" w:eastAsia="仿宋_GB2312" w:cs="仿宋_GB2312"/>
          <w:color w:val="auto"/>
          <w:sz w:val="28"/>
          <w:szCs w:val="28"/>
          <w:highlight w:val="none"/>
          <w:u w:val="none"/>
          <w:lang w:val="en-US" w:eastAsia="zh-CN"/>
        </w:rPr>
        <w:t>名称</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合同文件</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rPr>
        <w:t>自觉按合同办事。</w:t>
      </w:r>
    </w:p>
    <w:p w14:paraId="49CF447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双方的业务活动坚持公开、公正、诚信、透明的原则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法律认定的商业秘密和合同文件另有规定除外</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，不得损害国家和集体利益。</w:t>
      </w:r>
    </w:p>
    <w:p w14:paraId="2BFBE22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建立健全廉政制度，开展廉政教育和廉洁文化建设</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公布举报电话，监督并认真查处</w:t>
      </w:r>
      <w:r>
        <w:rPr>
          <w:rFonts w:hint="eastAsia" w:ascii="仿宋_GB2312" w:hAnsi="仿宋_GB2312" w:eastAsia="仿宋_GB2312" w:cs="仿宋_GB2312"/>
          <w:color w:val="auto"/>
          <w:sz w:val="28"/>
          <w:szCs w:val="28"/>
          <w:highlight w:val="none"/>
          <w:lang w:val="en-US" w:eastAsia="zh-CN"/>
        </w:rPr>
        <w:t>违规</w:t>
      </w:r>
      <w:r>
        <w:rPr>
          <w:rFonts w:hint="eastAsia" w:ascii="仿宋_GB2312" w:hAnsi="仿宋_GB2312" w:eastAsia="仿宋_GB2312" w:cs="仿宋_GB2312"/>
          <w:color w:val="auto"/>
          <w:sz w:val="28"/>
          <w:szCs w:val="28"/>
          <w:highlight w:val="none"/>
        </w:rPr>
        <w:t>违纪违法行为。</w:t>
      </w:r>
    </w:p>
    <w:p w14:paraId="6DCFD39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发现对方在业务活动中有违反廉政规定的行为，有及时提醒对方纠正的权利和义务。</w:t>
      </w:r>
    </w:p>
    <w:p w14:paraId="0C66157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发现对方严重违反本合同义务条款的行为，有向有关部门举报、建议给予处理并要求告知处理结果的权利。</w:t>
      </w:r>
    </w:p>
    <w:p w14:paraId="56F5C3C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2.甲方的义务</w:t>
      </w:r>
    </w:p>
    <w:p w14:paraId="172FB84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（1）甲方及其工作人员不得利用职务之便索要或接受乙方的礼品、礼金、消费卡和有价证券、股权、其他金融产品等财物。</w:t>
      </w:r>
    </w:p>
    <w:p w14:paraId="2B4CA19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（2）甲方及其工作人员不得在利用职务之便为乙方谋取利益之前或之后，约定在其离职后收受乙方财物，并在离职后收受。</w:t>
      </w:r>
    </w:p>
    <w:p w14:paraId="6A0EAB6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（3）甲方及其工作人员不得在乙方报销应由甲方或个人支付的费用等。</w:t>
      </w:r>
    </w:p>
    <w:p w14:paraId="7954EC1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highlight w:val="none"/>
          <w:u w:val="none"/>
          <w:lang w:val="en-US" w:eastAsia="zh-CN"/>
        </w:rPr>
        <w:t>不得要求和接受乙方提供的交通工具、通讯工具、高档办公用品等。</w:t>
      </w:r>
    </w:p>
    <w:p w14:paraId="58F3ABD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5D308A6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（6）甲方及其工作人员不得要求乙方购买合同规定外的材料和设备。    </w:t>
      </w:r>
    </w:p>
    <w:p w14:paraId="6481D8C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（7）甲方及其工作人员不得有其他可能影响廉洁从业的行为。</w:t>
      </w:r>
    </w:p>
    <w:p w14:paraId="35DC8CF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3.乙方的义务</w:t>
      </w:r>
    </w:p>
    <w:p w14:paraId="26DB0A5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（1）乙方及其工作人员不得以任何形式向甲方及其工作人员行贿或馈赠礼品、礼金、消费卡和有价证券、股权、其他金融产品等财物，以及回扣、好处费、感谢费等。</w:t>
      </w:r>
    </w:p>
    <w:p w14:paraId="16747EB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highlight w:val="none"/>
          <w:lang w:eastAsia="zh-CN"/>
        </w:rPr>
        <w:t>利用职务之便为乙方谋取利益，</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lang w:eastAsia="zh-CN"/>
        </w:rPr>
        <w:t>在其离职后</w:t>
      </w:r>
      <w:r>
        <w:rPr>
          <w:rFonts w:hint="eastAsia" w:ascii="仿宋_GB2312" w:hAnsi="仿宋_GB2312" w:eastAsia="仿宋_GB2312" w:cs="仿宋_GB2312"/>
          <w:color w:val="auto"/>
          <w:sz w:val="28"/>
          <w:szCs w:val="28"/>
          <w:highlight w:val="none"/>
          <w:lang w:val="en-US" w:eastAsia="zh-CN"/>
        </w:rPr>
        <w:t>给予</w:t>
      </w:r>
      <w:r>
        <w:rPr>
          <w:rFonts w:hint="eastAsia" w:ascii="仿宋_GB2312" w:hAnsi="仿宋_GB2312" w:eastAsia="仿宋_GB2312" w:cs="仿宋_GB2312"/>
          <w:color w:val="auto"/>
          <w:sz w:val="28"/>
          <w:szCs w:val="28"/>
          <w:highlight w:val="none"/>
          <w:lang w:eastAsia="zh-CN"/>
        </w:rPr>
        <w:t>财物。</w:t>
      </w:r>
    </w:p>
    <w:p w14:paraId="7B82955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（3）乙方不得以任何名义为甲方及其工作人员报销由甲方单位或个人支付的任何费用。</w:t>
      </w:r>
    </w:p>
    <w:p w14:paraId="31BE16A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highlight w:val="none"/>
          <w:u w:val="none"/>
          <w:lang w:val="en-US" w:eastAsia="zh-CN"/>
        </w:rPr>
        <w:t>不得为甲方单位和个人购置或提供通讯工具、交通工具和高档办公用品等。</w:t>
      </w:r>
    </w:p>
    <w:p w14:paraId="5E200EA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（5）乙方及其工作人员不得为甲方工作人员住房装修、婚丧嫁娶、出国出境、旅游等提供方便；不得为甲方工作人员的特定关系人以安排工作为名，使其不实际工作却获取薪酬。</w:t>
      </w:r>
    </w:p>
    <w:p w14:paraId="1FE92E0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（6）乙方及其工作人员不得有其他可能影响廉洁从业的行为。</w:t>
      </w:r>
    </w:p>
    <w:p w14:paraId="0249BA9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4.违约责任</w:t>
      </w:r>
    </w:p>
    <w:p w14:paraId="140B07E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6F9F57B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（2）乙方及其工作人员违反本合同第1、3条，按管理权限，依据有关规定，给予相关处理；给甲方单位造成经济损失的，应予以赔偿。</w:t>
      </w:r>
    </w:p>
    <w:p w14:paraId="6347C89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5.本合同有效期为甲乙双方签署之日起至该供货合同履行完毕后止。</w:t>
      </w:r>
    </w:p>
    <w:p w14:paraId="67E9B1C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6.本合同作为</w:t>
      </w:r>
      <w:permStart w:id="13" w:edGrp="everyone"/>
      <w:r>
        <w:rPr>
          <w:rFonts w:hint="eastAsia" w:ascii="仿宋_GB2312" w:hAnsi="仿宋_GB2312" w:eastAsia="仿宋_GB2312" w:cs="仿宋_GB2312"/>
          <w:color w:val="auto"/>
          <w:sz w:val="28"/>
          <w:szCs w:val="28"/>
          <w:highlight w:val="none"/>
          <w:u w:val="single"/>
          <w:lang w:val="en-US" w:eastAsia="zh-CN"/>
        </w:rPr>
        <w:t xml:space="preserve">                             </w:t>
      </w:r>
      <w:permEnd w:id="13"/>
      <w:r>
        <w:rPr>
          <w:rFonts w:hint="eastAsia" w:ascii="仿宋_GB2312" w:hAnsi="仿宋_GB2312" w:eastAsia="仿宋_GB2312" w:cs="仿宋_GB2312"/>
          <w:color w:val="auto"/>
          <w:sz w:val="28"/>
          <w:szCs w:val="28"/>
          <w:highlight w:val="none"/>
          <w:lang w:val="en-US" w:eastAsia="zh-CN"/>
        </w:rPr>
        <w:t>（合同文件名称）的附件，与采购合同具有同等的法律效力，经合同双方签署立即生效。</w:t>
      </w:r>
    </w:p>
    <w:p w14:paraId="5B244C1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6204CED3">
      <w:pPr>
        <w:pStyle w:val="7"/>
        <w:rPr>
          <w:rFonts w:hint="eastAsia" w:ascii="仿宋_GB2312" w:hAnsi="仿宋_GB2312" w:eastAsia="仿宋_GB2312" w:cs="仿宋_GB2312"/>
          <w:color w:val="auto"/>
          <w:sz w:val="28"/>
          <w:szCs w:val="28"/>
          <w:highlight w:val="none"/>
          <w:lang w:val="en-US" w:eastAsia="zh-CN"/>
        </w:rPr>
      </w:pPr>
    </w:p>
    <w:p w14:paraId="338FDA26">
      <w:pPr>
        <w:rPr>
          <w:rFonts w:hint="eastAsia"/>
          <w:color w:val="auto"/>
          <w:highlight w:val="none"/>
        </w:rPr>
      </w:pPr>
    </w:p>
    <w:p w14:paraId="7A62828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盖章</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1085089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lang w:val="en-US" w:eastAsia="zh-CN"/>
        </w:rPr>
        <w:t>或</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法定代表或</w:t>
      </w:r>
    </w:p>
    <w:p w14:paraId="6B3319E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10048712">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年   月   日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年   月   日</w:t>
      </w:r>
    </w:p>
    <w:p w14:paraId="6A5AC290">
      <w:pPr>
        <w:keepNext w:val="0"/>
        <w:keepLines w:val="0"/>
        <w:pageBreakBefore w:val="0"/>
        <w:kinsoku/>
        <w:overflowPunct/>
        <w:autoSpaceDE/>
        <w:autoSpaceDN/>
        <w:bidi w:val="0"/>
        <w:adjustRightInd/>
        <w:snapToGrid/>
        <w:spacing w:line="560" w:lineRule="exact"/>
        <w:ind w:firstLine="562" w:firstLineChars="200"/>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br w:type="textWrapping"/>
      </w:r>
    </w:p>
    <w:p w14:paraId="5CC82B49">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2</w:t>
      </w:r>
      <w:r>
        <w:rPr>
          <w:rFonts w:hint="eastAsia" w:ascii="仿宋_GB2312" w:hAnsi="仿宋_GB2312" w:eastAsia="仿宋_GB2312" w:cs="仿宋_GB2312"/>
          <w:b/>
          <w:color w:val="auto"/>
          <w:sz w:val="28"/>
          <w:szCs w:val="28"/>
          <w:highlight w:val="none"/>
        </w:rPr>
        <w:t>：</w:t>
      </w:r>
    </w:p>
    <w:p w14:paraId="046723DE">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color w:val="auto"/>
          <w:sz w:val="44"/>
          <w:szCs w:val="44"/>
          <w:highlight w:val="none"/>
        </w:rPr>
      </w:pPr>
      <w:r>
        <w:rPr>
          <w:rFonts w:hint="eastAsia" w:ascii="方正小标宋简体" w:hAnsi="方正小标宋简体" w:eastAsia="方正小标宋简体" w:cs="方正小标宋简体"/>
          <w:b/>
          <w:color w:val="auto"/>
          <w:sz w:val="44"/>
          <w:szCs w:val="44"/>
          <w:highlight w:val="none"/>
        </w:rPr>
        <w:t>安全生产合同</w:t>
      </w:r>
    </w:p>
    <w:p w14:paraId="72426871">
      <w:pPr>
        <w:pStyle w:val="7"/>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rPr>
      </w:pPr>
    </w:p>
    <w:p w14:paraId="1286EE5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为在</w:t>
      </w:r>
      <w:permStart w:id="14" w:edGrp="everyone"/>
      <w:r>
        <w:rPr>
          <w:rFonts w:hint="eastAsia" w:ascii="仿宋_GB2312" w:hAnsi="仿宋_GB2312" w:eastAsia="仿宋_GB2312" w:cs="仿宋_GB2312"/>
          <w:color w:val="auto"/>
          <w:spacing w:val="0"/>
          <w:sz w:val="28"/>
          <w:szCs w:val="28"/>
          <w:highlight w:val="none"/>
          <w:lang w:val="en-US" w:eastAsia="zh-CN"/>
        </w:rPr>
        <w:t xml:space="preserve"> </w:t>
      </w:r>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ermEnd w:id="14"/>
      <w:r>
        <w:rPr>
          <w:rFonts w:hint="eastAsia" w:ascii="仿宋_GB2312" w:hAnsi="仿宋_GB2312" w:eastAsia="仿宋_GB2312" w:cs="仿宋_GB2312"/>
          <w:color w:val="auto"/>
          <w:sz w:val="28"/>
          <w:szCs w:val="28"/>
          <w:highlight w:val="none"/>
          <w:lang w:val="en-US" w:eastAsia="zh-CN"/>
        </w:rPr>
        <w:t>项目名称）</w:t>
      </w:r>
      <w:r>
        <w:rPr>
          <w:rFonts w:hint="eastAsia" w:ascii="仿宋_GB2312" w:hAnsi="仿宋_GB2312" w:eastAsia="仿宋_GB2312" w:cs="仿宋_GB2312"/>
          <w:color w:val="auto"/>
          <w:sz w:val="28"/>
          <w:szCs w:val="28"/>
          <w:highlight w:val="none"/>
        </w:rPr>
        <w:t>的实施过程中创造安全、高效的施工环境，切实搞好本项目的安全管理工作，本项目</w:t>
      </w:r>
      <w:r>
        <w:rPr>
          <w:rFonts w:hint="eastAsia" w:ascii="仿宋_GB2312" w:hAnsi="仿宋_GB2312" w:eastAsia="仿宋_GB2312" w:cs="仿宋_GB2312"/>
          <w:color w:val="auto"/>
          <w:sz w:val="28"/>
          <w:szCs w:val="28"/>
          <w:highlight w:val="none"/>
          <w:lang w:val="en-US" w:eastAsia="zh-CN"/>
        </w:rPr>
        <w:t xml:space="preserve">采购人 </w:t>
      </w:r>
      <w:permStart w:id="15" w:edGrp="everyone"/>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permEnd w:id="15"/>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6" w:edGrp="everyone"/>
      <w:r>
        <w:rPr>
          <w:rFonts w:hint="eastAsia" w:ascii="仿宋_GB2312" w:hAnsi="仿宋_GB2312" w:eastAsia="仿宋_GB2312" w:cs="仿宋_GB2312"/>
          <w:color w:val="auto"/>
          <w:sz w:val="28"/>
          <w:szCs w:val="28"/>
          <w:highlight w:val="none"/>
          <w:u w:val="single"/>
          <w:lang w:val="en-US" w:eastAsia="zh-CN"/>
        </w:rPr>
        <w:t xml:space="preserve">              </w:t>
      </w:r>
      <w:permEnd w:id="16"/>
      <w:r>
        <w:rPr>
          <w:rFonts w:hint="eastAsia" w:ascii="仿宋_GB2312" w:hAnsi="仿宋_GB2312" w:eastAsia="仿宋_GB2312" w:cs="仿宋_GB2312"/>
          <w:color w:val="auto"/>
          <w:sz w:val="28"/>
          <w:szCs w:val="28"/>
          <w:highlight w:val="none"/>
          <w:lang w:val="en-US" w:eastAsia="zh-CN"/>
        </w:rPr>
        <w:t>（供货商名称，以下简称乙方）</w:t>
      </w:r>
      <w:r>
        <w:rPr>
          <w:rFonts w:hint="eastAsia" w:ascii="仿宋_GB2312" w:hAnsi="仿宋_GB2312" w:eastAsia="仿宋_GB2312" w:cs="仿宋_GB2312"/>
          <w:color w:val="auto"/>
          <w:sz w:val="28"/>
          <w:szCs w:val="28"/>
          <w:highlight w:val="none"/>
        </w:rPr>
        <w:t>特此签订</w:t>
      </w:r>
      <w:r>
        <w:rPr>
          <w:rFonts w:hint="eastAsia" w:ascii="仿宋_GB2312" w:hAnsi="仿宋_GB2312" w:eastAsia="仿宋_GB2312" w:cs="仿宋_GB2312"/>
          <w:color w:val="auto"/>
          <w:sz w:val="28"/>
          <w:szCs w:val="28"/>
          <w:highlight w:val="none"/>
          <w:lang w:val="en-US" w:eastAsia="zh-CN"/>
        </w:rPr>
        <w:t>此</w:t>
      </w:r>
      <w:r>
        <w:rPr>
          <w:rFonts w:hint="eastAsia" w:ascii="仿宋_GB2312" w:hAnsi="仿宋_GB2312" w:eastAsia="仿宋_GB2312" w:cs="仿宋_GB2312"/>
          <w:color w:val="auto"/>
          <w:sz w:val="28"/>
          <w:szCs w:val="28"/>
          <w:highlight w:val="none"/>
        </w:rPr>
        <w:t>安全生产合同：</w:t>
      </w:r>
    </w:p>
    <w:p w14:paraId="2E5E85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为强化企业安全生产主体责任，加强道路运输安全管理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highlight w:val="none"/>
          <w:lang w:val="en-US" w:eastAsia="zh-CN"/>
        </w:rPr>
        <w:t>中华人民共和国民法典</w:t>
      </w:r>
      <w:r>
        <w:rPr>
          <w:rFonts w:hint="eastAsia" w:ascii="仿宋_GB2312" w:hAnsi="仿宋_GB2312" w:eastAsia="仿宋_GB2312" w:cs="仿宋_GB2312"/>
          <w:color w:val="auto"/>
          <w:sz w:val="28"/>
          <w:szCs w:val="28"/>
          <w:highlight w:val="none"/>
        </w:rPr>
        <w:t>》、《中华人民共和道路交通安全法》、《</w:t>
      </w:r>
      <w:r>
        <w:rPr>
          <w:rFonts w:hint="eastAsia" w:ascii="仿宋_GB2312" w:hAnsi="仿宋_GB2312" w:eastAsia="仿宋_GB2312" w:cs="仿宋_GB2312"/>
          <w:color w:val="auto"/>
          <w:sz w:val="28"/>
          <w:szCs w:val="28"/>
          <w:highlight w:val="none"/>
          <w:lang w:val="en-US" w:eastAsia="zh-CN"/>
        </w:rPr>
        <w:t>中华人民共和国安全生产法</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、《中华人民共和国环境保护法》</w:t>
      </w:r>
      <w:r>
        <w:rPr>
          <w:rFonts w:hint="eastAsia" w:ascii="仿宋_GB2312" w:hAnsi="仿宋_GB2312" w:eastAsia="仿宋_GB2312" w:cs="仿宋_GB2312"/>
          <w:color w:val="auto"/>
          <w:sz w:val="28"/>
          <w:szCs w:val="28"/>
          <w:highlight w:val="none"/>
          <w:lang w:val="en-US" w:eastAsia="zh-CN"/>
        </w:rPr>
        <w:t>等</w:t>
      </w:r>
      <w:r>
        <w:rPr>
          <w:rFonts w:hint="eastAsia" w:ascii="仿宋_GB2312" w:hAnsi="仿宋_GB2312" w:eastAsia="仿宋_GB2312" w:cs="仿宋_GB2312"/>
          <w:color w:val="auto"/>
          <w:sz w:val="28"/>
          <w:szCs w:val="28"/>
          <w:highlight w:val="none"/>
        </w:rPr>
        <w:t>相关安全法律、行政法规和规章，在平等、自愿、公平和诚实信用的原则下，双方就材料供应、运输安全事项协商一致，双方达成如下协议：</w:t>
      </w:r>
    </w:p>
    <w:p w14:paraId="242E3B1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一、本协议履行期限与双方签订的材料供应合同履行期限相同，属材料供应合同的附件之一，具有与材料供应合同同等的法律效力。</w:t>
      </w:r>
    </w:p>
    <w:p w14:paraId="27AB19C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二、甲方负责提供材料堆放场地，乙方负责供应及运输。</w:t>
      </w:r>
    </w:p>
    <w:p w14:paraId="731BB4C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三、在甲方运输区域，乙方运输车辆必须服从甲方的统一管理、调度和指挥，严格遵守交通规则，保证道路的畅通和运输安全，不得乱停、乱靠、乱装、乱卸，不得争道抢行，不得超速超载。</w:t>
      </w:r>
    </w:p>
    <w:p w14:paraId="33FF7D1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四、乙方对提供的运输车辆应当已取得国家道路运输的许可证，并确保车辆性能符合安全技术标准、防止带病上路运行，已依照国家法律政策规定购齐有关车辆保险。</w:t>
      </w:r>
    </w:p>
    <w:p w14:paraId="488D41D6">
      <w:pPr>
        <w:pStyle w:val="7"/>
        <w:rPr>
          <w:rFonts w:hint="eastAsia"/>
          <w:color w:val="auto"/>
          <w:highlight w:val="none"/>
        </w:rPr>
      </w:pPr>
    </w:p>
    <w:p w14:paraId="6377651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五</w:t>
      </w:r>
      <w:r>
        <w:rPr>
          <w:rFonts w:hint="eastAsia" w:ascii="仿宋_GB2312" w:hAnsi="仿宋_GB2312" w:eastAsia="仿宋_GB2312" w:cs="仿宋_GB2312"/>
          <w:color w:val="auto"/>
          <w:sz w:val="28"/>
          <w:szCs w:val="28"/>
          <w:highlight w:val="none"/>
        </w:rPr>
        <w:t>、乙方应当设立安全管理人员，配备有专业知识、技能的人员并明确责任，建立、健全安全规章制度，为其雇佣的从业人员提供安全法规知识、安全规章制度、安全操作规程和安全操作技能教育和培训。</w:t>
      </w:r>
    </w:p>
    <w:p w14:paraId="6E44A07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六、乙方应确保货物在卸载过程中，装卸工有安全防护措施，发现不安全因素，及时处理。在甲方区域，禁止出现无证操作、无证驾驶现象。</w:t>
      </w:r>
    </w:p>
    <w:p w14:paraId="234279C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七、</w:t>
      </w:r>
      <w:r>
        <w:rPr>
          <w:rFonts w:hint="eastAsia" w:ascii="仿宋_GB2312" w:hAnsi="仿宋_GB2312" w:eastAsia="仿宋_GB2312" w:cs="仿宋_GB2312"/>
          <w:color w:val="auto"/>
          <w:sz w:val="28"/>
          <w:szCs w:val="28"/>
          <w:highlight w:val="none"/>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严肃处理相关责任人。</w:t>
      </w:r>
    </w:p>
    <w:p w14:paraId="3D7D98C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货物</w:t>
      </w:r>
      <w:r>
        <w:rPr>
          <w:rFonts w:hint="eastAsia" w:ascii="仿宋_GB2312" w:hAnsi="仿宋_GB2312" w:eastAsia="仿宋_GB2312" w:cs="仿宋_GB2312"/>
          <w:color w:val="auto"/>
          <w:sz w:val="28"/>
          <w:szCs w:val="28"/>
          <w:highlight w:val="none"/>
        </w:rPr>
        <w:t>运输</w:t>
      </w:r>
      <w:r>
        <w:rPr>
          <w:rFonts w:hint="eastAsia" w:ascii="仿宋_GB2312" w:hAnsi="仿宋_GB2312" w:eastAsia="仿宋_GB2312" w:cs="仿宋_GB2312"/>
          <w:color w:val="auto"/>
          <w:sz w:val="28"/>
          <w:szCs w:val="28"/>
          <w:highlight w:val="none"/>
          <w:lang w:val="en-US" w:eastAsia="zh-CN"/>
        </w:rPr>
        <w:t>及供应</w:t>
      </w:r>
      <w:r>
        <w:rPr>
          <w:rFonts w:hint="eastAsia" w:ascii="仿宋_GB2312" w:hAnsi="仿宋_GB2312" w:eastAsia="仿宋_GB2312" w:cs="仿宋_GB2312"/>
          <w:color w:val="auto"/>
          <w:sz w:val="28"/>
          <w:szCs w:val="28"/>
          <w:highlight w:val="none"/>
        </w:rPr>
        <w:t>安全，如发生各类人身、财产事故，造成的一切损失均由乙方负责承担，甲方概不负责。</w:t>
      </w:r>
    </w:p>
    <w:p w14:paraId="2A61F0C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九</w:t>
      </w:r>
      <w:r>
        <w:rPr>
          <w:rFonts w:hint="eastAsia" w:ascii="仿宋_GB2312" w:hAnsi="仿宋_GB2312" w:eastAsia="仿宋_GB2312" w:cs="仿宋_GB2312"/>
          <w:color w:val="auto"/>
          <w:sz w:val="28"/>
          <w:szCs w:val="28"/>
          <w:highlight w:val="none"/>
        </w:rPr>
        <w:t xml:space="preserve">、争议的解决 </w:t>
      </w:r>
    </w:p>
    <w:p w14:paraId="5AAF723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在履行中如发生争议，双方应及时协商解决。协商不成的，任何一方均有权将</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争议事项向甲方公司注册所在地人民法院提起诉讼，通过法定程序解决。</w:t>
      </w:r>
    </w:p>
    <w:p w14:paraId="227AC82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w:t>
      </w:r>
      <w:r>
        <w:rPr>
          <w:rFonts w:hint="eastAsia" w:ascii="仿宋_GB2312" w:hAnsi="仿宋_GB2312" w:eastAsia="仿宋_GB2312" w:cs="仿宋_GB2312"/>
          <w:color w:val="auto"/>
          <w:sz w:val="28"/>
          <w:szCs w:val="28"/>
          <w:highlight w:val="none"/>
        </w:rPr>
        <w:t>、本协议</w:t>
      </w:r>
      <w:r>
        <w:rPr>
          <w:rFonts w:hint="eastAsia" w:ascii="仿宋_GB2312" w:hAnsi="仿宋_GB2312" w:eastAsia="仿宋_GB2312" w:cs="仿宋_GB2312"/>
          <w:color w:val="auto"/>
          <w:sz w:val="28"/>
          <w:szCs w:val="28"/>
          <w:highlight w:val="none"/>
          <w:lang w:val="en-US" w:eastAsia="zh-CN"/>
        </w:rPr>
        <w:t>一</w:t>
      </w:r>
      <w:r>
        <w:rPr>
          <w:rFonts w:hint="eastAsia" w:ascii="仿宋_GB2312" w:hAnsi="仿宋_GB2312" w:eastAsia="仿宋_GB2312" w:cs="仿宋_GB2312"/>
          <w:color w:val="auto"/>
          <w:sz w:val="28"/>
          <w:szCs w:val="28"/>
          <w:highlight w:val="none"/>
        </w:rPr>
        <w:t>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rPr>
        <w:t>份，甲</w:t>
      </w:r>
      <w:r>
        <w:rPr>
          <w:rFonts w:hint="eastAsia" w:ascii="仿宋_GB2312" w:hAnsi="仿宋_GB2312" w:eastAsia="仿宋_GB2312" w:cs="仿宋_GB2312"/>
          <w:color w:val="auto"/>
          <w:sz w:val="28"/>
          <w:szCs w:val="28"/>
          <w:highlight w:val="none"/>
          <w:lang w:val="en-US" w:eastAsia="zh-CN"/>
        </w:rPr>
        <w:t xml:space="preserve">方执 </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w:t>
      </w:r>
      <w:r>
        <w:rPr>
          <w:rFonts w:hint="eastAsia" w:ascii="仿宋_GB2312" w:hAnsi="仿宋_GB2312" w:eastAsia="仿宋_GB2312" w:cs="仿宋_GB2312"/>
          <w:color w:val="auto"/>
          <w:sz w:val="28"/>
          <w:szCs w:val="28"/>
          <w:highlight w:val="none"/>
        </w:rPr>
        <w:t>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rPr>
        <w:t>份。</w:t>
      </w:r>
    </w:p>
    <w:p w14:paraId="4E82B34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5FA16A4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乙方（盖章）：</w:t>
      </w:r>
    </w:p>
    <w:p w14:paraId="344703C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法定代表人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法定代表人</w:t>
      </w:r>
    </w:p>
    <w:p w14:paraId="315DCC8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2F51B0FA">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   月   日                    年   月   日</w:t>
      </w:r>
    </w:p>
    <w:p w14:paraId="05A2561D">
      <w:pPr>
        <w:pStyle w:val="10"/>
        <w:adjustRightInd w:val="0"/>
        <w:snapToGrid w:val="0"/>
        <w:jc w:val="left"/>
        <w:rPr>
          <w:rFonts w:hint="eastAsia" w:ascii="仿宋_GB2312" w:hAnsi="仿宋_GB2312" w:eastAsia="仿宋_GB2312" w:cs="仿宋_GB2312"/>
          <w:b/>
          <w:color w:val="auto"/>
          <w:sz w:val="28"/>
          <w:szCs w:val="28"/>
          <w:lang w:val="en-US" w:eastAsia="zh-CN"/>
        </w:rPr>
      </w:pPr>
    </w:p>
    <w:p w14:paraId="08910F88">
      <w:pPr>
        <w:pStyle w:val="10"/>
        <w:adjustRightInd w:val="0"/>
        <w:snapToGrid w:val="0"/>
        <w:jc w:val="left"/>
        <w:rPr>
          <w:rFonts w:hint="default" w:ascii="Times New Roman" w:hAnsi="Times New Roman" w:eastAsia="华文中宋" w:cs="Times New Roman"/>
          <w:b/>
          <w:smallCaps/>
          <w:color w:val="auto"/>
          <w:sz w:val="24"/>
          <w:szCs w:val="24"/>
          <w:highlight w:val="yellow"/>
          <w:lang w:val="en-US" w:eastAsia="zh-CN"/>
        </w:rPr>
      </w:pPr>
      <w:r>
        <w:rPr>
          <w:rFonts w:hint="eastAsia" w:ascii="仿宋_GB2312" w:hAnsi="仿宋_GB2312" w:eastAsia="仿宋_GB2312" w:cs="仿宋_GB2312"/>
          <w:b/>
          <w:color w:val="auto"/>
          <w:sz w:val="28"/>
          <w:szCs w:val="28"/>
          <w:lang w:val="en-US" w:eastAsia="zh-CN"/>
        </w:rPr>
        <w:t>附件3：</w:t>
      </w:r>
      <w:r>
        <w:rPr>
          <w:rFonts w:hint="eastAsia" w:ascii="仿宋_GB2312" w:hAnsi="仿宋_GB2312" w:eastAsia="仿宋_GB2312" w:cs="仿宋_GB2312"/>
          <w:b/>
          <w:color w:val="auto"/>
          <w:sz w:val="28"/>
          <w:szCs w:val="28"/>
          <w:highlight w:val="yellow"/>
          <w:lang w:val="en-US" w:eastAsia="zh-CN"/>
        </w:rPr>
        <w:t>后附报价清单</w:t>
      </w:r>
    </w:p>
    <w:p w14:paraId="729876BA">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lang w:val="en-US" w:eastAsia="zh-CN"/>
        </w:rPr>
      </w:pPr>
    </w:p>
    <w:p w14:paraId="44C7AAEA">
      <w:pPr>
        <w:pStyle w:val="8"/>
        <w:bidi w:val="0"/>
        <w:rPr>
          <w:rFonts w:hint="eastAsia"/>
          <w:color w:val="auto"/>
        </w:rPr>
      </w:pPr>
    </w:p>
    <w:p w14:paraId="57FD5F42">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0D1130A1">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316DFA0D">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2033EE4E">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12E9AE00">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2F26F749">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582EACC5">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09840CA3">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4992CA58">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69DC150F">
      <w:pPr>
        <w:pStyle w:val="32"/>
        <w:jc w:val="center"/>
        <w:rPr>
          <w:rFonts w:hint="eastAsia" w:ascii="宋体" w:hAnsi="宋体" w:eastAsia="宋体" w:cs="宋体"/>
          <w:b/>
          <w:bCs/>
          <w:color w:val="auto"/>
          <w:sz w:val="28"/>
          <w:szCs w:val="28"/>
          <w:lang w:val="en-US" w:eastAsia="zh-CN"/>
        </w:rPr>
      </w:pPr>
    </w:p>
    <w:p w14:paraId="56324A43">
      <w:pPr>
        <w:pStyle w:val="32"/>
        <w:jc w:val="center"/>
        <w:rPr>
          <w:rFonts w:hint="eastAsia" w:ascii="宋体" w:hAnsi="宋体" w:eastAsia="宋体" w:cs="宋体"/>
          <w:b/>
          <w:bCs/>
          <w:color w:val="auto"/>
          <w:sz w:val="28"/>
          <w:szCs w:val="28"/>
          <w:lang w:val="en-US" w:eastAsia="zh-CN"/>
        </w:rPr>
      </w:pPr>
    </w:p>
    <w:p w14:paraId="40178912">
      <w:pPr>
        <w:pStyle w:val="32"/>
        <w:jc w:val="center"/>
        <w:rPr>
          <w:rFonts w:hint="eastAsia" w:ascii="宋体" w:hAnsi="宋体" w:eastAsia="宋体" w:cs="宋体"/>
          <w:b/>
          <w:bCs/>
          <w:color w:val="auto"/>
          <w:sz w:val="28"/>
          <w:szCs w:val="28"/>
          <w:lang w:val="en-US" w:eastAsia="zh-CN"/>
        </w:rPr>
      </w:pPr>
    </w:p>
    <w:p w14:paraId="3D9FB0D6">
      <w:pPr>
        <w:pStyle w:val="32"/>
        <w:jc w:val="center"/>
        <w:rPr>
          <w:rFonts w:hint="eastAsia" w:ascii="宋体" w:hAnsi="宋体" w:eastAsia="宋体" w:cs="宋体"/>
          <w:b/>
          <w:bCs/>
          <w:color w:val="auto"/>
          <w:sz w:val="28"/>
          <w:szCs w:val="28"/>
          <w:lang w:val="en-US" w:eastAsia="zh-CN"/>
        </w:rPr>
      </w:pPr>
    </w:p>
    <w:p w14:paraId="2A3C4900">
      <w:pPr>
        <w:pStyle w:val="32"/>
        <w:jc w:val="center"/>
        <w:rPr>
          <w:rFonts w:hint="eastAsia" w:ascii="宋体" w:hAnsi="宋体" w:eastAsia="宋体" w:cs="宋体"/>
          <w:b/>
          <w:bCs/>
          <w:color w:val="auto"/>
          <w:sz w:val="28"/>
          <w:szCs w:val="28"/>
          <w:lang w:val="en-US" w:eastAsia="zh-CN"/>
        </w:rPr>
      </w:pPr>
    </w:p>
    <w:p w14:paraId="5114B66C">
      <w:pPr>
        <w:pStyle w:val="2"/>
        <w:numPr>
          <w:ilvl w:val="255"/>
          <w:numId w:val="0"/>
        </w:numPr>
        <w:spacing w:before="312" w:after="312"/>
        <w:ind w:left="402"/>
        <w:rPr>
          <w:color w:val="auto"/>
        </w:rPr>
      </w:pPr>
      <w:bookmarkStart w:id="64" w:name="_Toc1285"/>
      <w:r>
        <w:rPr>
          <w:rFonts w:hint="eastAsia" w:ascii="Times New Roman" w:hAnsi="Times New Roman" w:eastAsia="宋体" w:cs="Times New Roman"/>
          <w:color w:val="auto"/>
          <w:lang w:val="en-US" w:eastAsia="zh-CN"/>
        </w:rPr>
        <w:t xml:space="preserve">第五章 </w:t>
      </w:r>
      <w:bookmarkEnd w:id="64"/>
      <w:bookmarkStart w:id="65" w:name="_Toc25485"/>
      <w:bookmarkStart w:id="66" w:name="_Toc31285"/>
      <w:r>
        <w:rPr>
          <w:rFonts w:hint="eastAsia" w:ascii="Times New Roman" w:hAnsi="Times New Roman" w:eastAsia="宋体" w:cs="Times New Roman"/>
          <w:color w:val="auto"/>
          <w:lang w:val="en-US" w:eastAsia="zh-CN"/>
        </w:rPr>
        <w:t>采购需求及清单</w:t>
      </w:r>
      <w:bookmarkEnd w:id="65"/>
      <w:bookmarkEnd w:id="66"/>
    </w:p>
    <w:tbl>
      <w:tblPr>
        <w:tblStyle w:val="20"/>
        <w:tblW w:w="91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4"/>
        <w:gridCol w:w="2469"/>
        <w:gridCol w:w="761"/>
        <w:gridCol w:w="1177"/>
        <w:gridCol w:w="1027"/>
        <w:gridCol w:w="1085"/>
        <w:gridCol w:w="926"/>
        <w:gridCol w:w="1030"/>
      </w:tblGrid>
      <w:tr w14:paraId="3ED7E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9189" w:type="dxa"/>
            <w:gridSpan w:val="8"/>
            <w:tcBorders>
              <w:top w:val="nil"/>
              <w:left w:val="nil"/>
              <w:bottom w:val="nil"/>
              <w:right w:val="nil"/>
            </w:tcBorders>
            <w:shd w:val="clear" w:color="auto" w:fill="auto"/>
            <w:noWrap/>
            <w:vAlign w:val="center"/>
          </w:tcPr>
          <w:p w14:paraId="154F0858">
            <w:pPr>
              <w:pStyle w:val="18"/>
              <w:keepNext w:val="0"/>
              <w:keepLines w:val="0"/>
              <w:numPr>
                <w:ilvl w:val="0"/>
                <w:numId w:val="0"/>
              </w:numPr>
              <w:suppressLineNumbers w:val="0"/>
              <w:spacing w:before="0" w:beforeAutospacing="0" w:afterAutospacing="0"/>
              <w:ind w:left="0" w:right="0"/>
              <w:jc w:val="center"/>
              <w:rPr>
                <w:rFonts w:hint="eastAsia" w:ascii="宋体" w:hAnsi="宋体" w:eastAsia="宋体" w:cs="宋体"/>
                <w:b/>
                <w:bCs/>
                <w:i w:val="0"/>
                <w:iCs w:val="0"/>
                <w:color w:val="000000"/>
                <w:sz w:val="32"/>
                <w:szCs w:val="32"/>
                <w:u w:val="none"/>
              </w:rPr>
            </w:pPr>
            <w:r>
              <w:rPr>
                <w:rFonts w:hint="eastAsia" w:ascii="宋体" w:hAnsi="宋体" w:cs="宋体"/>
                <w:b/>
                <w:color w:val="auto"/>
                <w:sz w:val="28"/>
                <w:szCs w:val="28"/>
                <w:lang w:val="en-US" w:eastAsia="zh-CN"/>
              </w:rPr>
              <w:t>采购</w:t>
            </w:r>
            <w:r>
              <w:rPr>
                <w:rFonts w:hint="eastAsia" w:ascii="宋体" w:hAnsi="宋体" w:cs="宋体"/>
                <w:b/>
                <w:color w:val="auto"/>
                <w:sz w:val="28"/>
                <w:szCs w:val="28"/>
              </w:rPr>
              <w:t>清单</w:t>
            </w:r>
          </w:p>
        </w:tc>
      </w:tr>
      <w:tr w14:paraId="20097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189" w:type="dxa"/>
            <w:gridSpan w:val="8"/>
            <w:tcBorders>
              <w:top w:val="nil"/>
              <w:left w:val="nil"/>
              <w:bottom w:val="nil"/>
              <w:right w:val="nil"/>
            </w:tcBorders>
            <w:shd w:val="clear" w:color="auto" w:fill="auto"/>
            <w:noWrap/>
            <w:vAlign w:val="center"/>
          </w:tcPr>
          <w:p w14:paraId="09C729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工程名称：G3京台高速安徽蚌埠互通至路口枢纽段改扩建项目房建工程防水材料采购项目</w:t>
            </w:r>
          </w:p>
        </w:tc>
      </w:tr>
      <w:tr w14:paraId="5316E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D8C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450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材料名称</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5EC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E2C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19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含税单价（元）</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F7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A9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税率（%）</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57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p w14:paraId="22B7E3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r>
      <w:tr w14:paraId="5BF59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C15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D2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单组份聚氨酯防水涂料Ⅰ型</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75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80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244924.07 </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01BF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70C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8BC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E470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2921A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7BE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B3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JS复合防水涂料</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B4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61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40319.84 </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C103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767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93B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D726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2C50E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539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8D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水泥基渗透结晶防水涂料</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BE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484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235.20 </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D899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908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D69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F3AB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10114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D4D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3B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3mmAPP聚脂胎乙烯膜卷材</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2C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AB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64.32 </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0B24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8E1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E6F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B1B0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0F3E6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79B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C7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3厚自粘聚合物改性沥青防水卷材(聚酯胎)</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07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6C0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638.23 </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C2AB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32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A7C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CCDA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08488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463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9C4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3mm厚SBS改性沥青卷材</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47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24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43267.71 </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89F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531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F05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D6CA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408F0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8FC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FCA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4mm厚SBS改性沥青卷材</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37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6A4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971.98 </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1F75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CA3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280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6868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6F229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1A9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6E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3厚高聚物改性沥青卷材</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6FB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D97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14508.76 </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29D9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8B6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D31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9267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340BA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39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17A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总价（元）：</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310A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A7DD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D22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A1AF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D5CB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bl>
    <w:p w14:paraId="6BFBBF30">
      <w:pPr>
        <w:snapToGrid w:val="0"/>
        <w:spacing w:line="400" w:lineRule="exact"/>
        <w:jc w:val="left"/>
        <w:rPr>
          <w:rFonts w:hint="eastAsia" w:ascii="宋体" w:hAnsi="宋体" w:cs="宋体"/>
          <w:color w:val="auto"/>
          <w:sz w:val="24"/>
          <w:szCs w:val="24"/>
        </w:rPr>
      </w:pPr>
      <w:r>
        <w:rPr>
          <w:rFonts w:hint="eastAsia" w:ascii="宋体" w:hAnsi="宋体" w:cs="宋体"/>
          <w:b/>
          <w:color w:val="auto"/>
          <w:sz w:val="24"/>
          <w:szCs w:val="24"/>
        </w:rPr>
        <w:t>备注：</w:t>
      </w:r>
      <w:r>
        <w:rPr>
          <w:rFonts w:hint="eastAsia" w:ascii="宋体" w:hAnsi="宋体" w:cs="宋体"/>
          <w:color w:val="auto"/>
          <w:sz w:val="24"/>
          <w:szCs w:val="24"/>
        </w:rPr>
        <w:t>1.上述费用包括货物的原材料、生产、包装、运输、保险、卸货叉车费（如有）、人工费、卸车费、利润、税费等相关费用。</w:t>
      </w:r>
    </w:p>
    <w:p w14:paraId="0DD272E5">
      <w:pPr>
        <w:snapToGrid w:val="0"/>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2.最终结算以实际供货数量为准，送货时附带相关检测报告。</w:t>
      </w:r>
    </w:p>
    <w:p w14:paraId="7DA61160">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rPr>
        <w:t>3.必须按规定提供全部完整无损、全新的产品。</w:t>
      </w:r>
      <w:r>
        <w:rPr>
          <w:rFonts w:hint="eastAsia" w:ascii="宋体" w:hAnsi="宋体" w:cs="宋体"/>
          <w:b/>
          <w:color w:val="auto"/>
          <w:sz w:val="24"/>
          <w:szCs w:val="24"/>
          <w:highlight w:val="none"/>
        </w:rPr>
        <w:t>涉及</w:t>
      </w:r>
      <w:r>
        <w:rPr>
          <w:rFonts w:hint="eastAsia" w:ascii="宋体" w:hAnsi="宋体" w:cs="宋体"/>
          <w:b/>
          <w:color w:val="auto"/>
          <w:sz w:val="24"/>
          <w:szCs w:val="24"/>
          <w:highlight w:val="none"/>
          <w:lang w:val="en-US" w:eastAsia="zh-CN"/>
        </w:rPr>
        <w:t>标的物第三方</w:t>
      </w:r>
      <w:r>
        <w:rPr>
          <w:rFonts w:hint="eastAsia" w:ascii="宋体" w:hAnsi="宋体" w:cs="宋体"/>
          <w:b/>
          <w:color w:val="auto"/>
          <w:sz w:val="24"/>
          <w:szCs w:val="24"/>
          <w:highlight w:val="none"/>
        </w:rPr>
        <w:t>复试费用均由供应商承担</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含检测样品）</w:t>
      </w:r>
      <w:r>
        <w:rPr>
          <w:rFonts w:hint="eastAsia" w:ascii="宋体" w:hAnsi="宋体" w:cs="宋体"/>
          <w:b/>
          <w:color w:val="auto"/>
          <w:sz w:val="24"/>
          <w:szCs w:val="24"/>
          <w:highlight w:val="none"/>
        </w:rPr>
        <w:t>，抽检频率和批次按国家、行业标准或甲方要求执行。</w:t>
      </w:r>
    </w:p>
    <w:p w14:paraId="518A889B">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u w:val="none"/>
          <w:lang w:val="en-US" w:eastAsia="zh-CN"/>
        </w:rPr>
        <w:t>标的物</w:t>
      </w:r>
      <w:r>
        <w:rPr>
          <w:rFonts w:hint="eastAsia" w:ascii="宋体" w:hAnsi="宋体" w:cs="宋体"/>
          <w:color w:val="auto"/>
          <w:sz w:val="24"/>
          <w:szCs w:val="24"/>
          <w:highlight w:val="none"/>
        </w:rPr>
        <w:t>须在包装外壁醒目位置上永久性标示生产厂家、生产批次、品牌标志、规格型号、唯一性可追溯性编码标识（如二维码）等信息。</w:t>
      </w:r>
    </w:p>
    <w:p w14:paraId="5CC13CA8">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供货进度应满足采购人工程进度分批次实施的安排和要求，中标人应充分理解并全力配合采购人的</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材料采购、进场工作，并承担因送货次数增加而引起的运输成本增加等相应风险。</w:t>
      </w:r>
    </w:p>
    <w:p w14:paraId="35324CEB">
      <w:pPr>
        <w:snapToGrid w:val="0"/>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highlight w:val="none"/>
        </w:rPr>
        <w:t>6.中标人对提供的</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质量负总责，材料进场应按程序履行报验、交接手续；因</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材料质量问题，将视作违约，中标人须赔偿由此</w:t>
      </w:r>
      <w:r>
        <w:rPr>
          <w:rFonts w:hint="eastAsia" w:ascii="宋体" w:hAnsi="宋体" w:cs="宋体"/>
          <w:color w:val="auto"/>
          <w:sz w:val="24"/>
          <w:szCs w:val="24"/>
        </w:rPr>
        <w:t>造成返工的全部工程建设费用及其他一切损失，同时由采购人追究中标人的违约责任，情节严重的，依法追究相关责任。</w:t>
      </w:r>
    </w:p>
    <w:p w14:paraId="73E1A0E2">
      <w:pPr>
        <w:rPr>
          <w:color w:val="auto"/>
        </w:rPr>
      </w:pPr>
    </w:p>
    <w:p w14:paraId="00BF01D2">
      <w:pPr>
        <w:snapToGrid w:val="0"/>
        <w:spacing w:line="400" w:lineRule="exact"/>
        <w:jc w:val="left"/>
        <w:rPr>
          <w:rFonts w:hint="eastAsia" w:ascii="宋体" w:hAnsi="宋体" w:cs="宋体"/>
          <w:b/>
          <w:color w:val="auto"/>
          <w:sz w:val="24"/>
          <w:szCs w:val="24"/>
        </w:rPr>
      </w:pPr>
      <w:bookmarkStart w:id="67" w:name="_Toc5972"/>
    </w:p>
    <w:p w14:paraId="31AE0F03">
      <w:pPr>
        <w:bidi w:val="0"/>
        <w:rPr>
          <w:rFonts w:hint="eastAsia"/>
          <w:color w:val="auto"/>
          <w:lang w:val="en-US" w:eastAsia="zh-CN"/>
        </w:rPr>
      </w:pPr>
    </w:p>
    <w:p w14:paraId="79600E89">
      <w:pPr>
        <w:pStyle w:val="2"/>
        <w:keepNext/>
        <w:keepLines/>
        <w:pageBreakBefore w:val="0"/>
        <w:widowControl w:val="0"/>
        <w:numPr>
          <w:ilvl w:val="255"/>
          <w:numId w:val="0"/>
        </w:numPr>
        <w:kinsoku/>
        <w:wordWrap/>
        <w:overflowPunct/>
        <w:topLinePunct w:val="0"/>
        <w:autoSpaceDE/>
        <w:autoSpaceDN/>
        <w:bidi w:val="0"/>
        <w:adjustRightInd/>
        <w:snapToGrid/>
        <w:spacing w:beforeLines="0" w:afterLines="0"/>
        <w:ind w:left="391"/>
        <w:jc w:val="center"/>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 xml:space="preserve">第六章 </w:t>
      </w:r>
      <w:r>
        <w:rPr>
          <w:rFonts w:hint="eastAsia" w:ascii="Times New Roman" w:hAnsi="Times New Roman" w:eastAsia="宋体" w:cs="Times New Roman"/>
          <w:color w:val="auto"/>
        </w:rPr>
        <w:t>响应文件格式</w:t>
      </w:r>
      <w:bookmarkEnd w:id="67"/>
    </w:p>
    <w:p w14:paraId="09D6E9D9">
      <w:pPr>
        <w:pStyle w:val="4"/>
        <w:rPr>
          <w:rFonts w:hint="eastAsia" w:ascii="方正小标宋简体" w:hAnsi="方正小标宋简体" w:eastAsia="方正小标宋简体" w:cs="方正小标宋简体"/>
          <w:color w:val="auto"/>
          <w:kern w:val="2"/>
          <w:sz w:val="44"/>
          <w:szCs w:val="44"/>
          <w:u w:val="single"/>
        </w:rPr>
      </w:pPr>
      <w:bookmarkStart w:id="68" w:name="_Toc26419"/>
    </w:p>
    <w:p w14:paraId="6E954DF9">
      <w:pPr>
        <w:rPr>
          <w:rFonts w:hint="eastAsia" w:ascii="方正小标宋简体" w:hAnsi="方正小标宋简体" w:eastAsia="方正小标宋简体" w:cs="方正小标宋简体"/>
          <w:color w:val="auto"/>
          <w:kern w:val="2"/>
          <w:sz w:val="44"/>
          <w:szCs w:val="44"/>
          <w:u w:val="single"/>
        </w:rPr>
      </w:pPr>
    </w:p>
    <w:p w14:paraId="7078C935">
      <w:pPr>
        <w:pStyle w:val="7"/>
        <w:rPr>
          <w:rFonts w:hint="eastAsia" w:ascii="方正小标宋简体" w:hAnsi="方正小标宋简体" w:eastAsia="方正小标宋简体" w:cs="方正小标宋简体"/>
          <w:color w:val="auto"/>
          <w:kern w:val="2"/>
          <w:sz w:val="44"/>
          <w:szCs w:val="44"/>
          <w:u w:val="single"/>
        </w:rPr>
      </w:pPr>
    </w:p>
    <w:p w14:paraId="3514E7CF">
      <w:pPr>
        <w:pStyle w:val="12"/>
        <w:rPr>
          <w:rFonts w:hint="eastAsia" w:ascii="方正小标宋简体" w:hAnsi="方正小标宋简体" w:eastAsia="方正小标宋简体" w:cs="方正小标宋简体"/>
          <w:color w:val="auto"/>
          <w:kern w:val="2"/>
          <w:sz w:val="44"/>
          <w:szCs w:val="44"/>
          <w:u w:val="single"/>
        </w:rPr>
      </w:pPr>
    </w:p>
    <w:p w14:paraId="367D7D36">
      <w:pPr>
        <w:pStyle w:val="13"/>
        <w:rPr>
          <w:rFonts w:hint="eastAsia" w:ascii="方正小标宋简体" w:hAnsi="方正小标宋简体" w:eastAsia="方正小标宋简体" w:cs="方正小标宋简体"/>
          <w:color w:val="auto"/>
          <w:kern w:val="2"/>
          <w:sz w:val="44"/>
          <w:szCs w:val="44"/>
          <w:u w:val="single"/>
        </w:rPr>
      </w:pPr>
    </w:p>
    <w:p w14:paraId="7DCB3744">
      <w:pPr>
        <w:rPr>
          <w:rFonts w:hint="eastAsia" w:ascii="方正小标宋简体" w:hAnsi="方正小标宋简体" w:eastAsia="方正小标宋简体" w:cs="方正小标宋简体"/>
          <w:color w:val="auto"/>
          <w:kern w:val="2"/>
          <w:sz w:val="44"/>
          <w:szCs w:val="44"/>
          <w:u w:val="single"/>
        </w:rPr>
      </w:pPr>
    </w:p>
    <w:p w14:paraId="3B18BD7D">
      <w:pPr>
        <w:rPr>
          <w:rFonts w:hint="eastAsia" w:ascii="方正小标宋简体" w:hAnsi="方正小标宋简体" w:eastAsia="方正小标宋简体" w:cs="方正小标宋简体"/>
          <w:color w:val="auto"/>
          <w:kern w:val="2"/>
          <w:sz w:val="44"/>
          <w:szCs w:val="44"/>
          <w:u w:val="single"/>
        </w:rPr>
      </w:pPr>
    </w:p>
    <w:p w14:paraId="35D4A841">
      <w:pPr>
        <w:rPr>
          <w:rFonts w:hint="eastAsia" w:ascii="方正小标宋简体" w:hAnsi="方正小标宋简体" w:eastAsia="方正小标宋简体" w:cs="方正小标宋简体"/>
          <w:color w:val="auto"/>
          <w:kern w:val="2"/>
          <w:sz w:val="44"/>
          <w:szCs w:val="44"/>
          <w:u w:val="single"/>
        </w:rPr>
      </w:pPr>
    </w:p>
    <w:p w14:paraId="0C1DE984">
      <w:pPr>
        <w:rPr>
          <w:rFonts w:hint="eastAsia" w:ascii="方正小标宋简体" w:hAnsi="方正小标宋简体" w:eastAsia="方正小标宋简体" w:cs="方正小标宋简体"/>
          <w:color w:val="auto"/>
          <w:kern w:val="2"/>
          <w:sz w:val="44"/>
          <w:szCs w:val="44"/>
          <w:u w:val="single"/>
        </w:rPr>
      </w:pPr>
    </w:p>
    <w:p w14:paraId="61716E06">
      <w:pPr>
        <w:rPr>
          <w:rFonts w:hint="eastAsia" w:ascii="方正小标宋简体" w:hAnsi="方正小标宋简体" w:eastAsia="方正小标宋简体" w:cs="方正小标宋简体"/>
          <w:color w:val="auto"/>
          <w:kern w:val="2"/>
          <w:sz w:val="44"/>
          <w:szCs w:val="44"/>
          <w:u w:val="single"/>
        </w:rPr>
      </w:pPr>
    </w:p>
    <w:p w14:paraId="74203487">
      <w:pPr>
        <w:pStyle w:val="7"/>
        <w:rPr>
          <w:rFonts w:hint="eastAsia" w:ascii="方正小标宋简体" w:hAnsi="方正小标宋简体" w:eastAsia="方正小标宋简体" w:cs="方正小标宋简体"/>
          <w:color w:val="auto"/>
          <w:kern w:val="2"/>
          <w:sz w:val="44"/>
          <w:szCs w:val="44"/>
          <w:u w:val="single"/>
        </w:rPr>
      </w:pPr>
    </w:p>
    <w:p w14:paraId="01B234F1">
      <w:pPr>
        <w:pStyle w:val="12"/>
        <w:rPr>
          <w:rFonts w:hint="eastAsia" w:ascii="方正小标宋简体" w:hAnsi="方正小标宋简体" w:eastAsia="方正小标宋简体" w:cs="方正小标宋简体"/>
          <w:color w:val="auto"/>
          <w:kern w:val="2"/>
          <w:sz w:val="44"/>
          <w:szCs w:val="44"/>
          <w:u w:val="single"/>
        </w:rPr>
      </w:pPr>
    </w:p>
    <w:p w14:paraId="7646EDF7">
      <w:pPr>
        <w:pStyle w:val="13"/>
        <w:rPr>
          <w:rFonts w:hint="eastAsia" w:ascii="方正小标宋简体" w:hAnsi="方正小标宋简体" w:eastAsia="方正小标宋简体" w:cs="方正小标宋简体"/>
          <w:color w:val="auto"/>
          <w:kern w:val="2"/>
          <w:sz w:val="44"/>
          <w:szCs w:val="44"/>
          <w:u w:val="single"/>
        </w:rPr>
      </w:pPr>
    </w:p>
    <w:p w14:paraId="7486429C">
      <w:pPr>
        <w:jc w:val="center"/>
        <w:outlineLvl w:val="9"/>
        <w:rPr>
          <w:rFonts w:hint="eastAsia" w:ascii="方正小标宋简体" w:hAnsi="方正小标宋简体" w:eastAsia="方正小标宋简体" w:cs="方正小标宋简体"/>
          <w:color w:val="auto"/>
          <w:sz w:val="44"/>
          <w:szCs w:val="44"/>
          <w:u w:val="single"/>
          <w:lang w:val="en-US" w:eastAsia="zh-CN"/>
        </w:rPr>
      </w:pPr>
    </w:p>
    <w:p w14:paraId="678919D1">
      <w:pPr>
        <w:jc w:val="center"/>
        <w:outlineLvl w:val="9"/>
        <w:rPr>
          <w:rFonts w:hint="eastAsia" w:ascii="方正小标宋简体" w:hAnsi="方正小标宋简体" w:eastAsia="方正小标宋简体" w:cs="方正小标宋简体"/>
          <w:color w:val="auto"/>
          <w:sz w:val="44"/>
          <w:szCs w:val="44"/>
          <w:u w:val="single"/>
          <w:lang w:val="en-US" w:eastAsia="zh-CN"/>
        </w:rPr>
      </w:pPr>
    </w:p>
    <w:p w14:paraId="5C569BFB">
      <w:pPr>
        <w:jc w:val="center"/>
        <w:outlineLvl w:val="9"/>
        <w:rPr>
          <w:rFonts w:hint="default" w:ascii="Times New Roman" w:hAnsi="Times New Roman" w:eastAsia="方正小标宋简体" w:cs="Times New Roman"/>
          <w:color w:val="auto"/>
          <w:sz w:val="50"/>
          <w:szCs w:val="50"/>
          <w:u w:val="single"/>
          <w:lang w:val="en-US" w:eastAsia="zh-CN"/>
        </w:rPr>
      </w:pPr>
      <w:r>
        <w:rPr>
          <w:rFonts w:hint="eastAsia" w:ascii="方正小标宋简体" w:hAnsi="方正小标宋简体" w:eastAsia="方正小标宋简体" w:cs="方正小标宋简体"/>
          <w:color w:val="auto"/>
          <w:sz w:val="44"/>
          <w:szCs w:val="44"/>
          <w:u w:val="single"/>
          <w:lang w:val="en-US" w:eastAsia="zh-CN"/>
        </w:rPr>
        <w:t xml:space="preserve">               </w:t>
      </w:r>
      <w:r>
        <w:rPr>
          <w:rFonts w:hint="eastAsia" w:ascii="方正小标宋简体" w:hAnsi="方正小标宋简体" w:eastAsia="方正小标宋简体" w:cs="方正小标宋简体"/>
          <w:color w:val="auto"/>
          <w:sz w:val="44"/>
          <w:szCs w:val="44"/>
        </w:rPr>
        <w:t>(项目名称)</w:t>
      </w:r>
    </w:p>
    <w:p w14:paraId="6FD6637F">
      <w:pPr>
        <w:jc w:val="center"/>
        <w:outlineLvl w:val="9"/>
        <w:rPr>
          <w:rFonts w:ascii="Times New Roman" w:hAnsi="Times New Roman" w:eastAsia="黑体" w:cs="Times New Roman"/>
          <w:color w:val="auto"/>
          <w:sz w:val="50"/>
          <w:szCs w:val="50"/>
        </w:rPr>
      </w:pPr>
    </w:p>
    <w:p w14:paraId="1E6F5305">
      <w:pPr>
        <w:jc w:val="center"/>
        <w:outlineLvl w:val="9"/>
        <w:rPr>
          <w:rFonts w:ascii="Times New Roman" w:hAnsi="Times New Roman" w:eastAsia="黑体" w:cs="Times New Roman"/>
          <w:color w:val="auto"/>
          <w:sz w:val="50"/>
          <w:szCs w:val="50"/>
        </w:rPr>
      </w:pPr>
    </w:p>
    <w:p w14:paraId="17C23FA6">
      <w:pPr>
        <w:jc w:val="center"/>
        <w:outlineLvl w:val="0"/>
        <w:rPr>
          <w:rFonts w:ascii="Times New Roman" w:hAnsi="Times New Roman" w:eastAsia="黑体" w:cs="Times New Roman"/>
          <w:color w:val="auto"/>
          <w:sz w:val="50"/>
          <w:szCs w:val="50"/>
        </w:rPr>
      </w:pPr>
      <w:bookmarkStart w:id="69" w:name="_Toc11988"/>
      <w:r>
        <w:rPr>
          <w:rFonts w:ascii="Times New Roman" w:hAnsi="Times New Roman" w:eastAsia="黑体" w:cs="Times New Roman"/>
          <w:color w:val="auto"/>
          <w:sz w:val="50"/>
          <w:szCs w:val="50"/>
        </w:rPr>
        <w:t>响  应  文  件</w:t>
      </w:r>
      <w:bookmarkEnd w:id="69"/>
    </w:p>
    <w:p w14:paraId="7EEE89EB">
      <w:pPr>
        <w:pStyle w:val="19"/>
        <w:jc w:val="left"/>
        <w:rPr>
          <w:rFonts w:hint="default" w:ascii="Times New Roman" w:hAnsi="Times New Roman" w:eastAsia="黑体" w:cs="Times New Roman"/>
          <w:color w:val="auto"/>
          <w:kern w:val="2"/>
          <w:sz w:val="28"/>
          <w:szCs w:val="28"/>
          <w:lang w:val="en-US" w:eastAsia="zh-CN" w:bidi="ar-SA"/>
        </w:rPr>
      </w:pPr>
      <w:r>
        <w:rPr>
          <w:rFonts w:hint="eastAsia" w:ascii="Times New Roman" w:hAnsi="Times New Roman" w:eastAsia="黑体" w:cs="Times New Roman"/>
          <w:color w:val="auto"/>
          <w:sz w:val="50"/>
          <w:szCs w:val="50"/>
          <w:lang w:val="en-US" w:eastAsia="zh-CN"/>
        </w:rPr>
        <w:t xml:space="preserve">     </w:t>
      </w:r>
      <w:r>
        <w:rPr>
          <w:rFonts w:hint="eastAsia" w:ascii="Times New Roman" w:hAnsi="Times New Roman" w:eastAsia="黑体" w:cs="Times New Roman"/>
          <w:color w:val="auto"/>
          <w:kern w:val="2"/>
          <w:sz w:val="28"/>
          <w:szCs w:val="28"/>
          <w:lang w:val="en-US" w:eastAsia="zh-CN" w:bidi="ar-SA"/>
        </w:rPr>
        <w:t>（商务及技术文件）</w:t>
      </w:r>
    </w:p>
    <w:p w14:paraId="0BB51C71">
      <w:pPr>
        <w:spacing w:line="440" w:lineRule="exact"/>
        <w:rPr>
          <w:rFonts w:ascii="Times New Roman" w:hAnsi="Times New Roman" w:eastAsia="黑体" w:cs="Times New Roman"/>
          <w:color w:val="auto"/>
          <w:sz w:val="32"/>
          <w:szCs w:val="32"/>
        </w:rPr>
      </w:pPr>
    </w:p>
    <w:p w14:paraId="3F5ED003">
      <w:pPr>
        <w:spacing w:line="440" w:lineRule="exact"/>
        <w:rPr>
          <w:rFonts w:ascii="Times New Roman" w:hAnsi="Times New Roman" w:eastAsia="黑体" w:cs="Times New Roman"/>
          <w:color w:val="auto"/>
          <w:sz w:val="32"/>
          <w:szCs w:val="32"/>
        </w:rPr>
      </w:pPr>
    </w:p>
    <w:p w14:paraId="07563E1D">
      <w:pPr>
        <w:spacing w:line="440" w:lineRule="exact"/>
        <w:rPr>
          <w:rFonts w:ascii="Times New Roman" w:hAnsi="Times New Roman" w:eastAsia="黑体" w:cs="Times New Roman"/>
          <w:color w:val="auto"/>
          <w:sz w:val="20"/>
          <w:szCs w:val="20"/>
        </w:rPr>
      </w:pPr>
    </w:p>
    <w:p w14:paraId="63107C88">
      <w:pPr>
        <w:spacing w:line="440" w:lineRule="exact"/>
        <w:rPr>
          <w:rFonts w:ascii="Times New Roman" w:hAnsi="Times New Roman" w:eastAsia="黑体" w:cs="Times New Roman"/>
          <w:color w:val="auto"/>
          <w:sz w:val="20"/>
          <w:szCs w:val="20"/>
        </w:rPr>
      </w:pPr>
    </w:p>
    <w:p w14:paraId="2C576B10">
      <w:pPr>
        <w:pStyle w:val="19"/>
        <w:rPr>
          <w:rFonts w:ascii="Times New Roman" w:hAnsi="Times New Roman" w:eastAsia="黑体" w:cs="Times New Roman"/>
          <w:color w:val="auto"/>
          <w:sz w:val="20"/>
          <w:szCs w:val="20"/>
        </w:rPr>
      </w:pPr>
    </w:p>
    <w:p w14:paraId="7183F2A9">
      <w:pPr>
        <w:rPr>
          <w:rFonts w:ascii="Times New Roman" w:hAnsi="Times New Roman" w:eastAsia="黑体" w:cs="Times New Roman"/>
          <w:color w:val="auto"/>
          <w:sz w:val="20"/>
          <w:szCs w:val="20"/>
        </w:rPr>
      </w:pPr>
    </w:p>
    <w:p w14:paraId="581DA5AD">
      <w:pPr>
        <w:pStyle w:val="19"/>
        <w:rPr>
          <w:rFonts w:ascii="Times New Roman" w:hAnsi="Times New Roman" w:eastAsia="黑体" w:cs="Times New Roman"/>
          <w:color w:val="auto"/>
          <w:sz w:val="20"/>
          <w:szCs w:val="20"/>
        </w:rPr>
      </w:pPr>
    </w:p>
    <w:p w14:paraId="06F7909F">
      <w:pPr>
        <w:rPr>
          <w:rFonts w:ascii="Times New Roman" w:hAnsi="Times New Roman" w:eastAsia="黑体" w:cs="Times New Roman"/>
          <w:color w:val="auto"/>
          <w:sz w:val="20"/>
          <w:szCs w:val="20"/>
        </w:rPr>
      </w:pPr>
    </w:p>
    <w:p w14:paraId="6D22971E">
      <w:pPr>
        <w:spacing w:line="440" w:lineRule="exact"/>
        <w:rPr>
          <w:rFonts w:ascii="Times New Roman" w:hAnsi="Times New Roman" w:eastAsia="黑体" w:cs="Times New Roman"/>
          <w:color w:val="auto"/>
          <w:sz w:val="20"/>
          <w:szCs w:val="20"/>
        </w:rPr>
      </w:pPr>
    </w:p>
    <w:p w14:paraId="5CF58BFE">
      <w:pPr>
        <w:spacing w:line="440" w:lineRule="exact"/>
        <w:rPr>
          <w:rFonts w:ascii="Times New Roman" w:hAnsi="Times New Roman" w:eastAsia="黑体" w:cs="Times New Roman"/>
          <w:color w:val="auto"/>
          <w:sz w:val="20"/>
          <w:szCs w:val="20"/>
        </w:rPr>
      </w:pPr>
    </w:p>
    <w:p w14:paraId="434E8257">
      <w:pPr>
        <w:spacing w:line="440" w:lineRule="exact"/>
        <w:rPr>
          <w:rFonts w:ascii="Times New Roman" w:hAnsi="Times New Roman" w:eastAsia="黑体" w:cs="Times New Roman"/>
          <w:color w:val="auto"/>
          <w:sz w:val="20"/>
          <w:szCs w:val="20"/>
        </w:rPr>
      </w:pPr>
    </w:p>
    <w:p w14:paraId="0E459BCF">
      <w:pPr>
        <w:spacing w:line="440" w:lineRule="exact"/>
        <w:rPr>
          <w:rFonts w:ascii="Times New Roman" w:hAnsi="Times New Roman" w:eastAsia="黑体" w:cs="Times New Roman"/>
          <w:color w:val="auto"/>
          <w:sz w:val="20"/>
          <w:szCs w:val="20"/>
        </w:rPr>
      </w:pPr>
    </w:p>
    <w:p w14:paraId="4D8CEC4F">
      <w:pPr>
        <w:spacing w:line="440" w:lineRule="exact"/>
        <w:jc w:val="center"/>
        <w:rPr>
          <w:rFonts w:ascii="Times New Roman" w:hAnsi="Times New Roman" w:eastAsia="黑体" w:cs="Times New Roman"/>
          <w:color w:val="auto"/>
          <w:sz w:val="28"/>
          <w:szCs w:val="28"/>
        </w:rPr>
      </w:pPr>
      <w:bookmarkStart w:id="70" w:name="_Toc5520_WPSOffice_Level2"/>
      <w:bookmarkStart w:id="71" w:name="_Toc25232_WPSOffice_Level2"/>
      <w:r>
        <w:rPr>
          <w:rFonts w:ascii="Times New Roman" w:hAnsi="Times New Roman" w:eastAsia="黑体" w:cs="Times New Roman"/>
          <w:color w:val="auto"/>
          <w:sz w:val="28"/>
          <w:szCs w:val="28"/>
        </w:rPr>
        <w:t>供应商：</w:t>
      </w:r>
      <w:r>
        <w:rPr>
          <w:rFonts w:ascii="Times New Roman" w:hAnsi="Times New Roman" w:eastAsia="黑体" w:cs="Times New Roman"/>
          <w:color w:val="auto"/>
          <w:sz w:val="28"/>
          <w:szCs w:val="28"/>
          <w:u w:val="single"/>
        </w:rPr>
        <w:t xml:space="preserve">            (全称、盖单位章)</w:t>
      </w:r>
      <w:bookmarkEnd w:id="70"/>
      <w:bookmarkEnd w:id="71"/>
      <w:r>
        <w:rPr>
          <w:rFonts w:ascii="Times New Roman" w:hAnsi="Times New Roman" w:eastAsia="黑体" w:cs="Times New Roman"/>
          <w:color w:val="auto"/>
          <w:sz w:val="28"/>
          <w:szCs w:val="28"/>
          <w:u w:val="single"/>
        </w:rPr>
        <w:t xml:space="preserve"> </w:t>
      </w:r>
    </w:p>
    <w:p w14:paraId="6B5FC1ED">
      <w:pPr>
        <w:spacing w:line="440" w:lineRule="exact"/>
        <w:ind w:firstLine="2158" w:firstLineChars="771"/>
        <w:rPr>
          <w:rFonts w:ascii="Times New Roman" w:hAnsi="Times New Roman" w:eastAsia="黑体" w:cs="Times New Roman"/>
          <w:color w:val="auto"/>
          <w:sz w:val="28"/>
          <w:szCs w:val="28"/>
        </w:rPr>
      </w:pPr>
    </w:p>
    <w:p w14:paraId="0FF8B430">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8"/>
          <w:szCs w:val="28"/>
          <w:u w:val="single"/>
        </w:rPr>
        <w:t xml:space="preserve">       </w:t>
      </w:r>
      <w:bookmarkStart w:id="72" w:name="_Toc20076_WPSOffice_Level2"/>
      <w:bookmarkStart w:id="73" w:name="_Toc31577_WPSOffice_Level2"/>
      <w:r>
        <w:rPr>
          <w:rFonts w:ascii="Times New Roman" w:hAnsi="Times New Roman" w:eastAsia="黑体" w:cs="Times New Roman"/>
          <w:color w:val="auto"/>
          <w:sz w:val="28"/>
          <w:szCs w:val="28"/>
        </w:rPr>
        <w:t>年</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月</w:t>
      </w:r>
      <w:r>
        <w:rPr>
          <w:rFonts w:ascii="Times New Roman" w:hAnsi="Times New Roman" w:eastAsia="黑体" w:cs="Times New Roman"/>
          <w:color w:val="auto"/>
          <w:sz w:val="28"/>
          <w:szCs w:val="28"/>
          <w:u w:val="single"/>
        </w:rPr>
        <w:t xml:space="preserve">    </w:t>
      </w:r>
      <w:r>
        <w:rPr>
          <w:rFonts w:hint="eastAsia" w:ascii="Times New Roman" w:hAnsi="Times New Roman" w:eastAsia="黑体" w:cs="Times New Roman"/>
          <w:color w:val="auto"/>
          <w:sz w:val="28"/>
          <w:szCs w:val="28"/>
          <w:u w:val="single"/>
          <w:lang w:val="en-US" w:eastAsia="zh-CN"/>
        </w:rPr>
        <w:t xml:space="preserve"> </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日</w:t>
      </w:r>
      <w:bookmarkEnd w:id="72"/>
      <w:bookmarkEnd w:id="73"/>
    </w:p>
    <w:p w14:paraId="038866BC">
      <w:pPr>
        <w:keepNext w:val="0"/>
        <w:keepLines w:val="0"/>
        <w:widowControl w:val="0"/>
        <w:suppressLineNumbers w:val="0"/>
        <w:spacing w:before="0" w:beforeAutospacing="0" w:after="0" w:afterAutospacing="0" w:line="440" w:lineRule="exact"/>
        <w:ind w:left="0" w:right="0"/>
        <w:jc w:val="center"/>
        <w:rPr>
          <w:rFonts w:hint="default" w:ascii="黑体" w:hAnsi="宋体" w:eastAsia="黑体" w:cs="黑体"/>
          <w:color w:val="auto"/>
          <w:kern w:val="2"/>
          <w:sz w:val="28"/>
          <w:szCs w:val="28"/>
          <w:lang w:val="en-US" w:eastAsia="zh-CN" w:bidi="ar"/>
        </w:rPr>
      </w:pPr>
      <w:r>
        <w:rPr>
          <w:rFonts w:ascii="Times New Roman" w:hAnsi="Times New Roman" w:eastAsia="黑体" w:cs="Times New Roman"/>
          <w:color w:val="auto"/>
          <w:sz w:val="20"/>
          <w:szCs w:val="20"/>
        </w:rPr>
        <w:br w:type="page"/>
      </w:r>
    </w:p>
    <w:p w14:paraId="5C2FEE3B">
      <w:pPr>
        <w:pStyle w:val="2"/>
        <w:numPr>
          <w:ilvl w:val="0"/>
          <w:numId w:val="0"/>
        </w:numPr>
        <w:rPr>
          <w:rFonts w:hint="eastAsia" w:ascii="黑体" w:hAnsi="黑体" w:eastAsia="黑体" w:cs="黑体"/>
          <w:b/>
          <w:bCs/>
          <w:color w:val="auto"/>
          <w:sz w:val="28"/>
          <w:szCs w:val="28"/>
        </w:rPr>
      </w:pPr>
      <w:bookmarkStart w:id="74" w:name="_Toc888"/>
      <w:r>
        <w:rPr>
          <w:rFonts w:hint="eastAsia" w:ascii="黑体" w:hAnsi="黑体" w:eastAsia="黑体" w:cs="黑体"/>
          <w:b/>
          <w:bCs/>
          <w:color w:val="auto"/>
          <w:sz w:val="28"/>
          <w:szCs w:val="28"/>
        </w:rPr>
        <w:t>一、响应函（不含报价）</w:t>
      </w:r>
      <w:bookmarkEnd w:id="68"/>
      <w:bookmarkEnd w:id="74"/>
    </w:p>
    <w:p w14:paraId="49B3464C">
      <w:pPr>
        <w:pStyle w:val="7"/>
        <w:tabs>
          <w:tab w:val="left" w:pos="972"/>
        </w:tabs>
        <w:spacing w:before="77" w:beforeLines="0" w:afterLines="0"/>
        <w:ind w:left="235"/>
        <w:rPr>
          <w:rFonts w:hint="eastAsia" w:ascii="宋体" w:hAnsi="宋体" w:cs="宋体"/>
          <w:color w:val="auto"/>
          <w:sz w:val="24"/>
          <w:szCs w:val="24"/>
        </w:rPr>
      </w:pPr>
      <w:r>
        <w:rPr>
          <w:rFonts w:hint="eastAsia" w:ascii="宋体" w:hAnsi="宋体" w:cs="宋体" w:eastAsiaTheme="minorEastAsia"/>
          <w:color w:val="auto"/>
          <w:kern w:val="2"/>
          <w:sz w:val="24"/>
          <w:szCs w:val="24"/>
          <w:u w:val="single"/>
          <w:lang w:val="en-US" w:eastAsia="zh-CN" w:bidi="ar-SA"/>
        </w:rPr>
        <w:t>安徽交控建设工程集团有限公司</w:t>
      </w:r>
      <w:r>
        <w:rPr>
          <w:rFonts w:hint="eastAsia" w:ascii="宋体" w:hAnsi="宋体" w:cs="宋体"/>
          <w:color w:val="auto"/>
          <w:sz w:val="24"/>
          <w:szCs w:val="24"/>
        </w:rPr>
        <w:t>（采购人名称）：</w:t>
      </w:r>
    </w:p>
    <w:p w14:paraId="7D3E80B2">
      <w:pPr>
        <w:topLinePunct/>
        <w:spacing w:beforeLines="0" w:afterLines="0"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我方已仔细研究了</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u w:val="none"/>
        </w:rPr>
        <w:t>（项目名称）</w:t>
      </w:r>
      <w:r>
        <w:rPr>
          <w:rFonts w:hint="eastAsia" w:ascii="宋体" w:hAnsi="宋体" w:cs="宋体"/>
          <w:color w:val="auto"/>
          <w:sz w:val="24"/>
          <w:szCs w:val="24"/>
        </w:rPr>
        <w:t>响应文件的全部内容，愿意以</w:t>
      </w:r>
      <w:r>
        <w:rPr>
          <w:rFonts w:hint="eastAsia" w:ascii="宋体" w:hAnsi="宋体" w:cs="宋体"/>
          <w:color w:val="auto"/>
          <w:sz w:val="24"/>
          <w:szCs w:val="24"/>
          <w:u w:val="single"/>
        </w:rPr>
        <w:t>第二信封报价文件响应函中的响应总报价</w:t>
      </w:r>
      <w:r>
        <w:rPr>
          <w:rFonts w:hint="eastAsia" w:ascii="宋体" w:hAnsi="宋体" w:cs="宋体"/>
          <w:color w:val="auto"/>
          <w:sz w:val="24"/>
          <w:szCs w:val="24"/>
        </w:rPr>
        <w:t>提供响应文件要求的货物、技术服务和质保售后服务等，并按合同约定履行义务。</w:t>
      </w:r>
    </w:p>
    <w:p w14:paraId="7E861916">
      <w:pPr>
        <w:pStyle w:val="37"/>
        <w:numPr>
          <w:ilvl w:val="0"/>
          <w:numId w:val="4"/>
        </w:numPr>
        <w:tabs>
          <w:tab w:val="left" w:pos="973"/>
        </w:tabs>
        <w:spacing w:beforeLines="0" w:afterLines="0" w:line="480" w:lineRule="exact"/>
        <w:ind w:left="0" w:firstLine="480" w:firstLineChars="200"/>
        <w:rPr>
          <w:rFonts w:hint="eastAsia"/>
          <w:color w:val="auto"/>
          <w:sz w:val="24"/>
          <w:szCs w:val="24"/>
        </w:rPr>
      </w:pPr>
      <w:r>
        <w:rPr>
          <w:rFonts w:hint="eastAsia"/>
          <w:color w:val="auto"/>
          <w:sz w:val="24"/>
          <w:szCs w:val="24"/>
        </w:rPr>
        <w:t>我方承诺在</w:t>
      </w:r>
      <w:r>
        <w:rPr>
          <w:rFonts w:hint="eastAsia"/>
          <w:color w:val="auto"/>
          <w:sz w:val="24"/>
          <w:szCs w:val="24"/>
          <w:lang w:val="en-US"/>
        </w:rPr>
        <w:t>采购文件</w:t>
      </w:r>
      <w:r>
        <w:rPr>
          <w:rFonts w:hint="eastAsia"/>
          <w:color w:val="auto"/>
          <w:sz w:val="24"/>
          <w:szCs w:val="24"/>
        </w:rPr>
        <w:t>规定的响应有效期内不撤销响应文件。</w:t>
      </w:r>
    </w:p>
    <w:p w14:paraId="5DED744C">
      <w:pPr>
        <w:pStyle w:val="37"/>
        <w:tabs>
          <w:tab w:val="left" w:pos="973"/>
        </w:tabs>
        <w:spacing w:beforeLines="0" w:afterLines="0" w:line="480" w:lineRule="exact"/>
        <w:ind w:left="0" w:firstLine="480" w:firstLineChars="200"/>
        <w:rPr>
          <w:rFonts w:hint="eastAsia"/>
          <w:color w:val="auto"/>
          <w:sz w:val="24"/>
          <w:szCs w:val="24"/>
        </w:rPr>
      </w:pPr>
      <w:r>
        <w:rPr>
          <w:rFonts w:hint="eastAsia"/>
          <w:color w:val="auto"/>
          <w:sz w:val="24"/>
          <w:szCs w:val="24"/>
          <w:lang w:val="en-US"/>
        </w:rPr>
        <w:t>3</w:t>
      </w:r>
      <w:r>
        <w:rPr>
          <w:rFonts w:hint="eastAsia"/>
          <w:color w:val="auto"/>
          <w:sz w:val="24"/>
          <w:szCs w:val="24"/>
        </w:rPr>
        <w:t>.我方将与本响应函一起提交响应保证金，且承诺响应保证金转出账户真实有效。</w:t>
      </w:r>
    </w:p>
    <w:p w14:paraId="42E57F11">
      <w:pPr>
        <w:pStyle w:val="37"/>
        <w:tabs>
          <w:tab w:val="left" w:pos="973"/>
        </w:tabs>
        <w:spacing w:beforeLines="0" w:afterLines="0" w:line="480" w:lineRule="exact"/>
        <w:ind w:left="560" w:firstLine="0"/>
        <w:rPr>
          <w:rFonts w:hint="eastAsia"/>
          <w:color w:val="auto"/>
          <w:sz w:val="24"/>
          <w:szCs w:val="24"/>
        </w:rPr>
      </w:pPr>
      <w:r>
        <w:rPr>
          <w:rFonts w:hint="eastAsia"/>
          <w:color w:val="auto"/>
          <w:sz w:val="24"/>
          <w:szCs w:val="24"/>
          <w:lang w:val="en-US"/>
        </w:rPr>
        <w:t>4</w:t>
      </w:r>
      <w:r>
        <w:rPr>
          <w:rFonts w:hint="eastAsia"/>
          <w:color w:val="auto"/>
          <w:sz w:val="24"/>
          <w:szCs w:val="24"/>
        </w:rPr>
        <w:t>.如我方</w:t>
      </w:r>
      <w:r>
        <w:rPr>
          <w:rFonts w:hint="eastAsia"/>
          <w:color w:val="auto"/>
          <w:sz w:val="24"/>
          <w:szCs w:val="24"/>
          <w:lang w:val="en-US"/>
        </w:rPr>
        <w:t>成交</w:t>
      </w:r>
      <w:r>
        <w:rPr>
          <w:rFonts w:hint="eastAsia"/>
          <w:color w:val="auto"/>
          <w:sz w:val="24"/>
          <w:szCs w:val="24"/>
        </w:rPr>
        <w:t>，我方承诺：</w:t>
      </w:r>
    </w:p>
    <w:p w14:paraId="1B113C16">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1</w:t>
      </w:r>
      <w:r>
        <w:rPr>
          <w:rFonts w:hint="eastAsia"/>
          <w:color w:val="auto"/>
          <w:sz w:val="24"/>
          <w:szCs w:val="24"/>
        </w:rPr>
        <w:t>）在收到</w:t>
      </w:r>
      <w:r>
        <w:rPr>
          <w:rFonts w:hint="eastAsia"/>
          <w:color w:val="auto"/>
          <w:sz w:val="24"/>
          <w:szCs w:val="24"/>
          <w:lang w:val="en-US"/>
        </w:rPr>
        <w:t>成交</w:t>
      </w:r>
      <w:r>
        <w:rPr>
          <w:rFonts w:hint="eastAsia"/>
          <w:color w:val="auto"/>
          <w:sz w:val="24"/>
          <w:szCs w:val="24"/>
        </w:rPr>
        <w:t>通知书后，在</w:t>
      </w:r>
      <w:r>
        <w:rPr>
          <w:rFonts w:hint="eastAsia"/>
          <w:color w:val="auto"/>
          <w:sz w:val="24"/>
          <w:szCs w:val="24"/>
          <w:lang w:val="en-US"/>
        </w:rPr>
        <w:t>成交</w:t>
      </w:r>
      <w:r>
        <w:rPr>
          <w:rFonts w:hint="eastAsia"/>
          <w:color w:val="auto"/>
          <w:sz w:val="24"/>
          <w:szCs w:val="24"/>
        </w:rPr>
        <w:t>通知书规定的期限内与你方签订合同；</w:t>
      </w:r>
    </w:p>
    <w:p w14:paraId="5D6A18FB">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2</w:t>
      </w:r>
      <w:r>
        <w:rPr>
          <w:rFonts w:hint="eastAsia"/>
          <w:color w:val="auto"/>
          <w:sz w:val="24"/>
          <w:szCs w:val="24"/>
        </w:rPr>
        <w:t>）在签订合同时不向你方提出附加条件；</w:t>
      </w:r>
    </w:p>
    <w:p w14:paraId="3E593700">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3</w:t>
      </w:r>
      <w:r>
        <w:rPr>
          <w:rFonts w:hint="eastAsia"/>
          <w:color w:val="auto"/>
          <w:sz w:val="24"/>
          <w:szCs w:val="24"/>
        </w:rPr>
        <w:t>）按照</w:t>
      </w:r>
      <w:r>
        <w:rPr>
          <w:rFonts w:hint="eastAsia"/>
          <w:color w:val="auto"/>
          <w:sz w:val="24"/>
          <w:szCs w:val="24"/>
          <w:lang w:val="en-US"/>
        </w:rPr>
        <w:t>采购</w:t>
      </w:r>
      <w:r>
        <w:rPr>
          <w:rFonts w:hint="eastAsia"/>
          <w:color w:val="auto"/>
          <w:sz w:val="24"/>
          <w:szCs w:val="24"/>
        </w:rPr>
        <w:t>文件要求提交履约保证金；</w:t>
      </w:r>
    </w:p>
    <w:p w14:paraId="6FDC8268">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4</w:t>
      </w:r>
      <w:r>
        <w:rPr>
          <w:rFonts w:hint="eastAsia"/>
          <w:color w:val="auto"/>
          <w:sz w:val="24"/>
          <w:szCs w:val="24"/>
        </w:rPr>
        <w:t>）在合同约定的期限内完成合同规定的全部义务；</w:t>
      </w:r>
    </w:p>
    <w:p w14:paraId="0F3A91EB">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5</w:t>
      </w:r>
      <w:r>
        <w:rPr>
          <w:rFonts w:hint="eastAsia"/>
          <w:color w:val="auto"/>
          <w:sz w:val="24"/>
          <w:szCs w:val="24"/>
        </w:rPr>
        <w:t>）在双方进行合同谈判之前，我方将按照响应文件中填报人员及</w:t>
      </w:r>
      <w:r>
        <w:rPr>
          <w:rFonts w:hint="eastAsia"/>
          <w:color w:val="auto"/>
          <w:sz w:val="24"/>
          <w:szCs w:val="24"/>
          <w:lang w:val="en-US"/>
        </w:rPr>
        <w:t>采购</w:t>
      </w:r>
      <w:r>
        <w:rPr>
          <w:rFonts w:hint="eastAsia"/>
          <w:color w:val="auto"/>
          <w:sz w:val="24"/>
          <w:szCs w:val="24"/>
        </w:rPr>
        <w:t>文件提出的最低要求填报派驻本包段的其他管理和技术人员及主要机械设备，经你方审批后作为派驻本包段的项目管理机构主要人员和主要设备且不进行更换。我方承诺除非</w:t>
      </w:r>
      <w:r>
        <w:rPr>
          <w:rFonts w:hint="eastAsia"/>
          <w:color w:val="auto"/>
          <w:sz w:val="24"/>
          <w:szCs w:val="24"/>
          <w:lang w:val="en-US"/>
        </w:rPr>
        <w:t>采购</w:t>
      </w:r>
      <w:r>
        <w:rPr>
          <w:rFonts w:hint="eastAsia"/>
          <w:color w:val="auto"/>
          <w:sz w:val="24"/>
          <w:szCs w:val="24"/>
        </w:rPr>
        <w:t>文件另有约定，我方派驻本包段的项目</w:t>
      </w:r>
      <w:r>
        <w:rPr>
          <w:rFonts w:hint="eastAsia"/>
          <w:color w:val="auto"/>
          <w:sz w:val="24"/>
          <w:szCs w:val="24"/>
          <w:lang w:val="en-US"/>
        </w:rPr>
        <w:t>负责人</w:t>
      </w:r>
      <w:r>
        <w:rPr>
          <w:rFonts w:hint="eastAsia"/>
          <w:color w:val="auto"/>
          <w:sz w:val="24"/>
          <w:szCs w:val="24"/>
        </w:rPr>
        <w:t>及项目管理机构主要人员均为我单位在职人员（不含外聘人员、返聘人员、临时聘用人员）。如我方拟派驻的人员和设备不满足合同附件要求，你方有权取消我方成交资格；</w:t>
      </w:r>
    </w:p>
    <w:p w14:paraId="67CCE1D2">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lang w:val="en-US"/>
        </w:rPr>
        <w:t>5.</w:t>
      </w:r>
      <w:r>
        <w:rPr>
          <w:rFonts w:hint="eastAsia"/>
          <w:color w:val="auto"/>
          <w:sz w:val="24"/>
          <w:szCs w:val="24"/>
        </w:rPr>
        <w:t>我方在此声明，所递交的投标文件及有关资料内容完整、真实和准确，符合资格审查条件（信誉最低要求），且不存在第三章“评审办法”中评审办法前附表规定的任何一种情形。</w:t>
      </w:r>
    </w:p>
    <w:p w14:paraId="67C52A9E">
      <w:pPr>
        <w:tabs>
          <w:tab w:val="left" w:pos="920"/>
        </w:tabs>
        <w:spacing w:beforeLines="0" w:afterLines="0"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6.除非另外达成协议并生效，你方的成交通知书和本响应文件以及采购文件、采购文件澄清、修改、补充文件将成为约束双方的合同文件的组成部分。</w:t>
      </w:r>
    </w:p>
    <w:p w14:paraId="262B73D5">
      <w:pPr>
        <w:tabs>
          <w:tab w:val="left" w:pos="920"/>
          <w:tab w:val="left" w:pos="3648"/>
        </w:tabs>
        <w:spacing w:beforeLines="0" w:afterLines="0" w:line="480" w:lineRule="exact"/>
        <w:ind w:firstLine="474" w:firstLineChars="200"/>
        <w:rPr>
          <w:rFonts w:hint="eastAsia" w:ascii="宋体" w:hAnsi="宋体" w:cs="宋体"/>
          <w:color w:val="auto"/>
          <w:sz w:val="24"/>
          <w:szCs w:val="24"/>
        </w:rPr>
      </w:pPr>
      <w:r>
        <w:rPr>
          <w:rFonts w:hint="eastAsia" w:ascii="宋体" w:hAnsi="宋体" w:cs="宋体"/>
          <w:color w:val="auto"/>
          <w:w w:val="99"/>
          <w:sz w:val="24"/>
          <w:szCs w:val="24"/>
        </w:rPr>
        <w:t xml:space="preserve">7. </w:t>
      </w:r>
      <w:r>
        <w:rPr>
          <w:rFonts w:hint="eastAsia" w:ascii="宋体" w:hAnsi="宋体" w:cs="宋体"/>
          <w:color w:val="auto"/>
          <w:w w:val="99"/>
          <w:sz w:val="24"/>
          <w:szCs w:val="24"/>
          <w:u w:val="single"/>
        </w:rPr>
        <w:t xml:space="preserve">      </w:t>
      </w:r>
      <w:r>
        <w:rPr>
          <w:rFonts w:hint="eastAsia" w:ascii="宋体" w:hAnsi="宋体" w:cs="宋体"/>
          <w:color w:val="auto"/>
          <w:sz w:val="24"/>
          <w:szCs w:val="24"/>
        </w:rPr>
        <w:t>（其他补充说明）。</w:t>
      </w:r>
    </w:p>
    <w:p w14:paraId="014D3567">
      <w:pPr>
        <w:pStyle w:val="7"/>
        <w:tabs>
          <w:tab w:val="left" w:pos="6379"/>
        </w:tabs>
        <w:spacing w:beforeLines="0" w:afterLines="0" w:line="480" w:lineRule="exact"/>
        <w:ind w:firstLine="480" w:firstLineChars="200"/>
        <w:rPr>
          <w:rFonts w:hint="eastAsia" w:ascii="宋体" w:hAnsi="宋体" w:cs="宋体"/>
          <w:color w:val="auto"/>
          <w:sz w:val="24"/>
          <w:szCs w:val="24"/>
        </w:rPr>
      </w:pPr>
    </w:p>
    <w:p w14:paraId="4771CF22">
      <w:pPr>
        <w:pStyle w:val="12"/>
        <w:spacing w:beforeLines="0" w:afterLines="0"/>
        <w:rPr>
          <w:rFonts w:hint="eastAsia"/>
          <w:color w:val="auto"/>
          <w:sz w:val="18"/>
          <w:szCs w:val="24"/>
        </w:rPr>
      </w:pPr>
    </w:p>
    <w:p w14:paraId="4368A36F">
      <w:pPr>
        <w:pStyle w:val="13"/>
        <w:spacing w:beforeLines="0" w:afterLines="0"/>
        <w:rPr>
          <w:rFonts w:hint="eastAsia" w:eastAsia="宋体"/>
          <w:color w:val="auto"/>
          <w:sz w:val="21"/>
          <w:szCs w:val="21"/>
        </w:rPr>
      </w:pPr>
    </w:p>
    <w:p w14:paraId="24B7FA17">
      <w:pPr>
        <w:rPr>
          <w:rFonts w:hint="eastAsia"/>
          <w:color w:val="auto"/>
        </w:rPr>
      </w:pPr>
    </w:p>
    <w:p w14:paraId="76B08196">
      <w:pPr>
        <w:pStyle w:val="7"/>
        <w:tabs>
          <w:tab w:val="left" w:pos="6379"/>
        </w:tabs>
        <w:spacing w:beforeLines="0" w:afterLines="0"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供  应  商 ：</w:t>
      </w:r>
      <w:bookmarkStart w:id="75" w:name="_Hlk122530524"/>
      <w:r>
        <w:rPr>
          <w:rFonts w:hint="eastAsia" w:ascii="宋体" w:hAnsi="宋体" w:cs="宋体"/>
          <w:color w:val="auto"/>
          <w:sz w:val="24"/>
          <w:szCs w:val="24"/>
          <w:u w:val="single"/>
        </w:rPr>
        <w:t xml:space="preserve">                         </w:t>
      </w:r>
      <w:bookmarkEnd w:id="75"/>
      <w:r>
        <w:rPr>
          <w:rFonts w:hint="eastAsia" w:ascii="宋体" w:hAnsi="宋体" w:cs="宋体"/>
          <w:color w:val="auto"/>
          <w:sz w:val="24"/>
          <w:szCs w:val="24"/>
        </w:rPr>
        <w:t>（盖单位章）</w:t>
      </w:r>
    </w:p>
    <w:p w14:paraId="7CB2BE99">
      <w:pPr>
        <w:pStyle w:val="7"/>
        <w:tabs>
          <w:tab w:val="left" w:pos="6379"/>
        </w:tabs>
        <w:spacing w:beforeLines="0" w:afterLines="0" w:line="5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法定代表人 ：</w:t>
      </w:r>
      <w:r>
        <w:rPr>
          <w:rFonts w:hint="eastAsia" w:ascii="宋体" w:hAnsi="宋体" w:cs="宋体"/>
          <w:color w:val="auto"/>
          <w:sz w:val="24"/>
          <w:szCs w:val="24"/>
          <w:u w:val="single"/>
        </w:rPr>
        <w:t xml:space="preserve">                         </w:t>
      </w:r>
      <w:r>
        <w:rPr>
          <w:rFonts w:hint="eastAsia" w:ascii="宋体" w:hAnsi="宋体" w:cs="宋体"/>
          <w:color w:val="auto"/>
          <w:sz w:val="24"/>
          <w:szCs w:val="24"/>
        </w:rPr>
        <w:t>（签字或盖法人章）</w:t>
      </w:r>
    </w:p>
    <w:p w14:paraId="49877707">
      <w:pPr>
        <w:pStyle w:val="7"/>
        <w:tabs>
          <w:tab w:val="left" w:leader="underscore" w:pos="5076"/>
        </w:tabs>
        <w:spacing w:before="3" w:beforeLines="0" w:afterLines="0" w:line="520" w:lineRule="exact"/>
        <w:ind w:right="2081" w:firstLine="480" w:firstLineChars="200"/>
        <w:rPr>
          <w:rFonts w:hint="eastAsia" w:ascii="宋体" w:hAnsi="宋体" w:cs="宋体"/>
          <w:color w:val="auto"/>
          <w:sz w:val="24"/>
          <w:szCs w:val="24"/>
        </w:rPr>
      </w:pPr>
      <w:r>
        <w:rPr>
          <w:rFonts w:hint="eastAsia" w:ascii="宋体" w:hAnsi="宋体" w:cs="宋体"/>
          <w:color w:val="auto"/>
          <w:sz w:val="24"/>
          <w:szCs w:val="24"/>
        </w:rPr>
        <w:t xml:space="preserve">日 期 ：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年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月 </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14:paraId="02B989A8">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E41CAC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4CC4C7C">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250F719E">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9D072A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B75188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962F9D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39C0AB1">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32EFE26">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18FF9B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20E2D0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3D078AD">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29135F39">
      <w:pPr>
        <w:pStyle w:val="12"/>
        <w:widowControl/>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rPr>
        <w:t xml:space="preserve"> </w:t>
      </w:r>
    </w:p>
    <w:p w14:paraId="6C554DC4">
      <w:pPr>
        <w:pStyle w:val="16"/>
        <w:keepNext w:val="0"/>
        <w:keepLines w:val="0"/>
        <w:widowControl w:val="0"/>
        <w:suppressLineNumbers w:val="0"/>
        <w:spacing w:before="0" w:beforeAutospacing="1" w:after="0" w:afterAutospacing="1"/>
        <w:ind w:left="864" w:right="864"/>
        <w:jc w:val="center"/>
        <w:rPr>
          <w:rFonts w:hint="default" w:ascii="Times New Roman" w:hAnsi="Times New Roman" w:eastAsia="黑体" w:cs="Times New Roman"/>
          <w:i/>
          <w:iCs/>
          <w:color w:val="auto"/>
          <w:kern w:val="2"/>
          <w:sz w:val="28"/>
          <w:szCs w:val="28"/>
        </w:rPr>
      </w:pPr>
      <w:r>
        <w:rPr>
          <w:rFonts w:hint="default" w:ascii="Times New Roman" w:hAnsi="Times New Roman" w:eastAsia="黑体" w:cs="Times New Roman"/>
          <w:i/>
          <w:iCs/>
          <w:color w:val="auto"/>
          <w:kern w:val="2"/>
          <w:sz w:val="28"/>
          <w:szCs w:val="28"/>
          <w:lang w:val="en-US" w:eastAsia="zh-CN" w:bidi="ar"/>
        </w:rPr>
        <w:t xml:space="preserve"> </w:t>
      </w:r>
    </w:p>
    <w:p w14:paraId="6E8CC0D4">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1E3B24D">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p>
    <w:p w14:paraId="6EF42037">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p>
    <w:p w14:paraId="0C53FF84">
      <w:pPr>
        <w:pStyle w:val="2"/>
        <w:numPr>
          <w:ilvl w:val="0"/>
          <w:numId w:val="0"/>
        </w:numPr>
        <w:rPr>
          <w:rFonts w:hint="default" w:ascii="黑体" w:hAnsi="黑体" w:eastAsia="黑体" w:cs="黑体"/>
          <w:b w:val="0"/>
          <w:bCs w:val="0"/>
          <w:color w:val="auto"/>
          <w:sz w:val="28"/>
          <w:szCs w:val="28"/>
        </w:rPr>
      </w:pPr>
      <w:bookmarkStart w:id="76" w:name="_Toc23378"/>
      <w:r>
        <w:rPr>
          <w:rFonts w:hint="eastAsia" w:ascii="黑体" w:hAnsi="宋体" w:eastAsia="黑体" w:cs="黑体"/>
          <w:b w:val="0"/>
          <w:bCs w:val="0"/>
          <w:color w:val="auto"/>
          <w:kern w:val="2"/>
          <w:sz w:val="28"/>
          <w:szCs w:val="28"/>
          <w:lang w:val="en-US" w:eastAsia="zh-CN" w:bidi="ar"/>
        </w:rPr>
        <w:t>二、法定代表人身份证明及授权委托书</w:t>
      </w:r>
      <w:bookmarkEnd w:id="76"/>
    </w:p>
    <w:p w14:paraId="473B0406">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kern w:val="2"/>
          <w:sz w:val="20"/>
          <w:szCs w:val="20"/>
          <w:lang w:val="en-US" w:eastAsia="zh-CN" w:bidi="ar"/>
        </w:rPr>
        <w:t xml:space="preserve"> </w:t>
      </w:r>
    </w:p>
    <w:p w14:paraId="71C8676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color w:val="auto"/>
          <w:kern w:val="2"/>
          <w:sz w:val="28"/>
          <w:szCs w:val="28"/>
        </w:rPr>
      </w:pPr>
      <w:r>
        <w:rPr>
          <w:rFonts w:hint="default" w:ascii="Times New Roman" w:hAnsi="Times New Roman" w:eastAsia="黑体" w:cs="Times New Roman"/>
          <w:bCs/>
          <w:color w:val="auto"/>
          <w:kern w:val="2"/>
          <w:sz w:val="28"/>
          <w:szCs w:val="28"/>
          <w:lang w:val="en-US" w:eastAsia="zh-CN" w:bidi="ar"/>
        </w:rPr>
        <w:t xml:space="preserve">2-1 </w:t>
      </w:r>
      <w:r>
        <w:rPr>
          <w:rFonts w:hint="eastAsia" w:ascii="黑体" w:hAnsi="宋体" w:eastAsia="黑体" w:cs="黑体"/>
          <w:bCs/>
          <w:color w:val="auto"/>
          <w:kern w:val="2"/>
          <w:sz w:val="28"/>
          <w:szCs w:val="28"/>
          <w:lang w:val="en-US" w:eastAsia="zh-CN" w:bidi="ar"/>
        </w:rPr>
        <w:t>法定代表人身份证明</w:t>
      </w:r>
    </w:p>
    <w:p w14:paraId="0DB37D1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kern w:val="2"/>
          <w:sz w:val="20"/>
          <w:szCs w:val="20"/>
          <w:lang w:val="en-US" w:eastAsia="zh-CN" w:bidi="ar"/>
        </w:rPr>
        <w:t xml:space="preserve"> </w:t>
      </w:r>
    </w:p>
    <w:p w14:paraId="33E370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供应商名称：</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p>
    <w:p w14:paraId="1D349EB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单位性质：</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p>
    <w:p w14:paraId="50E4E61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地址：</w:t>
      </w:r>
      <w:r>
        <w:rPr>
          <w:rFonts w:hint="default" w:ascii="Times New Roman" w:hAnsi="Times New Roman" w:eastAsia="宋体" w:cs="Times New Roman"/>
          <w:color w:val="auto"/>
          <w:kern w:val="2"/>
          <w:sz w:val="24"/>
          <w:szCs w:val="24"/>
          <w:u w:val="single"/>
          <w:lang w:val="en-US" w:eastAsia="zh-CN" w:bidi="ar"/>
        </w:rPr>
        <w:t xml:space="preserve">                                   </w:t>
      </w:r>
    </w:p>
    <w:p w14:paraId="47C4749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成立时间：</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日</w:t>
      </w:r>
    </w:p>
    <w:p w14:paraId="1917F11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经营期限：</w:t>
      </w:r>
      <w:r>
        <w:rPr>
          <w:rFonts w:hint="default" w:ascii="Times New Roman" w:hAnsi="Times New Roman" w:eastAsia="宋体" w:cs="Times New Roman"/>
          <w:color w:val="auto"/>
          <w:kern w:val="2"/>
          <w:sz w:val="24"/>
          <w:szCs w:val="24"/>
          <w:u w:val="single"/>
          <w:lang w:val="en-US" w:eastAsia="zh-CN" w:bidi="ar"/>
        </w:rPr>
        <w:t xml:space="preserve">                               </w:t>
      </w:r>
    </w:p>
    <w:p w14:paraId="1BDB4EE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姓名：</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bCs/>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性别：</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年龄：</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职务：</w:t>
      </w:r>
      <w:r>
        <w:rPr>
          <w:rFonts w:hint="default" w:ascii="Times New Roman" w:hAnsi="Times New Roman" w:eastAsia="宋体" w:cs="Times New Roman"/>
          <w:color w:val="auto"/>
          <w:kern w:val="2"/>
          <w:sz w:val="24"/>
          <w:szCs w:val="24"/>
          <w:u w:val="single"/>
          <w:lang w:val="en-US" w:eastAsia="zh-CN" w:bidi="ar"/>
        </w:rPr>
        <w:t xml:space="preserve">        </w:t>
      </w:r>
    </w:p>
    <w:p w14:paraId="4E266C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系</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供应商名称</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的法定代表人。</w:t>
      </w:r>
    </w:p>
    <w:p w14:paraId="1F466EEB">
      <w:pPr>
        <w:keepNext w:val="0"/>
        <w:keepLines w:val="0"/>
        <w:widowControl w:val="0"/>
        <w:suppressLineNumbers w:val="0"/>
        <w:spacing w:before="0" w:beforeAutospacing="0" w:after="0" w:afterAutospacing="0" w:line="440" w:lineRule="exact"/>
        <w:ind w:left="0" w:right="0" w:firstLine="482" w:firstLineChars="200"/>
        <w:jc w:val="both"/>
        <w:rPr>
          <w:rFonts w:hint="default" w:ascii="Times New Roman" w:hAnsi="Times New Roman" w:eastAsia="宋体" w:cs="Times New Roman"/>
          <w:b/>
          <w:bCs/>
          <w:color w:val="auto"/>
          <w:kern w:val="2"/>
          <w:sz w:val="24"/>
          <w:szCs w:val="24"/>
        </w:rPr>
      </w:pPr>
      <w:r>
        <w:rPr>
          <w:rFonts w:hint="eastAsia" w:ascii="宋体" w:hAnsi="宋体" w:eastAsia="宋体" w:cs="宋体"/>
          <w:b/>
          <w:bCs/>
          <w:color w:val="auto"/>
          <w:kern w:val="2"/>
          <w:sz w:val="24"/>
          <w:szCs w:val="24"/>
          <w:lang w:val="en-US" w:eastAsia="zh-CN" w:bidi="ar"/>
        </w:rPr>
        <w:t>附：法定代表人身份证正反面复印件</w:t>
      </w:r>
    </w:p>
    <w:p w14:paraId="3B9ED290">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6A6814D">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特此证明。</w:t>
      </w:r>
    </w:p>
    <w:p w14:paraId="05CFB74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C76B58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2E0B9F1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供应商：</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盖单位章</w:t>
      </w:r>
      <w:r>
        <w:rPr>
          <w:rFonts w:hint="default" w:ascii="Times New Roman" w:hAnsi="Times New Roman" w:eastAsia="宋体" w:cs="Times New Roman"/>
          <w:color w:val="auto"/>
          <w:kern w:val="2"/>
          <w:sz w:val="24"/>
          <w:szCs w:val="24"/>
          <w:lang w:val="en-US" w:eastAsia="zh-CN" w:bidi="ar"/>
        </w:rPr>
        <w:t>)</w:t>
      </w:r>
    </w:p>
    <w:p w14:paraId="2DB330B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日</w:t>
      </w:r>
      <w:r>
        <w:rPr>
          <w:rFonts w:hint="default" w:ascii="Times New Roman" w:hAnsi="Times New Roman" w:eastAsia="宋体" w:cs="Times New Roman"/>
          <w:color w:val="auto"/>
          <w:kern w:val="2"/>
          <w:sz w:val="24"/>
          <w:szCs w:val="24"/>
          <w:lang w:val="en-US" w:eastAsia="zh-CN" w:bidi="ar"/>
        </w:rPr>
        <w:t xml:space="preserve">           </w:t>
      </w:r>
    </w:p>
    <w:p w14:paraId="1C545E5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4951ECB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656379D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112F7A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4E10DBC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2153063B">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 xml:space="preserve"> </w:t>
      </w:r>
    </w:p>
    <w:p w14:paraId="2C412A0E">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bCs/>
          <w:color w:val="auto"/>
          <w:kern w:val="2"/>
          <w:sz w:val="21"/>
          <w:szCs w:val="21"/>
        </w:rPr>
      </w:pPr>
      <w:r>
        <w:rPr>
          <w:rFonts w:hint="default" w:ascii="Times New Roman" w:hAnsi="Times New Roman" w:eastAsia="黑体" w:cs="Times New Roman"/>
          <w:bCs/>
          <w:color w:val="auto"/>
          <w:kern w:val="2"/>
          <w:sz w:val="21"/>
          <w:szCs w:val="21"/>
          <w:lang w:val="en-US" w:eastAsia="zh-CN" w:bidi="ar"/>
        </w:rPr>
        <w:t xml:space="preserve"> </w:t>
      </w:r>
    </w:p>
    <w:p w14:paraId="66F97646">
      <w:pPr>
        <w:keepNext w:val="0"/>
        <w:keepLines w:val="0"/>
        <w:widowControl w:val="0"/>
        <w:suppressLineNumbers w:val="0"/>
        <w:spacing w:before="0" w:beforeAutospacing="0" w:after="0" w:afterAutospacing="0" w:line="440" w:lineRule="exact"/>
        <w:ind w:left="0" w:right="0"/>
        <w:jc w:val="center"/>
        <w:rPr>
          <w:rFonts w:hint="eastAsia"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4"/>
          <w:szCs w:val="24"/>
          <w:lang w:val="en-US" w:eastAsia="zh-CN" w:bidi="ar"/>
        </w:rPr>
        <w:br w:type="page"/>
      </w:r>
      <w:r>
        <w:rPr>
          <w:rFonts w:hint="default" w:ascii="Times New Roman" w:hAnsi="Times New Roman" w:eastAsia="黑体" w:cs="Times New Roman"/>
          <w:bCs/>
          <w:color w:val="auto"/>
          <w:kern w:val="2"/>
          <w:sz w:val="28"/>
          <w:szCs w:val="28"/>
          <w:lang w:val="en-US" w:eastAsia="zh-CN" w:bidi="ar"/>
        </w:rPr>
        <w:t xml:space="preserve">2-2 </w:t>
      </w:r>
      <w:r>
        <w:rPr>
          <w:rFonts w:hint="eastAsia" w:ascii="黑体" w:hAnsi="宋体" w:eastAsia="黑体" w:cs="黑体"/>
          <w:color w:val="auto"/>
          <w:kern w:val="2"/>
          <w:sz w:val="28"/>
          <w:szCs w:val="28"/>
          <w:lang w:val="en-US" w:eastAsia="zh-CN" w:bidi="ar"/>
        </w:rPr>
        <w:t>授权委托书</w:t>
      </w:r>
    </w:p>
    <w:p w14:paraId="3493ACC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5C039589">
      <w:pPr>
        <w:keepNext w:val="0"/>
        <w:keepLines w:val="0"/>
        <w:widowControl w:val="0"/>
        <w:suppressLineNumbers w:val="0"/>
        <w:topLinePunct/>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本人</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姓名</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系</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供应商名称</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的法定代表人，现委托</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姓名</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为我方代理人。代理人根据授权，以我方名义签署、澄清、说明、补正、递交、撤回、修改</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项目名称</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响应文件、签订合同和处理有关事宜，其法律后果由我方承担。</w:t>
      </w:r>
    </w:p>
    <w:p w14:paraId="7D72838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委托期限：</w:t>
      </w:r>
      <w:r>
        <w:rPr>
          <w:rFonts w:hint="eastAsia" w:ascii="宋体" w:hAnsi="宋体" w:eastAsia="宋体" w:cs="宋体"/>
          <w:color w:val="auto"/>
          <w:kern w:val="2"/>
          <w:sz w:val="24"/>
          <w:szCs w:val="24"/>
          <w:u w:val="single"/>
          <w:lang w:val="en-US" w:eastAsia="zh-CN" w:bidi="ar"/>
        </w:rPr>
        <w:t>自授权委托之日起至签订合同之日止</w:t>
      </w:r>
      <w:r>
        <w:rPr>
          <w:rFonts w:hint="eastAsia" w:ascii="宋体" w:hAnsi="宋体" w:eastAsia="宋体" w:cs="宋体"/>
          <w:color w:val="auto"/>
          <w:kern w:val="2"/>
          <w:sz w:val="24"/>
          <w:szCs w:val="24"/>
          <w:lang w:val="en-US" w:eastAsia="zh-CN" w:bidi="ar"/>
        </w:rPr>
        <w:t>。</w:t>
      </w:r>
    </w:p>
    <w:p w14:paraId="3580B6BF">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代理人无转委托权。</w:t>
      </w:r>
    </w:p>
    <w:p w14:paraId="53933ED3">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b/>
          <w:bCs/>
          <w:color w:val="auto"/>
          <w:kern w:val="2"/>
          <w:sz w:val="24"/>
          <w:szCs w:val="24"/>
        </w:rPr>
      </w:pPr>
      <w:r>
        <w:rPr>
          <w:rFonts w:hint="eastAsia" w:ascii="宋体" w:hAnsi="宋体" w:eastAsia="宋体" w:cs="宋体"/>
          <w:color w:val="auto"/>
          <w:kern w:val="2"/>
          <w:sz w:val="24"/>
          <w:szCs w:val="24"/>
          <w:lang w:val="en-US" w:eastAsia="zh-CN" w:bidi="ar"/>
        </w:rPr>
        <w:t>附：</w:t>
      </w:r>
      <w:r>
        <w:rPr>
          <w:rFonts w:hint="eastAsia" w:ascii="宋体" w:hAnsi="宋体" w:eastAsia="宋体" w:cs="宋体"/>
          <w:b/>
          <w:bCs/>
          <w:color w:val="auto"/>
          <w:kern w:val="2"/>
          <w:sz w:val="24"/>
          <w:szCs w:val="24"/>
          <w:lang w:val="en-US" w:eastAsia="zh-CN" w:bidi="ar"/>
        </w:rPr>
        <w:t>法定代表人身份证明、委托代理人的身份证正反面复印件</w:t>
      </w:r>
    </w:p>
    <w:p w14:paraId="3D463D91">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56FB65A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CCD08D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供应商：</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盖单位章</w:t>
      </w:r>
      <w:r>
        <w:rPr>
          <w:rFonts w:hint="default" w:ascii="Times New Roman" w:hAnsi="Times New Roman" w:eastAsia="宋体" w:cs="Times New Roman"/>
          <w:color w:val="auto"/>
          <w:kern w:val="2"/>
          <w:sz w:val="24"/>
          <w:szCs w:val="24"/>
          <w:lang w:val="en-US" w:eastAsia="zh-CN" w:bidi="ar"/>
        </w:rPr>
        <w:t>)</w:t>
      </w:r>
    </w:p>
    <w:p w14:paraId="3C0EACA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16B8F3F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法定代表人：</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签名或法人章</w:t>
      </w:r>
      <w:r>
        <w:rPr>
          <w:rFonts w:hint="default" w:ascii="Times New Roman" w:hAnsi="Times New Roman" w:eastAsia="宋体" w:cs="Times New Roman"/>
          <w:color w:val="auto"/>
          <w:kern w:val="2"/>
          <w:sz w:val="24"/>
          <w:szCs w:val="24"/>
          <w:lang w:val="en-US" w:eastAsia="zh-CN" w:bidi="ar"/>
        </w:rPr>
        <w:t>)</w:t>
      </w:r>
    </w:p>
    <w:p w14:paraId="525583E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384C2D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身份证号码：</w:t>
      </w:r>
      <w:r>
        <w:rPr>
          <w:rFonts w:hint="default" w:ascii="Times New Roman" w:hAnsi="Times New Roman" w:eastAsia="宋体" w:cs="Times New Roman"/>
          <w:color w:val="auto"/>
          <w:kern w:val="2"/>
          <w:sz w:val="24"/>
          <w:szCs w:val="24"/>
          <w:u w:val="single"/>
          <w:lang w:val="en-US" w:eastAsia="zh-CN" w:bidi="ar"/>
        </w:rPr>
        <w:t xml:space="preserve">                                    </w:t>
      </w:r>
    </w:p>
    <w:p w14:paraId="7C3CD18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710465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委托代理人：</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签名</w:t>
      </w:r>
      <w:r>
        <w:rPr>
          <w:rFonts w:hint="default" w:ascii="Times New Roman" w:hAnsi="Times New Roman" w:eastAsia="宋体" w:cs="Times New Roman"/>
          <w:color w:val="auto"/>
          <w:kern w:val="2"/>
          <w:sz w:val="24"/>
          <w:szCs w:val="24"/>
          <w:lang w:val="en-US" w:eastAsia="zh-CN" w:bidi="ar"/>
        </w:rPr>
        <w:t>)</w:t>
      </w:r>
    </w:p>
    <w:p w14:paraId="13D971C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B2676B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身份证号码：</w:t>
      </w:r>
      <w:r>
        <w:rPr>
          <w:rFonts w:hint="default" w:ascii="Times New Roman" w:hAnsi="Times New Roman" w:eastAsia="宋体" w:cs="Times New Roman"/>
          <w:color w:val="auto"/>
          <w:kern w:val="2"/>
          <w:sz w:val="24"/>
          <w:szCs w:val="24"/>
          <w:u w:val="single"/>
          <w:lang w:val="en-US" w:eastAsia="zh-CN" w:bidi="ar"/>
        </w:rPr>
        <w:t xml:space="preserve">                                    </w:t>
      </w:r>
    </w:p>
    <w:p w14:paraId="5E06A3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89FC42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7E0BE6E8">
      <w:pPr>
        <w:keepNext w:val="0"/>
        <w:keepLines w:val="0"/>
        <w:widowControl w:val="0"/>
        <w:suppressLineNumbers w:val="0"/>
        <w:spacing w:before="0" w:beforeAutospacing="0" w:after="0" w:afterAutospacing="0" w:line="440" w:lineRule="exact"/>
        <w:ind w:left="0" w:right="0" w:firstLine="1800" w:firstLineChars="750"/>
        <w:jc w:val="both"/>
        <w:rPr>
          <w:rFonts w:hint="default" w:ascii="Times New Roman" w:hAnsi="Times New Roman" w:eastAsia="黑体" w:cs="Times New Roman"/>
          <w:color w:val="auto"/>
          <w:kern w:val="2"/>
          <w:sz w:val="24"/>
          <w:szCs w:val="24"/>
        </w:rPr>
      </w:pP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w:t>
      </w:r>
    </w:p>
    <w:p w14:paraId="3F131C8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403567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17F2A01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5845F19E">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color w:val="auto"/>
          <w:kern w:val="2"/>
          <w:sz w:val="24"/>
          <w:szCs w:val="24"/>
        </w:rPr>
      </w:pPr>
      <w:r>
        <w:rPr>
          <w:rFonts w:hint="eastAsia" w:ascii="黑体" w:hAnsi="宋体" w:eastAsia="黑体" w:cs="黑体"/>
          <w:color w:val="auto"/>
          <w:kern w:val="2"/>
          <w:sz w:val="24"/>
          <w:szCs w:val="24"/>
          <w:lang w:val="en-US" w:eastAsia="zh-CN" w:bidi="ar"/>
        </w:rPr>
        <w:t>注：</w:t>
      </w:r>
    </w:p>
    <w:p w14:paraId="3FBE584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eastAsia" w:ascii="黑体" w:hAnsi="宋体" w:eastAsia="黑体" w:cs="黑体"/>
          <w:color w:val="auto"/>
          <w:kern w:val="2"/>
          <w:sz w:val="24"/>
          <w:szCs w:val="24"/>
          <w:lang w:val="en-US" w:eastAsia="zh-CN" w:bidi="ar"/>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r>
        <w:rPr>
          <w:rFonts w:hint="default" w:ascii="Times New Roman" w:hAnsi="Times New Roman" w:eastAsia="黑体" w:cs="Times New Roman"/>
          <w:color w:val="auto"/>
          <w:kern w:val="2"/>
          <w:sz w:val="24"/>
          <w:szCs w:val="24"/>
          <w:lang w:val="en-US" w:eastAsia="zh-CN" w:bidi="ar"/>
        </w:rPr>
        <w:br w:type="page"/>
      </w:r>
    </w:p>
    <w:p w14:paraId="3D5BB296">
      <w:pPr>
        <w:rPr>
          <w:rFonts w:hint="default" w:ascii="Times New Roman" w:hAnsi="Times New Roman" w:eastAsia="黑体" w:cs="Times New Roman"/>
          <w:color w:val="auto"/>
          <w:kern w:val="2"/>
          <w:sz w:val="24"/>
          <w:szCs w:val="24"/>
        </w:rPr>
        <w:sectPr>
          <w:headerReference r:id="rId11" w:type="default"/>
          <w:footerReference r:id="rId12" w:type="default"/>
          <w:pgSz w:w="11906" w:h="16838"/>
          <w:pgMar w:top="1440" w:right="1797" w:bottom="1440" w:left="1797" w:header="851" w:footer="992" w:gutter="0"/>
          <w:pgNumType w:fmt="decimal"/>
          <w:cols w:space="425" w:num="1"/>
          <w:docGrid w:type="lines" w:linePitch="312" w:charSpace="0"/>
        </w:sectPr>
      </w:pPr>
    </w:p>
    <w:p w14:paraId="0B3B22F5">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77" w:name="_Toc19890"/>
      <w:bookmarkStart w:id="78" w:name="_Toc24785"/>
      <w:r>
        <w:rPr>
          <w:rFonts w:hint="eastAsia" w:ascii="黑体" w:hAnsi="宋体" w:eastAsia="黑体" w:cs="黑体"/>
          <w:color w:val="auto"/>
          <w:kern w:val="2"/>
          <w:sz w:val="28"/>
          <w:szCs w:val="28"/>
          <w:lang w:val="en-US" w:eastAsia="zh-CN" w:bidi="ar"/>
        </w:rPr>
        <w:t>三、供应商基本情况</w:t>
      </w:r>
      <w:bookmarkEnd w:id="77"/>
      <w:bookmarkEnd w:id="78"/>
    </w:p>
    <w:p w14:paraId="022512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3"/>
          <w:szCs w:val="23"/>
        </w:rPr>
      </w:pPr>
      <w:r>
        <w:rPr>
          <w:rFonts w:hint="default" w:ascii="Times New Roman" w:hAnsi="Times New Roman" w:eastAsia="宋体" w:cs="Times New Roman"/>
          <w:color w:val="auto"/>
          <w:kern w:val="2"/>
          <w:sz w:val="23"/>
          <w:szCs w:val="23"/>
          <w:lang w:val="en-US" w:eastAsia="zh-CN" w:bidi="ar"/>
        </w:rPr>
        <w:t xml:space="preserve"> </w:t>
      </w:r>
    </w:p>
    <w:tbl>
      <w:tblPr>
        <w:tblStyle w:val="20"/>
        <w:tblW w:w="9525" w:type="dxa"/>
        <w:tblInd w:w="127"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2232"/>
        <w:gridCol w:w="1220"/>
        <w:gridCol w:w="1601"/>
        <w:gridCol w:w="2069"/>
        <w:gridCol w:w="2403"/>
      </w:tblGrid>
      <w:tr w14:paraId="0C55D2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33AC924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供应商名称</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03E636C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23CBDC9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2E6537F2">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注册地址</w:t>
            </w:r>
          </w:p>
        </w:tc>
        <w:tc>
          <w:tcPr>
            <w:tcW w:w="2821" w:type="dxa"/>
            <w:gridSpan w:val="2"/>
            <w:tcBorders>
              <w:top w:val="single" w:color="auto" w:sz="4" w:space="0"/>
              <w:left w:val="nil"/>
              <w:bottom w:val="single" w:color="auto" w:sz="4" w:space="0"/>
              <w:right w:val="single" w:color="auto" w:sz="4" w:space="0"/>
            </w:tcBorders>
            <w:shd w:val="clear" w:color="auto" w:fill="auto"/>
            <w:vAlign w:val="center"/>
          </w:tcPr>
          <w:p w14:paraId="679D6E5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7D106C9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电</w: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088DF5D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288323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vMerge w:val="restart"/>
            <w:tcBorders>
              <w:top w:val="nil"/>
              <w:left w:val="single" w:color="auto" w:sz="4" w:space="0"/>
              <w:bottom w:val="single" w:color="auto" w:sz="4" w:space="0"/>
              <w:right w:val="single" w:color="auto" w:sz="4" w:space="0"/>
            </w:tcBorders>
            <w:shd w:val="clear" w:color="auto" w:fill="auto"/>
            <w:vAlign w:val="center"/>
          </w:tcPr>
          <w:p w14:paraId="1567E99F">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联系方式</w:t>
            </w:r>
          </w:p>
        </w:tc>
        <w:tc>
          <w:tcPr>
            <w:tcW w:w="1220" w:type="dxa"/>
            <w:tcBorders>
              <w:top w:val="single" w:color="auto" w:sz="4" w:space="0"/>
              <w:left w:val="nil"/>
              <w:bottom w:val="single" w:color="auto" w:sz="4" w:space="0"/>
              <w:right w:val="single" w:color="auto" w:sz="4" w:space="0"/>
            </w:tcBorders>
            <w:shd w:val="clear" w:color="auto" w:fill="auto"/>
            <w:vAlign w:val="center"/>
          </w:tcPr>
          <w:p w14:paraId="14BCB37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联系人</w:t>
            </w:r>
          </w:p>
        </w:tc>
        <w:tc>
          <w:tcPr>
            <w:tcW w:w="1601" w:type="dxa"/>
            <w:tcBorders>
              <w:top w:val="single" w:color="auto" w:sz="4" w:space="0"/>
              <w:left w:val="nil"/>
              <w:bottom w:val="single" w:color="auto" w:sz="4" w:space="0"/>
              <w:right w:val="single" w:color="auto" w:sz="4" w:space="0"/>
            </w:tcBorders>
            <w:shd w:val="clear" w:color="auto" w:fill="auto"/>
            <w:vAlign w:val="center"/>
          </w:tcPr>
          <w:p w14:paraId="1CB7C8B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344284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电</w: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5210FF8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46173D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vMerge w:val="continue"/>
            <w:tcBorders>
              <w:top w:val="nil"/>
              <w:left w:val="single" w:color="auto" w:sz="4" w:space="0"/>
              <w:bottom w:val="single" w:color="auto" w:sz="4" w:space="0"/>
              <w:right w:val="single" w:color="auto" w:sz="4" w:space="0"/>
            </w:tcBorders>
            <w:shd w:val="clear" w:color="auto" w:fill="auto"/>
            <w:vAlign w:val="center"/>
          </w:tcPr>
          <w:p w14:paraId="2FDAA7D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271323E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职</w:t>
            </w:r>
            <w:r>
              <w:rPr>
                <w:rFonts w:hint="eastAsia" w:ascii="Times New Roman" w:hAnsi="Times New Roman" w:eastAsia="宋体" w:cs="Times New Roman"/>
                <w:color w:val="auto"/>
                <w:kern w:val="2"/>
                <w:sz w:val="21"/>
                <w:szCs w:val="21"/>
                <w:lang w:val="en-US" w:eastAsia="zh-CN" w:bidi="ar"/>
              </w:rPr>
              <w:t xml:space="preserve"> </w: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务</w:t>
            </w:r>
          </w:p>
        </w:tc>
        <w:tc>
          <w:tcPr>
            <w:tcW w:w="1601" w:type="dxa"/>
            <w:tcBorders>
              <w:top w:val="single" w:color="auto" w:sz="4" w:space="0"/>
              <w:left w:val="nil"/>
              <w:bottom w:val="single" w:color="auto" w:sz="4" w:space="0"/>
              <w:right w:val="single" w:color="auto" w:sz="4" w:space="0"/>
            </w:tcBorders>
            <w:shd w:val="clear" w:color="auto" w:fill="auto"/>
            <w:vAlign w:val="center"/>
          </w:tcPr>
          <w:p w14:paraId="1A2A31C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674AACD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电子邮箱</w:t>
            </w:r>
          </w:p>
        </w:tc>
        <w:tc>
          <w:tcPr>
            <w:tcW w:w="2403" w:type="dxa"/>
            <w:tcBorders>
              <w:top w:val="single" w:color="auto" w:sz="4" w:space="0"/>
              <w:left w:val="nil"/>
              <w:bottom w:val="single" w:color="auto" w:sz="4" w:space="0"/>
              <w:right w:val="single" w:color="auto" w:sz="4" w:space="0"/>
            </w:tcBorders>
            <w:shd w:val="clear" w:color="auto" w:fill="auto"/>
            <w:vAlign w:val="center"/>
          </w:tcPr>
          <w:p w14:paraId="160C253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799301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4B870CD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法定代表人</w:t>
            </w:r>
          </w:p>
        </w:tc>
        <w:tc>
          <w:tcPr>
            <w:tcW w:w="1220" w:type="dxa"/>
            <w:tcBorders>
              <w:top w:val="single" w:color="auto" w:sz="4" w:space="0"/>
              <w:left w:val="nil"/>
              <w:bottom w:val="single" w:color="auto" w:sz="4" w:space="0"/>
              <w:right w:val="single" w:color="auto" w:sz="4" w:space="0"/>
            </w:tcBorders>
            <w:shd w:val="clear" w:color="auto" w:fill="auto"/>
            <w:vAlign w:val="center"/>
          </w:tcPr>
          <w:p w14:paraId="763D623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1601" w:type="dxa"/>
            <w:tcBorders>
              <w:top w:val="single" w:color="auto" w:sz="4" w:space="0"/>
              <w:left w:val="nil"/>
              <w:bottom w:val="single" w:color="auto" w:sz="4" w:space="0"/>
              <w:right w:val="single" w:color="auto" w:sz="4" w:space="0"/>
            </w:tcBorders>
            <w:shd w:val="clear" w:color="auto" w:fill="auto"/>
            <w:vAlign w:val="center"/>
          </w:tcPr>
          <w:p w14:paraId="2384E1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25A61A60">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403" w:type="dxa"/>
            <w:tcBorders>
              <w:top w:val="single" w:color="auto" w:sz="4" w:space="0"/>
              <w:left w:val="nil"/>
              <w:bottom w:val="single" w:color="auto" w:sz="4" w:space="0"/>
              <w:right w:val="single" w:color="auto" w:sz="4" w:space="0"/>
            </w:tcBorders>
            <w:shd w:val="clear" w:color="auto" w:fill="auto"/>
            <w:vAlign w:val="center"/>
          </w:tcPr>
          <w:p w14:paraId="1E04B1DD">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2923008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F49C06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企业资质等级</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57DEEA8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7DACA0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78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666087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资产构成情况及投资参股的关联企业情况</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22980F5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p w14:paraId="408268E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p w14:paraId="689FCBA1">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408F6CE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97F1B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备注</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34706828">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bl>
    <w:p w14:paraId="0A490517">
      <w:pPr>
        <w:keepNext w:val="0"/>
        <w:keepLines w:val="0"/>
        <w:widowControl/>
        <w:suppressLineNumbers w:val="0"/>
        <w:autoSpaceDE w:val="0"/>
        <w:autoSpaceDN w:val="0"/>
        <w:spacing w:before="0" w:beforeAutospacing="0" w:after="0" w:afterAutospacing="0" w:line="360" w:lineRule="atLeast"/>
        <w:ind w:left="180" w:right="0"/>
        <w:jc w:val="both"/>
        <w:textAlignment w:val="bottom"/>
        <w:rPr>
          <w:rFonts w:hint="default" w:ascii="Times New Roman" w:hAnsi="Times New Roman" w:eastAsia="宋体" w:cs="Times New Roman"/>
          <w:color w:val="auto"/>
          <w:kern w:val="2"/>
          <w:sz w:val="20"/>
          <w:szCs w:val="20"/>
        </w:rPr>
      </w:pPr>
      <w:r>
        <w:rPr>
          <w:rFonts w:hint="eastAsia" w:ascii="黑体" w:hAnsi="宋体" w:eastAsia="黑体" w:cs="黑体"/>
          <w:color w:val="auto"/>
          <w:kern w:val="2"/>
          <w:sz w:val="21"/>
          <w:szCs w:val="21"/>
          <w:lang w:val="en-US" w:eastAsia="zh-CN" w:bidi="ar"/>
        </w:rPr>
        <w:t>注：</w:t>
      </w:r>
    </w:p>
    <w:p w14:paraId="35096519">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eastAsia" w:ascii="黑体" w:hAnsi="宋体" w:eastAsia="黑体" w:cs="黑体"/>
          <w:color w:val="auto"/>
          <w:kern w:val="2"/>
          <w:sz w:val="21"/>
          <w:szCs w:val="21"/>
          <w:lang w:val="en-US" w:eastAsia="zh-CN" w:bidi="ar"/>
        </w:rPr>
        <w:t>在本表后应附企业法人营业执照、资质证书（如有）、授权代理证明材料（如有）及资格审查要求的其他证件复印件。</w:t>
      </w:r>
    </w:p>
    <w:p w14:paraId="7195BCB2">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 xml:space="preserve"> </w:t>
      </w:r>
    </w:p>
    <w:p w14:paraId="5D4755FA">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br w:type="page"/>
      </w:r>
    </w:p>
    <w:p w14:paraId="6B768871">
      <w:pPr>
        <w:keepNext w:val="0"/>
        <w:keepLines w:val="0"/>
        <w:widowControl w:val="0"/>
        <w:suppressLineNumbers w:val="0"/>
        <w:spacing w:before="0" w:beforeAutospacing="0" w:after="0" w:afterAutospacing="0" w:line="440" w:lineRule="exact"/>
        <w:ind w:left="0" w:right="0"/>
        <w:jc w:val="center"/>
        <w:outlineLvl w:val="0"/>
        <w:rPr>
          <w:rFonts w:hint="default" w:ascii="黑体" w:hAnsi="宋体" w:eastAsia="黑体" w:cs="黑体"/>
          <w:color w:val="auto"/>
          <w:kern w:val="2"/>
          <w:sz w:val="28"/>
          <w:szCs w:val="28"/>
          <w:lang w:val="en-US" w:eastAsia="zh-CN" w:bidi="ar"/>
        </w:rPr>
      </w:pPr>
      <w:bookmarkStart w:id="79" w:name="_Toc9989"/>
      <w:bookmarkStart w:id="80" w:name="_Toc28901"/>
      <w:r>
        <w:rPr>
          <w:rFonts w:hint="eastAsia" w:ascii="黑体" w:hAnsi="宋体" w:eastAsia="黑体" w:cs="黑体"/>
          <w:color w:val="auto"/>
          <w:kern w:val="2"/>
          <w:sz w:val="28"/>
          <w:szCs w:val="28"/>
          <w:lang w:val="en-US" w:eastAsia="zh-CN" w:bidi="ar"/>
        </w:rPr>
        <w:t>四、近年类似业绩情况</w:t>
      </w:r>
      <w:bookmarkEnd w:id="79"/>
      <w:bookmarkEnd w:id="80"/>
    </w:p>
    <w:tbl>
      <w:tblPr>
        <w:tblStyle w:val="20"/>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6975"/>
      </w:tblGrid>
      <w:tr w14:paraId="01D1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F6CC6CE">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项目名称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63A932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1E5B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43E2C75F">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w:t>
            </w:r>
            <w:r>
              <w:rPr>
                <w:rFonts w:hint="default" w:ascii="Times New Roman" w:hAnsi="Times New Roman" w:cs="Times New Roman"/>
                <w:color w:val="auto"/>
                <w:szCs w:val="21"/>
              </w:rPr>
              <w:t>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B87AA3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55CB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120F8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业主代表姓名</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36D2789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4D48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BE32D0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w:t>
            </w:r>
            <w:r>
              <w:rPr>
                <w:rFonts w:hint="default" w:ascii="Times New Roman" w:hAnsi="Times New Roman" w:cs="Times New Roman"/>
                <w:color w:val="auto"/>
                <w:szCs w:val="21"/>
              </w:rPr>
              <w:t>电话</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205BAE0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159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EF004C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合同价格</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573245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591F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336A662">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lang w:val="en-US" w:eastAsia="zh-CN"/>
              </w:rPr>
              <w:t>供货</w:t>
            </w:r>
            <w:r>
              <w:rPr>
                <w:rFonts w:hint="eastAsia" w:ascii="Times New Roman" w:hAnsi="Times New Roman" w:cs="Times New Roman"/>
                <w:color w:val="auto"/>
                <w:szCs w:val="21"/>
              </w:rPr>
              <w:t>内容</w:t>
            </w:r>
            <w:r>
              <w:rPr>
                <w:rFonts w:hint="default" w:ascii="Times New Roman" w:hAnsi="Times New Roman" w:cs="Times New Roman"/>
                <w:color w:val="auto"/>
                <w:szCs w:val="21"/>
              </w:rPr>
              <w:t>描述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2CD962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310C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7F76E5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备注</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4E19245D">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bl>
    <w:p w14:paraId="72E64D95">
      <w:pPr>
        <w:keepNext w:val="0"/>
        <w:keepLines w:val="0"/>
        <w:widowControl/>
        <w:suppressLineNumbers w:val="0"/>
        <w:autoSpaceDE w:val="0"/>
        <w:autoSpaceDN w:val="0"/>
        <w:spacing w:before="0" w:beforeAutospacing="0" w:after="0" w:afterAutospacing="0" w:line="360" w:lineRule="atLeast"/>
        <w:ind w:left="418" w:right="0" w:hanging="418" w:hangingChars="209"/>
        <w:jc w:val="both"/>
        <w:textAlignment w:val="bottom"/>
        <w:rPr>
          <w:rFonts w:hint="default" w:ascii="Times New Roman" w:hAnsi="Times New Roman" w:eastAsia="黑体" w:cs="Times New Roman"/>
          <w:color w:val="auto"/>
          <w:kern w:val="2"/>
          <w:sz w:val="21"/>
          <w:szCs w:val="21"/>
        </w:rPr>
      </w:pPr>
      <w:r>
        <w:rPr>
          <w:rFonts w:hint="eastAsia" w:ascii="黑体" w:hAnsi="宋体" w:eastAsia="黑体" w:cs="黑体"/>
          <w:color w:val="auto"/>
          <w:kern w:val="2"/>
          <w:sz w:val="20"/>
          <w:szCs w:val="20"/>
          <w:lang w:val="en-US" w:eastAsia="zh-CN" w:bidi="ar"/>
        </w:rPr>
        <w:t>注：</w:t>
      </w:r>
    </w:p>
    <w:p w14:paraId="03ACE654">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1</w:t>
      </w:r>
      <w:r>
        <w:rPr>
          <w:rFonts w:hint="eastAsia" w:ascii="黑体" w:hAnsi="宋体" w:eastAsia="黑体" w:cs="黑体"/>
          <w:color w:val="auto"/>
          <w:kern w:val="2"/>
          <w:sz w:val="21"/>
          <w:szCs w:val="21"/>
          <w:lang w:val="en-US" w:eastAsia="zh-CN" w:bidi="ar"/>
        </w:rPr>
        <w:t>、每张表格只填写一个项目，并标明序号。</w:t>
      </w:r>
    </w:p>
    <w:p w14:paraId="1C474C20">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2</w:t>
      </w:r>
      <w:r>
        <w:rPr>
          <w:rFonts w:hint="eastAsia" w:ascii="黑体" w:hAnsi="宋体" w:eastAsia="黑体" w:cs="黑体"/>
          <w:color w:val="auto"/>
          <w:kern w:val="2"/>
          <w:sz w:val="21"/>
          <w:szCs w:val="21"/>
          <w:lang w:val="en-US" w:eastAsia="zh-CN" w:bidi="ar"/>
        </w:rPr>
        <w:t>、业绩证明材料要求：</w:t>
      </w:r>
      <w:r>
        <w:rPr>
          <w:rFonts w:hint="default" w:ascii="Times New Roman" w:hAnsi="Times New Roman" w:eastAsia="黑体" w:cs="Times New Roman"/>
          <w:color w:val="auto"/>
          <w:kern w:val="2"/>
          <w:sz w:val="21"/>
          <w:szCs w:val="21"/>
          <w:lang w:val="en-US" w:eastAsia="zh-CN" w:bidi="ar"/>
        </w:rPr>
        <w:t>_</w:t>
      </w:r>
      <w:r>
        <w:rPr>
          <w:rFonts w:hint="eastAsia" w:ascii="黑体" w:hAnsi="宋体" w:eastAsia="黑体" w:cs="黑体"/>
          <w:color w:val="auto"/>
          <w:kern w:val="2"/>
          <w:sz w:val="21"/>
          <w:szCs w:val="21"/>
          <w:u w:val="single"/>
          <w:lang w:val="en-US" w:eastAsia="zh-CN" w:bidi="ar"/>
        </w:rPr>
        <w:t>满足前附表要求</w:t>
      </w:r>
      <w:r>
        <w:rPr>
          <w:rFonts w:hint="default" w:ascii="Times New Roman" w:hAnsi="Times New Roman" w:eastAsia="黑体" w:cs="Times New Roman"/>
          <w:color w:val="auto"/>
          <w:kern w:val="2"/>
          <w:sz w:val="21"/>
          <w:szCs w:val="21"/>
          <w:lang w:val="en-US" w:eastAsia="zh-CN" w:bidi="ar"/>
        </w:rPr>
        <w:t>__</w:t>
      </w:r>
      <w:r>
        <w:rPr>
          <w:rFonts w:hint="eastAsia" w:ascii="黑体" w:hAnsi="宋体" w:eastAsia="黑体" w:cs="黑体"/>
          <w:color w:val="auto"/>
          <w:kern w:val="2"/>
          <w:sz w:val="21"/>
          <w:szCs w:val="21"/>
          <w:lang w:val="en-US" w:eastAsia="zh-CN" w:bidi="ar"/>
        </w:rPr>
        <w:t>。</w:t>
      </w:r>
    </w:p>
    <w:p w14:paraId="2818FFBB">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3</w:t>
      </w:r>
      <w:r>
        <w:rPr>
          <w:rFonts w:hint="eastAsia" w:ascii="黑体" w:hAnsi="宋体" w:eastAsia="黑体" w:cs="黑体"/>
          <w:color w:val="auto"/>
          <w:kern w:val="2"/>
          <w:sz w:val="21"/>
          <w:szCs w:val="21"/>
          <w:lang w:val="en-US" w:eastAsia="zh-CN" w:bidi="ar"/>
        </w:rPr>
        <w:t>、如近年来，供应商法人机构发生合法变更或重组或法人名称变更时，应提供相关部门的合法批件或其他相关证明材料来证明其所附业绩的继承性。</w:t>
      </w:r>
    </w:p>
    <w:p w14:paraId="027ED5EC">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eastAsia"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4</w:t>
      </w:r>
      <w:r>
        <w:rPr>
          <w:rFonts w:hint="eastAsia" w:ascii="黑体" w:hAnsi="宋体" w:eastAsia="黑体" w:cs="黑体"/>
          <w:color w:val="auto"/>
          <w:kern w:val="2"/>
          <w:sz w:val="21"/>
          <w:szCs w:val="21"/>
          <w:lang w:val="en-US" w:eastAsia="zh-CN" w:bidi="ar"/>
        </w:rPr>
        <w:t>、业绩证明材料须提供：合同协议书，否则评审小组不予认可。</w:t>
      </w:r>
      <w:r>
        <w:rPr>
          <w:rFonts w:hint="eastAsia" w:ascii="Times New Roman" w:hAnsi="Times New Roman" w:eastAsia="黑体" w:cs="Times New Roman"/>
          <w:color w:val="auto"/>
          <w:kern w:val="2"/>
          <w:sz w:val="21"/>
          <w:szCs w:val="21"/>
          <w:lang w:val="en-US" w:eastAsia="zh-CN" w:bidi="ar"/>
        </w:rPr>
        <w:t xml:space="preserve"> </w:t>
      </w:r>
      <w:r>
        <w:rPr>
          <w:rFonts w:hint="eastAsia" w:ascii="黑体" w:hAnsi="宋体" w:eastAsia="黑体" w:cs="黑体"/>
          <w:color w:val="auto"/>
          <w:kern w:val="2"/>
          <w:sz w:val="21"/>
          <w:szCs w:val="21"/>
          <w:lang w:val="en-US" w:eastAsia="zh-CN" w:bidi="ar"/>
        </w:rPr>
        <w:t>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0FDDF1C1">
      <w:pPr>
        <w:pStyle w:val="16"/>
        <w:keepNext w:val="0"/>
        <w:keepLines w:val="0"/>
        <w:widowControl w:val="0"/>
        <w:suppressLineNumbers w:val="0"/>
        <w:spacing w:before="0" w:beforeAutospacing="1" w:after="120" w:afterAutospacing="0"/>
        <w:ind w:left="0" w:right="0"/>
        <w:jc w:val="both"/>
        <w:rPr>
          <w:rFonts w:hint="eastAsia" w:ascii="Calibri" w:hAnsi="Calibri" w:eastAsia="黑体" w:cs="Times New Roman"/>
          <w:color w:val="auto"/>
          <w:kern w:val="2"/>
          <w:sz w:val="21"/>
          <w:szCs w:val="21"/>
        </w:rPr>
      </w:pPr>
      <w:r>
        <w:rPr>
          <w:rFonts w:hint="eastAsia" w:ascii="Calibri" w:hAnsi="Calibri" w:eastAsia="黑体" w:cs="Times New Roman"/>
          <w:color w:val="auto"/>
          <w:kern w:val="2"/>
          <w:sz w:val="21"/>
          <w:szCs w:val="21"/>
          <w:lang w:val="en-US" w:eastAsia="zh-CN" w:bidi="ar"/>
        </w:rPr>
        <w:t xml:space="preserve"> </w:t>
      </w:r>
    </w:p>
    <w:p w14:paraId="4B6BF3F0">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 xml:space="preserve"> </w:t>
      </w:r>
    </w:p>
    <w:p w14:paraId="39BB9879">
      <w:pPr>
        <w:keepNext w:val="0"/>
        <w:keepLines w:val="0"/>
        <w:widowControl w:val="0"/>
        <w:suppressLineNumbers w:val="0"/>
        <w:topLinePunct/>
        <w:spacing w:before="0" w:beforeAutospacing="0" w:after="0" w:afterAutospacing="0" w:line="340" w:lineRule="atLeast"/>
        <w:ind w:left="0" w:right="0"/>
        <w:jc w:val="center"/>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8"/>
          <w:szCs w:val="28"/>
          <w:lang w:val="en-US" w:eastAsia="zh-CN" w:bidi="ar"/>
        </w:rPr>
        <w:br w:type="page"/>
      </w:r>
    </w:p>
    <w:p w14:paraId="3E51120A">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81" w:name="_Toc29607"/>
      <w:bookmarkStart w:id="82" w:name="_Toc23165"/>
      <w:r>
        <w:rPr>
          <w:rFonts w:hint="eastAsia" w:ascii="黑体" w:hAnsi="宋体" w:eastAsia="黑体" w:cs="黑体"/>
          <w:color w:val="auto"/>
          <w:kern w:val="2"/>
          <w:sz w:val="28"/>
          <w:szCs w:val="28"/>
          <w:lang w:val="en-US" w:eastAsia="zh-CN" w:bidi="ar"/>
        </w:rPr>
        <w:t>五、信誉情况</w:t>
      </w:r>
      <w:bookmarkEnd w:id="81"/>
      <w:bookmarkEnd w:id="82"/>
    </w:p>
    <w:p w14:paraId="33501A2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3"/>
          <w:szCs w:val="23"/>
        </w:rPr>
      </w:pPr>
      <w:r>
        <w:rPr>
          <w:rFonts w:hint="default" w:ascii="Times New Roman" w:hAnsi="Times New Roman" w:eastAsia="宋体" w:cs="Times New Roman"/>
          <w:bCs/>
          <w:color w:val="auto"/>
          <w:kern w:val="2"/>
          <w:sz w:val="23"/>
          <w:szCs w:val="23"/>
          <w:lang w:val="en-US" w:eastAsia="zh-CN" w:bidi="ar"/>
        </w:rPr>
        <w:t xml:space="preserve"> </w:t>
      </w:r>
    </w:p>
    <w:tbl>
      <w:tblPr>
        <w:tblStyle w:val="20"/>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41"/>
        <w:gridCol w:w="5330"/>
      </w:tblGrid>
      <w:tr w14:paraId="3D3D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341" w:type="dxa"/>
            <w:tcBorders>
              <w:top w:val="single" w:color="auto" w:sz="4" w:space="0"/>
              <w:left w:val="single" w:color="auto" w:sz="4" w:space="0"/>
              <w:bottom w:val="single" w:color="auto" w:sz="4" w:space="0"/>
              <w:right w:val="single" w:color="auto" w:sz="4" w:space="0"/>
            </w:tcBorders>
            <w:shd w:val="clear" w:color="auto" w:fill="auto"/>
            <w:vAlign w:val="top"/>
          </w:tcPr>
          <w:p w14:paraId="60296C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rPr>
            </w:pPr>
            <w:r>
              <w:rPr>
                <w:rFonts w:hint="eastAsia" w:ascii="宋体" w:hAnsi="宋体" w:eastAsia="宋体" w:cs="宋体"/>
                <w:bCs/>
                <w:color w:val="auto"/>
                <w:kern w:val="2"/>
                <w:sz w:val="21"/>
                <w:szCs w:val="21"/>
                <w:lang w:val="en-US" w:eastAsia="zh-CN" w:bidi="ar"/>
              </w:rPr>
              <w:t>项</w:t>
            </w:r>
            <w:r>
              <w:rPr>
                <w:rFonts w:hint="default" w:ascii="Times New Roman" w:hAnsi="Times New Roman" w:eastAsia="宋体" w:cs="Times New Roman"/>
                <w:bCs/>
                <w:color w:val="auto"/>
                <w:kern w:val="2"/>
                <w:sz w:val="21"/>
                <w:szCs w:val="21"/>
                <w:lang w:val="en-US" w:eastAsia="zh-CN" w:bidi="ar"/>
              </w:rPr>
              <w:t xml:space="preserve"> </w:t>
            </w:r>
            <w:r>
              <w:rPr>
                <w:rFonts w:hint="eastAsia" w:ascii="宋体" w:hAnsi="宋体" w:eastAsia="宋体" w:cs="宋体"/>
                <w:bCs/>
                <w:color w:val="auto"/>
                <w:kern w:val="2"/>
                <w:sz w:val="21"/>
                <w:szCs w:val="21"/>
                <w:lang w:val="en-US" w:eastAsia="zh-CN" w:bidi="ar"/>
              </w:rPr>
              <w:t>目</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60907B1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rPr>
            </w:pPr>
            <w:r>
              <w:rPr>
                <w:rFonts w:hint="eastAsia" w:ascii="宋体" w:hAnsi="宋体" w:eastAsia="宋体" w:cs="宋体"/>
                <w:bCs/>
                <w:color w:val="auto"/>
                <w:kern w:val="2"/>
                <w:sz w:val="21"/>
                <w:szCs w:val="21"/>
                <w:lang w:val="en-US" w:eastAsia="zh-CN" w:bidi="ar"/>
              </w:rPr>
              <w:t>供应商情况说明</w:t>
            </w:r>
          </w:p>
        </w:tc>
      </w:tr>
      <w:tr w14:paraId="392D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0ADDC9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是否被责令停业，暂扣或吊销执照，或吊销资质证书</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341DF29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B49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C52471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是否进入清算程序，或被宣告破产，或其他丧失履约能力的情形</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28AC82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A00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4C84A01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是否在国家企业信用信息公示系统（</w:t>
            </w:r>
            <w:r>
              <w:rPr>
                <w:rFonts w:hint="default" w:ascii="Times New Roman" w:hAnsi="Times New Roman" w:eastAsia="宋体" w:cs="Times New Roman"/>
                <w:color w:val="auto"/>
                <w:kern w:val="2"/>
                <w:sz w:val="24"/>
                <w:szCs w:val="24"/>
                <w:lang w:val="en-US" w:eastAsia="zh-CN" w:bidi="ar"/>
              </w:rPr>
              <w:t>http://www.gsxt.gov.cn</w:t>
            </w:r>
            <w:r>
              <w:rPr>
                <w:rFonts w:hint="eastAsia" w:ascii="宋体" w:hAnsi="宋体" w:eastAsia="宋体" w:cs="宋体"/>
                <w:color w:val="auto"/>
                <w:kern w:val="2"/>
                <w:sz w:val="24"/>
                <w:szCs w:val="24"/>
                <w:lang w:val="en-US" w:eastAsia="zh-CN" w:bidi="ar"/>
              </w:rPr>
              <w:t>）中被列入严重违法失信企业名单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33DE1A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AE6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6C4C56F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是否在</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信用中国</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网站（</w:t>
            </w:r>
            <w:r>
              <w:rPr>
                <w:rFonts w:hint="default" w:ascii="Times New Roman" w:hAnsi="Times New Roman" w:eastAsia="宋体" w:cs="Times New Roman"/>
                <w:color w:val="auto"/>
                <w:kern w:val="2"/>
                <w:sz w:val="24"/>
                <w:szCs w:val="24"/>
                <w:lang w:val="en-US" w:eastAsia="zh-CN" w:bidi="ar"/>
              </w:rPr>
              <w:t>http://www.creditchina.gov.cn</w:t>
            </w:r>
            <w:r>
              <w:rPr>
                <w:rFonts w:hint="eastAsia" w:ascii="宋体" w:hAnsi="宋体" w:eastAsia="宋体" w:cs="宋体"/>
                <w:color w:val="auto"/>
                <w:kern w:val="2"/>
                <w:sz w:val="24"/>
                <w:szCs w:val="24"/>
                <w:lang w:val="en-US" w:eastAsia="zh-CN" w:bidi="ar"/>
              </w:rPr>
              <w:t>）中被列入失信被执行人名单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5C22AF1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FE7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A222BD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是否在近三年内（自响应文件递交截止之日向前追溯</w:t>
            </w:r>
            <w:r>
              <w:rPr>
                <w:rFonts w:hint="default" w:ascii="Times New Roman" w:hAnsi="Times New Roman" w:eastAsia="宋体" w:cs="Times New Roman"/>
                <w:color w:val="auto"/>
                <w:kern w:val="2"/>
                <w:sz w:val="24"/>
                <w:szCs w:val="24"/>
                <w:lang w:val="en-US" w:eastAsia="zh-CN" w:bidi="ar"/>
              </w:rPr>
              <w:t>3</w:t>
            </w:r>
            <w:r>
              <w:rPr>
                <w:rFonts w:hint="eastAsia" w:ascii="宋体" w:hAnsi="宋体" w:eastAsia="宋体" w:cs="宋体"/>
                <w:color w:val="auto"/>
                <w:kern w:val="2"/>
                <w:sz w:val="24"/>
                <w:szCs w:val="24"/>
                <w:lang w:val="en-US" w:eastAsia="zh-CN" w:bidi="ar"/>
              </w:rPr>
              <w:t>年）供应商或其法定代表人有行贿犯罪行为</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4E40FFA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2FBF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6BEE43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0DC06DC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bl>
    <w:p w14:paraId="3C6FE7C6">
      <w:pPr>
        <w:keepNext w:val="0"/>
        <w:keepLines w:val="0"/>
        <w:widowControl w:val="0"/>
        <w:suppressLineNumbers w:val="0"/>
        <w:spacing w:before="0" w:beforeAutospacing="0" w:after="0" w:afterAutospacing="0" w:line="440" w:lineRule="exact"/>
        <w:ind w:left="0" w:right="0"/>
        <w:jc w:val="left"/>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注：本表需附证明材料。</w:t>
      </w:r>
    </w:p>
    <w:p w14:paraId="5F6E923E">
      <w:pPr>
        <w:pStyle w:val="16"/>
        <w:keepNext w:val="0"/>
        <w:keepLines w:val="0"/>
        <w:widowControl w:val="0"/>
        <w:suppressLineNumbers w:val="0"/>
        <w:spacing w:before="0" w:beforeAutospacing="1" w:after="120" w:afterAutospacing="0"/>
        <w:ind w:left="0" w:right="0"/>
        <w:jc w:val="righ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5808E4C9">
      <w:pPr>
        <w:keepNext w:val="0"/>
        <w:keepLines w:val="0"/>
        <w:widowControl w:val="0"/>
        <w:suppressLineNumbers w:val="0"/>
        <w:spacing w:before="0" w:beforeAutospacing="0" w:after="0" w:afterAutospacing="0" w:line="440" w:lineRule="exact"/>
        <w:ind w:left="0" w:right="0"/>
        <w:jc w:val="righ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供应商：</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盖单位章</w:t>
      </w:r>
      <w:r>
        <w:rPr>
          <w:rFonts w:hint="default" w:ascii="Times New Roman" w:hAnsi="Times New Roman" w:eastAsia="宋体" w:cs="Times New Roman"/>
          <w:color w:val="auto"/>
          <w:kern w:val="2"/>
          <w:sz w:val="24"/>
          <w:szCs w:val="24"/>
          <w:lang w:val="en-US" w:eastAsia="zh-CN" w:bidi="ar"/>
        </w:rPr>
        <w:t>)</w:t>
      </w:r>
    </w:p>
    <w:p w14:paraId="75B93371">
      <w:pPr>
        <w:pStyle w:val="16"/>
        <w:keepNext w:val="0"/>
        <w:keepLines w:val="0"/>
        <w:widowControl w:val="0"/>
        <w:suppressLineNumbers w:val="0"/>
        <w:spacing w:before="0" w:beforeAutospacing="1" w:after="120" w:afterAutospacing="0"/>
        <w:ind w:left="0" w:right="0"/>
        <w:jc w:val="right"/>
        <w:rPr>
          <w:rFonts w:hint="default" w:ascii="Calibri" w:hAnsi="Calibri" w:eastAsia="宋体" w:cs="Times New Roman"/>
          <w:color w:val="auto"/>
          <w:kern w:val="2"/>
          <w:sz w:val="21"/>
          <w:szCs w:val="21"/>
          <w:u w:val="single"/>
        </w:rPr>
      </w:pP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w:t>
      </w:r>
    </w:p>
    <w:p w14:paraId="045E69B0">
      <w:pPr>
        <w:pStyle w:val="16"/>
        <w:keepNext w:val="0"/>
        <w:keepLines w:val="0"/>
        <w:widowControl w:val="0"/>
        <w:suppressLineNumbers w:val="0"/>
        <w:spacing w:before="0" w:beforeAutospacing="1" w:after="120" w:afterAutospacing="0"/>
        <w:ind w:left="0" w:right="0"/>
        <w:jc w:val="both"/>
        <w:rPr>
          <w:rFonts w:hint="default" w:ascii="Calibri" w:hAnsi="Calibri" w:eastAsia="宋体" w:cs="Times New Roman"/>
          <w:color w:val="auto"/>
          <w:kern w:val="2"/>
          <w:sz w:val="21"/>
          <w:szCs w:val="21"/>
        </w:rPr>
      </w:pPr>
      <w:r>
        <w:rPr>
          <w:rFonts w:hint="default" w:ascii="Calibri" w:hAnsi="Calibri" w:eastAsia="宋体" w:cs="Times New Roman"/>
          <w:color w:val="auto"/>
          <w:kern w:val="2"/>
          <w:sz w:val="21"/>
          <w:szCs w:val="21"/>
          <w:lang w:val="en-US" w:eastAsia="zh-CN" w:bidi="ar"/>
        </w:rPr>
        <w:t xml:space="preserve"> </w:t>
      </w:r>
    </w:p>
    <w:p w14:paraId="31EE91A8">
      <w:pPr>
        <w:pStyle w:val="16"/>
        <w:keepNext w:val="0"/>
        <w:keepLines w:val="0"/>
        <w:widowControl w:val="0"/>
        <w:suppressLineNumbers w:val="0"/>
        <w:spacing w:before="0" w:beforeAutospacing="1" w:after="12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2EAEDAD">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color w:val="auto"/>
          <w:kern w:val="2"/>
          <w:sz w:val="24"/>
          <w:szCs w:val="24"/>
        </w:rPr>
      </w:pPr>
      <w:r>
        <w:rPr>
          <w:rFonts w:hint="default" w:ascii="Times New Roman" w:hAnsi="Times New Roman" w:eastAsia="黑体" w:cs="Times New Roman"/>
          <w:color w:val="auto"/>
          <w:kern w:val="2"/>
          <w:sz w:val="27"/>
          <w:szCs w:val="27"/>
          <w:lang w:val="en-US" w:eastAsia="zh-CN" w:bidi="ar"/>
        </w:rPr>
        <w:br w:type="page"/>
      </w:r>
    </w:p>
    <w:p w14:paraId="0B0A4F81">
      <w:pPr>
        <w:keepNext w:val="0"/>
        <w:keepLines w:val="0"/>
        <w:widowControl w:val="0"/>
        <w:suppressLineNumbers w:val="0"/>
        <w:spacing w:before="0" w:beforeLines="0" w:beforeAutospacing="0" w:after="0" w:afterLines="0" w:afterAutospacing="0" w:line="440" w:lineRule="exact"/>
        <w:ind w:left="0" w:right="0"/>
        <w:jc w:val="center"/>
        <w:outlineLvl w:val="0"/>
        <w:rPr>
          <w:rFonts w:hint="default" w:ascii="Times New Roman" w:hAnsi="Times New Roman" w:cs="Times New Roman"/>
          <w:color w:val="auto"/>
          <w:kern w:val="2"/>
          <w:sz w:val="28"/>
          <w:szCs w:val="28"/>
          <w:lang w:val="en-US"/>
        </w:rPr>
      </w:pPr>
      <w:bookmarkStart w:id="83" w:name="_Toc22954"/>
      <w:bookmarkStart w:id="84" w:name="_Toc1569"/>
      <w:r>
        <w:rPr>
          <w:rFonts w:hint="eastAsia" w:ascii="黑体" w:hAnsi="宋体" w:eastAsia="黑体" w:cs="黑体"/>
          <w:color w:val="auto"/>
          <w:kern w:val="2"/>
          <w:sz w:val="28"/>
          <w:szCs w:val="28"/>
          <w:lang w:val="en-US" w:eastAsia="zh-CN" w:bidi="ar"/>
        </w:rPr>
        <w:t>六、企业实力</w:t>
      </w:r>
      <w:bookmarkEnd w:id="83"/>
    </w:p>
    <w:p w14:paraId="7C92D6BB">
      <w:pPr>
        <w:pStyle w:val="17"/>
        <w:keepNext w:val="0"/>
        <w:keepLines w:val="0"/>
        <w:suppressLineNumbers w:val="0"/>
        <w:spacing w:before="0" w:beforeLines="0" w:beforeAutospacing="0" w:after="0" w:afterLines="0" w:afterAutospacing="0" w:line="240" w:lineRule="auto"/>
        <w:ind w:right="0"/>
        <w:jc w:val="left"/>
        <w:rPr>
          <w:rFonts w:hint="eastAsia" w:asciiTheme="minorEastAsia" w:hAnsiTheme="minorEastAsia" w:eastAsiaTheme="minorEastAsia" w:cstheme="minorEastAsia"/>
          <w:b/>
          <w:color w:val="auto"/>
          <w:kern w:val="0"/>
          <w:sz w:val="21"/>
          <w:szCs w:val="21"/>
          <w:lang w:bidi="ar"/>
        </w:rPr>
      </w:pPr>
    </w:p>
    <w:p w14:paraId="5BB3AF3F">
      <w:pPr>
        <w:pStyle w:val="17"/>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color w:val="auto"/>
          <w:kern w:val="0"/>
          <w:sz w:val="21"/>
          <w:szCs w:val="21"/>
          <w:highlight w:val="cyan"/>
          <w:lang w:eastAsia="zh-CN" w:bidi="ar"/>
        </w:rPr>
      </w:pPr>
      <w:r>
        <w:rPr>
          <w:rFonts w:hint="eastAsia" w:asciiTheme="minorEastAsia" w:hAnsiTheme="minorEastAsia" w:eastAsiaTheme="minorEastAsia" w:cstheme="minorEastAsia"/>
          <w:b/>
          <w:color w:val="auto"/>
          <w:kern w:val="0"/>
          <w:sz w:val="21"/>
          <w:szCs w:val="21"/>
          <w:highlight w:val="cyan"/>
          <w:lang w:bidi="ar"/>
        </w:rPr>
        <w:t>1.运输能力情况</w:t>
      </w:r>
      <w:r>
        <w:rPr>
          <w:rFonts w:hint="eastAsia" w:asciiTheme="minorEastAsia" w:hAnsiTheme="minorEastAsia" w:eastAsiaTheme="minorEastAsia" w:cstheme="minorEastAsia"/>
          <w:b/>
          <w:color w:val="auto"/>
          <w:kern w:val="0"/>
          <w:sz w:val="21"/>
          <w:szCs w:val="21"/>
          <w:highlight w:val="cyan"/>
          <w:lang w:eastAsia="zh-CN" w:bidi="ar"/>
        </w:rPr>
        <w:t>：</w:t>
      </w:r>
    </w:p>
    <w:p w14:paraId="79D20793">
      <w:pPr>
        <w:pStyle w:val="17"/>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cyan"/>
          <w:lang w:val="en-US" w:eastAsia="zh-CN" w:bidi="ar"/>
        </w:rPr>
      </w:pPr>
      <w:r>
        <w:rPr>
          <w:rFonts w:hint="eastAsia" w:asciiTheme="minorEastAsia" w:hAnsiTheme="minorEastAsia" w:eastAsiaTheme="minorEastAsia" w:cstheme="minorEastAsia"/>
          <w:b/>
          <w:color w:val="auto"/>
          <w:kern w:val="0"/>
          <w:sz w:val="21"/>
          <w:szCs w:val="21"/>
          <w:highlight w:val="cyan"/>
          <w:lang w:bidi="ar"/>
        </w:rPr>
        <w:t>2.机械</w:t>
      </w:r>
      <w:r>
        <w:rPr>
          <w:rFonts w:hint="eastAsia" w:asciiTheme="minorEastAsia" w:hAnsiTheme="minorEastAsia" w:eastAsiaTheme="minorEastAsia" w:cstheme="minorEastAsia"/>
          <w:b/>
          <w:bCs w:val="0"/>
          <w:color w:val="auto"/>
          <w:kern w:val="0"/>
          <w:sz w:val="21"/>
          <w:szCs w:val="21"/>
          <w:highlight w:val="cyan"/>
          <w:lang w:bidi="ar"/>
        </w:rPr>
        <w:t>设备情况</w:t>
      </w:r>
      <w:r>
        <w:rPr>
          <w:rFonts w:hint="eastAsia" w:asciiTheme="minorEastAsia" w:hAnsiTheme="minorEastAsia" w:eastAsiaTheme="minorEastAsia" w:cstheme="minorEastAsia"/>
          <w:b/>
          <w:bCs w:val="0"/>
          <w:color w:val="auto"/>
          <w:kern w:val="0"/>
          <w:sz w:val="21"/>
          <w:szCs w:val="21"/>
          <w:highlight w:val="cyan"/>
          <w:lang w:eastAsia="zh-CN" w:bidi="ar"/>
        </w:rPr>
        <w:t>：</w:t>
      </w:r>
    </w:p>
    <w:p w14:paraId="53E1E620">
      <w:pPr>
        <w:pStyle w:val="17"/>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cyan"/>
          <w:lang w:val="en-US" w:eastAsia="zh-CN" w:bidi="ar"/>
        </w:rPr>
      </w:pPr>
      <w:r>
        <w:rPr>
          <w:rFonts w:hint="eastAsia" w:asciiTheme="minorEastAsia" w:hAnsiTheme="minorEastAsia" w:eastAsiaTheme="minorEastAsia" w:cstheme="minorEastAsia"/>
          <w:b/>
          <w:bCs w:val="0"/>
          <w:color w:val="auto"/>
          <w:kern w:val="0"/>
          <w:sz w:val="21"/>
          <w:szCs w:val="21"/>
          <w:highlight w:val="cyan"/>
          <w:lang w:bidi="ar"/>
        </w:rPr>
        <w:t>3.厂区规模情况</w:t>
      </w:r>
      <w:r>
        <w:rPr>
          <w:rFonts w:hint="eastAsia" w:asciiTheme="minorEastAsia" w:hAnsiTheme="minorEastAsia" w:eastAsiaTheme="minorEastAsia" w:cstheme="minorEastAsia"/>
          <w:b/>
          <w:bCs w:val="0"/>
          <w:color w:val="auto"/>
          <w:kern w:val="0"/>
          <w:sz w:val="21"/>
          <w:szCs w:val="21"/>
          <w:highlight w:val="cyan"/>
          <w:lang w:val="en-US" w:eastAsia="zh-CN" w:bidi="ar"/>
        </w:rPr>
        <w:t>：</w:t>
      </w:r>
    </w:p>
    <w:p w14:paraId="161FFD1F">
      <w:pPr>
        <w:keepNext w:val="0"/>
        <w:keepLines w:val="0"/>
        <w:widowControl w:val="0"/>
        <w:suppressLineNumbers w:val="0"/>
        <w:spacing w:before="0" w:beforeLines="0" w:beforeAutospacing="0" w:after="0" w:afterLines="0" w:afterAutospacing="0" w:line="480" w:lineRule="auto"/>
        <w:ind w:left="0" w:right="0"/>
        <w:jc w:val="left"/>
        <w:rPr>
          <w:rFonts w:hint="eastAsia" w:ascii="Times New Roman" w:hAnsi="Times New Roman" w:cs="Times New Roman" w:eastAsiaTheme="minorEastAsia"/>
          <w:b/>
          <w:bCs w:val="0"/>
          <w:color w:val="auto"/>
          <w:kern w:val="2"/>
          <w:sz w:val="20"/>
          <w:szCs w:val="20"/>
          <w:highlight w:val="cyan"/>
          <w:lang w:val="en-US" w:eastAsia="zh-CN"/>
        </w:rPr>
      </w:pPr>
      <w:r>
        <w:rPr>
          <w:rFonts w:hint="eastAsia" w:asciiTheme="minorEastAsia" w:hAnsiTheme="minorEastAsia" w:eastAsiaTheme="minorEastAsia" w:cstheme="minorEastAsia"/>
          <w:b/>
          <w:bCs w:val="0"/>
          <w:color w:val="auto"/>
          <w:kern w:val="0"/>
          <w:sz w:val="21"/>
          <w:szCs w:val="21"/>
          <w:highlight w:val="cyan"/>
          <w:lang w:bidi="ar"/>
        </w:rPr>
        <w:t>4.人员情况</w:t>
      </w:r>
      <w:r>
        <w:rPr>
          <w:rFonts w:hint="eastAsia" w:asciiTheme="minorEastAsia" w:hAnsiTheme="minorEastAsia" w:cstheme="minorEastAsia"/>
          <w:b/>
          <w:bCs w:val="0"/>
          <w:color w:val="auto"/>
          <w:kern w:val="0"/>
          <w:sz w:val="21"/>
          <w:szCs w:val="21"/>
          <w:highlight w:val="cyan"/>
          <w:lang w:val="en-US" w:eastAsia="zh-CN" w:bidi="ar"/>
        </w:rPr>
        <w:t>：</w:t>
      </w:r>
    </w:p>
    <w:p w14:paraId="0573390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28D66702">
      <w:pPr>
        <w:pStyle w:val="7"/>
        <w:rPr>
          <w:rFonts w:hint="eastAsia" w:ascii="黑体" w:hAnsi="宋体" w:eastAsia="黑体" w:cs="黑体"/>
          <w:color w:val="auto"/>
          <w:kern w:val="2"/>
          <w:sz w:val="28"/>
          <w:szCs w:val="28"/>
          <w:lang w:val="en-US" w:eastAsia="zh-CN" w:bidi="ar"/>
        </w:rPr>
      </w:pPr>
    </w:p>
    <w:p w14:paraId="6FF13152">
      <w:pPr>
        <w:pStyle w:val="12"/>
        <w:rPr>
          <w:rFonts w:hint="eastAsia"/>
          <w:color w:val="auto"/>
          <w:lang w:val="en-US" w:eastAsia="zh-CN"/>
        </w:rPr>
      </w:pPr>
    </w:p>
    <w:p w14:paraId="5988C88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599B73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E52E40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9B86DC1">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C5D821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111764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BE264D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D367F77">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229ACC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5640561">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248CE7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61F7A5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452E10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2C0FFA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B3D964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4D4BE2E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9B424C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84E9C6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5CE292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05268F6">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09A586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C3128E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E8ED9C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lang w:val="en-US"/>
        </w:rPr>
      </w:pPr>
      <w:bookmarkStart w:id="85" w:name="_Toc19445"/>
      <w:r>
        <w:rPr>
          <w:rFonts w:hint="eastAsia" w:ascii="黑体" w:hAnsi="宋体" w:eastAsia="黑体" w:cs="黑体"/>
          <w:color w:val="auto"/>
          <w:kern w:val="2"/>
          <w:sz w:val="28"/>
          <w:szCs w:val="28"/>
          <w:lang w:val="en-US" w:eastAsia="zh-CN" w:bidi="ar"/>
        </w:rPr>
        <w:t>七、</w:t>
      </w:r>
      <w:bookmarkEnd w:id="84"/>
      <w:r>
        <w:rPr>
          <w:rFonts w:hint="eastAsia" w:ascii="黑体" w:hAnsi="宋体" w:eastAsia="黑体" w:cs="黑体"/>
          <w:color w:val="auto"/>
          <w:kern w:val="2"/>
          <w:sz w:val="28"/>
          <w:szCs w:val="28"/>
          <w:lang w:val="en-US" w:eastAsia="zh-CN" w:bidi="ar"/>
        </w:rPr>
        <w:t>生产体系认证</w:t>
      </w:r>
      <w:bookmarkEnd w:id="85"/>
    </w:p>
    <w:p w14:paraId="61C9C3CB">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F16A055">
      <w:pPr>
        <w:keepNext w:val="0"/>
        <w:keepLines w:val="0"/>
        <w:widowControl w:val="0"/>
        <w:suppressLineNumbers w:val="0"/>
        <w:spacing w:before="0" w:beforeAutospacing="0" w:after="0" w:afterAutospacing="0"/>
        <w:ind w:left="0" w:right="0" w:firstLine="400" w:firstLineChars="200"/>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bidi="ar"/>
        </w:rPr>
        <w:t xml:space="preserve"> </w:t>
      </w:r>
    </w:p>
    <w:p w14:paraId="51985438">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A6ACF41">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A4995E0">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1C39677B">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1AEE525">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72988E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7B8666F">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19A5516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1256764">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06E25C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F461003">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7037303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B03ADCA">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p>
    <w:p w14:paraId="6AF27A85">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lang w:val="en-US" w:eastAsia="zh-CN" w:bidi="ar"/>
        </w:rPr>
      </w:pPr>
    </w:p>
    <w:p w14:paraId="4C42973B">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lang w:val="en-US" w:eastAsia="zh-CN" w:bidi="ar"/>
        </w:rPr>
      </w:pPr>
    </w:p>
    <w:p w14:paraId="3C45926F">
      <w:pPr>
        <w:spacing w:beforeLines="0" w:afterLines="0" w:line="440" w:lineRule="exact"/>
        <w:jc w:val="center"/>
        <w:outlineLvl w:val="0"/>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bookmarkStart w:id="86" w:name="_Toc31378"/>
      <w:bookmarkStart w:id="87" w:name="_Toc7941"/>
    </w:p>
    <w:p w14:paraId="625C0E6D">
      <w:pPr>
        <w:spacing w:beforeLines="0" w:afterLines="0" w:line="440" w:lineRule="exact"/>
        <w:jc w:val="center"/>
        <w:outlineLvl w:val="0"/>
        <w:rPr>
          <w:rFonts w:hint="eastAsia" w:ascii="Times New Roman" w:hAnsi="Times New Roman" w:eastAsia="黑体"/>
          <w:color w:val="auto"/>
          <w:sz w:val="28"/>
          <w:szCs w:val="28"/>
        </w:rPr>
      </w:pPr>
      <w:r>
        <w:rPr>
          <w:rFonts w:hint="eastAsia" w:ascii="Times New Roman" w:hAnsi="Times New Roman" w:eastAsia="黑体"/>
          <w:color w:val="auto"/>
          <w:sz w:val="28"/>
          <w:szCs w:val="28"/>
          <w:lang w:val="en-US" w:eastAsia="zh-CN"/>
        </w:rPr>
        <w:t>八</w:t>
      </w:r>
      <w:r>
        <w:rPr>
          <w:rFonts w:hint="eastAsia" w:ascii="Times New Roman" w:hAnsi="Times New Roman" w:eastAsia="黑体"/>
          <w:color w:val="auto"/>
          <w:sz w:val="28"/>
          <w:szCs w:val="28"/>
        </w:rPr>
        <w:t>、</w:t>
      </w:r>
      <w:r>
        <w:rPr>
          <w:rFonts w:hint="eastAsia" w:ascii="Times New Roman" w:hAnsi="Times New Roman" w:eastAsia="黑体"/>
          <w:color w:val="auto"/>
          <w:sz w:val="28"/>
          <w:szCs w:val="28"/>
          <w:lang w:val="en-US" w:eastAsia="zh-CN"/>
        </w:rPr>
        <w:t>技术指标评审</w:t>
      </w:r>
      <w:bookmarkEnd w:id="86"/>
    </w:p>
    <w:p w14:paraId="0D99BD67">
      <w:pPr>
        <w:spacing w:beforeLines="0" w:afterLines="0" w:line="440" w:lineRule="exact"/>
        <w:jc w:val="center"/>
        <w:outlineLvl w:val="0"/>
        <w:rPr>
          <w:rFonts w:hint="eastAsia" w:ascii="Times New Roman" w:hAnsi="Times New Roman" w:eastAsia="黑体"/>
          <w:color w:val="auto"/>
          <w:sz w:val="28"/>
          <w:szCs w:val="28"/>
        </w:rPr>
      </w:pPr>
    </w:p>
    <w:p w14:paraId="6DC9943D">
      <w:pPr>
        <w:pStyle w:val="7"/>
        <w:rPr>
          <w:rFonts w:hint="eastAsia"/>
          <w:color w:val="auto"/>
        </w:rPr>
      </w:pPr>
    </w:p>
    <w:p w14:paraId="6BD11B5F">
      <w:pPr>
        <w:spacing w:beforeLines="0" w:afterLines="0" w:line="440" w:lineRule="exact"/>
        <w:jc w:val="center"/>
        <w:outlineLvl w:val="0"/>
        <w:rPr>
          <w:rFonts w:hint="eastAsia" w:ascii="Times New Roman" w:hAnsi="Times New Roman" w:eastAsia="黑体"/>
          <w:color w:val="auto"/>
          <w:sz w:val="28"/>
          <w:szCs w:val="28"/>
        </w:rPr>
      </w:pPr>
    </w:p>
    <w:bookmarkEnd w:id="87"/>
    <w:p w14:paraId="735BEFF5">
      <w:pPr>
        <w:spacing w:beforeLines="0" w:afterLines="0" w:line="440" w:lineRule="exact"/>
        <w:rPr>
          <w:rFonts w:hint="eastAsia" w:ascii="Times New Roman" w:hAnsi="Times New Roman" w:eastAsia="Times New Roman"/>
          <w:color w:val="auto"/>
          <w:sz w:val="20"/>
          <w:szCs w:val="20"/>
        </w:rPr>
      </w:pPr>
    </w:p>
    <w:p w14:paraId="039EC7DC">
      <w:pPr>
        <w:pStyle w:val="16"/>
        <w:keepNext w:val="0"/>
        <w:keepLines w:val="0"/>
        <w:widowControl w:val="0"/>
        <w:suppressLineNumbers w:val="0"/>
        <w:spacing w:before="0" w:beforeAutospacing="1" w:after="120" w:afterAutospacing="0"/>
        <w:ind w:right="0"/>
        <w:jc w:val="both"/>
        <w:rPr>
          <w:rFonts w:hint="default" w:ascii="Times New Roman" w:hAnsi="Times New Roman" w:eastAsia="黑体" w:cs="Times New Roman"/>
          <w:color w:val="auto"/>
          <w:kern w:val="2"/>
          <w:sz w:val="28"/>
          <w:szCs w:val="28"/>
        </w:rPr>
      </w:pPr>
    </w:p>
    <w:p w14:paraId="065E34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BBA98B0">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31836C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C0A85EE">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9C571D9">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DDCA947">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722D55C">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B611D33">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FB8A05D">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26BF9F73">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BD76677">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p>
    <w:p w14:paraId="2A78C298">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lang w:val="en-US" w:eastAsia="zh-CN" w:bidi="ar"/>
        </w:rPr>
      </w:pPr>
    </w:p>
    <w:p w14:paraId="0B52E8DE">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p>
    <w:p w14:paraId="26FDB49D">
      <w:pPr>
        <w:spacing w:beforeLines="0" w:afterLines="0" w:line="440" w:lineRule="exact"/>
        <w:jc w:val="center"/>
        <w:outlineLvl w:val="0"/>
        <w:rPr>
          <w:rFonts w:hint="default" w:ascii="Times New Roman" w:hAnsi="Times New Roman" w:eastAsia="黑体" w:cs="Times New Roman"/>
          <w:color w:val="auto"/>
          <w:kern w:val="2"/>
          <w:sz w:val="28"/>
          <w:szCs w:val="28"/>
          <w:lang w:val="en-US" w:eastAsia="zh-CN" w:bidi="ar"/>
        </w:rPr>
      </w:pPr>
      <w:bookmarkStart w:id="88" w:name="_Toc30485"/>
    </w:p>
    <w:p w14:paraId="13EB74BC">
      <w:pPr>
        <w:spacing w:beforeLines="0" w:afterLines="0" w:line="440" w:lineRule="exact"/>
        <w:jc w:val="center"/>
        <w:outlineLvl w:val="0"/>
        <w:rPr>
          <w:rFonts w:hint="default" w:ascii="Times New Roman" w:hAnsi="Times New Roman" w:eastAsia="黑体" w:cs="Times New Roman"/>
          <w:color w:val="auto"/>
          <w:kern w:val="2"/>
          <w:sz w:val="28"/>
          <w:szCs w:val="28"/>
          <w:lang w:val="en-US" w:eastAsia="zh-CN" w:bidi="ar"/>
        </w:rPr>
      </w:pPr>
    </w:p>
    <w:p w14:paraId="603EA04B">
      <w:pPr>
        <w:spacing w:beforeLines="0" w:afterLines="0" w:line="440" w:lineRule="exact"/>
        <w:jc w:val="center"/>
        <w:outlineLvl w:val="0"/>
        <w:rPr>
          <w:rFonts w:hint="eastAsia" w:ascii="Times New Roman" w:hAnsi="Times New Roman" w:eastAsia="黑体"/>
          <w:color w:val="auto"/>
          <w:sz w:val="28"/>
          <w:szCs w:val="28"/>
        </w:rPr>
      </w:pPr>
      <w:r>
        <w:rPr>
          <w:rFonts w:hint="default" w:ascii="Times New Roman" w:hAnsi="Times New Roman" w:eastAsia="黑体" w:cs="Times New Roman"/>
          <w:color w:val="auto"/>
          <w:kern w:val="2"/>
          <w:sz w:val="28"/>
          <w:szCs w:val="28"/>
          <w:lang w:val="en-US" w:eastAsia="zh-CN" w:bidi="ar"/>
        </w:rPr>
        <w:t xml:space="preserve"> </w:t>
      </w:r>
      <w:bookmarkStart w:id="89" w:name="_Toc8048"/>
      <w:r>
        <w:rPr>
          <w:rFonts w:hint="eastAsia" w:ascii="Times New Roman" w:hAnsi="Times New Roman" w:eastAsia="黑体" w:cs="Times New Roman"/>
          <w:color w:val="auto"/>
          <w:kern w:val="2"/>
          <w:sz w:val="28"/>
          <w:szCs w:val="28"/>
          <w:lang w:val="en-US" w:eastAsia="zh-CN" w:bidi="ar"/>
        </w:rPr>
        <w:t>九</w:t>
      </w:r>
      <w:r>
        <w:rPr>
          <w:rFonts w:hint="eastAsia" w:ascii="Times New Roman" w:hAnsi="Times New Roman" w:eastAsia="黑体"/>
          <w:color w:val="auto"/>
          <w:sz w:val="28"/>
          <w:szCs w:val="28"/>
        </w:rPr>
        <w:t>、</w:t>
      </w:r>
      <w:r>
        <w:rPr>
          <w:rFonts w:hint="eastAsia" w:ascii="Times New Roman" w:hAnsi="Times New Roman" w:eastAsia="黑体"/>
          <w:color w:val="auto"/>
          <w:sz w:val="28"/>
          <w:szCs w:val="28"/>
          <w:lang w:val="en-US" w:eastAsia="zh-CN"/>
        </w:rPr>
        <w:t>供货</w:t>
      </w:r>
      <w:r>
        <w:rPr>
          <w:rFonts w:hint="eastAsia" w:ascii="Times New Roman" w:hAnsi="Times New Roman" w:eastAsia="黑体"/>
          <w:color w:val="auto"/>
          <w:sz w:val="28"/>
          <w:szCs w:val="28"/>
        </w:rPr>
        <w:t>方案</w:t>
      </w:r>
      <w:bookmarkEnd w:id="89"/>
    </w:p>
    <w:p w14:paraId="32B6E87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bookmarkStart w:id="90" w:name="_Toc6951"/>
      <w:r>
        <w:rPr>
          <w:rFonts w:hint="eastAsia" w:ascii="宋体" w:hAnsi="宋体" w:cs="宋体"/>
          <w:color w:val="auto"/>
          <w:sz w:val="24"/>
          <w:szCs w:val="24"/>
          <w:lang w:bidi="ar"/>
        </w:rPr>
        <w:t>供应商应按项目特点编制</w:t>
      </w:r>
      <w:r>
        <w:rPr>
          <w:rFonts w:hint="eastAsia" w:ascii="宋体" w:hAnsi="宋体" w:cs="宋体"/>
          <w:color w:val="auto"/>
          <w:sz w:val="24"/>
          <w:szCs w:val="24"/>
          <w:lang w:val="en-US" w:eastAsia="zh-CN" w:bidi="ar"/>
        </w:rPr>
        <w:t>供货方案</w:t>
      </w:r>
      <w:r>
        <w:rPr>
          <w:rFonts w:hint="default" w:ascii="Times New Roman" w:hAnsi="Times New Roman"/>
          <w:color w:val="auto"/>
          <w:sz w:val="24"/>
          <w:szCs w:val="24"/>
          <w:lang w:bidi="ar"/>
        </w:rPr>
        <w:t>(</w:t>
      </w:r>
      <w:r>
        <w:rPr>
          <w:rFonts w:hint="eastAsia" w:ascii="宋体" w:hAnsi="宋体" w:cs="宋体"/>
          <w:color w:val="auto"/>
          <w:sz w:val="24"/>
          <w:szCs w:val="24"/>
          <w:lang w:bidi="ar"/>
        </w:rPr>
        <w:t>文字宜精炼、内容具有针对性</w:t>
      </w:r>
      <w:r>
        <w:rPr>
          <w:rFonts w:hint="default" w:ascii="Times New Roman" w:hAnsi="Times New Roman"/>
          <w:color w:val="auto"/>
          <w:sz w:val="24"/>
          <w:szCs w:val="24"/>
          <w:lang w:bidi="ar"/>
        </w:rPr>
        <w:t>)</w:t>
      </w:r>
      <w:bookmarkEnd w:id="90"/>
    </w:p>
    <w:p w14:paraId="1B6BEA9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625346B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4202A8B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51994CF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35E115A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68C9A0C1">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72BE65C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59C8BDC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5511C08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3A94FEF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3740606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0E86E65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61D4DB5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735671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36624A8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0FE90D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E8A9E9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499099D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0DD8459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4F0F211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2DD6DE9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655BA99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0357505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E42D10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03CF17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38F5CB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5EF0DC0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6F1B62BC">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08FA055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2B2D5FDC">
      <w:pPr>
        <w:spacing w:beforeLines="0" w:afterLines="0" w:line="440" w:lineRule="exact"/>
        <w:jc w:val="both"/>
        <w:outlineLvl w:val="0"/>
        <w:rPr>
          <w:rFonts w:hint="eastAsia" w:ascii="Times New Roman" w:hAnsi="Times New Roman" w:eastAsia="黑体" w:cs="Times New Roman"/>
          <w:color w:val="auto"/>
          <w:kern w:val="2"/>
          <w:sz w:val="28"/>
          <w:szCs w:val="28"/>
          <w:lang w:val="en-US" w:eastAsia="zh-CN" w:bidi="ar"/>
        </w:rPr>
      </w:pPr>
      <w:bookmarkStart w:id="91" w:name="_Toc13242"/>
    </w:p>
    <w:p w14:paraId="5D50D3AE">
      <w:pPr>
        <w:spacing w:beforeLines="0" w:afterLines="0" w:line="440" w:lineRule="exact"/>
        <w:jc w:val="center"/>
        <w:outlineLvl w:val="0"/>
        <w:rPr>
          <w:rFonts w:hint="eastAsia" w:ascii="Times New Roman" w:hAnsi="Times New Roman" w:eastAsia="黑体"/>
          <w:color w:val="auto"/>
          <w:sz w:val="28"/>
          <w:szCs w:val="28"/>
        </w:rPr>
      </w:pPr>
      <w:r>
        <w:rPr>
          <w:rFonts w:hint="eastAsia" w:ascii="Times New Roman" w:hAnsi="Times New Roman" w:eastAsia="黑体" w:cs="Times New Roman"/>
          <w:color w:val="auto"/>
          <w:kern w:val="2"/>
          <w:sz w:val="28"/>
          <w:szCs w:val="28"/>
          <w:lang w:val="en-US" w:eastAsia="zh-CN" w:bidi="ar"/>
        </w:rPr>
        <w:t>十</w:t>
      </w:r>
      <w:r>
        <w:rPr>
          <w:rFonts w:hint="eastAsia" w:ascii="Times New Roman" w:hAnsi="Times New Roman" w:eastAsia="黑体"/>
          <w:color w:val="auto"/>
          <w:sz w:val="28"/>
          <w:szCs w:val="28"/>
        </w:rPr>
        <w:t>、</w:t>
      </w:r>
      <w:r>
        <w:rPr>
          <w:rFonts w:hint="eastAsia" w:ascii="Times New Roman" w:hAnsi="Times New Roman" w:eastAsia="黑体"/>
          <w:color w:val="auto"/>
          <w:sz w:val="28"/>
          <w:szCs w:val="28"/>
          <w:lang w:val="en-US" w:eastAsia="zh-CN"/>
        </w:rPr>
        <w:t>售后服务</w:t>
      </w:r>
      <w:r>
        <w:rPr>
          <w:rFonts w:hint="eastAsia" w:ascii="Times New Roman" w:hAnsi="Times New Roman" w:eastAsia="黑体"/>
          <w:color w:val="auto"/>
          <w:sz w:val="28"/>
          <w:szCs w:val="28"/>
        </w:rPr>
        <w:t>方案</w:t>
      </w:r>
      <w:bookmarkEnd w:id="91"/>
    </w:p>
    <w:p w14:paraId="5EA1E06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bookmarkStart w:id="92" w:name="_Toc9931"/>
      <w:r>
        <w:rPr>
          <w:rFonts w:hint="eastAsia" w:ascii="宋体" w:hAnsi="宋体" w:cs="宋体"/>
          <w:color w:val="auto"/>
          <w:sz w:val="24"/>
          <w:szCs w:val="24"/>
          <w:lang w:bidi="ar"/>
        </w:rPr>
        <w:t>供应商应按项目特点编制</w:t>
      </w:r>
      <w:r>
        <w:rPr>
          <w:rFonts w:hint="eastAsia" w:ascii="宋体" w:hAnsi="宋体" w:cs="宋体"/>
          <w:color w:val="auto"/>
          <w:sz w:val="24"/>
          <w:szCs w:val="24"/>
          <w:lang w:val="en-US" w:eastAsia="zh-CN" w:bidi="ar"/>
        </w:rPr>
        <w:t>售后服务方案</w:t>
      </w:r>
      <w:r>
        <w:rPr>
          <w:rFonts w:hint="default" w:ascii="Times New Roman" w:hAnsi="Times New Roman"/>
          <w:color w:val="auto"/>
          <w:sz w:val="24"/>
          <w:szCs w:val="24"/>
          <w:lang w:bidi="ar"/>
        </w:rPr>
        <w:t>(</w:t>
      </w:r>
      <w:r>
        <w:rPr>
          <w:rFonts w:hint="eastAsia" w:ascii="宋体" w:hAnsi="宋体" w:cs="宋体"/>
          <w:color w:val="auto"/>
          <w:sz w:val="24"/>
          <w:szCs w:val="24"/>
          <w:lang w:bidi="ar"/>
        </w:rPr>
        <w:t>文字宜精炼、内容具有针对性</w:t>
      </w:r>
      <w:r>
        <w:rPr>
          <w:rFonts w:hint="default" w:ascii="Times New Roman" w:hAnsi="Times New Roman"/>
          <w:color w:val="auto"/>
          <w:sz w:val="24"/>
          <w:szCs w:val="24"/>
          <w:lang w:bidi="ar"/>
        </w:rPr>
        <w:t>)</w:t>
      </w:r>
      <w:bookmarkEnd w:id="92"/>
    </w:p>
    <w:p w14:paraId="2B49157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4689605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F73A77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CFE8287">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AB043A8">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5DF523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CB1CC7A">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48D04B3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DCE4C9A">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D1C25F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C6FB7B6">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D301BAA">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58C3956">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450427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4F8B05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4935E61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4FA2208A">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EA7E55A">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C897F9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2C6063C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2EB579A">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7E399CA">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2CDFD31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FB662C6">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2F7CFF5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BC9E26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C2B0C7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4635AC0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9B32C95">
      <w:pPr>
        <w:keepNext w:val="0"/>
        <w:keepLines w:val="0"/>
        <w:widowControl w:val="0"/>
        <w:suppressLineNumbers w:val="0"/>
        <w:spacing w:before="0" w:beforeAutospacing="0" w:after="0" w:afterAutospacing="0" w:line="440" w:lineRule="exact"/>
        <w:ind w:left="0" w:right="0"/>
        <w:jc w:val="both"/>
        <w:outlineLvl w:val="0"/>
        <w:rPr>
          <w:rFonts w:hint="eastAsia" w:ascii="黑体" w:hAnsi="宋体" w:eastAsia="黑体" w:cs="黑体"/>
          <w:color w:val="auto"/>
          <w:kern w:val="2"/>
          <w:sz w:val="28"/>
          <w:szCs w:val="28"/>
          <w:lang w:val="en-US" w:eastAsia="zh-CN" w:bidi="ar"/>
        </w:rPr>
      </w:pPr>
      <w:bookmarkStart w:id="93" w:name="_Toc14186"/>
    </w:p>
    <w:p w14:paraId="5B18F97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E57887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r>
        <w:rPr>
          <w:rFonts w:hint="eastAsia" w:ascii="黑体" w:hAnsi="宋体" w:eastAsia="黑体" w:cs="黑体"/>
          <w:color w:val="auto"/>
          <w:kern w:val="2"/>
          <w:sz w:val="28"/>
          <w:szCs w:val="28"/>
          <w:lang w:val="en-US" w:eastAsia="zh-CN" w:bidi="ar"/>
        </w:rPr>
        <w:t>十一、承诺书</w:t>
      </w:r>
      <w:bookmarkEnd w:id="88"/>
      <w:bookmarkEnd w:id="93"/>
    </w:p>
    <w:p w14:paraId="0D42E53B">
      <w:pPr>
        <w:pStyle w:val="16"/>
        <w:keepNext w:val="0"/>
        <w:keepLines w:val="0"/>
        <w:widowControl w:val="0"/>
        <w:suppressLineNumbers w:val="0"/>
        <w:spacing w:before="0" w:beforeAutospacing="1" w:after="120" w:afterAutospacing="0"/>
        <w:ind w:left="0" w:right="0"/>
        <w:jc w:val="center"/>
        <w:rPr>
          <w:rFonts w:hint="eastAsia" w:ascii="方正小标宋简体" w:hAnsi="方正小标宋简体" w:eastAsia="方正小标宋简体" w:cs="方正小标宋简体"/>
          <w:color w:val="auto"/>
          <w:kern w:val="2"/>
          <w:sz w:val="36"/>
          <w:szCs w:val="36"/>
        </w:rPr>
      </w:pPr>
      <w:r>
        <w:rPr>
          <w:rFonts w:hint="eastAsia" w:ascii="方正小标宋简体" w:hAnsi="方正小标宋简体" w:eastAsia="方正小标宋简体" w:cs="方正小标宋简体"/>
          <w:color w:val="auto"/>
          <w:kern w:val="2"/>
          <w:sz w:val="36"/>
          <w:szCs w:val="36"/>
          <w:lang w:val="en-US" w:eastAsia="zh-CN" w:bidi="ar"/>
        </w:rPr>
        <w:t>承诺书</w:t>
      </w:r>
    </w:p>
    <w:p w14:paraId="548EF55B">
      <w:pPr>
        <w:keepNext w:val="0"/>
        <w:keepLines w:val="0"/>
        <w:widowControl w:val="0"/>
        <w:suppressLineNumbers w:val="0"/>
        <w:wordWrap w:val="0"/>
        <w:topLinePunct/>
        <w:spacing w:before="0" w:beforeAutospacing="0" w:after="0" w:afterAutospacing="0" w:line="400" w:lineRule="exact"/>
        <w:ind w:left="0" w:right="0"/>
        <w:jc w:val="both"/>
        <w:rPr>
          <w:rFonts w:hint="default" w:ascii="Times New Roman" w:hAnsi="Times New Roman" w:eastAsia="宋体" w:cs="Times New Roman"/>
          <w:color w:val="auto"/>
          <w:kern w:val="2"/>
          <w:sz w:val="24"/>
          <w:szCs w:val="24"/>
          <w:u w:val="single"/>
        </w:rPr>
      </w:pPr>
      <w:r>
        <w:rPr>
          <w:rFonts w:hint="eastAsia" w:ascii="宋体" w:hAnsi="宋体" w:eastAsia="宋体" w:cs="宋体"/>
          <w:color w:val="auto"/>
          <w:kern w:val="2"/>
          <w:sz w:val="24"/>
          <w:szCs w:val="24"/>
          <w:lang w:val="en-US" w:eastAsia="zh-CN" w:bidi="ar"/>
        </w:rPr>
        <w:t>致：</w:t>
      </w:r>
      <w:r>
        <w:rPr>
          <w:rFonts w:hint="eastAsia" w:ascii="Times New Roman" w:hAnsi="Times New Roman" w:eastAsia="宋体" w:cs="Times New Roman"/>
          <w:color w:val="auto"/>
          <w:kern w:val="2"/>
          <w:sz w:val="24"/>
          <w:szCs w:val="24"/>
          <w:lang w:val="en-US" w:eastAsia="zh-CN" w:bidi="ar"/>
        </w:rPr>
        <w:t xml:space="preserve"> </w:t>
      </w:r>
      <w:r>
        <w:rPr>
          <w:rFonts w:hint="eastAsia" w:ascii="Times New Roman" w:hAnsi="Times New Roman" w:eastAsia="宋体" w:cs="Times New Roman"/>
          <w:color w:val="auto"/>
          <w:kern w:val="2"/>
          <w:sz w:val="24"/>
          <w:szCs w:val="24"/>
          <w:u w:val="single"/>
          <w:lang w:val="en-US" w:eastAsia="zh-CN" w:bidi="ar"/>
        </w:rPr>
        <w:t>安徽交控建设工程集团有限公司</w:t>
      </w:r>
    </w:p>
    <w:p w14:paraId="48595158">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1. </w:t>
      </w:r>
      <w:r>
        <w:rPr>
          <w:rFonts w:hint="eastAsia" w:ascii="宋体" w:hAnsi="宋体" w:eastAsia="宋体" w:cs="宋体"/>
          <w:color w:val="auto"/>
          <w:kern w:val="2"/>
          <w:sz w:val="24"/>
          <w:szCs w:val="24"/>
          <w:lang w:val="en-US" w:eastAsia="zh-CN" w:bidi="ar"/>
        </w:rPr>
        <w:t>我方已仔细研究了</w:t>
      </w:r>
      <w:r>
        <w:rPr>
          <w:rFonts w:hint="eastAsia"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u w:val="none"/>
          <w:lang w:val="en-US" w:eastAsia="zh-CN" w:bidi="ar"/>
        </w:rPr>
        <w:t>（项目名称）</w:t>
      </w:r>
      <w:r>
        <w:rPr>
          <w:rFonts w:hint="eastAsia" w:ascii="宋体" w:hAnsi="宋体" w:eastAsia="宋体" w:cs="宋体"/>
          <w:color w:val="auto"/>
          <w:kern w:val="2"/>
          <w:sz w:val="24"/>
          <w:szCs w:val="24"/>
          <w:lang w:val="en-US" w:eastAsia="zh-CN" w:bidi="ar"/>
        </w:rPr>
        <w:t>采购文件的全部内容，愿意以报价文件响应函中的响应总报价提供采购文件要求的货物、技术服务和质保售后服务等，并按合同约定履行义务。</w:t>
      </w:r>
      <w:r>
        <w:rPr>
          <w:rFonts w:hint="eastAsia" w:ascii="Times New Roman" w:hAnsi="Times New Roman" w:eastAsia="宋体" w:cs="Times New Roman"/>
          <w:color w:val="auto"/>
          <w:kern w:val="2"/>
          <w:sz w:val="24"/>
          <w:szCs w:val="24"/>
          <w:lang w:val="en-US" w:eastAsia="zh-CN" w:bidi="ar"/>
        </w:rPr>
        <w:t xml:space="preserve"> </w:t>
      </w:r>
    </w:p>
    <w:p w14:paraId="18CF7F7B">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2. </w:t>
      </w:r>
      <w:r>
        <w:rPr>
          <w:rFonts w:hint="eastAsia" w:ascii="宋体" w:hAnsi="宋体" w:eastAsia="宋体" w:cs="宋体"/>
          <w:color w:val="auto"/>
          <w:kern w:val="2"/>
          <w:sz w:val="24"/>
          <w:szCs w:val="24"/>
          <w:lang w:val="en-US" w:eastAsia="zh-CN" w:bidi="ar"/>
        </w:rPr>
        <w:t>我方承诺响应文件资料真实有效，我方采购文件的全部要求。</w:t>
      </w:r>
      <w:r>
        <w:rPr>
          <w:rFonts w:hint="eastAsia" w:ascii="Times New Roman" w:hAnsi="Times New Roman" w:eastAsia="宋体" w:cs="Times New Roman"/>
          <w:color w:val="auto"/>
          <w:kern w:val="2"/>
          <w:sz w:val="24"/>
          <w:szCs w:val="24"/>
          <w:lang w:val="en-US" w:eastAsia="zh-CN" w:bidi="ar"/>
        </w:rPr>
        <w:t xml:space="preserve"> </w:t>
      </w:r>
    </w:p>
    <w:p w14:paraId="7B4BF94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3. </w:t>
      </w:r>
      <w:r>
        <w:rPr>
          <w:rFonts w:hint="eastAsia" w:ascii="宋体" w:hAnsi="宋体" w:eastAsia="宋体" w:cs="宋体"/>
          <w:color w:val="auto"/>
          <w:kern w:val="2"/>
          <w:sz w:val="24"/>
          <w:szCs w:val="24"/>
          <w:lang w:val="en-US" w:eastAsia="zh-CN" w:bidi="ar"/>
        </w:rPr>
        <w:t>我方承诺在采购文件规定的响应有效期内不撤销响应文件。</w:t>
      </w:r>
      <w:r>
        <w:rPr>
          <w:rFonts w:hint="eastAsia" w:ascii="Times New Roman" w:hAnsi="Times New Roman" w:eastAsia="宋体" w:cs="Times New Roman"/>
          <w:color w:val="auto"/>
          <w:kern w:val="2"/>
          <w:sz w:val="24"/>
          <w:szCs w:val="24"/>
          <w:lang w:val="en-US" w:eastAsia="zh-CN" w:bidi="ar"/>
        </w:rPr>
        <w:t xml:space="preserve"> </w:t>
      </w:r>
    </w:p>
    <w:p w14:paraId="53EF690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4. </w:t>
      </w:r>
      <w:r>
        <w:rPr>
          <w:rFonts w:hint="eastAsia" w:ascii="宋体" w:hAnsi="宋体" w:eastAsia="宋体" w:cs="宋体"/>
          <w:color w:val="auto"/>
          <w:kern w:val="2"/>
          <w:sz w:val="24"/>
          <w:szCs w:val="24"/>
          <w:lang w:val="en-US" w:eastAsia="zh-CN" w:bidi="ar"/>
        </w:rPr>
        <w:t>如我方成交，我方承诺：</w:t>
      </w:r>
      <w:r>
        <w:rPr>
          <w:rFonts w:hint="eastAsia" w:ascii="Times New Roman" w:hAnsi="Times New Roman" w:eastAsia="宋体" w:cs="Times New Roman"/>
          <w:color w:val="auto"/>
          <w:kern w:val="2"/>
          <w:sz w:val="24"/>
          <w:szCs w:val="24"/>
          <w:lang w:val="en-US" w:eastAsia="zh-CN" w:bidi="ar"/>
        </w:rPr>
        <w:t xml:space="preserve"> </w:t>
      </w:r>
    </w:p>
    <w:p w14:paraId="3265B8FE">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w:t>
      </w:r>
      <w:r>
        <w:rPr>
          <w:rFonts w:hint="eastAsia" w:ascii="宋体" w:hAnsi="宋体" w:eastAsia="宋体" w:cs="宋体"/>
          <w:color w:val="auto"/>
          <w:kern w:val="2"/>
          <w:sz w:val="24"/>
          <w:szCs w:val="24"/>
          <w:lang w:val="en-US" w:eastAsia="zh-CN" w:bidi="ar"/>
        </w:rPr>
        <w:t>）在收到成交通知书后，在成交通知书规定的期限内与你方签订合同；</w:t>
      </w:r>
      <w:r>
        <w:rPr>
          <w:rFonts w:hint="eastAsia" w:ascii="Times New Roman" w:hAnsi="Times New Roman" w:eastAsia="宋体" w:cs="Times New Roman"/>
          <w:color w:val="auto"/>
          <w:kern w:val="2"/>
          <w:sz w:val="24"/>
          <w:szCs w:val="24"/>
          <w:lang w:val="en-US" w:eastAsia="zh-CN" w:bidi="ar"/>
        </w:rPr>
        <w:t xml:space="preserve"> </w:t>
      </w:r>
    </w:p>
    <w:p w14:paraId="716F21FA">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2</w:t>
      </w:r>
      <w:r>
        <w:rPr>
          <w:rFonts w:hint="eastAsia" w:ascii="宋体" w:hAnsi="宋体" w:eastAsia="宋体" w:cs="宋体"/>
          <w:color w:val="auto"/>
          <w:kern w:val="2"/>
          <w:sz w:val="24"/>
          <w:szCs w:val="24"/>
          <w:lang w:val="en-US" w:eastAsia="zh-CN" w:bidi="ar"/>
        </w:rPr>
        <w:t>）在签订合同时不向你方提出附加条件；</w:t>
      </w:r>
      <w:r>
        <w:rPr>
          <w:rFonts w:hint="eastAsia" w:ascii="Times New Roman" w:hAnsi="Times New Roman" w:eastAsia="宋体" w:cs="Times New Roman"/>
          <w:color w:val="auto"/>
          <w:kern w:val="2"/>
          <w:sz w:val="24"/>
          <w:szCs w:val="24"/>
          <w:lang w:val="en-US" w:eastAsia="zh-CN" w:bidi="ar"/>
        </w:rPr>
        <w:t xml:space="preserve"> </w:t>
      </w:r>
    </w:p>
    <w:p w14:paraId="5A36D51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3</w:t>
      </w:r>
      <w:r>
        <w:rPr>
          <w:rFonts w:hint="eastAsia" w:ascii="宋体" w:hAnsi="宋体" w:eastAsia="宋体" w:cs="宋体"/>
          <w:color w:val="auto"/>
          <w:kern w:val="2"/>
          <w:sz w:val="24"/>
          <w:szCs w:val="24"/>
          <w:lang w:val="en-US" w:eastAsia="zh-CN" w:bidi="ar"/>
        </w:rPr>
        <w:t>）按照采购文件要求提交履约保证金；</w:t>
      </w:r>
      <w:r>
        <w:rPr>
          <w:rFonts w:hint="eastAsia" w:ascii="Times New Roman" w:hAnsi="Times New Roman" w:eastAsia="宋体" w:cs="Times New Roman"/>
          <w:color w:val="auto"/>
          <w:kern w:val="2"/>
          <w:sz w:val="24"/>
          <w:szCs w:val="24"/>
          <w:lang w:val="en-US" w:eastAsia="zh-CN" w:bidi="ar"/>
        </w:rPr>
        <w:t xml:space="preserve"> </w:t>
      </w:r>
    </w:p>
    <w:p w14:paraId="6AE90DF3">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4</w:t>
      </w:r>
      <w:r>
        <w:rPr>
          <w:rFonts w:hint="eastAsia" w:ascii="宋体" w:hAnsi="宋体" w:eastAsia="宋体" w:cs="宋体"/>
          <w:color w:val="auto"/>
          <w:kern w:val="2"/>
          <w:sz w:val="24"/>
          <w:szCs w:val="24"/>
          <w:lang w:val="en-US" w:eastAsia="zh-CN" w:bidi="ar"/>
        </w:rPr>
        <w:t>）在合同约定的期限内完成合同规定的全部义务；</w:t>
      </w:r>
      <w:r>
        <w:rPr>
          <w:rFonts w:hint="eastAsia" w:ascii="Times New Roman" w:hAnsi="Times New Roman" w:eastAsia="宋体" w:cs="Times New Roman"/>
          <w:color w:val="auto"/>
          <w:kern w:val="2"/>
          <w:sz w:val="24"/>
          <w:szCs w:val="24"/>
          <w:lang w:val="en-US" w:eastAsia="zh-CN" w:bidi="ar"/>
        </w:rPr>
        <w:t xml:space="preserve"> </w:t>
      </w:r>
    </w:p>
    <w:p w14:paraId="6F2C472B">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5</w:t>
      </w:r>
      <w:r>
        <w:rPr>
          <w:rFonts w:hint="eastAsia" w:ascii="宋体" w:hAnsi="宋体" w:eastAsia="宋体" w:cs="宋体"/>
          <w:color w:val="auto"/>
          <w:kern w:val="2"/>
          <w:sz w:val="24"/>
          <w:szCs w:val="24"/>
          <w:lang w:val="en-US" w:eastAsia="zh-CN" w:bidi="ar"/>
        </w:rPr>
        <w:t>）在你方和我方进行合同谈判之前，我方将按照响应文件中填报信息及采购文件提出的要求严格执行，如我方设备及相关资料不满足合同附件要求，你方有权取消我方成交资格。</w:t>
      </w:r>
      <w:r>
        <w:rPr>
          <w:rFonts w:hint="eastAsia" w:ascii="Times New Roman" w:hAnsi="Times New Roman" w:eastAsia="宋体" w:cs="Times New Roman"/>
          <w:color w:val="auto"/>
          <w:kern w:val="2"/>
          <w:sz w:val="24"/>
          <w:szCs w:val="24"/>
          <w:lang w:val="en-US" w:eastAsia="zh-CN" w:bidi="ar"/>
        </w:rPr>
        <w:t xml:space="preserve"> </w:t>
      </w:r>
    </w:p>
    <w:p w14:paraId="2E6C9359">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5. </w:t>
      </w:r>
      <w:r>
        <w:rPr>
          <w:rFonts w:hint="eastAsia" w:ascii="宋体" w:hAnsi="宋体" w:eastAsia="宋体" w:cs="宋体"/>
          <w:color w:val="auto"/>
          <w:kern w:val="2"/>
          <w:sz w:val="24"/>
          <w:szCs w:val="24"/>
          <w:lang w:val="en-US" w:eastAsia="zh-CN" w:bidi="ar"/>
        </w:rPr>
        <w:t>我方在此声明，所递交的响应文件及有关资料内容完整、真实和准确，符合资格审查条件（最低要求），且不存在第二章</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供应商须知</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规定的任何一种情形。</w:t>
      </w:r>
    </w:p>
    <w:p w14:paraId="31808340">
      <w:pPr>
        <w:pStyle w:val="16"/>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rPr>
      </w:pPr>
      <w:r>
        <w:rPr>
          <w:rFonts w:hint="default" w:ascii="Times New Roman" w:hAnsi="Times New Roman" w:eastAsia="Fang Song" w:cs="Times New Roman"/>
          <w:color w:val="auto"/>
          <w:kern w:val="0"/>
          <w:sz w:val="24"/>
          <w:szCs w:val="24"/>
          <w:lang w:val="en-US" w:eastAsia="zh-CN" w:bidi="ar"/>
        </w:rPr>
        <w:t xml:space="preserve"> </w:t>
      </w:r>
    </w:p>
    <w:p w14:paraId="19195694">
      <w:pPr>
        <w:keepNext w:val="0"/>
        <w:keepLines w:val="0"/>
        <w:widowControl w:val="0"/>
        <w:suppressLineNumbers w:val="0"/>
        <w:adjustRightInd w:val="0"/>
        <w:snapToGrid w:val="0"/>
        <w:spacing w:before="0" w:beforeAutospacing="0" w:after="0" w:afterAutospacing="0"/>
        <w:ind w:left="4496" w:leftChars="2141" w:right="0" w:firstLine="898" w:firstLineChars="321"/>
        <w:jc w:val="left"/>
        <w:rPr>
          <w:rFonts w:hint="default" w:ascii="Times New Roman" w:hAnsi="Times New Roman" w:eastAsia="宋体" w:cs="Times New Roman"/>
          <w:color w:val="auto"/>
          <w:kern w:val="2"/>
          <w:sz w:val="24"/>
          <w:szCs w:val="24"/>
        </w:rPr>
      </w:pPr>
      <w:r>
        <w:rPr>
          <w:rFonts w:hint="eastAsia" w:ascii="Times New Roman" w:hAnsi="Times New Roman" w:eastAsia="黑体" w:cs="Times New Roman"/>
          <w:color w:val="auto"/>
          <w:kern w:val="2"/>
          <w:sz w:val="28"/>
          <w:szCs w:val="28"/>
          <w:lang w:val="en-US" w:eastAsia="zh-CN" w:bidi="ar"/>
        </w:rPr>
        <w:t xml:space="preserve">                                </w:t>
      </w:r>
    </w:p>
    <w:p w14:paraId="71AD6C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响应人：</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（盖单位公章）</w:t>
      </w:r>
    </w:p>
    <w:p w14:paraId="226BA1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法定代表人或其委托代理人：</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（签字或盖章）</w:t>
      </w:r>
    </w:p>
    <w:p w14:paraId="2D889E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880" w:firstLineChars="2450"/>
        <w:jc w:val="both"/>
        <w:textAlignment w:val="auto"/>
        <w:rPr>
          <w:color w:val="auto"/>
        </w:rPr>
      </w:pP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w:t>
      </w:r>
    </w:p>
    <w:p w14:paraId="2A0948CA">
      <w:pPr>
        <w:rPr>
          <w:rFonts w:hint="default" w:ascii="Times New Roman" w:hAnsi="Times New Roman" w:eastAsia="宋体" w:cs="Times New Roman"/>
          <w:color w:val="auto"/>
          <w:kern w:val="2"/>
          <w:sz w:val="24"/>
          <w:szCs w:val="24"/>
        </w:rPr>
        <w:sectPr>
          <w:pgSz w:w="11905" w:h="16838"/>
          <w:pgMar w:top="1134" w:right="1134" w:bottom="1134" w:left="1134" w:header="850" w:footer="992" w:gutter="0"/>
          <w:pgNumType w:fmt="decimal"/>
          <w:cols w:space="425" w:num="1"/>
          <w:docGrid w:type="lines" w:linePitch="312" w:charSpace="0"/>
        </w:sectPr>
      </w:pPr>
    </w:p>
    <w:p w14:paraId="5AA40B3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94" w:name="_Toc2975"/>
      <w:bookmarkStart w:id="95" w:name="_Toc10121"/>
      <w:r>
        <w:rPr>
          <w:rFonts w:hint="eastAsia" w:ascii="黑体" w:hAnsi="宋体" w:eastAsia="黑体" w:cs="黑体"/>
          <w:color w:val="auto"/>
          <w:kern w:val="2"/>
          <w:sz w:val="28"/>
          <w:szCs w:val="28"/>
          <w:lang w:val="en-US" w:eastAsia="zh-CN" w:bidi="ar"/>
        </w:rPr>
        <w:t>十二、其他材料</w:t>
      </w:r>
      <w:bookmarkEnd w:id="94"/>
      <w:bookmarkEnd w:id="95"/>
    </w:p>
    <w:p w14:paraId="1698877D">
      <w:pPr>
        <w:pStyle w:val="16"/>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rPr>
      </w:pPr>
      <w:r>
        <w:rPr>
          <w:rFonts w:hint="default" w:ascii="Times New Roman" w:hAnsi="Times New Roman" w:eastAsia="Fang Song" w:cs="Times New Roman"/>
          <w:color w:val="auto"/>
          <w:kern w:val="0"/>
          <w:sz w:val="24"/>
          <w:szCs w:val="24"/>
          <w:lang w:val="en-US" w:eastAsia="zh-CN" w:bidi="ar"/>
        </w:rPr>
        <w:t xml:space="preserve"> </w:t>
      </w:r>
    </w:p>
    <w:p w14:paraId="606F688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1、响应保证金的银行凭证（电汇回单）复印件等。</w:t>
      </w:r>
    </w:p>
    <w:p w14:paraId="6F487B48">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88E782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840CDE8">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 xml:space="preserve"> </w:t>
      </w:r>
    </w:p>
    <w:p w14:paraId="11BA46A9">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7F3E5A4F">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4F3C4B9D">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8C00571">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76AB5A74">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508848D8">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0A1F2B79">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18167D51">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323BEE1F">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5D95EB64">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02B7118A">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4A151D9D">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46344CE">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8F8D97E">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36F5FD9">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7C7AB908">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0ACEB3D8">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5D7E99FC">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2588BAC3">
      <w:pPr>
        <w:rPr>
          <w:rFonts w:ascii="Times New Roman" w:hAnsi="Times New Roman" w:cs="Times New Roman"/>
          <w:color w:val="auto"/>
          <w:sz w:val="24"/>
          <w:szCs w:val="28"/>
        </w:rPr>
      </w:pPr>
    </w:p>
    <w:p w14:paraId="2AAFFD7E">
      <w:pPr>
        <w:spacing w:line="400" w:lineRule="atLeast"/>
        <w:jc w:val="left"/>
        <w:rPr>
          <w:rFonts w:ascii="Times New Roman" w:hAnsi="Times New Roman" w:cs="Times New Roman"/>
          <w:color w:val="auto"/>
          <w:sz w:val="24"/>
          <w:szCs w:val="28"/>
        </w:rPr>
      </w:pPr>
    </w:p>
    <w:p w14:paraId="26618A24">
      <w:pPr>
        <w:spacing w:line="440" w:lineRule="exact"/>
        <w:jc w:val="center"/>
        <w:rPr>
          <w:rFonts w:hint="eastAsia" w:ascii="方正小标宋简体" w:hAnsi="方正小标宋简体" w:eastAsia="方正小标宋简体" w:cs="方正小标宋简体"/>
          <w:color w:val="auto"/>
          <w:sz w:val="44"/>
          <w:szCs w:val="44"/>
          <w:u w:val="single"/>
          <w:lang w:val="en-US" w:eastAsia="zh-CN"/>
        </w:rPr>
      </w:pPr>
    </w:p>
    <w:p w14:paraId="5DFD74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Times New Roman" w:hAnsi="Times New Roman" w:eastAsia="黑体" w:cs="Times New Roman"/>
          <w:color w:val="auto"/>
          <w:kern w:val="2"/>
          <w:sz w:val="50"/>
          <w:szCs w:val="50"/>
        </w:rPr>
      </w:pPr>
      <w:r>
        <w:rPr>
          <w:rFonts w:hint="eastAsia" w:ascii="方正小标宋简体" w:hAnsi="方正小标宋简体" w:eastAsia="方正小标宋简体" w:cs="方正小标宋简体"/>
          <w:color w:val="auto"/>
          <w:kern w:val="2"/>
          <w:sz w:val="44"/>
          <w:szCs w:val="44"/>
          <w:u w:val="single"/>
          <w:lang w:val="en-US" w:eastAsia="zh-CN" w:bidi="ar"/>
        </w:rPr>
        <w:t xml:space="preserve">               </w:t>
      </w:r>
      <w:r>
        <w:rPr>
          <w:rFonts w:hint="eastAsia" w:ascii="方正小标宋简体" w:hAnsi="方正小标宋简体" w:eastAsia="方正小标宋简体" w:cs="方正小标宋简体"/>
          <w:color w:val="auto"/>
          <w:kern w:val="2"/>
          <w:sz w:val="44"/>
          <w:szCs w:val="44"/>
          <w:lang w:val="en-US" w:eastAsia="zh-CN" w:bidi="ar"/>
        </w:rPr>
        <w:t>(项目名称)</w:t>
      </w:r>
    </w:p>
    <w:p w14:paraId="1C48DF2D">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ascii="Times New Roman" w:hAnsi="Times New Roman" w:eastAsia="黑体" w:cs="Times New Roman"/>
          <w:color w:val="auto"/>
          <w:sz w:val="50"/>
          <w:szCs w:val="50"/>
        </w:rPr>
      </w:pPr>
    </w:p>
    <w:p w14:paraId="14CF78B8">
      <w:pPr>
        <w:jc w:val="both"/>
        <w:outlineLvl w:val="9"/>
        <w:rPr>
          <w:rFonts w:ascii="Times New Roman" w:hAnsi="Times New Roman" w:eastAsia="黑体" w:cs="Times New Roman"/>
          <w:color w:val="auto"/>
          <w:sz w:val="50"/>
          <w:szCs w:val="50"/>
        </w:rPr>
      </w:pPr>
    </w:p>
    <w:p w14:paraId="6C57ACC7">
      <w:pPr>
        <w:jc w:val="both"/>
        <w:outlineLvl w:val="9"/>
        <w:rPr>
          <w:rFonts w:ascii="Times New Roman" w:hAnsi="Times New Roman" w:eastAsia="黑体" w:cs="Times New Roman"/>
          <w:color w:val="auto"/>
          <w:sz w:val="50"/>
          <w:szCs w:val="50"/>
        </w:rPr>
      </w:pPr>
    </w:p>
    <w:p w14:paraId="23A6FE9B">
      <w:pPr>
        <w:jc w:val="both"/>
        <w:outlineLvl w:val="9"/>
        <w:rPr>
          <w:rFonts w:ascii="Times New Roman" w:hAnsi="Times New Roman" w:eastAsia="黑体" w:cs="Times New Roman"/>
          <w:color w:val="auto"/>
          <w:sz w:val="50"/>
          <w:szCs w:val="50"/>
        </w:rPr>
      </w:pPr>
    </w:p>
    <w:p w14:paraId="41F2A134">
      <w:pPr>
        <w:jc w:val="center"/>
        <w:outlineLvl w:val="0"/>
        <w:rPr>
          <w:rFonts w:ascii="Times New Roman" w:hAnsi="Times New Roman" w:eastAsia="黑体" w:cs="Times New Roman"/>
          <w:color w:val="auto"/>
          <w:sz w:val="50"/>
          <w:szCs w:val="50"/>
        </w:rPr>
      </w:pPr>
      <w:bookmarkStart w:id="96" w:name="_Toc4837"/>
      <w:bookmarkStart w:id="97" w:name="_Toc2786"/>
      <w:r>
        <w:rPr>
          <w:rFonts w:ascii="Times New Roman" w:hAnsi="Times New Roman" w:eastAsia="黑体" w:cs="Times New Roman"/>
          <w:color w:val="auto"/>
          <w:sz w:val="50"/>
          <w:szCs w:val="50"/>
        </w:rPr>
        <w:t>响  应  文  件</w:t>
      </w:r>
      <w:bookmarkEnd w:id="96"/>
      <w:bookmarkEnd w:id="97"/>
    </w:p>
    <w:p w14:paraId="7382D764">
      <w:pPr>
        <w:pStyle w:val="19"/>
        <w:ind w:left="0" w:leftChars="0" w:firstLine="0" w:firstLineChars="0"/>
        <w:jc w:val="center"/>
        <w:rPr>
          <w:rFonts w:hint="default" w:ascii="Times New Roman" w:hAnsi="Times New Roman" w:eastAsia="黑体" w:cs="Times New Roman"/>
          <w:color w:val="auto"/>
          <w:kern w:val="2"/>
          <w:sz w:val="28"/>
          <w:szCs w:val="28"/>
          <w:lang w:val="en-US" w:eastAsia="zh-CN" w:bidi="ar-SA"/>
        </w:rPr>
      </w:pPr>
      <w:r>
        <w:rPr>
          <w:rFonts w:hint="eastAsia" w:ascii="Times New Roman" w:hAnsi="Times New Roman" w:eastAsia="黑体" w:cs="Times New Roman"/>
          <w:color w:val="auto"/>
          <w:kern w:val="2"/>
          <w:sz w:val="28"/>
          <w:szCs w:val="28"/>
          <w:lang w:val="en-US" w:eastAsia="zh-CN" w:bidi="ar-SA"/>
        </w:rPr>
        <w:t>（报价文件）</w:t>
      </w:r>
    </w:p>
    <w:p w14:paraId="42FAF460">
      <w:pPr>
        <w:spacing w:line="440" w:lineRule="exact"/>
        <w:rPr>
          <w:rFonts w:ascii="Times New Roman" w:hAnsi="Times New Roman" w:eastAsia="黑体" w:cs="Times New Roman"/>
          <w:color w:val="auto"/>
          <w:sz w:val="32"/>
          <w:szCs w:val="32"/>
        </w:rPr>
      </w:pPr>
    </w:p>
    <w:p w14:paraId="32DAD549">
      <w:pPr>
        <w:spacing w:line="440" w:lineRule="exact"/>
        <w:rPr>
          <w:rFonts w:ascii="Times New Roman" w:hAnsi="Times New Roman" w:eastAsia="黑体" w:cs="Times New Roman"/>
          <w:color w:val="auto"/>
          <w:sz w:val="32"/>
          <w:szCs w:val="32"/>
        </w:rPr>
      </w:pPr>
    </w:p>
    <w:p w14:paraId="31CF9F8F">
      <w:pPr>
        <w:spacing w:line="440" w:lineRule="exact"/>
        <w:rPr>
          <w:rFonts w:ascii="Times New Roman" w:hAnsi="Times New Roman" w:eastAsia="黑体" w:cs="Times New Roman"/>
          <w:color w:val="auto"/>
          <w:sz w:val="20"/>
          <w:szCs w:val="20"/>
        </w:rPr>
      </w:pPr>
    </w:p>
    <w:p w14:paraId="219A8A2B">
      <w:pPr>
        <w:spacing w:line="440" w:lineRule="exact"/>
        <w:rPr>
          <w:rFonts w:ascii="Times New Roman" w:hAnsi="Times New Roman" w:eastAsia="黑体" w:cs="Times New Roman"/>
          <w:color w:val="auto"/>
          <w:sz w:val="20"/>
          <w:szCs w:val="20"/>
        </w:rPr>
      </w:pPr>
    </w:p>
    <w:p w14:paraId="161D3AFE">
      <w:pPr>
        <w:spacing w:line="440" w:lineRule="exact"/>
        <w:rPr>
          <w:rFonts w:ascii="Times New Roman" w:hAnsi="Times New Roman" w:eastAsia="黑体" w:cs="Times New Roman"/>
          <w:color w:val="auto"/>
          <w:sz w:val="20"/>
          <w:szCs w:val="20"/>
        </w:rPr>
      </w:pPr>
    </w:p>
    <w:p w14:paraId="67D4AE3B">
      <w:pPr>
        <w:spacing w:line="440" w:lineRule="exact"/>
        <w:rPr>
          <w:rFonts w:ascii="Times New Roman" w:hAnsi="Times New Roman" w:eastAsia="黑体" w:cs="Times New Roman"/>
          <w:color w:val="auto"/>
          <w:sz w:val="20"/>
          <w:szCs w:val="20"/>
        </w:rPr>
      </w:pPr>
    </w:p>
    <w:p w14:paraId="74A0F41C">
      <w:pPr>
        <w:spacing w:line="440" w:lineRule="exact"/>
        <w:rPr>
          <w:rFonts w:ascii="Times New Roman" w:hAnsi="Times New Roman" w:eastAsia="黑体" w:cs="Times New Roman"/>
          <w:color w:val="auto"/>
          <w:sz w:val="20"/>
          <w:szCs w:val="20"/>
        </w:rPr>
      </w:pPr>
    </w:p>
    <w:p w14:paraId="34EFD36E">
      <w:pPr>
        <w:pStyle w:val="19"/>
        <w:rPr>
          <w:rFonts w:ascii="Times New Roman" w:hAnsi="Times New Roman" w:eastAsia="黑体" w:cs="Times New Roman"/>
          <w:color w:val="auto"/>
          <w:sz w:val="20"/>
          <w:szCs w:val="20"/>
        </w:rPr>
      </w:pPr>
    </w:p>
    <w:p w14:paraId="0963F458">
      <w:pPr>
        <w:rPr>
          <w:rFonts w:ascii="Times New Roman" w:hAnsi="Times New Roman" w:eastAsia="黑体" w:cs="Times New Roman"/>
          <w:color w:val="auto"/>
          <w:sz w:val="20"/>
          <w:szCs w:val="20"/>
        </w:rPr>
      </w:pPr>
    </w:p>
    <w:p w14:paraId="53B739CA">
      <w:pPr>
        <w:pStyle w:val="19"/>
        <w:rPr>
          <w:rFonts w:ascii="Times New Roman" w:hAnsi="Times New Roman" w:eastAsia="黑体" w:cs="Times New Roman"/>
          <w:color w:val="auto"/>
          <w:sz w:val="20"/>
          <w:szCs w:val="20"/>
        </w:rPr>
      </w:pPr>
    </w:p>
    <w:p w14:paraId="3719D7B2">
      <w:pPr>
        <w:rPr>
          <w:rFonts w:ascii="Times New Roman" w:hAnsi="Times New Roman" w:eastAsia="黑体" w:cs="Times New Roman"/>
          <w:color w:val="auto"/>
          <w:sz w:val="20"/>
          <w:szCs w:val="20"/>
        </w:rPr>
      </w:pPr>
    </w:p>
    <w:p w14:paraId="2CF8BE4D">
      <w:pPr>
        <w:spacing w:line="440" w:lineRule="exact"/>
        <w:rPr>
          <w:rFonts w:ascii="Times New Roman" w:hAnsi="Times New Roman" w:eastAsia="黑体" w:cs="Times New Roman"/>
          <w:color w:val="auto"/>
          <w:sz w:val="20"/>
          <w:szCs w:val="20"/>
        </w:rPr>
      </w:pPr>
    </w:p>
    <w:p w14:paraId="574583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u w:val="single"/>
        </w:rPr>
      </w:pPr>
      <w:r>
        <w:rPr>
          <w:rFonts w:ascii="Times New Roman" w:hAnsi="Times New Roman" w:eastAsia="黑体" w:cs="Times New Roman"/>
          <w:color w:val="auto"/>
          <w:sz w:val="28"/>
          <w:szCs w:val="28"/>
        </w:rPr>
        <w:t>供应商：</w:t>
      </w:r>
      <w:r>
        <w:rPr>
          <w:rFonts w:ascii="Times New Roman" w:hAnsi="Times New Roman" w:eastAsia="黑体" w:cs="Times New Roman"/>
          <w:color w:val="auto"/>
          <w:sz w:val="28"/>
          <w:szCs w:val="28"/>
          <w:u w:val="single"/>
        </w:rPr>
        <w:t xml:space="preserve">         </w:t>
      </w:r>
      <w:r>
        <w:rPr>
          <w:rFonts w:hint="eastAsia" w:ascii="Times New Roman" w:hAnsi="Times New Roman" w:eastAsia="黑体" w:cs="Times New Roman"/>
          <w:color w:val="auto"/>
          <w:sz w:val="28"/>
          <w:szCs w:val="28"/>
          <w:u w:val="single"/>
          <w:lang w:val="en-US" w:eastAsia="zh-CN"/>
        </w:rPr>
        <w:t xml:space="preserve">        </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u w:val="none"/>
        </w:rPr>
        <w:t xml:space="preserve">(全称、盖单位章)     </w:t>
      </w:r>
    </w:p>
    <w:p w14:paraId="1B4BA2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rPr>
      </w:pP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年</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月</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日</w:t>
      </w:r>
    </w:p>
    <w:p w14:paraId="17D09FA2">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color w:val="auto"/>
          <w:sz w:val="28"/>
          <w:szCs w:val="28"/>
        </w:rPr>
      </w:pPr>
      <w:r>
        <w:rPr>
          <w:rFonts w:ascii="Times New Roman" w:hAnsi="Times New Roman" w:eastAsia="黑体" w:cs="Times New Roman"/>
          <w:color w:val="auto"/>
          <w:sz w:val="20"/>
          <w:szCs w:val="20"/>
        </w:rPr>
        <w:br w:type="page"/>
      </w:r>
    </w:p>
    <w:p w14:paraId="42E13069">
      <w:pPr>
        <w:adjustRightInd w:val="0"/>
        <w:snapToGrid w:val="0"/>
        <w:rPr>
          <w:rFonts w:ascii="Times New Roman" w:hAnsi="Times New Roman" w:eastAsia="黑体" w:cs="Times New Roman"/>
          <w:color w:val="auto"/>
          <w:sz w:val="20"/>
          <w:szCs w:val="20"/>
        </w:rPr>
      </w:pPr>
    </w:p>
    <w:p w14:paraId="6EF7835A">
      <w:pPr>
        <w:adjustRightInd w:val="0"/>
        <w:snapToGrid w:val="0"/>
        <w:jc w:val="center"/>
        <w:outlineLvl w:val="1"/>
        <w:rPr>
          <w:rFonts w:hint="eastAsia" w:ascii="黑体" w:hAnsi="黑体" w:eastAsia="黑体" w:cs="黑体"/>
          <w:b w:val="0"/>
          <w:bCs/>
          <w:color w:val="auto"/>
          <w:sz w:val="28"/>
          <w:szCs w:val="28"/>
          <w:lang w:eastAsia="zh-CN"/>
        </w:rPr>
      </w:pPr>
      <w:bookmarkStart w:id="98" w:name="_Toc30031_WPSOffice_Level1"/>
      <w:bookmarkStart w:id="99" w:name="_Toc1687_WPSOffice_Level1"/>
      <w:bookmarkStart w:id="100" w:name="_Toc2765_WPSOffice_Level1"/>
      <w:bookmarkStart w:id="101" w:name="_Toc15092"/>
      <w:bookmarkStart w:id="102" w:name="_Toc8703"/>
      <w:bookmarkStart w:id="103" w:name="_Toc11805_WPSOffice_Level1"/>
      <w:bookmarkStart w:id="104" w:name="_Toc29399_WPSOffice_Level1"/>
      <w:bookmarkStart w:id="105" w:name="_Toc29968"/>
      <w:bookmarkStart w:id="106" w:name="_Toc18312_WPSOffice_Level1"/>
      <w:bookmarkStart w:id="107" w:name="_Toc23583"/>
      <w:bookmarkStart w:id="108" w:name="_Toc1924"/>
      <w:bookmarkStart w:id="109" w:name="_Toc24269_WPSOffice_Level1"/>
      <w:r>
        <w:rPr>
          <w:rFonts w:hint="eastAsia" w:ascii="黑体" w:hAnsi="黑体" w:eastAsia="黑体" w:cs="黑体"/>
          <w:b w:val="0"/>
          <w:bCs/>
          <w:color w:val="auto"/>
          <w:sz w:val="28"/>
          <w:szCs w:val="28"/>
        </w:rPr>
        <w:t>一、</w:t>
      </w:r>
      <w:bookmarkEnd w:id="98"/>
      <w:bookmarkEnd w:id="99"/>
      <w:bookmarkEnd w:id="100"/>
      <w:bookmarkEnd w:id="101"/>
      <w:bookmarkEnd w:id="102"/>
      <w:bookmarkEnd w:id="103"/>
      <w:bookmarkEnd w:id="104"/>
      <w:bookmarkEnd w:id="105"/>
      <w:bookmarkEnd w:id="106"/>
      <w:bookmarkEnd w:id="107"/>
      <w:bookmarkEnd w:id="108"/>
      <w:bookmarkEnd w:id="109"/>
      <w:r>
        <w:rPr>
          <w:rFonts w:hint="eastAsia" w:ascii="黑体" w:hAnsi="黑体" w:eastAsia="黑体" w:cs="黑体"/>
          <w:b w:val="0"/>
          <w:bCs/>
          <w:color w:val="auto"/>
          <w:sz w:val="28"/>
          <w:szCs w:val="28"/>
          <w:lang w:eastAsia="zh-CN"/>
        </w:rPr>
        <w:t>响应函</w:t>
      </w:r>
    </w:p>
    <w:p w14:paraId="2D9C7FD0">
      <w:pPr>
        <w:spacing w:line="440" w:lineRule="exact"/>
        <w:rPr>
          <w:rFonts w:ascii="Times New Roman" w:hAnsi="Times New Roman" w:cs="Times New Roman"/>
          <w:color w:val="auto"/>
          <w:sz w:val="24"/>
        </w:rPr>
      </w:pPr>
      <w:r>
        <w:rPr>
          <w:rFonts w:ascii="Times New Roman" w:hAnsi="Times New Roman" w:cs="Times New Roman"/>
          <w:color w:val="auto"/>
          <w:sz w:val="24"/>
        </w:rPr>
        <w:t xml:space="preserve"> </w:t>
      </w:r>
      <w:r>
        <w:rPr>
          <w:rFonts w:hint="eastAsia" w:ascii="Times New Roman" w:hAnsi="Times New Roman" w:eastAsia="宋体" w:cs="Times New Roman"/>
          <w:color w:val="auto"/>
          <w:kern w:val="2"/>
          <w:sz w:val="24"/>
          <w:szCs w:val="24"/>
          <w:u w:val="single"/>
          <w:lang w:val="en-US" w:eastAsia="zh-CN" w:bidi="ar"/>
        </w:rPr>
        <w:t>安徽交控建设工程集团有限公司</w:t>
      </w:r>
      <w:r>
        <w:rPr>
          <w:rFonts w:ascii="Times New Roman" w:hAnsi="Times New Roman" w:cs="Times New Roman"/>
          <w:color w:val="auto"/>
          <w:sz w:val="24"/>
        </w:rPr>
        <w:t>(采购人名称)：</w:t>
      </w:r>
    </w:p>
    <w:p w14:paraId="1D13F3E4">
      <w:pPr>
        <w:pStyle w:val="7"/>
        <w:rPr>
          <w:color w:val="auto"/>
        </w:rPr>
      </w:pPr>
    </w:p>
    <w:p w14:paraId="0E5946D8">
      <w:pPr>
        <w:keepNext w:val="0"/>
        <w:keepLines w:val="0"/>
        <w:widowControl/>
        <w:suppressLineNumbers w:val="0"/>
        <w:ind w:firstLine="480" w:firstLineChars="200"/>
        <w:jc w:val="left"/>
        <w:rPr>
          <w:rFonts w:ascii="Times New Roman" w:hAnsi="Times New Roman" w:cs="Times New Roman"/>
          <w:color w:val="auto"/>
          <w:sz w:val="24"/>
        </w:rPr>
      </w:pPr>
      <w:r>
        <w:rPr>
          <w:rFonts w:ascii="Times New Roman" w:hAnsi="Times New Roman" w:cs="Times New Roman"/>
          <w:color w:val="auto"/>
          <w:sz w:val="24"/>
        </w:rPr>
        <w:t>1．我方已仔细研究了</w:t>
      </w:r>
      <w:r>
        <w:rPr>
          <w:rFonts w:ascii="Times New Roman" w:hAnsi="Times New Roman" w:cs="Times New Roman"/>
          <w:color w:val="auto"/>
          <w:sz w:val="24"/>
          <w:u w:val="single"/>
        </w:rPr>
        <w:t xml:space="preserve">    </w:t>
      </w:r>
      <w:r>
        <w:rPr>
          <w:rFonts w:hint="eastAsia" w:ascii="Times New Roman" w:hAnsi="Times New Roman" w:cs="Times New Roman"/>
          <w:color w:val="auto"/>
          <w:sz w:val="24"/>
          <w:u w:val="single"/>
          <w:lang w:val="en-US" w:eastAsia="zh-CN"/>
        </w:rPr>
        <w:t xml:space="preserve">   </w:t>
      </w:r>
      <w:r>
        <w:rPr>
          <w:rFonts w:ascii="Times New Roman" w:hAnsi="Times New Roman" w:cs="Times New Roman"/>
          <w:color w:val="auto"/>
          <w:sz w:val="24"/>
          <w:u w:val="single"/>
        </w:rPr>
        <w:t xml:space="preserve">  </w:t>
      </w:r>
      <w:r>
        <w:rPr>
          <w:rFonts w:ascii="Times New Roman" w:hAnsi="Times New Roman" w:cs="Times New Roman"/>
          <w:color w:val="auto"/>
          <w:sz w:val="24"/>
        </w:rPr>
        <w:t>(项目名称)</w:t>
      </w:r>
      <w:r>
        <w:rPr>
          <w:rFonts w:hint="eastAsia" w:ascii="Times New Roman" w:hAnsi="Times New Roman" w:cs="Times New Roman"/>
          <w:color w:val="auto"/>
          <w:sz w:val="24"/>
        </w:rPr>
        <w:t>采购文件</w:t>
      </w:r>
      <w:r>
        <w:rPr>
          <w:rFonts w:ascii="Times New Roman" w:hAnsi="Times New Roman" w:cs="Times New Roman"/>
          <w:color w:val="auto"/>
          <w:sz w:val="24"/>
        </w:rPr>
        <w:t>的全部内容（包括工程量清单和施工图纸及</w:t>
      </w:r>
      <w:r>
        <w:rPr>
          <w:rFonts w:hint="eastAsia" w:ascii="Times New Roman" w:hAnsi="Times New Roman" w:cs="Times New Roman"/>
          <w:color w:val="auto"/>
          <w:sz w:val="24"/>
        </w:rPr>
        <w:t>采购文件</w:t>
      </w:r>
      <w:r>
        <w:rPr>
          <w:rFonts w:ascii="Times New Roman" w:hAnsi="Times New Roman" w:cs="Times New Roman"/>
          <w:color w:val="auto"/>
          <w:sz w:val="24"/>
        </w:rPr>
        <w:t>中所述的各种因素），愿意以</w:t>
      </w:r>
      <w:r>
        <w:rPr>
          <w:rFonts w:hint="eastAsia" w:ascii="Times New Roman" w:hAnsi="Times New Roman" w:cs="Times New Roman"/>
          <w:color w:val="auto"/>
          <w:sz w:val="24"/>
          <w:lang w:val="en-US" w:eastAsia="zh-CN"/>
        </w:rPr>
        <w:t>人民币（大写）</w:t>
      </w:r>
      <w:r>
        <w:rPr>
          <w:rFonts w:hint="eastAsia" w:ascii="Times New Roman" w:hAnsi="Times New Roman" w:cs="Times New Roman"/>
          <w:color w:val="auto"/>
          <w:sz w:val="24"/>
          <w:u w:val="single"/>
          <w:lang w:val="en-US" w:eastAsia="zh-CN"/>
        </w:rPr>
        <w:t xml:space="preserve">      </w:t>
      </w:r>
      <w:r>
        <w:rPr>
          <w:rFonts w:hint="eastAsia" w:ascii="Times New Roman" w:hAnsi="Times New Roman" w:cs="Times New Roman"/>
          <w:color w:val="auto"/>
          <w:sz w:val="24"/>
          <w:lang w:val="en-US" w:eastAsia="zh-CN"/>
        </w:rPr>
        <w:t>（</w:t>
      </w:r>
      <w:r>
        <w:rPr>
          <w:rFonts w:hint="default" w:ascii="Times New Roman" w:hAnsi="Times New Roman" w:cs="Times New Roman"/>
          <w:color w:val="auto"/>
          <w:sz w:val="24"/>
          <w:lang w:val="en-US" w:eastAsia="zh-CN"/>
        </w:rPr>
        <w:t>¥</w:t>
      </w:r>
      <w:r>
        <w:rPr>
          <w:rFonts w:hint="eastAsia" w:ascii="Times New Roman" w:hAnsi="Times New Roman" w:cs="Times New Roman"/>
          <w:color w:val="auto"/>
          <w:sz w:val="24"/>
          <w:u w:val="single"/>
          <w:lang w:val="en-US" w:eastAsia="zh-CN"/>
        </w:rPr>
        <w:t xml:space="preserve">     </w:t>
      </w:r>
      <w:r>
        <w:rPr>
          <w:rFonts w:hint="default" w:ascii="Times New Roman" w:hAnsi="Times New Roman" w:cs="Times New Roman"/>
          <w:color w:val="auto"/>
          <w:sz w:val="24"/>
          <w:u w:val="single"/>
          <w:lang w:val="en-US" w:eastAsia="zh-CN"/>
        </w:rPr>
        <w:t xml:space="preserve"> </w:t>
      </w:r>
      <w:r>
        <w:rPr>
          <w:rFonts w:hint="eastAsia" w:ascii="Times New Roman" w:hAnsi="Times New Roman" w:cs="Times New Roman"/>
          <w:color w:val="auto"/>
          <w:sz w:val="24"/>
          <w:lang w:val="en-US" w:eastAsia="zh-CN"/>
        </w:rPr>
        <w:t>）的</w:t>
      </w:r>
      <w:r>
        <w:rPr>
          <w:rFonts w:hint="eastAsia" w:ascii="Times New Roman" w:hAnsi="Times New Roman" w:cs="Times New Roman"/>
          <w:color w:val="auto"/>
          <w:sz w:val="24"/>
          <w:lang w:eastAsia="zh-CN"/>
        </w:rPr>
        <w:t>响应</w:t>
      </w:r>
      <w:r>
        <w:rPr>
          <w:rFonts w:ascii="Times New Roman" w:hAnsi="Times New Roman" w:cs="Times New Roman"/>
          <w:color w:val="auto"/>
          <w:sz w:val="24"/>
        </w:rPr>
        <w:t>总报价</w:t>
      </w:r>
      <w:r>
        <w:rPr>
          <w:rFonts w:hint="eastAsia" w:ascii="Times New Roman" w:hAnsi="Times New Roman" w:cs="Times New Roman"/>
          <w:color w:val="auto"/>
          <w:sz w:val="24"/>
          <w:lang w:eastAsia="zh-CN"/>
        </w:rPr>
        <w:t>提供采购</w:t>
      </w:r>
      <w:r>
        <w:rPr>
          <w:rFonts w:hint="eastAsia" w:ascii="Times New Roman" w:hAnsi="Times New Roman" w:cs="Times New Roman"/>
          <w:color w:val="auto"/>
          <w:sz w:val="24"/>
          <w:lang w:val="en-US" w:eastAsia="zh-CN"/>
        </w:rPr>
        <w:t>文件标明的货物</w:t>
      </w:r>
      <w:r>
        <w:rPr>
          <w:rFonts w:ascii="Times New Roman" w:hAnsi="Times New Roman" w:cs="Times New Roman"/>
          <w:color w:val="auto"/>
          <w:sz w:val="24"/>
        </w:rPr>
        <w:t>要求</w:t>
      </w:r>
      <w:r>
        <w:rPr>
          <w:rFonts w:hint="eastAsia" w:ascii="Times New Roman" w:hAnsi="Times New Roman" w:cs="Times New Roman"/>
          <w:color w:val="auto"/>
          <w:sz w:val="24"/>
          <w:lang w:eastAsia="zh-CN"/>
        </w:rPr>
        <w:t>、</w:t>
      </w:r>
      <w:r>
        <w:rPr>
          <w:rFonts w:ascii="Times New Roman" w:hAnsi="Times New Roman" w:cs="Times New Roman"/>
          <w:color w:val="auto"/>
          <w:sz w:val="24"/>
        </w:rPr>
        <w:t>技术服务和质保期服务</w:t>
      </w:r>
      <w:r>
        <w:rPr>
          <w:rFonts w:hint="eastAsia" w:ascii="Times New Roman" w:hAnsi="Times New Roman" w:cs="Times New Roman"/>
          <w:color w:val="auto"/>
          <w:sz w:val="24"/>
        </w:rPr>
        <w:t>措施</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rPr>
        <w:t>并</w:t>
      </w:r>
      <w:r>
        <w:rPr>
          <w:rFonts w:ascii="Times New Roman" w:hAnsi="Times New Roman" w:cs="Times New Roman"/>
          <w:color w:val="auto"/>
          <w:sz w:val="24"/>
        </w:rPr>
        <w:t>按合同约定履行义务。</w:t>
      </w:r>
    </w:p>
    <w:p w14:paraId="488C006B">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2．我方承诺在响应有效期内不修改、撤销响应文件。</w:t>
      </w:r>
    </w:p>
    <w:p w14:paraId="414AF748">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3．随同本</w:t>
      </w:r>
      <w:r>
        <w:rPr>
          <w:rFonts w:hint="eastAsia" w:ascii="Times New Roman" w:hAnsi="Times New Roman" w:cs="Times New Roman"/>
          <w:color w:val="auto"/>
          <w:sz w:val="24"/>
          <w:lang w:eastAsia="zh-CN"/>
        </w:rPr>
        <w:t>响应函</w:t>
      </w:r>
      <w:r>
        <w:rPr>
          <w:rFonts w:ascii="Times New Roman" w:hAnsi="Times New Roman" w:cs="Times New Roman"/>
          <w:color w:val="auto"/>
          <w:sz w:val="24"/>
        </w:rPr>
        <w:t>提交响应保证金一份，金额为人民币(大写)</w:t>
      </w:r>
      <w:r>
        <w:rPr>
          <w:rFonts w:ascii="Times New Roman" w:hAnsi="Times New Roman" w:cs="Times New Roman"/>
          <w:color w:val="auto"/>
          <w:sz w:val="24"/>
          <w:u w:val="single"/>
        </w:rPr>
        <w:t xml:space="preserve">      </w:t>
      </w:r>
      <w:r>
        <w:rPr>
          <w:rFonts w:ascii="Times New Roman" w:hAnsi="Times New Roman" w:cs="Times New Roman"/>
          <w:color w:val="auto"/>
          <w:sz w:val="24"/>
        </w:rPr>
        <w:t>元(¥</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w:t>
      </w:r>
    </w:p>
    <w:p w14:paraId="70DCFE48">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4．如我方成交：</w:t>
      </w:r>
    </w:p>
    <w:p w14:paraId="30729633">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(1)我方承诺在收到成交通知书后，在成交通知书规定的期限内与你方签订合同。</w:t>
      </w:r>
    </w:p>
    <w:p w14:paraId="73F15D1E">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(2)我方承诺按照</w:t>
      </w:r>
      <w:r>
        <w:rPr>
          <w:rFonts w:hint="eastAsia" w:ascii="Times New Roman" w:hAnsi="Times New Roman" w:cs="Times New Roman"/>
          <w:color w:val="auto"/>
          <w:sz w:val="24"/>
          <w:lang w:eastAsia="zh-CN"/>
        </w:rPr>
        <w:t>采购</w:t>
      </w:r>
      <w:r>
        <w:rPr>
          <w:rFonts w:ascii="Times New Roman" w:hAnsi="Times New Roman" w:cs="Times New Roman"/>
          <w:color w:val="auto"/>
          <w:sz w:val="24"/>
        </w:rPr>
        <w:t>文件规定向你方递交履约担保。</w:t>
      </w:r>
    </w:p>
    <w:p w14:paraId="233214A1">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(3)我方承诺在合同约定的期限内完成全部合同任务。</w:t>
      </w:r>
    </w:p>
    <w:p w14:paraId="5B53326A">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5．我方在此声明，所递交的响应文件及有关资料内容完整、真实和准确。</w:t>
      </w:r>
    </w:p>
    <w:p w14:paraId="4461E0DB">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6．在合同协议书正式签署生效之前，本</w:t>
      </w:r>
      <w:r>
        <w:rPr>
          <w:rFonts w:hint="eastAsia" w:ascii="Times New Roman" w:hAnsi="Times New Roman" w:cs="Times New Roman"/>
          <w:color w:val="auto"/>
          <w:sz w:val="24"/>
          <w:lang w:eastAsia="zh-CN"/>
        </w:rPr>
        <w:t>响应函</w:t>
      </w:r>
      <w:r>
        <w:rPr>
          <w:rFonts w:ascii="Times New Roman" w:hAnsi="Times New Roman" w:cs="Times New Roman"/>
          <w:color w:val="auto"/>
          <w:sz w:val="24"/>
        </w:rPr>
        <w:t>连同你方的成交通知书将构成我们双方之间共同遵守的文件，对双方具有约束力。</w:t>
      </w:r>
    </w:p>
    <w:p w14:paraId="0CE3C601">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7．</w:t>
      </w:r>
      <w:r>
        <w:rPr>
          <w:rFonts w:hint="eastAsia" w:ascii="Times New Roman" w:hAnsi="Times New Roman" w:cs="Times New Roman"/>
          <w:color w:val="auto"/>
          <w:sz w:val="24"/>
        </w:rPr>
        <w:t>我方已按</w:t>
      </w:r>
      <w:r>
        <w:rPr>
          <w:rFonts w:hint="eastAsia" w:ascii="Times New Roman" w:hAnsi="Times New Roman" w:cs="Times New Roman"/>
          <w:color w:val="auto"/>
          <w:sz w:val="24"/>
          <w:lang w:val="en-US" w:eastAsia="zh-CN"/>
        </w:rPr>
        <w:t>采购</w:t>
      </w:r>
      <w:r>
        <w:rPr>
          <w:rFonts w:hint="eastAsia" w:ascii="Times New Roman" w:hAnsi="Times New Roman" w:cs="Times New Roman"/>
          <w:color w:val="auto"/>
          <w:sz w:val="24"/>
        </w:rPr>
        <w:t>文件要求详细审核并确认全部</w:t>
      </w:r>
      <w:r>
        <w:rPr>
          <w:rFonts w:hint="eastAsia" w:ascii="Times New Roman" w:hAnsi="Times New Roman" w:cs="Times New Roman"/>
          <w:color w:val="auto"/>
          <w:sz w:val="24"/>
          <w:lang w:val="en-US" w:eastAsia="zh-CN"/>
        </w:rPr>
        <w:t>采购</w:t>
      </w:r>
      <w:r>
        <w:rPr>
          <w:rFonts w:hint="eastAsia" w:ascii="Times New Roman" w:hAnsi="Times New Roman" w:cs="Times New Roman"/>
          <w:color w:val="auto"/>
          <w:sz w:val="24"/>
        </w:rPr>
        <w:t>文件及有关附件，充分理解</w:t>
      </w:r>
      <w:r>
        <w:rPr>
          <w:rFonts w:hint="eastAsia" w:ascii="Times New Roman" w:hAnsi="Times New Roman" w:cs="Times New Roman"/>
          <w:color w:val="auto"/>
          <w:sz w:val="24"/>
          <w:lang w:val="en-US" w:eastAsia="zh-CN"/>
        </w:rPr>
        <w:t>采购</w:t>
      </w:r>
      <w:r>
        <w:rPr>
          <w:rFonts w:hint="eastAsia" w:ascii="Times New Roman" w:hAnsi="Times New Roman" w:cs="Times New Roman"/>
          <w:color w:val="auto"/>
          <w:sz w:val="24"/>
        </w:rPr>
        <w:t>价格不得低于企业个别成本有关规定。我方经成本核算，所填报的响应报价不低于企业个别成本。</w:t>
      </w:r>
    </w:p>
    <w:p w14:paraId="5490F3B5">
      <w:pPr>
        <w:spacing w:line="400" w:lineRule="exact"/>
        <w:ind w:firstLine="480" w:firstLineChars="200"/>
        <w:rPr>
          <w:rFonts w:hint="eastAsia" w:ascii="Times New Roman" w:hAnsi="Times New Roman" w:cs="Times New Roman"/>
          <w:color w:val="auto"/>
          <w:sz w:val="24"/>
        </w:rPr>
      </w:pPr>
      <w:r>
        <w:rPr>
          <w:rFonts w:hint="eastAsia" w:ascii="Times New Roman" w:hAnsi="Times New Roman" w:cs="Times New Roman"/>
          <w:color w:val="auto"/>
          <w:sz w:val="24"/>
        </w:rPr>
        <w:t>8.____/____（其他补充说明）。</w:t>
      </w:r>
    </w:p>
    <w:p w14:paraId="2AA67BE1">
      <w:pPr>
        <w:pStyle w:val="7"/>
        <w:rPr>
          <w:rFonts w:hint="eastAsia" w:ascii="Times New Roman" w:hAnsi="Times New Roman" w:cs="Times New Roman"/>
          <w:color w:val="auto"/>
          <w:sz w:val="24"/>
        </w:rPr>
      </w:pPr>
    </w:p>
    <w:p w14:paraId="2564B337">
      <w:pPr>
        <w:pStyle w:val="32"/>
        <w:rPr>
          <w:rFonts w:hint="eastAsia"/>
          <w:color w:val="auto"/>
        </w:rPr>
      </w:pPr>
    </w:p>
    <w:p w14:paraId="22CEF1E1">
      <w:pPr>
        <w:spacing w:line="400" w:lineRule="exact"/>
        <w:ind w:firstLine="3420" w:firstLineChars="1425"/>
        <w:rPr>
          <w:rFonts w:ascii="Times New Roman" w:hAnsi="Times New Roman" w:cs="Times New Roman"/>
          <w:color w:val="auto"/>
          <w:sz w:val="24"/>
        </w:rPr>
      </w:pPr>
      <w:r>
        <w:rPr>
          <w:rFonts w:ascii="Times New Roman" w:hAnsi="Times New Roman" w:cs="Times New Roman"/>
          <w:color w:val="auto"/>
          <w:sz w:val="24"/>
        </w:rPr>
        <w:t>供应商：</w:t>
      </w:r>
      <w:r>
        <w:rPr>
          <w:rFonts w:ascii="Times New Roman" w:hAnsi="Times New Roman" w:cs="Times New Roman"/>
          <w:color w:val="auto"/>
          <w:sz w:val="24"/>
          <w:u w:val="single"/>
        </w:rPr>
        <w:t xml:space="preserve">                     </w:t>
      </w:r>
      <w:r>
        <w:rPr>
          <w:rFonts w:ascii="Times New Roman" w:hAnsi="Times New Roman" w:cs="Times New Roman"/>
          <w:color w:val="auto"/>
          <w:sz w:val="24"/>
        </w:rPr>
        <w:t>(盖单位章)</w:t>
      </w:r>
    </w:p>
    <w:p w14:paraId="50E71AAE">
      <w:pPr>
        <w:spacing w:line="400" w:lineRule="exact"/>
        <w:ind w:firstLine="3360" w:firstLineChars="1400"/>
        <w:rPr>
          <w:rFonts w:hint="eastAsia" w:ascii="Times New Roman" w:hAnsi="Times New Roman" w:cs="Times New Roman" w:eastAsiaTheme="minorEastAsia"/>
          <w:color w:val="auto"/>
          <w:sz w:val="24"/>
          <w:lang w:eastAsia="zh-CN"/>
        </w:rPr>
      </w:pPr>
      <w:r>
        <w:rPr>
          <w:rFonts w:ascii="Times New Roman" w:hAnsi="Times New Roman" w:cs="Times New Roman"/>
          <w:color w:val="auto"/>
          <w:sz w:val="24"/>
        </w:rPr>
        <w:t>法定代表人</w:t>
      </w:r>
      <w:r>
        <w:rPr>
          <w:rFonts w:hint="eastAsia" w:ascii="Times New Roman" w:hAnsi="Times New Roman" w:cs="Times New Roman"/>
          <w:color w:val="auto"/>
          <w:sz w:val="24"/>
          <w:lang w:eastAsia="zh-CN"/>
        </w:rPr>
        <w:t>或</w:t>
      </w:r>
      <w:r>
        <w:rPr>
          <w:rFonts w:hint="eastAsia" w:ascii="Times New Roman" w:hAnsi="Times New Roman" w:cs="Times New Roman"/>
          <w:color w:val="auto"/>
          <w:sz w:val="24"/>
        </w:rPr>
        <w:t>委托代理人</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u w:val="single"/>
          <w:lang w:val="en-US" w:eastAsia="zh-CN"/>
        </w:rPr>
        <w:t xml:space="preserve">          </w:t>
      </w:r>
      <w:r>
        <w:rPr>
          <w:rFonts w:ascii="Times New Roman" w:hAnsi="Times New Roman" w:cs="Times New Roman"/>
          <w:color w:val="auto"/>
          <w:sz w:val="24"/>
        </w:rPr>
        <w:t>(</w:t>
      </w:r>
      <w:r>
        <w:rPr>
          <w:rFonts w:hint="eastAsia" w:ascii="Times New Roman" w:hAnsi="Times New Roman" w:cs="Times New Roman"/>
          <w:color w:val="auto"/>
          <w:sz w:val="24"/>
        </w:rPr>
        <w:t>签名</w:t>
      </w:r>
      <w:r>
        <w:rPr>
          <w:rFonts w:ascii="Times New Roman" w:hAnsi="Times New Roman" w:cs="Times New Roman"/>
          <w:color w:val="auto"/>
          <w:sz w:val="24"/>
        </w:rPr>
        <w:t>)</w:t>
      </w:r>
    </w:p>
    <w:p w14:paraId="6D7D89D2">
      <w:pPr>
        <w:spacing w:line="400" w:lineRule="exact"/>
        <w:ind w:firstLine="3420" w:firstLineChars="1425"/>
        <w:rPr>
          <w:rFonts w:ascii="Times New Roman" w:hAnsi="Times New Roman" w:cs="Times New Roman"/>
          <w:color w:val="auto"/>
          <w:sz w:val="24"/>
        </w:rPr>
      </w:pPr>
      <w:r>
        <w:rPr>
          <w:rFonts w:ascii="Times New Roman" w:hAnsi="Times New Roman" w:cs="Times New Roman"/>
          <w:color w:val="auto"/>
          <w:sz w:val="24"/>
        </w:rPr>
        <w:t>地址：</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w:t>
      </w:r>
    </w:p>
    <w:p w14:paraId="4B7CD6B4">
      <w:pPr>
        <w:spacing w:line="400" w:lineRule="exact"/>
        <w:ind w:firstLine="3420" w:firstLineChars="1425"/>
        <w:rPr>
          <w:rFonts w:ascii="Times New Roman" w:hAnsi="Times New Roman" w:cs="Times New Roman"/>
          <w:color w:val="auto"/>
          <w:sz w:val="24"/>
        </w:rPr>
      </w:pPr>
      <w:r>
        <w:rPr>
          <w:rFonts w:hint="eastAsia" w:ascii="Times New Roman" w:hAnsi="Times New Roman" w:cs="Times New Roman"/>
          <w:color w:val="auto"/>
          <w:sz w:val="24"/>
        </w:rPr>
        <w:t>电子邮箱</w:t>
      </w:r>
      <w:r>
        <w:rPr>
          <w:rFonts w:ascii="Times New Roman" w:hAnsi="Times New Roman" w:cs="Times New Roman"/>
          <w:color w:val="auto"/>
          <w:sz w:val="24"/>
        </w:rPr>
        <w:t>：</w:t>
      </w:r>
      <w:r>
        <w:rPr>
          <w:rFonts w:ascii="Times New Roman" w:hAnsi="Times New Roman" w:cs="Times New Roman"/>
          <w:color w:val="auto"/>
          <w:sz w:val="24"/>
          <w:u w:val="single"/>
        </w:rPr>
        <w:t xml:space="preserve">                                  </w:t>
      </w:r>
    </w:p>
    <w:p w14:paraId="45C12650">
      <w:pPr>
        <w:spacing w:line="400" w:lineRule="exact"/>
        <w:ind w:firstLine="4740" w:firstLineChars="1975"/>
        <w:rPr>
          <w:rFonts w:ascii="Times New Roman" w:hAnsi="Times New Roman" w:cs="Times New Roman"/>
          <w:color w:val="auto"/>
          <w:sz w:val="24"/>
        </w:rPr>
      </w:pPr>
      <w:r>
        <w:rPr>
          <w:rFonts w:ascii="Times New Roman" w:hAnsi="Times New Roman" w:cs="Times New Roman"/>
          <w:color w:val="auto"/>
          <w:sz w:val="24"/>
          <w:u w:val="single"/>
        </w:rPr>
        <w:t xml:space="preserve">       </w:t>
      </w:r>
      <w:r>
        <w:rPr>
          <w:rFonts w:ascii="Times New Roman" w:hAnsi="Times New Roman" w:cs="Times New Roman"/>
          <w:color w:val="auto"/>
          <w:sz w:val="24"/>
        </w:rPr>
        <w:t>年</w:t>
      </w:r>
      <w:r>
        <w:rPr>
          <w:rFonts w:ascii="Times New Roman" w:hAnsi="Times New Roman" w:cs="Times New Roman"/>
          <w:color w:val="auto"/>
          <w:sz w:val="24"/>
          <w:u w:val="single"/>
        </w:rPr>
        <w:t xml:space="preserve">      </w:t>
      </w:r>
      <w:r>
        <w:rPr>
          <w:rFonts w:ascii="Times New Roman" w:hAnsi="Times New Roman" w:cs="Times New Roman"/>
          <w:color w:val="auto"/>
          <w:sz w:val="24"/>
        </w:rPr>
        <w:t>月</w:t>
      </w:r>
      <w:r>
        <w:rPr>
          <w:rFonts w:ascii="Times New Roman" w:hAnsi="Times New Roman" w:cs="Times New Roman"/>
          <w:color w:val="auto"/>
          <w:sz w:val="24"/>
          <w:u w:val="single"/>
        </w:rPr>
        <w:t xml:space="preserve">       </w:t>
      </w:r>
      <w:r>
        <w:rPr>
          <w:rFonts w:ascii="Times New Roman" w:hAnsi="Times New Roman" w:cs="Times New Roman"/>
          <w:color w:val="auto"/>
          <w:sz w:val="24"/>
        </w:rPr>
        <w:t>日</w:t>
      </w:r>
    </w:p>
    <w:p w14:paraId="3E1F27ED">
      <w:pPr>
        <w:spacing w:line="400" w:lineRule="exact"/>
        <w:ind w:firstLine="4740" w:firstLineChars="1975"/>
        <w:rPr>
          <w:rFonts w:ascii="Times New Roman" w:hAnsi="Times New Roman" w:cs="Times New Roman"/>
          <w:color w:val="auto"/>
          <w:sz w:val="24"/>
        </w:rPr>
      </w:pPr>
    </w:p>
    <w:p w14:paraId="0EED3B31">
      <w:pPr>
        <w:pStyle w:val="19"/>
        <w:rPr>
          <w:rFonts w:ascii="Times New Roman" w:hAnsi="Times New Roman" w:cs="Times New Roman"/>
          <w:color w:val="auto"/>
          <w:sz w:val="24"/>
        </w:rPr>
      </w:pPr>
    </w:p>
    <w:p w14:paraId="530B1E63">
      <w:pPr>
        <w:rPr>
          <w:rFonts w:ascii="Times New Roman" w:hAnsi="Times New Roman" w:cs="Times New Roman"/>
          <w:color w:val="auto"/>
          <w:sz w:val="24"/>
        </w:rPr>
      </w:pPr>
    </w:p>
    <w:p w14:paraId="4DE51CCD">
      <w:pPr>
        <w:pStyle w:val="7"/>
        <w:rPr>
          <w:color w:val="auto"/>
        </w:rPr>
      </w:pPr>
    </w:p>
    <w:p w14:paraId="32C8775A">
      <w:pPr>
        <w:pStyle w:val="12"/>
        <w:rPr>
          <w:color w:val="auto"/>
        </w:rPr>
      </w:pPr>
    </w:p>
    <w:p w14:paraId="3659ED9B">
      <w:pPr>
        <w:pStyle w:val="19"/>
        <w:rPr>
          <w:rFonts w:ascii="Times New Roman" w:hAnsi="Times New Roman" w:cs="Times New Roman"/>
          <w:color w:val="auto"/>
          <w:sz w:val="24"/>
        </w:rPr>
      </w:pPr>
    </w:p>
    <w:p w14:paraId="0B9FD6BB">
      <w:pPr>
        <w:adjustRightInd w:val="0"/>
        <w:snapToGrid w:val="0"/>
        <w:jc w:val="center"/>
        <w:outlineLvl w:val="1"/>
        <w:rPr>
          <w:rFonts w:hint="eastAsia" w:ascii="黑体" w:hAnsi="黑体" w:eastAsia="黑体" w:cs="黑体"/>
          <w:b w:val="0"/>
          <w:bCs/>
          <w:color w:val="auto"/>
          <w:sz w:val="28"/>
          <w:szCs w:val="28"/>
        </w:rPr>
      </w:pPr>
      <w:bookmarkStart w:id="110" w:name="_Toc272486050"/>
      <w:bookmarkStart w:id="111" w:name="_Toc162490440"/>
      <w:bookmarkStart w:id="112" w:name="_Toc153421230"/>
      <w:r>
        <w:rPr>
          <w:rFonts w:hint="eastAsia" w:ascii="黑体" w:hAnsi="黑体" w:eastAsia="黑体" w:cs="黑体"/>
          <w:b w:val="0"/>
          <w:bCs/>
          <w:color w:val="auto"/>
          <w:sz w:val="28"/>
          <w:szCs w:val="28"/>
        </w:rPr>
        <w:t>二、</w:t>
      </w:r>
      <w:bookmarkEnd w:id="110"/>
      <w:bookmarkEnd w:id="111"/>
      <w:bookmarkEnd w:id="112"/>
      <w:r>
        <w:rPr>
          <w:rFonts w:hint="eastAsia" w:ascii="黑体" w:hAnsi="黑体" w:eastAsia="黑体" w:cs="黑体"/>
          <w:b w:val="0"/>
          <w:bCs/>
          <w:color w:val="auto"/>
          <w:sz w:val="28"/>
          <w:szCs w:val="28"/>
        </w:rPr>
        <w:t>已标价的报价清单</w:t>
      </w:r>
    </w:p>
    <w:p w14:paraId="6336C83D">
      <w:pPr>
        <w:spacing w:line="440" w:lineRule="exact"/>
        <w:rPr>
          <w:rFonts w:ascii="Times New Roman" w:hAnsi="Times New Roman" w:eastAsia="黑体" w:cs="Times New Roman"/>
          <w:color w:val="auto"/>
          <w:sz w:val="24"/>
          <w:highlight w:val="none"/>
        </w:rPr>
      </w:pPr>
    </w:p>
    <w:p w14:paraId="3601D92B">
      <w:pPr>
        <w:spacing w:line="440" w:lineRule="exact"/>
        <w:rPr>
          <w:rFonts w:ascii="Times New Roman" w:hAnsi="Times New Roman" w:eastAsia="黑体" w:cs="Times New Roman"/>
          <w:color w:val="auto"/>
          <w:sz w:val="24"/>
          <w:highlight w:val="none"/>
        </w:rPr>
      </w:pPr>
    </w:p>
    <w:p w14:paraId="5425BB1D">
      <w:pPr>
        <w:spacing w:line="440" w:lineRule="exact"/>
        <w:rPr>
          <w:rFonts w:hint="eastAsia" w:ascii="Times New Roman" w:hAnsi="Times New Roman" w:eastAsia="黑体" w:cs="Times New Roman"/>
          <w:color w:val="auto"/>
          <w:sz w:val="24"/>
          <w:highlight w:val="none"/>
          <w:lang w:val="en-US" w:eastAsia="zh-CN"/>
        </w:rPr>
      </w:pPr>
      <w:r>
        <w:rPr>
          <w:rFonts w:hint="eastAsia" w:ascii="Times New Roman" w:hAnsi="Times New Roman" w:eastAsia="黑体" w:cs="Times New Roman"/>
          <w:color w:val="auto"/>
          <w:sz w:val="24"/>
          <w:highlight w:val="none"/>
          <w:lang w:val="en-US" w:eastAsia="zh-CN"/>
        </w:rPr>
        <w:t>请供应商按照采购邀请书中附件的报价单逐一填写。</w:t>
      </w:r>
    </w:p>
    <w:p w14:paraId="38DB0F0C">
      <w:pPr>
        <w:bidi w:val="0"/>
        <w:rPr>
          <w:rFonts w:hint="eastAsia"/>
          <w:color w:val="auto"/>
          <w:lang w:val="en-US" w:eastAsia="zh-CN"/>
        </w:rPr>
      </w:pPr>
    </w:p>
    <w:p w14:paraId="31AB784D">
      <w:pPr>
        <w:bidi w:val="0"/>
        <w:rPr>
          <w:rFonts w:hint="eastAsia"/>
          <w:color w:val="auto"/>
          <w:lang w:val="en-US" w:eastAsia="zh-CN"/>
        </w:rPr>
      </w:pPr>
    </w:p>
    <w:p w14:paraId="2F05E284">
      <w:pPr>
        <w:spacing w:line="360" w:lineRule="auto"/>
        <w:jc w:val="center"/>
        <w:rPr>
          <w:rFonts w:ascii="宋体" w:hAnsi="宋体"/>
          <w:b/>
          <w:color w:val="auto"/>
          <w:highlight w:val="none"/>
          <w:u w:val="none"/>
        </w:rPr>
      </w:pPr>
      <w:r>
        <w:rPr>
          <w:rFonts w:ascii="宋体" w:hAnsi="宋体"/>
          <w:b/>
          <w:color w:val="auto"/>
          <w:highlight w:val="none"/>
          <w:u w:val="none"/>
        </w:rPr>
        <w:t>A</w:t>
      </w:r>
      <w:r>
        <w:rPr>
          <w:rFonts w:hint="eastAsia" w:ascii="宋体" w:hAnsi="宋体"/>
          <w:b/>
          <w:color w:val="auto"/>
          <w:highlight w:val="none"/>
          <w:u w:val="none"/>
        </w:rPr>
        <w:t>．报价说明</w:t>
      </w:r>
    </w:p>
    <w:p w14:paraId="54F87B9A">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14:paraId="76960C0B">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rPr>
        <w:t>竞标人在采购清单报价表中填写的综合单价应为竞标人按照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要求完成该项目全部服务内容的费用，包括：报价包含了竞标人的货物费、人工费、材料费</w:t>
      </w:r>
      <w:r>
        <w:rPr>
          <w:rFonts w:hint="eastAsia" w:ascii="宋体" w:hAnsi="宋体"/>
          <w:color w:val="auto"/>
          <w:szCs w:val="21"/>
          <w:highlight w:val="none"/>
          <w:u w:val="none"/>
          <w:lang w:eastAsia="zh-CN"/>
        </w:rPr>
        <w:t>、</w:t>
      </w:r>
      <w:r>
        <w:rPr>
          <w:rFonts w:hint="eastAsia" w:ascii="宋体" w:hAnsi="宋体"/>
          <w:color w:val="auto"/>
          <w:szCs w:val="21"/>
          <w:highlight w:val="none"/>
          <w:u w:val="none"/>
        </w:rPr>
        <w:t>机械费、运输费、管理费、利润、风险</w:t>
      </w:r>
      <w:r>
        <w:rPr>
          <w:rFonts w:hint="eastAsia" w:ascii="宋体" w:hAnsi="宋体"/>
          <w:color w:val="auto"/>
          <w:szCs w:val="21"/>
          <w:highlight w:val="none"/>
          <w:u w:val="none"/>
          <w:lang w:eastAsia="zh-CN"/>
        </w:rPr>
        <w:t>、报检</w:t>
      </w:r>
      <w:r>
        <w:rPr>
          <w:rFonts w:hint="eastAsia" w:ascii="宋体" w:hAnsi="宋体"/>
          <w:color w:val="auto"/>
          <w:szCs w:val="21"/>
          <w:highlight w:val="none"/>
          <w:u w:val="none"/>
        </w:rPr>
        <w:t>等所有费用，在合同履行期间不得以任何理由提出综合单价变更的请求。</w:t>
      </w:r>
    </w:p>
    <w:p w14:paraId="4299408A">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14:paraId="57C9A643">
      <w:pPr>
        <w:adjustRightInd w:val="0"/>
        <w:snapToGrid w:val="0"/>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lang w:val="en-US" w:eastAsia="zh-CN"/>
        </w:rPr>
        <w:t>4.</w:t>
      </w:r>
      <w:r>
        <w:rPr>
          <w:rFonts w:ascii="宋体" w:hAnsi="宋体"/>
          <w:color w:val="auto"/>
          <w:szCs w:val="21"/>
          <w:highlight w:val="none"/>
          <w:u w:val="none"/>
        </w:rPr>
        <w:t>采购清单中的各项费用货币单位均为人民币(元)。</w:t>
      </w:r>
    </w:p>
    <w:p w14:paraId="70026314">
      <w:pPr>
        <w:bidi w:val="0"/>
        <w:rPr>
          <w:rFonts w:hint="eastAsia"/>
          <w:color w:val="auto"/>
          <w:lang w:val="en-US" w:eastAsia="zh-CN"/>
        </w:rPr>
      </w:pPr>
    </w:p>
    <w:p w14:paraId="2EA6DF4D">
      <w:pPr>
        <w:spacing w:line="360" w:lineRule="auto"/>
        <w:jc w:val="center"/>
        <w:rPr>
          <w:rFonts w:hint="eastAsia" w:ascii="宋体" w:hAnsi="宋体"/>
          <w:b/>
          <w:color w:val="auto"/>
          <w:highlight w:val="none"/>
          <w:u w:val="none"/>
        </w:rPr>
      </w:pPr>
      <w:r>
        <w:rPr>
          <w:rFonts w:hint="eastAsia" w:ascii="宋体" w:hAnsi="宋体"/>
          <w:b/>
          <w:color w:val="auto"/>
          <w:highlight w:val="none"/>
          <w:u w:val="none"/>
        </w:rPr>
        <w:t>B．报价清单表</w:t>
      </w:r>
    </w:p>
    <w:tbl>
      <w:tblPr>
        <w:tblStyle w:val="21"/>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3491"/>
        <w:gridCol w:w="2492"/>
        <w:gridCol w:w="2119"/>
      </w:tblGrid>
      <w:tr w14:paraId="1FAB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vAlign w:val="center"/>
          </w:tcPr>
          <w:p w14:paraId="40882969">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3491" w:type="dxa"/>
            <w:vAlign w:val="center"/>
          </w:tcPr>
          <w:p w14:paraId="70787F35">
            <w:pPr>
              <w:pStyle w:val="19"/>
              <w:keepNext w:val="0"/>
              <w:keepLines w:val="0"/>
              <w:suppressLineNumbers w:val="0"/>
              <w:spacing w:before="0" w:beforeAutospacing="0" w:afterAutospacing="0"/>
              <w:ind w:left="0" w:leftChars="0" w:right="0" w:firstLine="0" w:firstLineChars="0"/>
              <w:jc w:val="center"/>
              <w:rPr>
                <w:rFonts w:hint="default"/>
                <w:color w:val="auto"/>
                <w:lang w:val="en-US" w:eastAsia="zh-CN"/>
              </w:rPr>
            </w:pPr>
            <w:r>
              <w:rPr>
                <w:rFonts w:hint="eastAsia"/>
                <w:color w:val="auto"/>
                <w:highlight w:val="none"/>
                <w:lang w:val="en-US" w:eastAsia="zh-CN"/>
              </w:rPr>
              <w:t>采购项目</w:t>
            </w:r>
          </w:p>
        </w:tc>
        <w:tc>
          <w:tcPr>
            <w:tcW w:w="2492" w:type="dxa"/>
            <w:vAlign w:val="center"/>
          </w:tcPr>
          <w:p w14:paraId="5D63EC84">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总计金额（元）</w:t>
            </w:r>
          </w:p>
        </w:tc>
        <w:tc>
          <w:tcPr>
            <w:tcW w:w="2119" w:type="dxa"/>
            <w:vAlign w:val="center"/>
          </w:tcPr>
          <w:p w14:paraId="2E7D9F42">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5A10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vAlign w:val="center"/>
          </w:tcPr>
          <w:p w14:paraId="7B2DE8F5">
            <w:pPr>
              <w:pStyle w:val="19"/>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3491" w:type="dxa"/>
            <w:vAlign w:val="center"/>
          </w:tcPr>
          <w:p w14:paraId="5649D393">
            <w:pPr>
              <w:pStyle w:val="19"/>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color w:val="auto"/>
                <w:lang w:val="en-US" w:eastAsia="zh-CN"/>
              </w:rPr>
              <w:t>合计</w:t>
            </w:r>
          </w:p>
        </w:tc>
        <w:tc>
          <w:tcPr>
            <w:tcW w:w="2492" w:type="dxa"/>
            <w:vAlign w:val="center"/>
          </w:tcPr>
          <w:p w14:paraId="7202620A">
            <w:pPr>
              <w:pStyle w:val="19"/>
              <w:keepNext w:val="0"/>
              <w:keepLines w:val="0"/>
              <w:suppressLineNumbers w:val="0"/>
              <w:spacing w:before="0" w:beforeAutospacing="0" w:afterAutospacing="0"/>
              <w:ind w:left="0" w:leftChars="0" w:right="0" w:firstLine="420" w:firstLineChars="200"/>
              <w:jc w:val="both"/>
              <w:rPr>
                <w:rFonts w:hint="default" w:ascii="宋体" w:hAnsi="宋体" w:eastAsia="宋体" w:cs="宋体"/>
                <w:color w:val="auto"/>
                <w:sz w:val="21"/>
                <w:szCs w:val="21"/>
                <w:highlight w:val="none"/>
                <w:vertAlign w:val="baseline"/>
                <w:lang w:val="en-US" w:eastAsia="zh-CN"/>
              </w:rPr>
            </w:pPr>
          </w:p>
        </w:tc>
        <w:tc>
          <w:tcPr>
            <w:tcW w:w="2119" w:type="dxa"/>
            <w:vAlign w:val="center"/>
          </w:tcPr>
          <w:p w14:paraId="6A4B90EC">
            <w:pPr>
              <w:pStyle w:val="19"/>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Times New Roman" w:hAnsi="Times New Roman" w:cs="Times New Roman"/>
                <w:b w:val="0"/>
                <w:color w:val="auto"/>
                <w:sz w:val="21"/>
                <w:szCs w:val="22"/>
                <w:highlight w:val="none"/>
                <w:u w:val="none"/>
                <w:lang w:val="en-US" w:eastAsia="zh-CN"/>
              </w:rPr>
              <w:t>含税（13%）增值税专用发票 ，详见附件报价单。</w:t>
            </w:r>
          </w:p>
        </w:tc>
      </w:tr>
      <w:tr w14:paraId="458C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272" w:type="dxa"/>
            <w:gridSpan w:val="2"/>
            <w:vAlign w:val="center"/>
          </w:tcPr>
          <w:p w14:paraId="7BEBA5EB">
            <w:pPr>
              <w:pStyle w:val="19"/>
              <w:keepNext w:val="0"/>
              <w:keepLines w:val="0"/>
              <w:suppressLineNumbers w:val="0"/>
              <w:spacing w:before="0" w:beforeAutospacing="0" w:afterAutospacing="0"/>
              <w:ind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总合计金额（元）</w:t>
            </w:r>
          </w:p>
        </w:tc>
        <w:tc>
          <w:tcPr>
            <w:tcW w:w="4611" w:type="dxa"/>
            <w:gridSpan w:val="2"/>
            <w:vAlign w:val="center"/>
          </w:tcPr>
          <w:p w14:paraId="02585497">
            <w:pPr>
              <w:pStyle w:val="19"/>
              <w:keepNext w:val="0"/>
              <w:keepLines w:val="0"/>
              <w:suppressLineNumbers w:val="0"/>
              <w:spacing w:before="0" w:beforeAutospacing="0" w:afterAutospacing="0"/>
              <w:ind w:left="0" w:leftChars="0" w:right="0" w:firstLine="0" w:firstLineChars="0"/>
              <w:jc w:val="both"/>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大写：</w:t>
            </w:r>
          </w:p>
        </w:tc>
      </w:tr>
    </w:tbl>
    <w:p w14:paraId="24F56A55">
      <w:pPr>
        <w:pStyle w:val="19"/>
        <w:ind w:left="0" w:leftChars="0" w:firstLine="0" w:firstLineChars="0"/>
        <w:rPr>
          <w:rFonts w:hint="eastAsia" w:ascii="宋体" w:hAnsi="宋体"/>
          <w:color w:val="auto"/>
          <w:szCs w:val="21"/>
          <w:highlight w:val="none"/>
          <w:u w:val="none"/>
        </w:rPr>
      </w:pPr>
    </w:p>
    <w:p w14:paraId="4F4D5A75">
      <w:pPr>
        <w:ind w:right="760"/>
        <w:jc w:val="both"/>
        <w:rPr>
          <w:rFonts w:ascii="宋体" w:hAnsi="宋体"/>
          <w:color w:val="auto"/>
          <w:szCs w:val="21"/>
          <w:highlight w:val="none"/>
          <w:u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报</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价</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（盖章 ）</w:t>
      </w:r>
    </w:p>
    <w:p w14:paraId="751B3E52">
      <w:pPr>
        <w:ind w:right="480" w:firstLine="1470" w:firstLineChars="700"/>
        <w:jc w:val="right"/>
        <w:rPr>
          <w:rFonts w:ascii="宋体" w:hAnsi="宋体"/>
          <w:color w:val="auto"/>
          <w:szCs w:val="21"/>
          <w:highlight w:val="none"/>
          <w:u w:val="none"/>
        </w:rPr>
      </w:pPr>
    </w:p>
    <w:p w14:paraId="2D5D0E6F">
      <w:pPr>
        <w:ind w:right="480"/>
        <w:jc w:val="both"/>
        <w:rPr>
          <w:rFonts w:ascii="宋体" w:hAnsi="宋体"/>
          <w:color w:val="auto"/>
          <w:szCs w:val="21"/>
          <w:highlight w:val="none"/>
          <w:u w:val="none"/>
        </w:rPr>
      </w:pPr>
      <w:r>
        <w:rPr>
          <w:rFonts w:hint="eastAsia" w:ascii="宋体" w:hAnsi="宋体"/>
          <w:color w:val="auto"/>
          <w:szCs w:val="21"/>
          <w:highlight w:val="none"/>
          <w:u w:val="none"/>
        </w:rPr>
        <w:t>报价人法定代表人或其授权的代理人：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（签字）</w:t>
      </w:r>
    </w:p>
    <w:p w14:paraId="34B6C7CF">
      <w:pPr>
        <w:pStyle w:val="19"/>
        <w:rPr>
          <w:color w:val="auto"/>
          <w:highlight w:val="none"/>
        </w:rPr>
      </w:pPr>
    </w:p>
    <w:p w14:paraId="1963A718">
      <w:pPr>
        <w:pStyle w:val="19"/>
        <w:ind w:left="0" w:leftChars="0" w:firstLine="0" w:firstLineChars="0"/>
        <w:jc w:val="both"/>
        <w:rPr>
          <w:rFonts w:hint="eastAsia"/>
          <w:color w:val="auto"/>
          <w:highlight w:val="none"/>
          <w:lang w:val="en-US" w:eastAsia="zh-CN"/>
        </w:rPr>
      </w:pPr>
      <w:r>
        <w:rPr>
          <w:rFonts w:hint="eastAsia"/>
          <w:color w:val="auto"/>
          <w:highlight w:val="none"/>
          <w:lang w:val="en-US" w:eastAsia="zh-CN"/>
        </w:rPr>
        <w:t xml:space="preserve"> 日    期：    年   月   日</w:t>
      </w:r>
    </w:p>
    <w:p w14:paraId="1DCA1A0F">
      <w:pPr>
        <w:pStyle w:val="18"/>
        <w:rPr>
          <w:rFonts w:hint="eastAsia"/>
          <w:color w:val="auto"/>
          <w:lang w:val="en-US" w:eastAsia="zh-CN"/>
        </w:rPr>
      </w:pPr>
    </w:p>
    <w:p w14:paraId="581676FD">
      <w:pPr>
        <w:pStyle w:val="18"/>
        <w:rPr>
          <w:rFonts w:hint="eastAsia"/>
          <w:color w:val="auto"/>
          <w:lang w:val="en-US" w:eastAsia="zh-CN"/>
        </w:rPr>
      </w:pPr>
    </w:p>
    <w:p w14:paraId="71D1A16A">
      <w:pPr>
        <w:pStyle w:val="18"/>
        <w:rPr>
          <w:rFonts w:hint="eastAsia"/>
          <w:color w:val="auto"/>
          <w:lang w:val="en-US" w:eastAsia="zh-CN"/>
        </w:rPr>
      </w:pPr>
    </w:p>
    <w:p w14:paraId="4BB2DBFD">
      <w:pPr>
        <w:pStyle w:val="18"/>
        <w:rPr>
          <w:rFonts w:hint="eastAsia"/>
          <w:color w:val="auto"/>
          <w:lang w:val="en-US" w:eastAsia="zh-CN"/>
        </w:rPr>
      </w:pPr>
    </w:p>
    <w:p w14:paraId="6EB0E8B4">
      <w:pPr>
        <w:snapToGrid w:val="0"/>
        <w:spacing w:line="400" w:lineRule="exact"/>
        <w:jc w:val="left"/>
        <w:rPr>
          <w:rFonts w:hint="eastAsia" w:ascii="宋体" w:hAnsi="宋体" w:cs="宋体"/>
          <w:b w:val="0"/>
          <w:bCs/>
          <w:color w:val="auto"/>
          <w:sz w:val="24"/>
          <w:highlight w:val="none"/>
          <w:lang w:eastAsia="zh-CN"/>
        </w:rPr>
      </w:pPr>
      <w:r>
        <w:rPr>
          <w:rFonts w:hint="eastAsia" w:ascii="宋体" w:hAnsi="宋体" w:cs="宋体"/>
          <w:b/>
          <w:color w:val="auto"/>
          <w:sz w:val="24"/>
          <w:lang w:val="en-US" w:eastAsia="zh-CN"/>
        </w:rPr>
        <w:t>备注：</w:t>
      </w:r>
      <w:r>
        <w:rPr>
          <w:rFonts w:hint="eastAsia" w:ascii="宋体" w:hAnsi="宋体" w:cs="宋体"/>
          <w:b w:val="0"/>
          <w:bCs/>
          <w:color w:val="auto"/>
          <w:sz w:val="24"/>
          <w:lang w:val="en-US" w:eastAsia="zh-CN"/>
        </w:rPr>
        <w:t>1.</w:t>
      </w:r>
      <w:r>
        <w:rPr>
          <w:rFonts w:hint="eastAsia" w:ascii="宋体" w:hAnsi="宋体" w:cs="宋体"/>
          <w:b w:val="0"/>
          <w:bCs/>
          <w:color w:val="auto"/>
          <w:sz w:val="24"/>
        </w:rPr>
        <w:t>上述费用包括货物的原材料、生产、包装、运输、保险、</w:t>
      </w:r>
      <w:r>
        <w:rPr>
          <w:rFonts w:hint="eastAsia" w:ascii="宋体" w:hAnsi="宋体" w:cs="宋体"/>
          <w:b w:val="0"/>
          <w:bCs/>
          <w:color w:val="auto"/>
          <w:sz w:val="24"/>
          <w:lang w:val="en-US" w:eastAsia="zh-CN"/>
        </w:rPr>
        <w:t>卸货叉车费（如有）、</w:t>
      </w:r>
      <w:r>
        <w:rPr>
          <w:rFonts w:hint="eastAsia" w:ascii="宋体" w:hAnsi="宋体" w:cs="宋体"/>
          <w:b w:val="0"/>
          <w:bCs/>
          <w:color w:val="auto"/>
          <w:sz w:val="24"/>
          <w:highlight w:val="none"/>
          <w:lang w:val="en-US" w:eastAsia="zh-CN"/>
        </w:rPr>
        <w:t>人工费</w:t>
      </w:r>
      <w:r>
        <w:rPr>
          <w:rFonts w:hint="eastAsia" w:ascii="宋体" w:hAnsi="宋体" w:cs="宋体"/>
          <w:b w:val="0"/>
          <w:bCs/>
          <w:color w:val="auto"/>
          <w:sz w:val="24"/>
          <w:highlight w:val="none"/>
        </w:rPr>
        <w:t>、</w:t>
      </w:r>
      <w:r>
        <w:rPr>
          <w:rFonts w:hint="eastAsia" w:ascii="宋体" w:hAnsi="宋体" w:cs="宋体"/>
          <w:b w:val="0"/>
          <w:bCs/>
          <w:color w:val="auto"/>
          <w:sz w:val="24"/>
          <w:highlight w:val="none"/>
          <w:lang w:val="en-US" w:eastAsia="zh-CN"/>
        </w:rPr>
        <w:t>卸车费、</w:t>
      </w:r>
      <w:r>
        <w:rPr>
          <w:rFonts w:hint="eastAsia" w:ascii="宋体" w:hAnsi="宋体" w:cs="宋体"/>
          <w:b w:val="0"/>
          <w:bCs/>
          <w:color w:val="auto"/>
          <w:sz w:val="24"/>
          <w:highlight w:val="none"/>
        </w:rPr>
        <w:t>利润、税费等相关费用</w:t>
      </w:r>
      <w:r>
        <w:rPr>
          <w:rFonts w:hint="eastAsia" w:ascii="宋体" w:hAnsi="宋体" w:cs="宋体"/>
          <w:b w:val="0"/>
          <w:bCs/>
          <w:color w:val="auto"/>
          <w:sz w:val="24"/>
          <w:highlight w:val="none"/>
          <w:lang w:eastAsia="zh-CN"/>
        </w:rPr>
        <w:t>。</w:t>
      </w:r>
    </w:p>
    <w:p w14:paraId="0DB5242F">
      <w:pPr>
        <w:snapToGrid w:val="0"/>
        <w:spacing w:line="400" w:lineRule="exact"/>
        <w:ind w:firstLine="480" w:firstLineChars="200"/>
        <w:jc w:val="left"/>
        <w:rPr>
          <w:rFonts w:hint="default"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2.最终结算以实际供货数量为准，送货时附带相关检测报告。</w:t>
      </w:r>
    </w:p>
    <w:p w14:paraId="79B4FE07">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3.必须按规定提供全部完整无损、全新的产品。</w:t>
      </w:r>
      <w:r>
        <w:rPr>
          <w:rFonts w:hint="eastAsia" w:ascii="宋体" w:hAnsi="宋体" w:cs="宋体"/>
          <w:b/>
          <w:color w:val="auto"/>
          <w:sz w:val="24"/>
          <w:szCs w:val="24"/>
          <w:highlight w:val="none"/>
        </w:rPr>
        <w:t>涉及</w:t>
      </w:r>
      <w:r>
        <w:rPr>
          <w:rFonts w:hint="eastAsia" w:ascii="宋体" w:hAnsi="宋体" w:cs="宋体"/>
          <w:b/>
          <w:color w:val="auto"/>
          <w:sz w:val="24"/>
          <w:szCs w:val="24"/>
          <w:highlight w:val="none"/>
          <w:lang w:val="en-US" w:eastAsia="zh-CN"/>
        </w:rPr>
        <w:t>标的物第三方</w:t>
      </w:r>
      <w:r>
        <w:rPr>
          <w:rFonts w:hint="eastAsia" w:ascii="宋体" w:hAnsi="宋体" w:cs="宋体"/>
          <w:b/>
          <w:color w:val="auto"/>
          <w:sz w:val="24"/>
          <w:szCs w:val="24"/>
          <w:highlight w:val="none"/>
        </w:rPr>
        <w:t>复试费用均由供应商承担</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含检测样品）</w:t>
      </w:r>
      <w:r>
        <w:rPr>
          <w:rFonts w:hint="eastAsia" w:ascii="宋体" w:hAnsi="宋体" w:cs="宋体"/>
          <w:b/>
          <w:color w:val="auto"/>
          <w:sz w:val="24"/>
          <w:szCs w:val="24"/>
          <w:highlight w:val="none"/>
        </w:rPr>
        <w:t>，抽检频率和批次按国家、行业标准或甲方要求执行。</w:t>
      </w:r>
    </w:p>
    <w:p w14:paraId="69C9C07C">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4.标的物须在包装外壁醒目位置及卷材上永久性标示生产厂家、生产批次、品牌标志、规格型号、唯一性可追溯性编码标识（如二维码）等信息。</w:t>
      </w:r>
    </w:p>
    <w:p w14:paraId="34C547EB">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5.标的物供货进度应满足采购人工程进度分批次实施的安排和要求，中标人应充分理解并全力配合采购人的标的物采购、进场工作，并承担因送货次数增加而引起的运输成本增加等相应风险。</w:t>
      </w:r>
    </w:p>
    <w:p w14:paraId="0BA77359">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6.中标人对提供的标的物质量负总责，材料进场应按程序履行报验、交接手续；因标的物质量问题，将视作违约，中标人须赔偿由此造成返工的全部工程建设费用及其他一切损失，同时由采购人追究中标人的违约责任，情节严重的，依法追究相关责任。</w:t>
      </w:r>
    </w:p>
    <w:p w14:paraId="6E46E437">
      <w:pPr>
        <w:pStyle w:val="10"/>
        <w:adjustRightInd w:val="0"/>
        <w:snapToGrid w:val="0"/>
        <w:jc w:val="center"/>
        <w:rPr>
          <w:rFonts w:ascii="Times New Roman" w:hAnsi="Times New Roman" w:cs="Times New Roman"/>
          <w:color w:val="auto"/>
        </w:rPr>
      </w:pPr>
    </w:p>
    <w:p w14:paraId="4D6E4DEF">
      <w:pPr>
        <w:rPr>
          <w:rFonts w:ascii="Times New Roman" w:hAnsi="Times New Roman" w:eastAsia="华文中宋" w:cs="Times New Roman"/>
          <w:b/>
          <w:smallCaps/>
          <w:color w:val="auto"/>
          <w:sz w:val="24"/>
          <w:szCs w:val="24"/>
        </w:rPr>
      </w:pPr>
      <w:r>
        <w:rPr>
          <w:rFonts w:ascii="Times New Roman" w:hAnsi="Times New Roman" w:eastAsia="华文中宋" w:cs="Times New Roman"/>
          <w:b/>
          <w:smallCaps/>
          <w:color w:val="auto"/>
          <w:sz w:val="24"/>
          <w:szCs w:val="24"/>
        </w:rPr>
        <w:br w:type="page"/>
      </w:r>
    </w:p>
    <w:p w14:paraId="1477DFDA">
      <w:pPr>
        <w:pStyle w:val="10"/>
        <w:adjustRightInd w:val="0"/>
        <w:snapToGrid w:val="0"/>
        <w:jc w:val="left"/>
        <w:rPr>
          <w:rFonts w:hint="default" w:ascii="Times New Roman" w:hAnsi="Times New Roman" w:eastAsia="华文中宋" w:cs="Times New Roman"/>
          <w:b/>
          <w:smallCaps/>
          <w:color w:val="auto"/>
          <w:sz w:val="24"/>
          <w:szCs w:val="24"/>
          <w:highlight w:val="yellow"/>
          <w:lang w:val="en-US" w:eastAsia="zh-CN"/>
        </w:rPr>
      </w:pPr>
      <w:r>
        <w:rPr>
          <w:rFonts w:hint="eastAsia" w:ascii="Times New Roman" w:hAnsi="Times New Roman" w:eastAsia="华文中宋" w:cs="Times New Roman"/>
          <w:b/>
          <w:smallCaps/>
          <w:color w:val="auto"/>
          <w:sz w:val="24"/>
          <w:szCs w:val="24"/>
          <w:highlight w:val="yellow"/>
          <w:lang w:val="en-US" w:eastAsia="zh-CN"/>
        </w:rPr>
        <w:t>后附报价清单</w:t>
      </w:r>
    </w:p>
    <w:p w14:paraId="133742F3">
      <w:pPr>
        <w:rPr>
          <w:rFonts w:ascii="Times New Roman" w:hAnsi="Times New Roman" w:eastAsia="华文中宋" w:cs="Times New Roman"/>
          <w:b/>
          <w:smallCaps/>
          <w:color w:val="auto"/>
          <w:sz w:val="24"/>
          <w:szCs w:val="24"/>
        </w:rPr>
      </w:pPr>
      <w:r>
        <w:rPr>
          <w:rFonts w:ascii="Times New Roman" w:hAnsi="Times New Roman" w:eastAsia="华文中宋" w:cs="Times New Roman"/>
          <w:b/>
          <w:smallCaps/>
          <w:color w:val="auto"/>
          <w:sz w:val="24"/>
          <w:szCs w:val="24"/>
        </w:rPr>
        <w:br w:type="page"/>
      </w:r>
    </w:p>
    <w:p w14:paraId="5D16C7CF">
      <w:pPr>
        <w:pStyle w:val="10"/>
        <w:adjustRightInd w:val="0"/>
        <w:snapToGrid w:val="0"/>
        <w:jc w:val="center"/>
        <w:outlineLvl w:val="1"/>
        <w:rPr>
          <w:rFonts w:ascii="Times New Roman" w:hAnsi="Times New Roman" w:eastAsia="华文中宋" w:cs="Times New Roman"/>
          <w:b/>
          <w:color w:val="auto"/>
          <w:sz w:val="24"/>
          <w:szCs w:val="24"/>
        </w:rPr>
      </w:pPr>
      <w:r>
        <w:rPr>
          <w:rFonts w:ascii="Times New Roman" w:hAnsi="Times New Roman" w:eastAsia="华文中宋" w:cs="Times New Roman"/>
          <w:b/>
          <w:smallCaps/>
          <w:color w:val="auto"/>
          <w:sz w:val="24"/>
          <w:szCs w:val="24"/>
        </w:rPr>
        <w:t>三、</w:t>
      </w:r>
      <w:r>
        <w:rPr>
          <w:rFonts w:hint="eastAsia" w:ascii="Times New Roman" w:hAnsi="Times New Roman" w:eastAsia="华文中宋" w:cs="Times New Roman"/>
          <w:b/>
          <w:smallCaps/>
          <w:color w:val="auto"/>
          <w:sz w:val="24"/>
          <w:szCs w:val="24"/>
          <w:lang w:eastAsia="zh-CN"/>
        </w:rPr>
        <w:t>响应</w:t>
      </w:r>
      <w:r>
        <w:rPr>
          <w:rFonts w:ascii="Times New Roman" w:hAnsi="Times New Roman" w:eastAsia="华文中宋" w:cs="Times New Roman"/>
          <w:b/>
          <w:color w:val="auto"/>
          <w:sz w:val="24"/>
          <w:szCs w:val="24"/>
        </w:rPr>
        <w:t>报价需要说明的其他资料</w:t>
      </w:r>
    </w:p>
    <w:p w14:paraId="08CAB758">
      <w:pPr>
        <w:adjustRightInd w:val="0"/>
        <w:snapToGrid w:val="0"/>
        <w:ind w:firstLine="480" w:firstLineChars="200"/>
        <w:jc w:val="center"/>
        <w:rPr>
          <w:rFonts w:ascii="Times New Roman" w:hAnsi="Times New Roman" w:cs="Times New Roman"/>
          <w:color w:val="auto"/>
          <w:sz w:val="24"/>
        </w:rPr>
      </w:pPr>
      <w:r>
        <w:rPr>
          <w:rFonts w:hint="eastAsia" w:ascii="Times New Roman" w:hAnsi="Times New Roman" w:cs="Times New Roman"/>
          <w:color w:val="auto"/>
          <w:sz w:val="24"/>
          <w:lang w:eastAsia="zh-CN"/>
        </w:rPr>
        <w:t>响应</w:t>
      </w:r>
      <w:r>
        <w:rPr>
          <w:rFonts w:ascii="Times New Roman" w:hAnsi="Times New Roman" w:cs="Times New Roman"/>
          <w:color w:val="auto"/>
          <w:sz w:val="24"/>
        </w:rPr>
        <w:t>单位认为需对其</w:t>
      </w:r>
      <w:r>
        <w:rPr>
          <w:rFonts w:hint="eastAsia" w:ascii="Times New Roman" w:hAnsi="Times New Roman" w:cs="Times New Roman"/>
          <w:color w:val="auto"/>
          <w:sz w:val="24"/>
          <w:lang w:eastAsia="zh-CN"/>
        </w:rPr>
        <w:t>响应</w:t>
      </w:r>
      <w:r>
        <w:rPr>
          <w:rFonts w:ascii="Times New Roman" w:hAnsi="Times New Roman" w:cs="Times New Roman"/>
          <w:color w:val="auto"/>
          <w:sz w:val="24"/>
        </w:rPr>
        <w:t>报价进行其他补充说明及证明材料</w:t>
      </w:r>
    </w:p>
    <w:p w14:paraId="34C21B0D">
      <w:pPr>
        <w:pStyle w:val="19"/>
        <w:rPr>
          <w:rFonts w:ascii="Times New Roman" w:hAnsi="Times New Roman" w:cs="Times New Roman"/>
          <w:color w:val="auto"/>
          <w:sz w:val="24"/>
        </w:rPr>
      </w:pPr>
    </w:p>
    <w:p w14:paraId="5934982E">
      <w:pPr>
        <w:rPr>
          <w:rFonts w:ascii="Times New Roman" w:hAnsi="Times New Roman" w:cs="Times New Roman"/>
          <w:color w:val="auto"/>
          <w:sz w:val="24"/>
        </w:rPr>
      </w:pPr>
    </w:p>
    <w:p w14:paraId="18EDBFB3">
      <w:pPr>
        <w:pStyle w:val="19"/>
        <w:rPr>
          <w:rFonts w:ascii="Times New Roman" w:hAnsi="Times New Roman" w:cs="Times New Roman"/>
          <w:color w:val="auto"/>
          <w:sz w:val="24"/>
        </w:rPr>
      </w:pPr>
    </w:p>
    <w:p w14:paraId="1D66B5E8">
      <w:pPr>
        <w:rPr>
          <w:rFonts w:ascii="Times New Roman" w:hAnsi="Times New Roman" w:cs="Times New Roman"/>
          <w:color w:val="auto"/>
          <w:sz w:val="24"/>
        </w:rPr>
      </w:pPr>
    </w:p>
    <w:p w14:paraId="2ADE3158">
      <w:pPr>
        <w:pStyle w:val="19"/>
        <w:rPr>
          <w:rFonts w:ascii="Times New Roman" w:hAnsi="Times New Roman" w:cs="Times New Roman"/>
          <w:color w:val="auto"/>
          <w:sz w:val="24"/>
        </w:rPr>
      </w:pPr>
    </w:p>
    <w:p w14:paraId="5EEABA31">
      <w:pPr>
        <w:rPr>
          <w:rFonts w:ascii="Times New Roman" w:hAnsi="Times New Roman" w:cs="Times New Roman"/>
          <w:color w:val="auto"/>
          <w:sz w:val="24"/>
        </w:rPr>
      </w:pPr>
    </w:p>
    <w:p w14:paraId="41A5DB6C">
      <w:pPr>
        <w:pStyle w:val="19"/>
        <w:rPr>
          <w:rFonts w:ascii="Times New Roman" w:hAnsi="Times New Roman" w:cs="Times New Roman"/>
          <w:color w:val="auto"/>
          <w:sz w:val="24"/>
        </w:rPr>
      </w:pPr>
    </w:p>
    <w:p w14:paraId="2715B041">
      <w:pPr>
        <w:rPr>
          <w:rFonts w:ascii="Times New Roman" w:hAnsi="Times New Roman" w:cs="Times New Roman"/>
          <w:color w:val="auto"/>
          <w:sz w:val="24"/>
        </w:rPr>
      </w:pPr>
    </w:p>
    <w:p w14:paraId="334913F0">
      <w:pPr>
        <w:pStyle w:val="32"/>
        <w:rPr>
          <w:rFonts w:ascii="Times New Roman" w:hAnsi="Times New Roman" w:cs="Times New Roman"/>
          <w:color w:val="auto"/>
          <w:sz w:val="24"/>
        </w:rPr>
      </w:pPr>
    </w:p>
    <w:p w14:paraId="0C1676CE">
      <w:pPr>
        <w:rPr>
          <w:rFonts w:hint="eastAsia"/>
          <w:b/>
          <w:bCs/>
          <w:color w:val="auto"/>
          <w:sz w:val="28"/>
          <w:szCs w:val="28"/>
          <w:lang w:val="en-US" w:eastAsia="zh-CN"/>
        </w:rPr>
      </w:pPr>
    </w:p>
    <w:p w14:paraId="28FC1CAC">
      <w:pPr>
        <w:pStyle w:val="18"/>
        <w:rPr>
          <w:rFonts w:hint="eastAsia"/>
          <w:color w:val="auto"/>
          <w:lang w:val="en-US" w:eastAsia="zh-CN"/>
        </w:rPr>
      </w:pPr>
    </w:p>
    <w:sectPr>
      <w:footerReference r:id="rId1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50"/>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67CD2">
    <w:pPr>
      <w:pStyle w:val="11"/>
      <w:ind w:firstLine="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C721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4C721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BB8F13A">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96123">
    <w:pPr>
      <w:pStyle w:val="11"/>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960C8">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CC960C8">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A0C7666">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2F25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DF7F74">
                          <w:pPr>
                            <w:pStyle w:val="11"/>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DF7F74">
                    <w:pPr>
                      <w:pStyle w:val="11"/>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62EB9">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CCB06B">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BCCB06B">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93C57">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F4CE">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E8C02">
                          <w:pPr>
                            <w:pStyle w:val="11"/>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67E8C02">
                    <w:pPr>
                      <w:pStyle w:val="11"/>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114E">
    <w:pPr>
      <w:pStyle w:val="11"/>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13A4A">
                          <w:pPr>
                            <w:pStyle w:val="11"/>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DD13A4A">
                    <w:pPr>
                      <w:pStyle w:val="11"/>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476ED">
    <w:pPr>
      <w:pStyle w:val="12"/>
      <w:pBdr>
        <w:bottom w:val="none" w:color="auto" w:sz="0"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4FE8C">
    <w:pPr>
      <w:pStyle w:val="12"/>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4097" o:spt="136" type="#_x0000_t136" style="position:absolute;left:0pt;height:62.3pt;width:524.9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6E81B">
    <w:pPr>
      <w:pStyle w:val="1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EED9">
    <w:pPr>
      <w:pStyle w:val="12"/>
      <w:pBdr>
        <w:bottom w:val="none" w:color="auto" w:sz="0"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F172C5CB"/>
    <w:multiLevelType w:val="singleLevel"/>
    <w:tmpl w:val="F172C5CB"/>
    <w:lvl w:ilvl="0" w:tentative="0">
      <w:start w:val="1"/>
      <w:numFmt w:val="decimal"/>
      <w:suff w:val="nothing"/>
      <w:lvlText w:val="%1、"/>
      <w:lvlJc w:val="left"/>
    </w:lvl>
  </w:abstractNum>
  <w:abstractNum w:abstractNumId="2">
    <w:nsid w:val="0053208E"/>
    <w:multiLevelType w:val="multilevel"/>
    <w:tmpl w:val="0053208E"/>
    <w:lvl w:ilvl="0" w:tentative="0">
      <w:start w:val="1"/>
      <w:numFmt w:val="decimal"/>
      <w:lvlText w:val="%1."/>
      <w:lvlJc w:val="left"/>
      <w:pPr>
        <w:ind w:left="211" w:hanging="317"/>
        <w:jc w:val="left"/>
      </w:pPr>
      <w:rPr>
        <w:rFonts w:hint="default" w:ascii="仿宋_GB2312" w:hAnsi="仿宋_GB2312" w:eastAsia="仿宋_GB2312" w:cs="仿宋_GB2312"/>
        <w:spacing w:val="0"/>
        <w:w w:val="99"/>
        <w:sz w:val="28"/>
        <w:szCs w:val="28"/>
        <w:lang w:val="zh-CN" w:eastAsia="zh-CN" w:bidi="zh-CN"/>
      </w:rPr>
    </w:lvl>
    <w:lvl w:ilvl="1" w:tentative="0">
      <w:start w:val="0"/>
      <w:numFmt w:val="bullet"/>
      <w:lvlText w:val="•"/>
      <w:lvlJc w:val="left"/>
      <w:pPr>
        <w:ind w:left="1170" w:hanging="317"/>
      </w:pPr>
      <w:rPr>
        <w:rFonts w:hint="default"/>
        <w:lang w:val="zh-CN" w:eastAsia="zh-CN" w:bidi="zh-CN"/>
      </w:rPr>
    </w:lvl>
    <w:lvl w:ilvl="2" w:tentative="0">
      <w:start w:val="0"/>
      <w:numFmt w:val="bullet"/>
      <w:lvlText w:val="•"/>
      <w:lvlJc w:val="left"/>
      <w:pPr>
        <w:ind w:left="2101" w:hanging="317"/>
      </w:pPr>
      <w:rPr>
        <w:rFonts w:hint="default"/>
        <w:lang w:val="zh-CN" w:eastAsia="zh-CN" w:bidi="zh-CN"/>
      </w:rPr>
    </w:lvl>
    <w:lvl w:ilvl="3" w:tentative="0">
      <w:start w:val="0"/>
      <w:numFmt w:val="bullet"/>
      <w:lvlText w:val="•"/>
      <w:lvlJc w:val="left"/>
      <w:pPr>
        <w:ind w:left="3031" w:hanging="317"/>
      </w:pPr>
      <w:rPr>
        <w:rFonts w:hint="default"/>
        <w:lang w:val="zh-CN" w:eastAsia="zh-CN" w:bidi="zh-CN"/>
      </w:rPr>
    </w:lvl>
    <w:lvl w:ilvl="4" w:tentative="0">
      <w:start w:val="0"/>
      <w:numFmt w:val="bullet"/>
      <w:lvlText w:val="•"/>
      <w:lvlJc w:val="left"/>
      <w:pPr>
        <w:ind w:left="3962" w:hanging="317"/>
      </w:pPr>
      <w:rPr>
        <w:rFonts w:hint="default"/>
        <w:lang w:val="zh-CN" w:eastAsia="zh-CN" w:bidi="zh-CN"/>
      </w:rPr>
    </w:lvl>
    <w:lvl w:ilvl="5" w:tentative="0">
      <w:start w:val="0"/>
      <w:numFmt w:val="bullet"/>
      <w:lvlText w:val="•"/>
      <w:lvlJc w:val="left"/>
      <w:pPr>
        <w:ind w:left="4892" w:hanging="317"/>
      </w:pPr>
      <w:rPr>
        <w:rFonts w:hint="default"/>
        <w:lang w:val="zh-CN" w:eastAsia="zh-CN" w:bidi="zh-CN"/>
      </w:rPr>
    </w:lvl>
    <w:lvl w:ilvl="6" w:tentative="0">
      <w:start w:val="0"/>
      <w:numFmt w:val="bullet"/>
      <w:lvlText w:val="•"/>
      <w:lvlJc w:val="left"/>
      <w:pPr>
        <w:ind w:left="5823" w:hanging="317"/>
      </w:pPr>
      <w:rPr>
        <w:rFonts w:hint="default"/>
        <w:lang w:val="zh-CN" w:eastAsia="zh-CN" w:bidi="zh-CN"/>
      </w:rPr>
    </w:lvl>
    <w:lvl w:ilvl="7" w:tentative="0">
      <w:start w:val="0"/>
      <w:numFmt w:val="bullet"/>
      <w:lvlText w:val="•"/>
      <w:lvlJc w:val="left"/>
      <w:pPr>
        <w:ind w:left="6753" w:hanging="317"/>
      </w:pPr>
      <w:rPr>
        <w:rFonts w:hint="default"/>
        <w:lang w:val="zh-CN" w:eastAsia="zh-CN" w:bidi="zh-CN"/>
      </w:rPr>
    </w:lvl>
    <w:lvl w:ilvl="8" w:tentative="0">
      <w:start w:val="0"/>
      <w:numFmt w:val="bullet"/>
      <w:lvlText w:val="•"/>
      <w:lvlJc w:val="left"/>
      <w:pPr>
        <w:ind w:left="7684" w:hanging="317"/>
      </w:pPr>
      <w:rPr>
        <w:rFonts w:hint="default"/>
        <w:lang w:val="zh-CN" w:eastAsia="zh-CN" w:bidi="zh-CN"/>
      </w:rPr>
    </w:lvl>
  </w:abstractNum>
  <w:abstractNum w:abstractNumId="3">
    <w:nsid w:val="2E95D47B"/>
    <w:multiLevelType w:val="singleLevel"/>
    <w:tmpl w:val="2E95D47B"/>
    <w:lvl w:ilvl="0" w:tentative="0">
      <w:start w:val="1"/>
      <w:numFmt w:val="decimal"/>
      <w:pStyle w:val="3"/>
      <w:suff w:val="nothing"/>
      <w:lvlText w:val="%1．"/>
      <w:lvlJc w:val="left"/>
      <w:pPr>
        <w:ind w:left="17" w:firstLine="40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5607D6"/>
    <w:rsid w:val="00653222"/>
    <w:rsid w:val="00675481"/>
    <w:rsid w:val="00691F7C"/>
    <w:rsid w:val="00724BD4"/>
    <w:rsid w:val="007678F7"/>
    <w:rsid w:val="007C6E94"/>
    <w:rsid w:val="00950240"/>
    <w:rsid w:val="00A15DCF"/>
    <w:rsid w:val="00D704DB"/>
    <w:rsid w:val="00E30FAC"/>
    <w:rsid w:val="00E8570D"/>
    <w:rsid w:val="010A3C11"/>
    <w:rsid w:val="010E69FF"/>
    <w:rsid w:val="017D7CB0"/>
    <w:rsid w:val="0211370D"/>
    <w:rsid w:val="022655F4"/>
    <w:rsid w:val="023E3C6A"/>
    <w:rsid w:val="0286092F"/>
    <w:rsid w:val="028D5673"/>
    <w:rsid w:val="02B159B4"/>
    <w:rsid w:val="02C26D91"/>
    <w:rsid w:val="02D346A3"/>
    <w:rsid w:val="02DF3606"/>
    <w:rsid w:val="02F05C02"/>
    <w:rsid w:val="0371289F"/>
    <w:rsid w:val="038863C7"/>
    <w:rsid w:val="03A9557F"/>
    <w:rsid w:val="03F914B2"/>
    <w:rsid w:val="04230E30"/>
    <w:rsid w:val="042516B9"/>
    <w:rsid w:val="042F2C67"/>
    <w:rsid w:val="045E338A"/>
    <w:rsid w:val="047010F6"/>
    <w:rsid w:val="04701D1E"/>
    <w:rsid w:val="04E034BC"/>
    <w:rsid w:val="0535195E"/>
    <w:rsid w:val="054416D2"/>
    <w:rsid w:val="05AF29EE"/>
    <w:rsid w:val="05D2339D"/>
    <w:rsid w:val="05F62696"/>
    <w:rsid w:val="05F94BA8"/>
    <w:rsid w:val="060774EA"/>
    <w:rsid w:val="06341F34"/>
    <w:rsid w:val="068727A0"/>
    <w:rsid w:val="07063EDC"/>
    <w:rsid w:val="071432F2"/>
    <w:rsid w:val="073835B2"/>
    <w:rsid w:val="076958CF"/>
    <w:rsid w:val="07A31864"/>
    <w:rsid w:val="07AF3996"/>
    <w:rsid w:val="07C951F6"/>
    <w:rsid w:val="080B2B96"/>
    <w:rsid w:val="081D6FC0"/>
    <w:rsid w:val="08412974"/>
    <w:rsid w:val="0881185D"/>
    <w:rsid w:val="08907C6B"/>
    <w:rsid w:val="08E91129"/>
    <w:rsid w:val="09187C60"/>
    <w:rsid w:val="091A677A"/>
    <w:rsid w:val="09210464"/>
    <w:rsid w:val="095E1B17"/>
    <w:rsid w:val="096867B1"/>
    <w:rsid w:val="09B13FF7"/>
    <w:rsid w:val="0A2E7496"/>
    <w:rsid w:val="0A466107"/>
    <w:rsid w:val="0A64315D"/>
    <w:rsid w:val="0A941F2B"/>
    <w:rsid w:val="0AAD73BC"/>
    <w:rsid w:val="0AB84C95"/>
    <w:rsid w:val="0AED0915"/>
    <w:rsid w:val="0AF3003D"/>
    <w:rsid w:val="0B286939"/>
    <w:rsid w:val="0B2E4625"/>
    <w:rsid w:val="0B416FFB"/>
    <w:rsid w:val="0BA10DDD"/>
    <w:rsid w:val="0BB2614A"/>
    <w:rsid w:val="0BC86369"/>
    <w:rsid w:val="0BCC3D77"/>
    <w:rsid w:val="0BDD422F"/>
    <w:rsid w:val="0C024903"/>
    <w:rsid w:val="0C0B7829"/>
    <w:rsid w:val="0C126BE9"/>
    <w:rsid w:val="0C252478"/>
    <w:rsid w:val="0C425774"/>
    <w:rsid w:val="0C433DD8"/>
    <w:rsid w:val="0CA667B4"/>
    <w:rsid w:val="0CB62B1E"/>
    <w:rsid w:val="0D604989"/>
    <w:rsid w:val="0D676CED"/>
    <w:rsid w:val="0DBD0BDC"/>
    <w:rsid w:val="0DC42165"/>
    <w:rsid w:val="0DE02F17"/>
    <w:rsid w:val="0E436CA2"/>
    <w:rsid w:val="0EA07AC2"/>
    <w:rsid w:val="0EB73ADA"/>
    <w:rsid w:val="0EBA46A3"/>
    <w:rsid w:val="0EBB2DAD"/>
    <w:rsid w:val="0ED411DA"/>
    <w:rsid w:val="0F4E7639"/>
    <w:rsid w:val="0F531ACB"/>
    <w:rsid w:val="0F6F4854"/>
    <w:rsid w:val="0F932BA2"/>
    <w:rsid w:val="0F9D4A1B"/>
    <w:rsid w:val="0F9F0794"/>
    <w:rsid w:val="0FA74DCF"/>
    <w:rsid w:val="0FB568C1"/>
    <w:rsid w:val="0FBE1FCA"/>
    <w:rsid w:val="0FD41FBD"/>
    <w:rsid w:val="0FD4370B"/>
    <w:rsid w:val="101A751A"/>
    <w:rsid w:val="103E486A"/>
    <w:rsid w:val="106D5B52"/>
    <w:rsid w:val="1090350E"/>
    <w:rsid w:val="10944070"/>
    <w:rsid w:val="10A6372F"/>
    <w:rsid w:val="10A97373"/>
    <w:rsid w:val="10DA535D"/>
    <w:rsid w:val="10F863AD"/>
    <w:rsid w:val="110D2AFF"/>
    <w:rsid w:val="112131E2"/>
    <w:rsid w:val="11681ED6"/>
    <w:rsid w:val="119C482A"/>
    <w:rsid w:val="11C6025A"/>
    <w:rsid w:val="11DF30C9"/>
    <w:rsid w:val="11F528ED"/>
    <w:rsid w:val="11FD4CD5"/>
    <w:rsid w:val="129325F3"/>
    <w:rsid w:val="12983425"/>
    <w:rsid w:val="12FA3B2F"/>
    <w:rsid w:val="13431F92"/>
    <w:rsid w:val="13955E86"/>
    <w:rsid w:val="13C13BEB"/>
    <w:rsid w:val="13D604FC"/>
    <w:rsid w:val="13DD64E1"/>
    <w:rsid w:val="13E11194"/>
    <w:rsid w:val="13EC1865"/>
    <w:rsid w:val="144A391D"/>
    <w:rsid w:val="145D3899"/>
    <w:rsid w:val="14B7657F"/>
    <w:rsid w:val="14CE63E8"/>
    <w:rsid w:val="150E5893"/>
    <w:rsid w:val="15133F2C"/>
    <w:rsid w:val="15AF385B"/>
    <w:rsid w:val="15C3657D"/>
    <w:rsid w:val="15ED748E"/>
    <w:rsid w:val="16201F02"/>
    <w:rsid w:val="163D1F3A"/>
    <w:rsid w:val="16414AC9"/>
    <w:rsid w:val="167C0AF5"/>
    <w:rsid w:val="167C76AF"/>
    <w:rsid w:val="16A14FAE"/>
    <w:rsid w:val="16FF3D15"/>
    <w:rsid w:val="17024379"/>
    <w:rsid w:val="17263548"/>
    <w:rsid w:val="17755202"/>
    <w:rsid w:val="1776370C"/>
    <w:rsid w:val="17CF3BE0"/>
    <w:rsid w:val="186C7681"/>
    <w:rsid w:val="18786026"/>
    <w:rsid w:val="188C4113"/>
    <w:rsid w:val="189E5E26"/>
    <w:rsid w:val="18D04606"/>
    <w:rsid w:val="18D70F9E"/>
    <w:rsid w:val="18FA5B52"/>
    <w:rsid w:val="19053D5D"/>
    <w:rsid w:val="190D676E"/>
    <w:rsid w:val="191A46EE"/>
    <w:rsid w:val="19600F94"/>
    <w:rsid w:val="19647370"/>
    <w:rsid w:val="19C83B53"/>
    <w:rsid w:val="19DE1C05"/>
    <w:rsid w:val="19EB0A7A"/>
    <w:rsid w:val="1A185E2C"/>
    <w:rsid w:val="1A3C6E09"/>
    <w:rsid w:val="1A657CD8"/>
    <w:rsid w:val="1A741F99"/>
    <w:rsid w:val="1AA97D25"/>
    <w:rsid w:val="1AAC1FB7"/>
    <w:rsid w:val="1B1F49AA"/>
    <w:rsid w:val="1B416BA3"/>
    <w:rsid w:val="1B87260E"/>
    <w:rsid w:val="1B9916E8"/>
    <w:rsid w:val="1BF956CF"/>
    <w:rsid w:val="1BFD0D5D"/>
    <w:rsid w:val="1C0C5403"/>
    <w:rsid w:val="1C511068"/>
    <w:rsid w:val="1C5869F1"/>
    <w:rsid w:val="1C7D1E5D"/>
    <w:rsid w:val="1C9D0478"/>
    <w:rsid w:val="1CB03FE0"/>
    <w:rsid w:val="1CB304A3"/>
    <w:rsid w:val="1CD07137"/>
    <w:rsid w:val="1CF12CD2"/>
    <w:rsid w:val="1D3320C5"/>
    <w:rsid w:val="1D3772E3"/>
    <w:rsid w:val="1D3F5364"/>
    <w:rsid w:val="1D9C6C71"/>
    <w:rsid w:val="1DBF4066"/>
    <w:rsid w:val="1DC0096E"/>
    <w:rsid w:val="1DD02C25"/>
    <w:rsid w:val="1DFB32CC"/>
    <w:rsid w:val="1E085F02"/>
    <w:rsid w:val="1E304C77"/>
    <w:rsid w:val="1E762E54"/>
    <w:rsid w:val="1E764DB5"/>
    <w:rsid w:val="1E7E7378"/>
    <w:rsid w:val="1EEE0DF0"/>
    <w:rsid w:val="1F0529C7"/>
    <w:rsid w:val="1F091FF2"/>
    <w:rsid w:val="1F172B9E"/>
    <w:rsid w:val="1F8615BF"/>
    <w:rsid w:val="1F93095F"/>
    <w:rsid w:val="1FB449F5"/>
    <w:rsid w:val="1FC01B05"/>
    <w:rsid w:val="1FE64151"/>
    <w:rsid w:val="1FEA7927"/>
    <w:rsid w:val="20220D88"/>
    <w:rsid w:val="202D724A"/>
    <w:rsid w:val="20432E03"/>
    <w:rsid w:val="20703AC9"/>
    <w:rsid w:val="20CE5700"/>
    <w:rsid w:val="20CE712B"/>
    <w:rsid w:val="20E701EC"/>
    <w:rsid w:val="21366A7E"/>
    <w:rsid w:val="216C51F8"/>
    <w:rsid w:val="21705735"/>
    <w:rsid w:val="21EC1864"/>
    <w:rsid w:val="2211172D"/>
    <w:rsid w:val="222F5C4D"/>
    <w:rsid w:val="22456F98"/>
    <w:rsid w:val="22694276"/>
    <w:rsid w:val="22853AE2"/>
    <w:rsid w:val="22886585"/>
    <w:rsid w:val="22A243CB"/>
    <w:rsid w:val="23610B8C"/>
    <w:rsid w:val="23767E36"/>
    <w:rsid w:val="23FC5222"/>
    <w:rsid w:val="241155A9"/>
    <w:rsid w:val="241D716E"/>
    <w:rsid w:val="244412FB"/>
    <w:rsid w:val="2472524B"/>
    <w:rsid w:val="24AD2EBF"/>
    <w:rsid w:val="24BB5C18"/>
    <w:rsid w:val="253902A6"/>
    <w:rsid w:val="253F05F7"/>
    <w:rsid w:val="254A0D4A"/>
    <w:rsid w:val="254B358D"/>
    <w:rsid w:val="256E6DFD"/>
    <w:rsid w:val="25891872"/>
    <w:rsid w:val="25B678EC"/>
    <w:rsid w:val="25B736EC"/>
    <w:rsid w:val="25CC7C14"/>
    <w:rsid w:val="2613091A"/>
    <w:rsid w:val="264D0AF2"/>
    <w:rsid w:val="265909F3"/>
    <w:rsid w:val="26BB5A5B"/>
    <w:rsid w:val="26E0066E"/>
    <w:rsid w:val="26E81DCB"/>
    <w:rsid w:val="26FE3B9A"/>
    <w:rsid w:val="273571C2"/>
    <w:rsid w:val="275A75F4"/>
    <w:rsid w:val="275E50DA"/>
    <w:rsid w:val="27621A0B"/>
    <w:rsid w:val="279E7B84"/>
    <w:rsid w:val="27B103DE"/>
    <w:rsid w:val="27DC4161"/>
    <w:rsid w:val="28302479"/>
    <w:rsid w:val="285445B2"/>
    <w:rsid w:val="28D24D9C"/>
    <w:rsid w:val="28F25980"/>
    <w:rsid w:val="28FE7045"/>
    <w:rsid w:val="2941798C"/>
    <w:rsid w:val="294C5129"/>
    <w:rsid w:val="295C70D0"/>
    <w:rsid w:val="295E4EA3"/>
    <w:rsid w:val="296F6FD1"/>
    <w:rsid w:val="29C70BBB"/>
    <w:rsid w:val="29CD4E78"/>
    <w:rsid w:val="29E4351B"/>
    <w:rsid w:val="2A305480"/>
    <w:rsid w:val="2A8F70B0"/>
    <w:rsid w:val="2A9C3DF6"/>
    <w:rsid w:val="2AE43776"/>
    <w:rsid w:val="2B06015E"/>
    <w:rsid w:val="2B1D5459"/>
    <w:rsid w:val="2B276CB6"/>
    <w:rsid w:val="2B4F4ECF"/>
    <w:rsid w:val="2BA74026"/>
    <w:rsid w:val="2C2263B3"/>
    <w:rsid w:val="2C9C2F72"/>
    <w:rsid w:val="2CC15D7F"/>
    <w:rsid w:val="2CE83322"/>
    <w:rsid w:val="2D141CF6"/>
    <w:rsid w:val="2D502872"/>
    <w:rsid w:val="2D567CDD"/>
    <w:rsid w:val="2D764930"/>
    <w:rsid w:val="2D984126"/>
    <w:rsid w:val="2DB31BE6"/>
    <w:rsid w:val="2DBE22D5"/>
    <w:rsid w:val="2E0A4375"/>
    <w:rsid w:val="2E0C3040"/>
    <w:rsid w:val="2E0D52BF"/>
    <w:rsid w:val="2E35623B"/>
    <w:rsid w:val="2E4E3659"/>
    <w:rsid w:val="2E6740D2"/>
    <w:rsid w:val="2EC138D2"/>
    <w:rsid w:val="2EC71F69"/>
    <w:rsid w:val="2ED8288A"/>
    <w:rsid w:val="2EE205A6"/>
    <w:rsid w:val="2F18216E"/>
    <w:rsid w:val="2F1E127D"/>
    <w:rsid w:val="2F2969EB"/>
    <w:rsid w:val="2F401502"/>
    <w:rsid w:val="2F462582"/>
    <w:rsid w:val="2F5673B3"/>
    <w:rsid w:val="2F714B04"/>
    <w:rsid w:val="2F920A3A"/>
    <w:rsid w:val="2FED3439"/>
    <w:rsid w:val="2FFB71AB"/>
    <w:rsid w:val="300246FB"/>
    <w:rsid w:val="30064FDA"/>
    <w:rsid w:val="303773D1"/>
    <w:rsid w:val="30793AE8"/>
    <w:rsid w:val="30B55C11"/>
    <w:rsid w:val="31165933"/>
    <w:rsid w:val="316E7428"/>
    <w:rsid w:val="319B3695"/>
    <w:rsid w:val="31BF0E0A"/>
    <w:rsid w:val="31D976DD"/>
    <w:rsid w:val="32164205"/>
    <w:rsid w:val="32332253"/>
    <w:rsid w:val="324271A8"/>
    <w:rsid w:val="329D4BAF"/>
    <w:rsid w:val="32D10F12"/>
    <w:rsid w:val="331D35FA"/>
    <w:rsid w:val="333B777A"/>
    <w:rsid w:val="333F226C"/>
    <w:rsid w:val="339A2E9C"/>
    <w:rsid w:val="33A51F6D"/>
    <w:rsid w:val="33C26030"/>
    <w:rsid w:val="33C547A5"/>
    <w:rsid w:val="34526CBA"/>
    <w:rsid w:val="34B22DB1"/>
    <w:rsid w:val="34EA61B8"/>
    <w:rsid w:val="3518676F"/>
    <w:rsid w:val="35201A23"/>
    <w:rsid w:val="352E500F"/>
    <w:rsid w:val="355434F9"/>
    <w:rsid w:val="35727A6C"/>
    <w:rsid w:val="35843E04"/>
    <w:rsid w:val="35B540D6"/>
    <w:rsid w:val="35BE0BED"/>
    <w:rsid w:val="35C66E2C"/>
    <w:rsid w:val="35CA2312"/>
    <w:rsid w:val="35F76384"/>
    <w:rsid w:val="361938E0"/>
    <w:rsid w:val="36413AA3"/>
    <w:rsid w:val="364C6C07"/>
    <w:rsid w:val="366A124C"/>
    <w:rsid w:val="36C144C3"/>
    <w:rsid w:val="370F6992"/>
    <w:rsid w:val="372633C5"/>
    <w:rsid w:val="377C4EB7"/>
    <w:rsid w:val="3885411B"/>
    <w:rsid w:val="388C7CC2"/>
    <w:rsid w:val="38B92676"/>
    <w:rsid w:val="38C23C8C"/>
    <w:rsid w:val="38DC28FD"/>
    <w:rsid w:val="390A63CE"/>
    <w:rsid w:val="394D1ECD"/>
    <w:rsid w:val="39B20761"/>
    <w:rsid w:val="39D37108"/>
    <w:rsid w:val="39F257E0"/>
    <w:rsid w:val="3A1C1BAF"/>
    <w:rsid w:val="3A1F1997"/>
    <w:rsid w:val="3A282A5D"/>
    <w:rsid w:val="3A2F07FE"/>
    <w:rsid w:val="3A7129B2"/>
    <w:rsid w:val="3A777A93"/>
    <w:rsid w:val="3AD4138A"/>
    <w:rsid w:val="3AE758D2"/>
    <w:rsid w:val="3AF61300"/>
    <w:rsid w:val="3AF8151D"/>
    <w:rsid w:val="3B096510"/>
    <w:rsid w:val="3B2E0A9A"/>
    <w:rsid w:val="3B3377A5"/>
    <w:rsid w:val="3B361C73"/>
    <w:rsid w:val="3B414529"/>
    <w:rsid w:val="3B47240E"/>
    <w:rsid w:val="3B5A188F"/>
    <w:rsid w:val="3B7C2F21"/>
    <w:rsid w:val="3B895CD0"/>
    <w:rsid w:val="3B8A41D3"/>
    <w:rsid w:val="3BC00DC4"/>
    <w:rsid w:val="3C243C4B"/>
    <w:rsid w:val="3C4D6CFE"/>
    <w:rsid w:val="3C651D50"/>
    <w:rsid w:val="3C8666FD"/>
    <w:rsid w:val="3CA523B3"/>
    <w:rsid w:val="3CAF79B9"/>
    <w:rsid w:val="3CF7310E"/>
    <w:rsid w:val="3CFD709B"/>
    <w:rsid w:val="3D3103CE"/>
    <w:rsid w:val="3D4041F2"/>
    <w:rsid w:val="3D734E8A"/>
    <w:rsid w:val="3D805368"/>
    <w:rsid w:val="3D820C29"/>
    <w:rsid w:val="3DB57993"/>
    <w:rsid w:val="3DF132CA"/>
    <w:rsid w:val="3E103B9E"/>
    <w:rsid w:val="3E2829E9"/>
    <w:rsid w:val="3E5113D8"/>
    <w:rsid w:val="3E635A8F"/>
    <w:rsid w:val="3E832EAB"/>
    <w:rsid w:val="3EBE76C5"/>
    <w:rsid w:val="3ECC22A5"/>
    <w:rsid w:val="3EDA4CBD"/>
    <w:rsid w:val="3EDB2CE7"/>
    <w:rsid w:val="3F1E0E25"/>
    <w:rsid w:val="3F3E1D92"/>
    <w:rsid w:val="3F3E3276"/>
    <w:rsid w:val="3FA70E1B"/>
    <w:rsid w:val="3FB452E6"/>
    <w:rsid w:val="3FB5178A"/>
    <w:rsid w:val="3FF744E4"/>
    <w:rsid w:val="40077B0C"/>
    <w:rsid w:val="40290860"/>
    <w:rsid w:val="40297A82"/>
    <w:rsid w:val="403D54CD"/>
    <w:rsid w:val="404238AF"/>
    <w:rsid w:val="406D41CF"/>
    <w:rsid w:val="407707ED"/>
    <w:rsid w:val="408028ED"/>
    <w:rsid w:val="40C7284E"/>
    <w:rsid w:val="40D95004"/>
    <w:rsid w:val="40F13E3D"/>
    <w:rsid w:val="41212AAF"/>
    <w:rsid w:val="4178455B"/>
    <w:rsid w:val="41864339"/>
    <w:rsid w:val="41B0748D"/>
    <w:rsid w:val="41B873F1"/>
    <w:rsid w:val="41BB6E00"/>
    <w:rsid w:val="41CF3C5E"/>
    <w:rsid w:val="41E874E1"/>
    <w:rsid w:val="41FB71FC"/>
    <w:rsid w:val="423257B2"/>
    <w:rsid w:val="42440BA3"/>
    <w:rsid w:val="424D3EFC"/>
    <w:rsid w:val="425D1BF0"/>
    <w:rsid w:val="426A68F1"/>
    <w:rsid w:val="426B29F2"/>
    <w:rsid w:val="426D375C"/>
    <w:rsid w:val="42754E3B"/>
    <w:rsid w:val="42A35E1F"/>
    <w:rsid w:val="42D45812"/>
    <w:rsid w:val="42E414A5"/>
    <w:rsid w:val="42ED38B0"/>
    <w:rsid w:val="430239C6"/>
    <w:rsid w:val="43310CFE"/>
    <w:rsid w:val="435F025C"/>
    <w:rsid w:val="43676230"/>
    <w:rsid w:val="43AA75BC"/>
    <w:rsid w:val="442716E3"/>
    <w:rsid w:val="442A3DC9"/>
    <w:rsid w:val="443A04B0"/>
    <w:rsid w:val="445B0426"/>
    <w:rsid w:val="44623B29"/>
    <w:rsid w:val="44AC6153"/>
    <w:rsid w:val="44CB7E92"/>
    <w:rsid w:val="44D37FBC"/>
    <w:rsid w:val="44D53D34"/>
    <w:rsid w:val="44DD1721"/>
    <w:rsid w:val="45260A34"/>
    <w:rsid w:val="45303661"/>
    <w:rsid w:val="4551727C"/>
    <w:rsid w:val="4574425A"/>
    <w:rsid w:val="45880F6C"/>
    <w:rsid w:val="458D6DA1"/>
    <w:rsid w:val="458F2670"/>
    <w:rsid w:val="45E82159"/>
    <w:rsid w:val="45ED0F61"/>
    <w:rsid w:val="45FB77CB"/>
    <w:rsid w:val="460C19D8"/>
    <w:rsid w:val="46767799"/>
    <w:rsid w:val="46B5206F"/>
    <w:rsid w:val="46CA0775"/>
    <w:rsid w:val="46D53D73"/>
    <w:rsid w:val="471825FE"/>
    <w:rsid w:val="475036EC"/>
    <w:rsid w:val="476304E5"/>
    <w:rsid w:val="483D1893"/>
    <w:rsid w:val="48407E8B"/>
    <w:rsid w:val="48492B5E"/>
    <w:rsid w:val="486A70F8"/>
    <w:rsid w:val="48941C0A"/>
    <w:rsid w:val="48D016B1"/>
    <w:rsid w:val="48EB621C"/>
    <w:rsid w:val="48EF63BC"/>
    <w:rsid w:val="48F03833"/>
    <w:rsid w:val="49143FE3"/>
    <w:rsid w:val="49410045"/>
    <w:rsid w:val="497B5EAF"/>
    <w:rsid w:val="49BB5BEF"/>
    <w:rsid w:val="49E550B8"/>
    <w:rsid w:val="4A304D72"/>
    <w:rsid w:val="4ABD50B2"/>
    <w:rsid w:val="4ADA08DD"/>
    <w:rsid w:val="4AF53CDA"/>
    <w:rsid w:val="4B302190"/>
    <w:rsid w:val="4B4B4D50"/>
    <w:rsid w:val="4B920BD1"/>
    <w:rsid w:val="4BCD1E1A"/>
    <w:rsid w:val="4C0D05F0"/>
    <w:rsid w:val="4C336232"/>
    <w:rsid w:val="4C4D68A6"/>
    <w:rsid w:val="4C5440D8"/>
    <w:rsid w:val="4C5B1CC0"/>
    <w:rsid w:val="4C6063F0"/>
    <w:rsid w:val="4CDE25B8"/>
    <w:rsid w:val="4D031C9B"/>
    <w:rsid w:val="4D237C5B"/>
    <w:rsid w:val="4D6E195B"/>
    <w:rsid w:val="4D882C83"/>
    <w:rsid w:val="4DB33731"/>
    <w:rsid w:val="4DB34E9F"/>
    <w:rsid w:val="4DD45985"/>
    <w:rsid w:val="4DDE57A5"/>
    <w:rsid w:val="4DE4323A"/>
    <w:rsid w:val="4DED5CE9"/>
    <w:rsid w:val="4E015B9A"/>
    <w:rsid w:val="4E040F77"/>
    <w:rsid w:val="4E0D2791"/>
    <w:rsid w:val="4E381FE7"/>
    <w:rsid w:val="4E7D3760"/>
    <w:rsid w:val="4EF15C0F"/>
    <w:rsid w:val="4F0478A8"/>
    <w:rsid w:val="4F0E4A13"/>
    <w:rsid w:val="4F245FE4"/>
    <w:rsid w:val="4F412C02"/>
    <w:rsid w:val="4F570614"/>
    <w:rsid w:val="4F7A3E56"/>
    <w:rsid w:val="4F7E3AF1"/>
    <w:rsid w:val="4FC81DBA"/>
    <w:rsid w:val="4FF260E2"/>
    <w:rsid w:val="50083210"/>
    <w:rsid w:val="501047BA"/>
    <w:rsid w:val="50493828"/>
    <w:rsid w:val="5051384E"/>
    <w:rsid w:val="50792360"/>
    <w:rsid w:val="507C1E50"/>
    <w:rsid w:val="50932863"/>
    <w:rsid w:val="50A92418"/>
    <w:rsid w:val="50C64757"/>
    <w:rsid w:val="50E04186"/>
    <w:rsid w:val="511A7AB0"/>
    <w:rsid w:val="512E2388"/>
    <w:rsid w:val="51801680"/>
    <w:rsid w:val="51CF2578"/>
    <w:rsid w:val="51D82289"/>
    <w:rsid w:val="51E101BC"/>
    <w:rsid w:val="522600D8"/>
    <w:rsid w:val="5230624E"/>
    <w:rsid w:val="524B7D2C"/>
    <w:rsid w:val="525E7F64"/>
    <w:rsid w:val="528B597C"/>
    <w:rsid w:val="52A031D1"/>
    <w:rsid w:val="52B24B47"/>
    <w:rsid w:val="52B3031A"/>
    <w:rsid w:val="52BA1516"/>
    <w:rsid w:val="52D33D8B"/>
    <w:rsid w:val="52EF06B7"/>
    <w:rsid w:val="531039DD"/>
    <w:rsid w:val="53180D32"/>
    <w:rsid w:val="53807F59"/>
    <w:rsid w:val="53966D81"/>
    <w:rsid w:val="53C77F81"/>
    <w:rsid w:val="549A6B3D"/>
    <w:rsid w:val="549C03CB"/>
    <w:rsid w:val="54C469B0"/>
    <w:rsid w:val="54E35FFA"/>
    <w:rsid w:val="54F71AA5"/>
    <w:rsid w:val="551254D1"/>
    <w:rsid w:val="55164621"/>
    <w:rsid w:val="55184EF2"/>
    <w:rsid w:val="557F5C64"/>
    <w:rsid w:val="55CE5FAF"/>
    <w:rsid w:val="55D65B5E"/>
    <w:rsid w:val="55FF50B5"/>
    <w:rsid w:val="563E671E"/>
    <w:rsid w:val="5647080A"/>
    <w:rsid w:val="56695122"/>
    <w:rsid w:val="567C6706"/>
    <w:rsid w:val="568D4A8B"/>
    <w:rsid w:val="56AD68BF"/>
    <w:rsid w:val="56E322E1"/>
    <w:rsid w:val="56F72C39"/>
    <w:rsid w:val="5741059C"/>
    <w:rsid w:val="5787376C"/>
    <w:rsid w:val="57EC71D5"/>
    <w:rsid w:val="581A249A"/>
    <w:rsid w:val="58340631"/>
    <w:rsid w:val="588621CE"/>
    <w:rsid w:val="588927B2"/>
    <w:rsid w:val="58A14202"/>
    <w:rsid w:val="58AC03AC"/>
    <w:rsid w:val="58B3037A"/>
    <w:rsid w:val="5906675A"/>
    <w:rsid w:val="593212FE"/>
    <w:rsid w:val="593432C8"/>
    <w:rsid w:val="596A327B"/>
    <w:rsid w:val="598F3C15"/>
    <w:rsid w:val="59A44AE5"/>
    <w:rsid w:val="59C43179"/>
    <w:rsid w:val="59E21F44"/>
    <w:rsid w:val="59EF7044"/>
    <w:rsid w:val="59FB5B93"/>
    <w:rsid w:val="5A1256BA"/>
    <w:rsid w:val="5A1B2694"/>
    <w:rsid w:val="5A736D06"/>
    <w:rsid w:val="5A9A6385"/>
    <w:rsid w:val="5AB51CCA"/>
    <w:rsid w:val="5AB57322"/>
    <w:rsid w:val="5AB86B82"/>
    <w:rsid w:val="5ADF7263"/>
    <w:rsid w:val="5AED4C1B"/>
    <w:rsid w:val="5B2D4472"/>
    <w:rsid w:val="5BA52831"/>
    <w:rsid w:val="5BC0596D"/>
    <w:rsid w:val="5BE5635E"/>
    <w:rsid w:val="5BE74621"/>
    <w:rsid w:val="5C03587B"/>
    <w:rsid w:val="5C082ED9"/>
    <w:rsid w:val="5C453255"/>
    <w:rsid w:val="5C4805D9"/>
    <w:rsid w:val="5C482D1B"/>
    <w:rsid w:val="5C7236C4"/>
    <w:rsid w:val="5C8C4DD7"/>
    <w:rsid w:val="5CAD7A90"/>
    <w:rsid w:val="5CB82BDC"/>
    <w:rsid w:val="5CBA0A27"/>
    <w:rsid w:val="5CE24F97"/>
    <w:rsid w:val="5CEC3B27"/>
    <w:rsid w:val="5D047455"/>
    <w:rsid w:val="5D656145"/>
    <w:rsid w:val="5D804893"/>
    <w:rsid w:val="5DA53F1B"/>
    <w:rsid w:val="5DA54794"/>
    <w:rsid w:val="5DC63FF9"/>
    <w:rsid w:val="5F4571B2"/>
    <w:rsid w:val="5F4F2373"/>
    <w:rsid w:val="5F6A078D"/>
    <w:rsid w:val="5F9A7BFD"/>
    <w:rsid w:val="5FA23A48"/>
    <w:rsid w:val="5FB36CBE"/>
    <w:rsid w:val="5FC627A0"/>
    <w:rsid w:val="5FD076A0"/>
    <w:rsid w:val="5FED36FB"/>
    <w:rsid w:val="606F72DB"/>
    <w:rsid w:val="60BC5E8F"/>
    <w:rsid w:val="60CC0666"/>
    <w:rsid w:val="610E27AB"/>
    <w:rsid w:val="611511C3"/>
    <w:rsid w:val="61393910"/>
    <w:rsid w:val="61710A64"/>
    <w:rsid w:val="61D168FC"/>
    <w:rsid w:val="61D84352"/>
    <w:rsid w:val="61DA4AD9"/>
    <w:rsid w:val="61F335F4"/>
    <w:rsid w:val="623D3E1F"/>
    <w:rsid w:val="62626313"/>
    <w:rsid w:val="629D4803"/>
    <w:rsid w:val="62AE498D"/>
    <w:rsid w:val="62ED1A72"/>
    <w:rsid w:val="637F5A87"/>
    <w:rsid w:val="638048A2"/>
    <w:rsid w:val="638A2399"/>
    <w:rsid w:val="63D57455"/>
    <w:rsid w:val="63EF2CB1"/>
    <w:rsid w:val="63EF49BB"/>
    <w:rsid w:val="63F74842"/>
    <w:rsid w:val="63FF44D2"/>
    <w:rsid w:val="64077840"/>
    <w:rsid w:val="641504F8"/>
    <w:rsid w:val="64601415"/>
    <w:rsid w:val="64774677"/>
    <w:rsid w:val="64AB0CD1"/>
    <w:rsid w:val="64C96613"/>
    <w:rsid w:val="64D84E1A"/>
    <w:rsid w:val="65312DB1"/>
    <w:rsid w:val="6558033E"/>
    <w:rsid w:val="656606E0"/>
    <w:rsid w:val="65675ED4"/>
    <w:rsid w:val="658C2053"/>
    <w:rsid w:val="65EB11B2"/>
    <w:rsid w:val="66576847"/>
    <w:rsid w:val="6683497C"/>
    <w:rsid w:val="66B21CD0"/>
    <w:rsid w:val="66E872A7"/>
    <w:rsid w:val="66FE78BA"/>
    <w:rsid w:val="672C17F4"/>
    <w:rsid w:val="676E5CC7"/>
    <w:rsid w:val="67E14BAB"/>
    <w:rsid w:val="67EE0AE5"/>
    <w:rsid w:val="67F71E56"/>
    <w:rsid w:val="683A3D2B"/>
    <w:rsid w:val="684C44B3"/>
    <w:rsid w:val="68880F3A"/>
    <w:rsid w:val="690F1726"/>
    <w:rsid w:val="691922CA"/>
    <w:rsid w:val="6942765C"/>
    <w:rsid w:val="69D8608D"/>
    <w:rsid w:val="6A2D5CB0"/>
    <w:rsid w:val="6A4D2110"/>
    <w:rsid w:val="6A663992"/>
    <w:rsid w:val="6A7D0A56"/>
    <w:rsid w:val="6AB10CF8"/>
    <w:rsid w:val="6ABA6C3B"/>
    <w:rsid w:val="6B4078AA"/>
    <w:rsid w:val="6B4663C9"/>
    <w:rsid w:val="6B7B7F55"/>
    <w:rsid w:val="6B981494"/>
    <w:rsid w:val="6BA57CEF"/>
    <w:rsid w:val="6BB90159"/>
    <w:rsid w:val="6BCC3834"/>
    <w:rsid w:val="6BD84130"/>
    <w:rsid w:val="6C111246"/>
    <w:rsid w:val="6C124248"/>
    <w:rsid w:val="6C6B059F"/>
    <w:rsid w:val="6C8E6D3B"/>
    <w:rsid w:val="6C9555FE"/>
    <w:rsid w:val="6CA00B62"/>
    <w:rsid w:val="6CBD4F2A"/>
    <w:rsid w:val="6CFE27E3"/>
    <w:rsid w:val="6D274D94"/>
    <w:rsid w:val="6D8C026B"/>
    <w:rsid w:val="6D955447"/>
    <w:rsid w:val="6D9E2EF6"/>
    <w:rsid w:val="6DAD3879"/>
    <w:rsid w:val="6DD01AB0"/>
    <w:rsid w:val="6DD857F0"/>
    <w:rsid w:val="6DE94229"/>
    <w:rsid w:val="6DEB139F"/>
    <w:rsid w:val="6DF350A8"/>
    <w:rsid w:val="6E4A3AA9"/>
    <w:rsid w:val="6E557B10"/>
    <w:rsid w:val="6E62222D"/>
    <w:rsid w:val="6E741A47"/>
    <w:rsid w:val="6E846891"/>
    <w:rsid w:val="6E8B3FD1"/>
    <w:rsid w:val="6E9D5013"/>
    <w:rsid w:val="6E9E14B7"/>
    <w:rsid w:val="6EB34837"/>
    <w:rsid w:val="6EC73382"/>
    <w:rsid w:val="6EDB181C"/>
    <w:rsid w:val="6EE7447E"/>
    <w:rsid w:val="6F073CD2"/>
    <w:rsid w:val="6F0843FC"/>
    <w:rsid w:val="6F0C014F"/>
    <w:rsid w:val="6F0D11E7"/>
    <w:rsid w:val="6F1D644C"/>
    <w:rsid w:val="6F4D02A4"/>
    <w:rsid w:val="6F793947"/>
    <w:rsid w:val="6FC83DE4"/>
    <w:rsid w:val="6FD9651F"/>
    <w:rsid w:val="6FDB7D0C"/>
    <w:rsid w:val="6FDC23B5"/>
    <w:rsid w:val="705D0EFE"/>
    <w:rsid w:val="7060279C"/>
    <w:rsid w:val="706B3710"/>
    <w:rsid w:val="706B4417"/>
    <w:rsid w:val="70784F6A"/>
    <w:rsid w:val="70A7039E"/>
    <w:rsid w:val="70AD066D"/>
    <w:rsid w:val="70B2470E"/>
    <w:rsid w:val="70B46822"/>
    <w:rsid w:val="70D77260"/>
    <w:rsid w:val="710377E1"/>
    <w:rsid w:val="713117D3"/>
    <w:rsid w:val="713F23B2"/>
    <w:rsid w:val="715F2A54"/>
    <w:rsid w:val="716B764B"/>
    <w:rsid w:val="71817101"/>
    <w:rsid w:val="71943263"/>
    <w:rsid w:val="71A10531"/>
    <w:rsid w:val="71B80224"/>
    <w:rsid w:val="71CF7BDA"/>
    <w:rsid w:val="71DE09E8"/>
    <w:rsid w:val="720B21A0"/>
    <w:rsid w:val="72231CD3"/>
    <w:rsid w:val="72414B2C"/>
    <w:rsid w:val="725956F5"/>
    <w:rsid w:val="72771820"/>
    <w:rsid w:val="72775B5D"/>
    <w:rsid w:val="72E163D5"/>
    <w:rsid w:val="73010267"/>
    <w:rsid w:val="730651BF"/>
    <w:rsid w:val="732C1100"/>
    <w:rsid w:val="73400A3E"/>
    <w:rsid w:val="734D2E7F"/>
    <w:rsid w:val="735D7E91"/>
    <w:rsid w:val="737A5923"/>
    <w:rsid w:val="7395275D"/>
    <w:rsid w:val="73CF6471"/>
    <w:rsid w:val="73F118A1"/>
    <w:rsid w:val="740A17EE"/>
    <w:rsid w:val="74956EB9"/>
    <w:rsid w:val="7496678D"/>
    <w:rsid w:val="749E5641"/>
    <w:rsid w:val="74EE7509"/>
    <w:rsid w:val="751540E3"/>
    <w:rsid w:val="757762DF"/>
    <w:rsid w:val="75D91027"/>
    <w:rsid w:val="76085468"/>
    <w:rsid w:val="76183CDA"/>
    <w:rsid w:val="764861AD"/>
    <w:rsid w:val="764C0E19"/>
    <w:rsid w:val="76570D9E"/>
    <w:rsid w:val="765A1D4D"/>
    <w:rsid w:val="766308F1"/>
    <w:rsid w:val="76B55A6D"/>
    <w:rsid w:val="772B58B2"/>
    <w:rsid w:val="772F009D"/>
    <w:rsid w:val="777E3905"/>
    <w:rsid w:val="77813724"/>
    <w:rsid w:val="77822AD2"/>
    <w:rsid w:val="779A33A8"/>
    <w:rsid w:val="78263FA6"/>
    <w:rsid w:val="783E7867"/>
    <w:rsid w:val="7846297D"/>
    <w:rsid w:val="7859644F"/>
    <w:rsid w:val="78723B75"/>
    <w:rsid w:val="78941235"/>
    <w:rsid w:val="78B13B95"/>
    <w:rsid w:val="78C456BD"/>
    <w:rsid w:val="78E40FA3"/>
    <w:rsid w:val="791E0B39"/>
    <w:rsid w:val="79487052"/>
    <w:rsid w:val="79586707"/>
    <w:rsid w:val="79941F77"/>
    <w:rsid w:val="79BE0C60"/>
    <w:rsid w:val="79C218C0"/>
    <w:rsid w:val="79E06FD9"/>
    <w:rsid w:val="79F006ED"/>
    <w:rsid w:val="79F53437"/>
    <w:rsid w:val="7A144B1A"/>
    <w:rsid w:val="7A2B3BCE"/>
    <w:rsid w:val="7A7430CC"/>
    <w:rsid w:val="7A80169B"/>
    <w:rsid w:val="7AC3206E"/>
    <w:rsid w:val="7AC51215"/>
    <w:rsid w:val="7AE446F6"/>
    <w:rsid w:val="7AFF6ACD"/>
    <w:rsid w:val="7B0326A2"/>
    <w:rsid w:val="7B0F54EB"/>
    <w:rsid w:val="7B436E21"/>
    <w:rsid w:val="7B54666E"/>
    <w:rsid w:val="7B5B0429"/>
    <w:rsid w:val="7B615E02"/>
    <w:rsid w:val="7BBC6B0F"/>
    <w:rsid w:val="7BF1357F"/>
    <w:rsid w:val="7C4A2065"/>
    <w:rsid w:val="7C796F1F"/>
    <w:rsid w:val="7C855349"/>
    <w:rsid w:val="7CAA6238"/>
    <w:rsid w:val="7CFE65CC"/>
    <w:rsid w:val="7D085F7C"/>
    <w:rsid w:val="7D404FB3"/>
    <w:rsid w:val="7D8C697F"/>
    <w:rsid w:val="7DA02855"/>
    <w:rsid w:val="7DC73E5B"/>
    <w:rsid w:val="7DC73F51"/>
    <w:rsid w:val="7E0B1DFF"/>
    <w:rsid w:val="7E134C71"/>
    <w:rsid w:val="7E2352CD"/>
    <w:rsid w:val="7E2A3C98"/>
    <w:rsid w:val="7E5043EB"/>
    <w:rsid w:val="7E604231"/>
    <w:rsid w:val="7EB34E00"/>
    <w:rsid w:val="7EF2571C"/>
    <w:rsid w:val="7F107F87"/>
    <w:rsid w:val="7F210F90"/>
    <w:rsid w:val="7F3405C5"/>
    <w:rsid w:val="7F361298"/>
    <w:rsid w:val="7F837A13"/>
    <w:rsid w:val="7F9F2560"/>
    <w:rsid w:val="7FA24979"/>
    <w:rsid w:val="7FEF15D8"/>
    <w:rsid w:val="7FF607AF"/>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spacing w:line="240" w:lineRule="auto"/>
      <w:ind w:firstLine="0" w:firstLineChars="0"/>
    </w:pPr>
    <w:rPr>
      <w:szCs w:val="20"/>
    </w:rPr>
  </w:style>
  <w:style w:type="paragraph" w:styleId="7">
    <w:name w:val="Body Text"/>
    <w:basedOn w:val="1"/>
    <w:next w:val="1"/>
    <w:qFormat/>
    <w:uiPriority w:val="0"/>
    <w:pPr>
      <w:spacing w:after="120"/>
    </w:pPr>
  </w:style>
  <w:style w:type="paragraph" w:styleId="8">
    <w:name w:val="Body Text Indent"/>
    <w:basedOn w:val="1"/>
    <w:next w:val="9"/>
    <w:link w:val="38"/>
    <w:qFormat/>
    <w:uiPriority w:val="0"/>
    <w:pPr>
      <w:spacing w:after="120"/>
      <w:ind w:left="420" w:leftChars="200"/>
    </w:pPr>
  </w:style>
  <w:style w:type="paragraph" w:styleId="9">
    <w:name w:val="envelope return"/>
    <w:basedOn w:val="1"/>
    <w:unhideWhenUsed/>
    <w:qFormat/>
    <w:uiPriority w:val="99"/>
    <w:pPr>
      <w:snapToGrid w:val="0"/>
      <w:ind w:firstLine="200"/>
    </w:pPr>
    <w:rPr>
      <w:rFonts w:ascii="Arial" w:hAnsi="Arial" w:cs="Arial"/>
      <w:szCs w:val="20"/>
    </w:rPr>
  </w:style>
  <w:style w:type="paragraph" w:styleId="10">
    <w:name w:val="Plain Text"/>
    <w:basedOn w:val="1"/>
    <w:link w:val="39"/>
    <w:qFormat/>
    <w:uiPriority w:val="0"/>
    <w:rPr>
      <w:rFonts w:ascii="宋体" w:hAnsi="Courier New"/>
      <w:szCs w:val="20"/>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next w:val="1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3">
    <w:name w:val="Quote"/>
    <w:basedOn w:val="1"/>
    <w:next w:val="1"/>
    <w:unhideWhenUsed/>
    <w:qFormat/>
    <w:uiPriority w:val="99"/>
    <w:pPr>
      <w:ind w:left="864" w:right="864"/>
      <w:jc w:val="center"/>
    </w:pPr>
    <w:rPr>
      <w:rFonts w:ascii="Times New Roman" w:hAnsi="Times New Roman"/>
      <w:i/>
      <w:iCs/>
      <w:color w:val="404040"/>
      <w:szCs w:val="21"/>
    </w:rPr>
  </w:style>
  <w:style w:type="paragraph" w:styleId="14">
    <w:name w:val="toc 1"/>
    <w:basedOn w:val="1"/>
    <w:next w:val="1"/>
    <w:qFormat/>
    <w:uiPriority w:val="0"/>
  </w:style>
  <w:style w:type="paragraph" w:styleId="15">
    <w:name w:val="footnote text"/>
    <w:basedOn w:val="1"/>
    <w:unhideWhenUsed/>
    <w:qFormat/>
    <w:uiPriority w:val="0"/>
    <w:pPr>
      <w:snapToGrid w:val="0"/>
      <w:jc w:val="left"/>
    </w:pPr>
    <w:rPr>
      <w:sz w:val="18"/>
      <w:szCs w:val="18"/>
    </w:rPr>
  </w:style>
  <w:style w:type="paragraph" w:styleId="16">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7">
    <w:name w:val="Title"/>
    <w:basedOn w:val="1"/>
    <w:next w:val="1"/>
    <w:qFormat/>
    <w:uiPriority w:val="0"/>
    <w:pPr>
      <w:tabs>
        <w:tab w:val="left" w:pos="450"/>
      </w:tabs>
      <w:ind w:left="450" w:hanging="450"/>
      <w:jc w:val="center"/>
    </w:pPr>
    <w:rPr>
      <w:rFonts w:ascii="黑体" w:eastAsia="黑体"/>
      <w:sz w:val="32"/>
      <w:szCs w:val="20"/>
    </w:rPr>
  </w:style>
  <w:style w:type="paragraph" w:styleId="18">
    <w:name w:val="Body Text First Indent"/>
    <w:basedOn w:val="7"/>
    <w:qFormat/>
    <w:uiPriority w:val="99"/>
    <w:pPr>
      <w:ind w:firstLine="420" w:firstLineChars="100"/>
    </w:pPr>
  </w:style>
  <w:style w:type="paragraph" w:styleId="19">
    <w:name w:val="Body Text First Indent 2"/>
    <w:basedOn w:val="8"/>
    <w:next w:val="1"/>
    <w:qFormat/>
    <w:uiPriority w:val="0"/>
    <w:pPr>
      <w:ind w:firstLine="420" w:firstLineChars="200"/>
    </w:pPr>
    <w:rPr>
      <w:rFonts w:ascii="Calibri" w:hAnsi="Calibri"/>
      <w:szCs w:val="2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FollowedHyperlink"/>
    <w:basedOn w:val="22"/>
    <w:qFormat/>
    <w:uiPriority w:val="0"/>
    <w:rPr>
      <w:color w:val="555555"/>
      <w:u w:val="none"/>
    </w:rPr>
  </w:style>
  <w:style w:type="character" w:styleId="25">
    <w:name w:val="Emphasis"/>
    <w:basedOn w:val="22"/>
    <w:qFormat/>
    <w:uiPriority w:val="0"/>
  </w:style>
  <w:style w:type="character" w:styleId="26">
    <w:name w:val="HTML Definition"/>
    <w:basedOn w:val="22"/>
    <w:qFormat/>
    <w:uiPriority w:val="0"/>
  </w:style>
  <w:style w:type="character" w:styleId="27">
    <w:name w:val="HTML Variable"/>
    <w:basedOn w:val="22"/>
    <w:qFormat/>
    <w:uiPriority w:val="0"/>
  </w:style>
  <w:style w:type="character" w:styleId="28">
    <w:name w:val="Hyperlink"/>
    <w:basedOn w:val="22"/>
    <w:unhideWhenUsed/>
    <w:qFormat/>
    <w:uiPriority w:val="99"/>
    <w:rPr>
      <w:rFonts w:ascii="Times New Roman" w:hAnsi="Times New Roman" w:eastAsia="宋体" w:cs="Times New Roman"/>
      <w:color w:val="0000FF"/>
      <w:kern w:val="2"/>
      <w:sz w:val="21"/>
      <w:szCs w:val="24"/>
      <w:u w:val="single"/>
      <w:lang w:eastAsia="zh-CN"/>
    </w:rPr>
  </w:style>
  <w:style w:type="character" w:styleId="29">
    <w:name w:val="HTML Cite"/>
    <w:basedOn w:val="22"/>
    <w:qFormat/>
    <w:uiPriority w:val="0"/>
  </w:style>
  <w:style w:type="character" w:styleId="30">
    <w:name w:val="footnote reference"/>
    <w:unhideWhenUsed/>
    <w:qFormat/>
    <w:uiPriority w:val="0"/>
    <w:rPr>
      <w:vertAlign w:val="superscript"/>
    </w:rPr>
  </w:style>
  <w:style w:type="paragraph" w:customStyle="1" w:styleId="31">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2">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3">
    <w:name w:val="WPSOffice手动目录 1"/>
    <w:qFormat/>
    <w:uiPriority w:val="0"/>
    <w:rPr>
      <w:rFonts w:asciiTheme="minorHAnsi" w:hAnsiTheme="minorHAnsi" w:eastAsiaTheme="minorEastAsia" w:cstheme="minorBidi"/>
      <w:lang w:val="en-US" w:eastAsia="zh-CN" w:bidi="ar-SA"/>
    </w:rPr>
  </w:style>
  <w:style w:type="character" w:customStyle="1" w:styleId="34">
    <w:name w:val="font61"/>
    <w:basedOn w:val="22"/>
    <w:qFormat/>
    <w:uiPriority w:val="0"/>
    <w:rPr>
      <w:rFonts w:hint="eastAsia" w:ascii="宋体" w:hAnsi="宋体" w:eastAsia="宋体" w:cs="宋体"/>
      <w:color w:val="000000"/>
      <w:sz w:val="20"/>
      <w:szCs w:val="20"/>
      <w:u w:val="none"/>
    </w:rPr>
  </w:style>
  <w:style w:type="character" w:customStyle="1" w:styleId="35">
    <w:name w:val="font141"/>
    <w:basedOn w:val="22"/>
    <w:qFormat/>
    <w:uiPriority w:val="0"/>
    <w:rPr>
      <w:rFonts w:hint="eastAsia" w:ascii="宋体" w:hAnsi="宋体" w:eastAsia="宋体" w:cs="宋体"/>
      <w:color w:val="000000"/>
      <w:sz w:val="24"/>
      <w:szCs w:val="24"/>
      <w:u w:val="none"/>
      <w:vertAlign w:val="superscript"/>
    </w:rPr>
  </w:style>
  <w:style w:type="paragraph" w:customStyle="1" w:styleId="36">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kern w:val="0"/>
      <w:szCs w:val="20"/>
    </w:rPr>
  </w:style>
  <w:style w:type="paragraph" w:customStyle="1" w:styleId="37">
    <w:name w:val="List Paragraph"/>
    <w:basedOn w:val="1"/>
    <w:qFormat/>
    <w:uiPriority w:val="1"/>
    <w:pPr>
      <w:ind w:left="235" w:hanging="527"/>
    </w:pPr>
    <w:rPr>
      <w:rFonts w:ascii="宋体" w:hAnsi="宋体" w:eastAsia="宋体" w:cs="宋体"/>
      <w:lang w:val="zh-CN" w:eastAsia="zh-CN" w:bidi="zh-CN"/>
    </w:rPr>
  </w:style>
  <w:style w:type="character" w:customStyle="1" w:styleId="38">
    <w:name w:val="正文文本缩进 Char"/>
    <w:link w:val="8"/>
    <w:qFormat/>
    <w:uiPriority w:val="0"/>
  </w:style>
  <w:style w:type="character" w:customStyle="1" w:styleId="39">
    <w:name w:val="纯文本 Char"/>
    <w:link w:val="10"/>
    <w:qFormat/>
    <w:uiPriority w:val="0"/>
    <w:rPr>
      <w:rFonts w:ascii="宋体" w:hAnsi="Courier New"/>
      <w:szCs w:val="20"/>
    </w:rPr>
  </w:style>
  <w:style w:type="paragraph" w:customStyle="1" w:styleId="40">
    <w:name w:val="Table Paragraph"/>
    <w:basedOn w:val="1"/>
    <w:qFormat/>
    <w:uiPriority w:val="1"/>
    <w:rPr>
      <w:rFonts w:ascii="宋体" w:hAnsi="宋体" w:eastAsia="宋体" w:cs="宋体"/>
    </w:rPr>
  </w:style>
  <w:style w:type="table" w:customStyle="1" w:styleId="41">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2">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3">
    <w:name w:val="font41"/>
    <w:basedOn w:val="22"/>
    <w:qFormat/>
    <w:uiPriority w:val="0"/>
    <w:rPr>
      <w:rFonts w:hint="eastAsia" w:ascii="宋体" w:hAnsi="宋体" w:eastAsia="宋体" w:cs="宋体"/>
      <w:color w:val="000000"/>
      <w:sz w:val="22"/>
      <w:szCs w:val="22"/>
      <w:u w:val="none"/>
    </w:rPr>
  </w:style>
  <w:style w:type="character" w:customStyle="1" w:styleId="44">
    <w:name w:val="font51"/>
    <w:basedOn w:val="22"/>
    <w:qFormat/>
    <w:uiPriority w:val="0"/>
    <w:rPr>
      <w:rFonts w:hint="eastAsia" w:ascii="宋体" w:hAnsi="宋体" w:eastAsia="宋体" w:cs="宋体"/>
      <w:color w:val="000000"/>
      <w:sz w:val="22"/>
      <w:szCs w:val="22"/>
      <w:u w:val="none"/>
    </w:rPr>
  </w:style>
  <w:style w:type="character" w:customStyle="1" w:styleId="45">
    <w:name w:val="font91"/>
    <w:basedOn w:val="22"/>
    <w:qFormat/>
    <w:uiPriority w:val="0"/>
    <w:rPr>
      <w:rFonts w:ascii="Arial" w:hAnsi="Arial" w:cs="Arial"/>
      <w:color w:val="000000"/>
      <w:sz w:val="22"/>
      <w:szCs w:val="22"/>
      <w:u w:val="none"/>
    </w:rPr>
  </w:style>
  <w:style w:type="character" w:customStyle="1" w:styleId="46">
    <w:name w:val="font121"/>
    <w:autoRedefine/>
    <w:qFormat/>
    <w:uiPriority w:val="0"/>
    <w:rPr>
      <w:rFonts w:hint="default" w:ascii="Calibri" w:hAnsi="Calibri" w:cs="Calibri"/>
      <w:color w:val="000000"/>
      <w:sz w:val="24"/>
      <w:szCs w:val="24"/>
      <w:u w:val="none"/>
    </w:rPr>
  </w:style>
  <w:style w:type="character" w:customStyle="1" w:styleId="47">
    <w:name w:val="font11"/>
    <w:basedOn w:val="22"/>
    <w:qFormat/>
    <w:uiPriority w:val="0"/>
    <w:rPr>
      <w:rFonts w:ascii="Arial" w:hAnsi="Arial" w:cs="Arial"/>
      <w:color w:val="000000"/>
      <w:sz w:val="20"/>
      <w:szCs w:val="20"/>
      <w:u w:val="none"/>
    </w:rPr>
  </w:style>
  <w:style w:type="character" w:customStyle="1" w:styleId="48">
    <w:name w:val="font21"/>
    <w:basedOn w:val="22"/>
    <w:qFormat/>
    <w:uiPriority w:val="0"/>
    <w:rPr>
      <w:rFonts w:hint="eastAsia" w:ascii="宋体" w:hAnsi="宋体" w:eastAsia="宋体" w:cs="宋体"/>
      <w:color w:val="000000"/>
      <w:sz w:val="20"/>
      <w:szCs w:val="20"/>
      <w:u w:val="none"/>
    </w:rPr>
  </w:style>
  <w:style w:type="character" w:customStyle="1" w:styleId="49">
    <w:name w:val="font31"/>
    <w:basedOn w:val="2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8651</Words>
  <Characters>9369</Characters>
  <Lines>1</Lines>
  <Paragraphs>1</Paragraphs>
  <TotalTime>24</TotalTime>
  <ScaleCrop>false</ScaleCrop>
  <LinksUpToDate>false</LinksUpToDate>
  <CharactersWithSpaces>9716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，遇见</cp:lastModifiedBy>
  <cp:lastPrinted>2024-10-11T01:50:00Z</cp:lastPrinted>
  <dcterms:modified xsi:type="dcterms:W3CDTF">2025-02-21T11:11:41Z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6CAE2C7399294F03B6FC8D988352AACC_13</vt:lpwstr>
  </property>
  <property fmtid="{D5CDD505-2E9C-101B-9397-08002B2CF9AE}" pid="4" name="KSOTemplateDocerSaveRecord">
    <vt:lpwstr>eyJoZGlkIjoiYjQxMjg1NjViOTI2YzZhN2U4YmQyNzA3ZTU0NThhZGYiLCJ1c2VySWQiOiI0MDU4NDYwODgifQ==</vt:lpwstr>
  </property>
</Properties>
</file>