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D1B96">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w:t>
      </w:r>
    </w:p>
    <w:p w14:paraId="77FFC35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塔吊租赁采购项目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2"/>
        <w:rPr>
          <w:rFonts w:ascii="Times New Roman" w:hAnsi="Times New Roman" w:cs="Times New Roman"/>
          <w:color w:val="auto"/>
          <w:szCs w:val="21"/>
        </w:rPr>
      </w:pPr>
    </w:p>
    <w:p w14:paraId="6B3871F8">
      <w:pPr>
        <w:rPr>
          <w:color w:val="auto"/>
        </w:rPr>
      </w:pPr>
    </w:p>
    <w:p w14:paraId="28B17120">
      <w:pPr>
        <w:pStyle w:val="2"/>
        <w:rPr>
          <w:rFonts w:ascii="Times New Roman" w:hAnsi="Times New Roman" w:cs="Times New Roman"/>
          <w:color w:val="auto"/>
          <w:szCs w:val="21"/>
        </w:rPr>
      </w:pPr>
    </w:p>
    <w:p w14:paraId="3E23AC69">
      <w:pPr>
        <w:pStyle w:val="2"/>
        <w:rPr>
          <w:rFonts w:ascii="Times New Roman" w:hAnsi="Times New Roman" w:cs="Times New Roman"/>
          <w:color w:val="auto"/>
          <w:szCs w:val="21"/>
        </w:rPr>
      </w:pPr>
    </w:p>
    <w:p w14:paraId="33EC8FBC">
      <w:pPr>
        <w:pStyle w:val="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2</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394929B1">
          <w:pPr>
            <w:pStyle w:val="14"/>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_Toc3421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_Toc3421 \h </w:instrText>
          </w:r>
          <w:r>
            <w:fldChar w:fldCharType="separate"/>
          </w:r>
          <w:r>
            <w:t>3</w:t>
          </w:r>
          <w:r>
            <w:fldChar w:fldCharType="end"/>
          </w:r>
          <w:r>
            <w:rPr>
              <w:rFonts w:hint="eastAsia" w:ascii="宋体" w:hAnsi="宋体" w:eastAsia="宋体" w:cs="宋体"/>
              <w:color w:val="auto"/>
              <w:szCs w:val="24"/>
            </w:rPr>
            <w:fldChar w:fldCharType="end"/>
          </w:r>
        </w:p>
        <w:p w14:paraId="6CE2F906">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_Toc28521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_Toc28521 \h </w:instrText>
          </w:r>
          <w:r>
            <w:fldChar w:fldCharType="separate"/>
          </w:r>
          <w:r>
            <w:t>6</w:t>
          </w:r>
          <w:r>
            <w:fldChar w:fldCharType="end"/>
          </w:r>
          <w:r>
            <w:rPr>
              <w:rFonts w:hint="eastAsia" w:ascii="宋体" w:hAnsi="宋体" w:eastAsia="宋体" w:cs="宋体"/>
              <w:color w:val="auto"/>
              <w:szCs w:val="24"/>
            </w:rPr>
            <w:fldChar w:fldCharType="end"/>
          </w:r>
        </w:p>
        <w:p w14:paraId="10E1B3FE">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_Toc6569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_Toc6569 \h </w:instrText>
          </w:r>
          <w:r>
            <w:fldChar w:fldCharType="separate"/>
          </w:r>
          <w:r>
            <w:t>17</w:t>
          </w:r>
          <w:r>
            <w:fldChar w:fldCharType="end"/>
          </w:r>
          <w:r>
            <w:rPr>
              <w:rFonts w:hint="eastAsia" w:ascii="宋体" w:hAnsi="宋体" w:eastAsia="宋体" w:cs="宋体"/>
              <w:color w:val="auto"/>
              <w:szCs w:val="24"/>
            </w:rPr>
            <w:fldChar w:fldCharType="end"/>
          </w:r>
        </w:p>
        <w:p w14:paraId="0E9B558F">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_Toc22128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_Toc22128 \h </w:instrText>
          </w:r>
          <w:r>
            <w:fldChar w:fldCharType="separate"/>
          </w:r>
          <w:r>
            <w:t>24</w:t>
          </w:r>
          <w:r>
            <w:fldChar w:fldCharType="end"/>
          </w:r>
          <w:r>
            <w:rPr>
              <w:rFonts w:hint="eastAsia" w:ascii="宋体" w:hAnsi="宋体" w:eastAsia="宋体" w:cs="宋体"/>
              <w:color w:val="auto"/>
              <w:szCs w:val="24"/>
            </w:rPr>
            <w:fldChar w:fldCharType="end"/>
          </w:r>
        </w:p>
        <w:p w14:paraId="02B55EA5">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_Toc11845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第五章 采购需求及清单</w:t>
          </w:r>
          <w:r>
            <w:tab/>
          </w:r>
          <w:r>
            <w:fldChar w:fldCharType="begin"/>
          </w:r>
          <w:r>
            <w:instrText xml:space="preserve"> PAGEREF _Toc11845 \h </w:instrText>
          </w:r>
          <w:r>
            <w:fldChar w:fldCharType="separate"/>
          </w:r>
          <w:r>
            <w:t>40</w:t>
          </w:r>
          <w:r>
            <w:fldChar w:fldCharType="end"/>
          </w:r>
          <w:r>
            <w:rPr>
              <w:rFonts w:hint="eastAsia" w:ascii="宋体" w:hAnsi="宋体" w:eastAsia="宋体" w:cs="宋体"/>
              <w:color w:val="auto"/>
              <w:szCs w:val="24"/>
            </w:rPr>
            <w:fldChar w:fldCharType="end"/>
          </w:r>
        </w:p>
        <w:p w14:paraId="472C9627">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_Toc29667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_Toc29667 \h </w:instrText>
          </w:r>
          <w:r>
            <w:fldChar w:fldCharType="separate"/>
          </w:r>
          <w:r>
            <w:t>42</w:t>
          </w:r>
          <w:r>
            <w:fldChar w:fldCharType="end"/>
          </w:r>
          <w:r>
            <w:rPr>
              <w:rFonts w:hint="eastAsia" w:ascii="宋体" w:hAnsi="宋体" w:eastAsia="宋体" w:cs="宋体"/>
              <w:color w:val="auto"/>
              <w:szCs w:val="24"/>
            </w:rPr>
            <w:fldChar w:fldCharType="end"/>
          </w:r>
        </w:p>
        <w:p w14:paraId="564D3610">
          <w:pPr>
            <w:pStyle w:val="14"/>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040881A4">
      <w:pPr>
        <w:pStyle w:val="5"/>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rPr>
      </w:pPr>
      <w:bookmarkStart w:id="0" w:name="_Toc3421"/>
      <w:r>
        <w:rPr>
          <w:rFonts w:ascii="Times New Roman" w:hAnsi="Times New Roman" w:eastAsia="宋体" w:cs="Times New Roman"/>
          <w:color w:val="auto"/>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3871"/>
      <w:bookmarkStart w:id="3" w:name="_Toc6496_WPSOffice_Level2"/>
      <w:bookmarkStart w:id="4" w:name="_Toc525632585"/>
      <w:bookmarkStart w:id="5" w:name="_Toc10395_WPSOffice_Level2"/>
      <w:bookmarkStart w:id="6" w:name="_Toc24354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合肥市包河区BH202437号地块塔吊租赁采购项目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合肥市包河区BH202437号地块塔吊租赁采购</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10274"/>
      <w:bookmarkStart w:id="10" w:name="_Toc23266_WPSOffice_Level2"/>
      <w:bookmarkStart w:id="11" w:name="_Toc525632586"/>
      <w:bookmarkStart w:id="12" w:name="_Toc17858_WPSOffice_Level2"/>
      <w:bookmarkStart w:id="13" w:name="_Toc18367_WPSOffice_Level2"/>
      <w:bookmarkStart w:id="14" w:name="_Toc812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szCs w:val="21"/>
          <w:u w:val="single"/>
          <w:lang w:val="en-US" w:eastAsia="zh-CN"/>
        </w:rPr>
        <w:t>产品品牌及参数详见采购清单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u w:val="single"/>
          <w:lang w:val="en-US" w:eastAsia="zh-CN"/>
        </w:rPr>
        <w:t>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人民币69万元。</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②具有起重设备安装工程专业承包</w:t>
      </w:r>
      <w:r>
        <w:rPr>
          <w:rFonts w:hint="eastAsia" w:ascii="宋体" w:hAnsi="宋体" w:cs="宋体"/>
          <w:color w:val="auto"/>
          <w:sz w:val="21"/>
          <w:szCs w:val="22"/>
          <w:highlight w:val="none"/>
          <w:lang w:val="en-US" w:eastAsia="zh-CN"/>
        </w:rPr>
        <w:t>叁</w:t>
      </w:r>
      <w:r>
        <w:rPr>
          <w:rFonts w:hint="eastAsia" w:ascii="宋体" w:hAnsi="宋体" w:cs="宋体"/>
          <w:color w:val="auto"/>
          <w:sz w:val="21"/>
          <w:szCs w:val="22"/>
          <w:highlight w:val="none"/>
        </w:rPr>
        <w:t>级</w:t>
      </w:r>
      <w:r>
        <w:rPr>
          <w:rFonts w:hint="eastAsia" w:ascii="宋体" w:hAnsi="宋体" w:cs="宋体"/>
          <w:color w:val="auto"/>
          <w:sz w:val="21"/>
          <w:szCs w:val="22"/>
          <w:highlight w:val="none"/>
          <w:lang w:val="en-US" w:eastAsia="zh-CN"/>
        </w:rPr>
        <w:t>及以上</w:t>
      </w:r>
      <w:r>
        <w:rPr>
          <w:rFonts w:hint="eastAsia" w:ascii="宋体" w:hAnsi="宋体" w:cs="宋体"/>
          <w:color w:val="auto"/>
          <w:sz w:val="21"/>
          <w:szCs w:val="22"/>
          <w:highlight w:val="none"/>
        </w:rPr>
        <w:t>资质</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具有有效的安全生产许可证。</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年1月1日以来，单项合同额不低于</w:t>
      </w:r>
      <w:r>
        <w:rPr>
          <w:rFonts w:hint="eastAsia" w:ascii="Times New Roman" w:hAnsi="Times New Roman" w:cs="Times New Roman"/>
          <w:b w:val="0"/>
          <w:bCs w:val="0"/>
          <w:color w:val="auto"/>
          <w:highlight w:val="none"/>
          <w:u w:val="single"/>
          <w:lang w:val="en-US" w:eastAsia="zh-CN"/>
        </w:rPr>
        <w:t>50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塔吊租赁</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1994"/>
      <w:bookmarkStart w:id="19" w:name="_Toc29452_WPSOffice_Level2"/>
      <w:bookmarkStart w:id="20" w:name="_Toc4751"/>
      <w:bookmarkStart w:id="21" w:name="_Toc525632588"/>
      <w:bookmarkStart w:id="22" w:name="_Toc2996_WPSOffice_Level2"/>
      <w:bookmarkStart w:id="23" w:name="_Toc25666_WPSOffice_Level2"/>
      <w:bookmarkStart w:id="24"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525632589"/>
      <w:bookmarkStart w:id="26"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2025</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2</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28</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14</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30</w:t>
      </w:r>
      <w:bookmarkStart w:id="151" w:name="_GoBack"/>
      <w:bookmarkEnd w:id="151"/>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10000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付款备注：BH202437号地块塔吊租赁采购响应保证金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26829"/>
      <w:bookmarkStart w:id="30" w:name="_Toc8501"/>
      <w:bookmarkStart w:id="31" w:name="_Toc525632592"/>
      <w:bookmarkStart w:id="32" w:name="_Toc20572_WPSOffice_Level2"/>
      <w:bookmarkStart w:id="33" w:name="_Toc321_WPSOffice_Level2"/>
      <w:bookmarkStart w:id="34" w:name="_Toc28571_WPSOffice_Level2"/>
      <w:bookmarkStart w:id="35" w:name="_Toc14943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2DAF20CD">
      <w:pPr>
        <w:pStyle w:val="3"/>
        <w:rPr>
          <w:rFonts w:hint="eastAsia" w:ascii="宋体" w:hAnsi="宋体" w:eastAsia="宋体" w:cs="宋体"/>
          <w:color w:val="auto"/>
          <w:sz w:val="21"/>
          <w:szCs w:val="21"/>
          <w:highlight w:val="none"/>
          <w:u w:val="single"/>
          <w:lang w:val="en-US" w:eastAsia="zh-CN"/>
        </w:rPr>
      </w:pPr>
    </w:p>
    <w:p w14:paraId="7057DDBB">
      <w:pPr>
        <w:pStyle w:val="4"/>
        <w:rPr>
          <w:rFonts w:hint="eastAsia" w:ascii="宋体" w:hAnsi="宋体" w:eastAsia="宋体" w:cs="宋体"/>
          <w:color w:val="auto"/>
          <w:sz w:val="21"/>
          <w:szCs w:val="21"/>
          <w:highlight w:val="none"/>
          <w:u w:val="single"/>
          <w:lang w:val="en-US" w:eastAsia="zh-CN"/>
        </w:rPr>
      </w:pPr>
    </w:p>
    <w:p w14:paraId="103C4DDB">
      <w:pPr>
        <w:rPr>
          <w:rFonts w:hint="eastAsia" w:ascii="宋体" w:hAnsi="宋体" w:eastAsia="宋体" w:cs="宋体"/>
          <w:color w:val="auto"/>
          <w:sz w:val="21"/>
          <w:szCs w:val="21"/>
          <w:highlight w:val="none"/>
          <w:u w:val="single"/>
          <w:lang w:val="en-US" w:eastAsia="zh-CN"/>
        </w:rPr>
      </w:pPr>
    </w:p>
    <w:p w14:paraId="45B13663">
      <w:pPr>
        <w:pStyle w:val="2"/>
        <w:rPr>
          <w:rFonts w:hint="eastAsia"/>
          <w:lang w:val="en-US" w:eastAsia="zh-CN"/>
        </w:rPr>
      </w:pP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4EB2EA2">
      <w:pPr>
        <w:pStyle w:val="5"/>
        <w:spacing w:before="312" w:after="312"/>
        <w:rPr>
          <w:rFonts w:ascii="Times New Roman" w:hAnsi="Times New Roman" w:eastAsia="宋体" w:cs="Times New Roman"/>
          <w:color w:val="auto"/>
        </w:rPr>
      </w:pPr>
      <w:bookmarkStart w:id="36" w:name="_Toc28521"/>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19501"/>
      <w:bookmarkStart w:id="38" w:name="_Toc16069"/>
      <w:bookmarkStart w:id="39" w:name="_Toc55466811"/>
      <w:bookmarkStart w:id="40" w:name="_Toc29381_WPSOffice_Level2"/>
      <w:bookmarkStart w:id="41" w:name="_Toc26656928"/>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065297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1077" w:hRule="atLeast"/>
          <w:jc w:val="center"/>
        </w:trPr>
        <w:tc>
          <w:tcPr>
            <w:tcW w:w="827" w:type="dxa"/>
            <w:vAlign w:val="center"/>
          </w:tcPr>
          <w:p w14:paraId="4A4F3416">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lang w:val="en-US" w:eastAsia="zh-CN"/>
              </w:rPr>
            </w:pPr>
            <w:bookmarkStart w:id="42" w:name="_Toc26656938"/>
            <w:bookmarkStart w:id="43" w:name="_Toc14201207"/>
            <w:bookmarkStart w:id="44" w:name="_Toc9067720"/>
            <w:r>
              <w:rPr>
                <w:rFonts w:hint="eastAsia"/>
                <w:color w:val="auto"/>
                <w:spacing w:val="-3"/>
                <w:kern w:val="0"/>
                <w:sz w:val="22"/>
                <w:szCs w:val="22"/>
                <w:highlight w:val="none"/>
                <w:lang w:val="en-US" w:eastAsia="zh-CN"/>
              </w:rPr>
              <w:t>51</w:t>
            </w:r>
          </w:p>
        </w:tc>
        <w:tc>
          <w:tcPr>
            <w:tcW w:w="8540" w:type="dxa"/>
            <w:gridSpan w:val="2"/>
            <w:vAlign w:val="center"/>
          </w:tcPr>
          <w:p w14:paraId="22ADFA83">
            <w:pPr>
              <w:keepNext w:val="0"/>
              <w:keepLines w:val="0"/>
              <w:widowControl/>
              <w:suppressLineNumbers w:val="0"/>
              <w:shd w:val="clear" w:color="auto" w:fill="FFFFFF"/>
              <w:spacing w:before="0" w:beforeAutospacing="0" w:after="0" w:afterAutospacing="0"/>
              <w:ind w:left="0" w:right="0"/>
              <w:jc w:val="left"/>
              <w:rPr>
                <w:rFonts w:hint="default" w:eastAsiaTheme="minorEastAsia"/>
                <w:color w:val="auto"/>
                <w:spacing w:val="-3"/>
                <w:kern w:val="0"/>
                <w:sz w:val="22"/>
                <w:szCs w:val="22"/>
                <w:highlight w:val="red"/>
                <w:lang w:val="en-US" w:eastAsia="zh-CN"/>
              </w:rPr>
            </w:pPr>
            <w:r>
              <w:rPr>
                <w:rFonts w:hint="default"/>
                <w:color w:val="auto"/>
                <w:spacing w:val="-3"/>
                <w:kern w:val="0"/>
                <w:sz w:val="22"/>
                <w:szCs w:val="22"/>
                <w:highlight w:val="yellow"/>
              </w:rPr>
              <w:t>塔吊</w:t>
            </w:r>
            <w:r>
              <w:rPr>
                <w:rFonts w:hint="eastAsia"/>
                <w:color w:val="auto"/>
                <w:spacing w:val="-3"/>
                <w:kern w:val="0"/>
                <w:sz w:val="22"/>
                <w:szCs w:val="22"/>
                <w:highlight w:val="yellow"/>
                <w:lang w:val="en-US" w:eastAsia="zh-CN"/>
              </w:rPr>
              <w:t>设备</w:t>
            </w:r>
            <w:r>
              <w:rPr>
                <w:rFonts w:hint="default"/>
                <w:color w:val="auto"/>
                <w:spacing w:val="-3"/>
                <w:kern w:val="0"/>
                <w:sz w:val="22"/>
                <w:szCs w:val="22"/>
                <w:highlight w:val="yellow"/>
              </w:rPr>
              <w:t>进场</w:t>
            </w:r>
            <w:r>
              <w:rPr>
                <w:rFonts w:hint="eastAsia"/>
                <w:color w:val="auto"/>
                <w:spacing w:val="-3"/>
                <w:kern w:val="0"/>
                <w:sz w:val="22"/>
                <w:szCs w:val="22"/>
                <w:highlight w:val="yellow"/>
                <w:lang w:val="en-US" w:eastAsia="zh-CN"/>
              </w:rPr>
              <w:t>前租赁公司需与采购人、项目部签订三方协议，并明确各方管理责任。</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lang w:val="en-US" w:eastAsia="zh-CN"/>
              </w:rPr>
              <w:t>52</w:t>
            </w:r>
          </w:p>
        </w:tc>
        <w:tc>
          <w:tcPr>
            <w:tcW w:w="8540" w:type="dxa"/>
            <w:gridSpan w:val="2"/>
            <w:vAlign w:val="center"/>
          </w:tcPr>
          <w:p w14:paraId="42CC93D7">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lang w:eastAsia="zh-CN"/>
              </w:rPr>
            </w:pPr>
            <w:r>
              <w:rPr>
                <w:rFonts w:hint="eastAsia"/>
                <w:color w:val="auto"/>
                <w:spacing w:val="-3"/>
                <w:kern w:val="0"/>
                <w:sz w:val="22"/>
                <w:szCs w:val="22"/>
                <w:highlight w:val="yellow"/>
                <w:lang w:val="en-US" w:eastAsia="zh-CN"/>
              </w:rPr>
              <w:t>1.</w:t>
            </w:r>
            <w:r>
              <w:rPr>
                <w:rFonts w:hint="eastAsia"/>
                <w:color w:val="auto"/>
                <w:spacing w:val="-3"/>
                <w:kern w:val="0"/>
                <w:sz w:val="22"/>
                <w:szCs w:val="22"/>
                <w:highlight w:val="yellow"/>
              </w:rPr>
              <w:t>塔吊使用年限要求：所有机器进场时必须是三年以内的出厂机械</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塔吊进场前必须重新保养和按照甲方要求新刷油漆</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塔吊出场费报价含塔吊基础预埋件，</w:t>
            </w:r>
            <w:r>
              <w:rPr>
                <w:rFonts w:hint="eastAsia"/>
                <w:color w:val="auto"/>
                <w:spacing w:val="-3"/>
                <w:kern w:val="0"/>
                <w:sz w:val="22"/>
                <w:szCs w:val="22"/>
                <w:highlight w:val="yellow"/>
              </w:rPr>
              <w:t>塔吊出租方负责完成各种备案手续</w:t>
            </w:r>
            <w:r>
              <w:rPr>
                <w:rFonts w:hint="eastAsia"/>
                <w:color w:val="auto"/>
                <w:spacing w:val="-3"/>
                <w:kern w:val="0"/>
                <w:sz w:val="22"/>
                <w:szCs w:val="22"/>
                <w:highlight w:val="yellow"/>
                <w:lang w:eastAsia="zh-CN"/>
              </w:rPr>
              <w:t>。</w:t>
            </w:r>
          </w:p>
          <w:p w14:paraId="72BD7711">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lang w:eastAsia="zh-CN"/>
              </w:rPr>
            </w:pPr>
            <w:r>
              <w:rPr>
                <w:rFonts w:hint="eastAsia"/>
                <w:color w:val="auto"/>
                <w:spacing w:val="-3"/>
                <w:kern w:val="0"/>
                <w:sz w:val="22"/>
                <w:szCs w:val="22"/>
                <w:highlight w:val="yellow"/>
                <w:lang w:val="en-US" w:eastAsia="zh-CN"/>
              </w:rPr>
              <w:t>2.以上报价已包</w:t>
            </w:r>
            <w:r>
              <w:rPr>
                <w:rFonts w:hint="eastAsia"/>
                <w:color w:val="auto"/>
                <w:spacing w:val="-3"/>
                <w:kern w:val="0"/>
                <w:sz w:val="22"/>
                <w:szCs w:val="22"/>
                <w:highlight w:val="yellow"/>
              </w:rPr>
              <w:t>含安全监控系统、防碰撞系统费用，需达到PC端上线并实时监控，提供账号和密码，可视化费用，不另计费</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乙</w:t>
            </w:r>
            <w:r>
              <w:rPr>
                <w:rFonts w:hint="eastAsia"/>
                <w:color w:val="auto"/>
                <w:spacing w:val="-3"/>
                <w:kern w:val="0"/>
                <w:sz w:val="22"/>
                <w:szCs w:val="22"/>
                <w:highlight w:val="yellow"/>
                <w:lang w:eastAsia="zh-CN"/>
              </w:rPr>
              <w:t>方</w:t>
            </w:r>
            <w:r>
              <w:rPr>
                <w:rFonts w:hint="eastAsia"/>
                <w:color w:val="auto"/>
                <w:spacing w:val="-3"/>
                <w:kern w:val="0"/>
                <w:sz w:val="22"/>
                <w:szCs w:val="22"/>
                <w:highlight w:val="yellow"/>
                <w:lang w:val="en-US" w:eastAsia="zh-CN"/>
              </w:rPr>
              <w:t>应</w:t>
            </w:r>
            <w:r>
              <w:rPr>
                <w:rFonts w:hint="eastAsia"/>
                <w:color w:val="auto"/>
                <w:spacing w:val="-3"/>
                <w:kern w:val="0"/>
                <w:sz w:val="22"/>
                <w:szCs w:val="22"/>
                <w:highlight w:val="yellow"/>
                <w:lang w:eastAsia="zh-CN"/>
              </w:rPr>
              <w:t>配合防碰撞系统及安监系统的安装，</w:t>
            </w:r>
            <w:r>
              <w:rPr>
                <w:rFonts w:hint="eastAsia"/>
                <w:color w:val="auto"/>
                <w:spacing w:val="-3"/>
                <w:kern w:val="0"/>
                <w:sz w:val="22"/>
                <w:szCs w:val="22"/>
                <w:highlight w:val="yellow"/>
                <w:lang w:val="en-US" w:eastAsia="zh-CN"/>
              </w:rPr>
              <w:t>如不配合，</w:t>
            </w:r>
            <w:r>
              <w:rPr>
                <w:rFonts w:hint="eastAsia"/>
                <w:color w:val="auto"/>
                <w:spacing w:val="-3"/>
                <w:kern w:val="0"/>
                <w:sz w:val="22"/>
                <w:szCs w:val="22"/>
                <w:highlight w:val="yellow"/>
                <w:lang w:eastAsia="zh-CN"/>
              </w:rPr>
              <w:t>则</w:t>
            </w:r>
            <w:r>
              <w:rPr>
                <w:rFonts w:hint="eastAsia"/>
                <w:color w:val="auto"/>
                <w:spacing w:val="-3"/>
                <w:kern w:val="0"/>
                <w:sz w:val="22"/>
                <w:szCs w:val="22"/>
                <w:highlight w:val="yellow"/>
                <w:lang w:val="en-US" w:eastAsia="zh-CN"/>
              </w:rPr>
              <w:t>甲</w:t>
            </w:r>
            <w:r>
              <w:rPr>
                <w:rFonts w:hint="eastAsia"/>
                <w:color w:val="auto"/>
                <w:spacing w:val="-3"/>
                <w:kern w:val="0"/>
                <w:sz w:val="22"/>
                <w:szCs w:val="22"/>
                <w:highlight w:val="yellow"/>
                <w:lang w:eastAsia="zh-CN"/>
              </w:rPr>
              <w:t>方自行安装，并按照实际费用的1.5倍价格对</w:t>
            </w:r>
            <w:r>
              <w:rPr>
                <w:rFonts w:hint="eastAsia"/>
                <w:color w:val="auto"/>
                <w:spacing w:val="-3"/>
                <w:kern w:val="0"/>
                <w:sz w:val="22"/>
                <w:szCs w:val="22"/>
                <w:highlight w:val="yellow"/>
                <w:lang w:val="en-US" w:eastAsia="zh-CN"/>
              </w:rPr>
              <w:t>甲</w:t>
            </w:r>
            <w:r>
              <w:rPr>
                <w:rFonts w:hint="eastAsia"/>
                <w:color w:val="auto"/>
                <w:spacing w:val="-3"/>
                <w:kern w:val="0"/>
                <w:sz w:val="22"/>
                <w:szCs w:val="22"/>
                <w:highlight w:val="yellow"/>
                <w:lang w:eastAsia="zh-CN"/>
              </w:rPr>
              <w:t>方进行收费。</w:t>
            </w:r>
          </w:p>
          <w:p w14:paraId="2BEF33DE">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3.</w:t>
            </w:r>
            <w:r>
              <w:rPr>
                <w:rFonts w:hint="eastAsia"/>
                <w:color w:val="auto"/>
                <w:spacing w:val="-3"/>
                <w:kern w:val="0"/>
                <w:sz w:val="22"/>
                <w:szCs w:val="22"/>
                <w:highlight w:val="yellow"/>
              </w:rPr>
              <w:t>设备租金按月结算，租期不足一个月，按月度租金/30*实际使用天数。</w:t>
            </w:r>
            <w:r>
              <w:rPr>
                <w:rFonts w:hint="eastAsia"/>
                <w:color w:val="auto"/>
                <w:spacing w:val="-3"/>
                <w:kern w:val="0"/>
                <w:sz w:val="22"/>
                <w:szCs w:val="22"/>
                <w:highlight w:val="yellow"/>
                <w:lang w:val="en-US" w:eastAsia="zh-CN"/>
              </w:rPr>
              <w:t>出租</w:t>
            </w:r>
            <w:r>
              <w:rPr>
                <w:rFonts w:hint="eastAsia"/>
                <w:color w:val="auto"/>
                <w:spacing w:val="-3"/>
                <w:kern w:val="0"/>
                <w:sz w:val="22"/>
                <w:szCs w:val="22"/>
                <w:highlight w:val="yellow"/>
              </w:rPr>
              <w:t>方按项目要求配备塔吊司机、信号工、司索工，出勤不满一个月的，按照月工资/30*实际出勤天数。塔吊司机加班工资30元/小时，信号工和司索工加班工资20元/小时。</w:t>
            </w:r>
          </w:p>
          <w:p w14:paraId="700161E0">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4.</w:t>
            </w:r>
            <w:r>
              <w:rPr>
                <w:rFonts w:hint="eastAsia"/>
                <w:color w:val="auto"/>
                <w:spacing w:val="-3"/>
                <w:kern w:val="0"/>
                <w:sz w:val="22"/>
                <w:szCs w:val="22"/>
                <w:highlight w:val="yellow"/>
              </w:rPr>
              <w:t>安拆服务费包含：设备运输费、汽车吊费</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安装拆除费、增高节安拆费等。</w:t>
            </w:r>
          </w:p>
          <w:p w14:paraId="385C32AD">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5.</w:t>
            </w:r>
            <w:r>
              <w:rPr>
                <w:rFonts w:hint="eastAsia"/>
                <w:color w:val="auto"/>
                <w:spacing w:val="-3"/>
                <w:kern w:val="0"/>
                <w:sz w:val="22"/>
                <w:szCs w:val="22"/>
                <w:highlight w:val="yellow"/>
              </w:rPr>
              <w:t>设备检测费用：</w:t>
            </w:r>
            <w:r>
              <w:rPr>
                <w:rFonts w:hint="eastAsia"/>
                <w:color w:val="auto"/>
                <w:spacing w:val="-3"/>
                <w:kern w:val="0"/>
                <w:sz w:val="22"/>
                <w:szCs w:val="22"/>
                <w:highlight w:val="yellow"/>
                <w:lang w:val="en-US" w:eastAsia="zh-CN"/>
              </w:rPr>
              <w:t>设备</w:t>
            </w:r>
            <w:r>
              <w:rPr>
                <w:rFonts w:hint="eastAsia"/>
                <w:color w:val="auto"/>
                <w:spacing w:val="-3"/>
                <w:kern w:val="0"/>
                <w:sz w:val="22"/>
                <w:szCs w:val="22"/>
                <w:highlight w:val="yellow"/>
              </w:rPr>
              <w:t>检测费由乙方承担</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塔吊所有设备</w:t>
            </w:r>
            <w:r>
              <w:rPr>
                <w:rFonts w:hint="eastAsia"/>
                <w:color w:val="auto"/>
                <w:spacing w:val="-3"/>
                <w:kern w:val="0"/>
                <w:sz w:val="22"/>
                <w:szCs w:val="22"/>
                <w:highlight w:val="yellow"/>
              </w:rPr>
              <w:t>每月</w:t>
            </w:r>
            <w:r>
              <w:rPr>
                <w:rFonts w:hint="eastAsia"/>
                <w:color w:val="auto"/>
                <w:spacing w:val="-3"/>
                <w:kern w:val="0"/>
                <w:sz w:val="22"/>
                <w:szCs w:val="22"/>
                <w:highlight w:val="yellow"/>
                <w:lang w:val="en-US" w:eastAsia="zh-CN"/>
              </w:rPr>
              <w:t>需</w:t>
            </w:r>
            <w:r>
              <w:rPr>
                <w:rFonts w:hint="eastAsia"/>
                <w:color w:val="auto"/>
                <w:spacing w:val="-3"/>
                <w:kern w:val="0"/>
                <w:sz w:val="22"/>
                <w:szCs w:val="22"/>
                <w:highlight w:val="yellow"/>
              </w:rPr>
              <w:t>维保二次、安全检查一次、专项检查（设备全覆盖）每年二次。</w:t>
            </w:r>
            <w:r>
              <w:rPr>
                <w:rFonts w:hint="eastAsia"/>
                <w:color w:val="auto"/>
                <w:spacing w:val="-3"/>
                <w:kern w:val="0"/>
                <w:sz w:val="22"/>
                <w:szCs w:val="22"/>
                <w:highlight w:val="yellow"/>
                <w:lang w:val="en-US" w:eastAsia="zh-CN"/>
              </w:rPr>
              <w:t>乙方</w:t>
            </w:r>
            <w:r>
              <w:rPr>
                <w:rFonts w:hint="eastAsia"/>
                <w:color w:val="auto"/>
                <w:spacing w:val="-3"/>
                <w:kern w:val="0"/>
                <w:sz w:val="22"/>
                <w:szCs w:val="22"/>
                <w:highlight w:val="yellow"/>
              </w:rPr>
              <w:t>全力配合当地主管部门检查及甲方设备所在项目的各项迎检工作</w:t>
            </w:r>
            <w:r>
              <w:rPr>
                <w:rFonts w:hint="eastAsia"/>
                <w:color w:val="auto"/>
                <w:spacing w:val="-3"/>
                <w:kern w:val="0"/>
                <w:sz w:val="22"/>
                <w:szCs w:val="22"/>
                <w:highlight w:val="yellow"/>
                <w:lang w:eastAsia="zh-CN"/>
              </w:rPr>
              <w:t>，</w:t>
            </w:r>
            <w:r>
              <w:rPr>
                <w:rFonts w:hint="eastAsia"/>
                <w:color w:val="auto"/>
                <w:spacing w:val="-3"/>
                <w:kern w:val="0"/>
                <w:sz w:val="22"/>
                <w:szCs w:val="22"/>
                <w:highlight w:val="yellow"/>
                <w:lang w:val="en-US" w:eastAsia="zh-CN"/>
              </w:rPr>
              <w:t>并负责就检查问题限期整改</w:t>
            </w:r>
            <w:r>
              <w:rPr>
                <w:rFonts w:hint="eastAsia"/>
                <w:color w:val="auto"/>
                <w:spacing w:val="-3"/>
                <w:kern w:val="0"/>
                <w:sz w:val="22"/>
                <w:szCs w:val="22"/>
                <w:highlight w:val="yellow"/>
              </w:rPr>
              <w:t>。</w:t>
            </w:r>
          </w:p>
          <w:p w14:paraId="4E4C2F2D">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6.</w:t>
            </w:r>
            <w:r>
              <w:rPr>
                <w:rFonts w:hint="eastAsia"/>
                <w:color w:val="auto"/>
                <w:spacing w:val="-3"/>
                <w:kern w:val="0"/>
                <w:sz w:val="22"/>
                <w:szCs w:val="22"/>
                <w:highlight w:val="yellow"/>
              </w:rPr>
              <w:t>塔吊安装高度是根据每栋楼高度确定，后续由</w:t>
            </w:r>
            <w:r>
              <w:rPr>
                <w:rFonts w:hint="eastAsia"/>
                <w:color w:val="auto"/>
                <w:spacing w:val="-3"/>
                <w:kern w:val="0"/>
                <w:sz w:val="22"/>
                <w:szCs w:val="22"/>
                <w:highlight w:val="yellow"/>
                <w:lang w:val="en-US" w:eastAsia="zh-CN"/>
              </w:rPr>
              <w:t>乙方</w:t>
            </w:r>
            <w:r>
              <w:rPr>
                <w:rFonts w:hint="eastAsia"/>
                <w:color w:val="auto"/>
                <w:spacing w:val="-3"/>
                <w:kern w:val="0"/>
                <w:sz w:val="22"/>
                <w:szCs w:val="22"/>
                <w:highlight w:val="yellow"/>
              </w:rPr>
              <w:t>编制专项方案，考虑群塔作业要求确定最终安装高度，所有为满足塔吊使用和安装高度进行的塔吊附墙费用（包括可能存在的超长附墙）已包含在租金中，不另外记取。</w:t>
            </w:r>
          </w:p>
          <w:p w14:paraId="5DC45F5D">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7.</w:t>
            </w:r>
            <w:r>
              <w:rPr>
                <w:rFonts w:hint="eastAsia"/>
                <w:color w:val="auto"/>
                <w:spacing w:val="-3"/>
                <w:kern w:val="0"/>
                <w:sz w:val="22"/>
                <w:szCs w:val="22"/>
                <w:highlight w:val="yellow"/>
              </w:rPr>
              <w:t>考虑群塔作业</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开盘顺序</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施工顺序调整等因素影响，在施工中部分塔吊会出现塔吊顶升高低顺序变化及附着在较低楼层的楼栋的情况，塔吊单位需自行考虑在中间层、顶层增加附着情况的费用，因现场施工进度制约导致塔吊需临时增加附着周转的费用已包含在单价中。</w:t>
            </w:r>
          </w:p>
          <w:p w14:paraId="6DD752DC">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8.</w:t>
            </w:r>
            <w:r>
              <w:rPr>
                <w:rFonts w:hint="eastAsia"/>
                <w:color w:val="auto"/>
                <w:spacing w:val="-3"/>
                <w:kern w:val="0"/>
                <w:sz w:val="22"/>
                <w:szCs w:val="22"/>
                <w:highlight w:val="yellow"/>
              </w:rPr>
              <w:t>塔吊型号可以以大代小，不可以以小代大，</w:t>
            </w:r>
            <w:r>
              <w:rPr>
                <w:rFonts w:hint="eastAsia"/>
                <w:color w:val="auto"/>
                <w:spacing w:val="-3"/>
                <w:kern w:val="0"/>
                <w:sz w:val="22"/>
                <w:szCs w:val="22"/>
                <w:highlight w:val="yellow"/>
                <w:lang w:val="en-US" w:eastAsia="zh-CN"/>
              </w:rPr>
              <w:t>且报甲方同意</w:t>
            </w:r>
            <w:r>
              <w:rPr>
                <w:rFonts w:hint="eastAsia"/>
                <w:color w:val="auto"/>
                <w:spacing w:val="-3"/>
                <w:kern w:val="0"/>
                <w:sz w:val="22"/>
                <w:szCs w:val="22"/>
                <w:highlight w:val="yellow"/>
              </w:rPr>
              <w:t>。</w:t>
            </w:r>
          </w:p>
          <w:p w14:paraId="25F2DFFE">
            <w:pPr>
              <w:keepNext w:val="0"/>
              <w:keepLines w:val="0"/>
              <w:widowControl/>
              <w:suppressLineNumbers w:val="0"/>
              <w:shd w:val="clear" w:color="auto" w:fill="FFFFFF"/>
              <w:spacing w:before="0" w:beforeAutospacing="0" w:after="0" w:afterAutospacing="0"/>
              <w:ind w:left="0" w:right="0" w:firstLine="420" w:firstLineChars="0"/>
              <w:jc w:val="left"/>
              <w:rPr>
                <w:rFonts w:hint="eastAsia"/>
                <w:color w:val="auto"/>
                <w:spacing w:val="-3"/>
                <w:kern w:val="0"/>
                <w:sz w:val="22"/>
                <w:szCs w:val="22"/>
                <w:highlight w:val="yellow"/>
              </w:rPr>
            </w:pPr>
            <w:r>
              <w:rPr>
                <w:rFonts w:hint="eastAsia"/>
                <w:color w:val="auto"/>
                <w:spacing w:val="-3"/>
                <w:kern w:val="0"/>
                <w:sz w:val="22"/>
                <w:szCs w:val="22"/>
                <w:highlight w:val="yellow"/>
                <w:lang w:val="en-US" w:eastAsia="zh-CN"/>
              </w:rPr>
              <w:t>9.乙方应开具增值税税率为13％增值税专用发票给甲方。</w:t>
            </w:r>
            <w:r>
              <w:rPr>
                <w:rFonts w:hint="eastAsia"/>
                <w:color w:val="auto"/>
                <w:spacing w:val="-3"/>
                <w:kern w:val="0"/>
                <w:sz w:val="22"/>
                <w:szCs w:val="22"/>
                <w:highlight w:val="yellow"/>
              </w:rPr>
              <w:t>清单中工程量为暂定量，最终结算以实际租赁期为准，综合单价不予调整</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春节按实际报停、开工时间结算。上述单价已经考虑施工期间的工料价格上涨等全部因素，签订合同后不再作任何调整，乙方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w:t>
            </w:r>
            <w:r>
              <w:rPr>
                <w:rFonts w:hint="eastAsia"/>
                <w:color w:val="auto"/>
                <w:spacing w:val="-3"/>
                <w:kern w:val="0"/>
                <w:sz w:val="22"/>
                <w:szCs w:val="22"/>
                <w:highlight w:val="yellow"/>
                <w:lang w:eastAsia="zh-CN"/>
              </w:rPr>
              <w:t>、</w:t>
            </w:r>
            <w:r>
              <w:rPr>
                <w:rFonts w:hint="eastAsia"/>
                <w:color w:val="auto"/>
                <w:spacing w:val="-3"/>
                <w:kern w:val="0"/>
                <w:sz w:val="22"/>
                <w:szCs w:val="22"/>
                <w:highlight w:val="yellow"/>
              </w:rPr>
              <w:t>维修、保养、保管、安全设施配备、保险、税金及国家或地方规定应该缴纳的各项费用。</w:t>
            </w:r>
          </w:p>
          <w:p w14:paraId="37FF249D">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eastAsiaTheme="minorEastAsia"/>
                <w:bCs/>
                <w:color w:val="auto"/>
                <w:kern w:val="0"/>
                <w:sz w:val="22"/>
                <w:szCs w:val="22"/>
                <w:highlight w:val="none"/>
                <w:lang w:val="en-US" w:eastAsia="zh-CN" w:bidi="ar"/>
              </w:rPr>
            </w:pPr>
            <w:r>
              <w:rPr>
                <w:rFonts w:hint="eastAsia"/>
                <w:color w:val="auto"/>
                <w:spacing w:val="-3"/>
                <w:kern w:val="0"/>
                <w:sz w:val="22"/>
                <w:szCs w:val="22"/>
                <w:highlight w:val="yellow"/>
                <w:lang w:val="en-US" w:eastAsia="zh-CN"/>
              </w:rPr>
              <w:t>10.</w:t>
            </w:r>
            <w:r>
              <w:rPr>
                <w:rFonts w:hint="eastAsia"/>
                <w:color w:val="auto"/>
                <w:spacing w:val="-3"/>
                <w:kern w:val="0"/>
                <w:sz w:val="22"/>
                <w:szCs w:val="22"/>
                <w:highlight w:val="yellow"/>
              </w:rPr>
              <w:t>满足建设单位、监理单位、总承包单位关于现场安全文明施工、现场管理制度等的规定。</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40FBC62">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4B607E9B">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②具有起重设备安装工程专业承包</w:t>
            </w:r>
            <w:r>
              <w:rPr>
                <w:rFonts w:hint="eastAsia" w:ascii="宋体" w:hAnsi="宋体" w:cs="宋体"/>
                <w:color w:val="auto"/>
                <w:sz w:val="21"/>
                <w:szCs w:val="22"/>
                <w:highlight w:val="yellow"/>
                <w:lang w:val="en-US" w:eastAsia="zh-CN"/>
              </w:rPr>
              <w:t>叁</w:t>
            </w:r>
            <w:r>
              <w:rPr>
                <w:rFonts w:hint="eastAsia" w:ascii="宋体" w:hAnsi="宋体" w:cs="宋体"/>
                <w:color w:val="auto"/>
                <w:sz w:val="21"/>
                <w:szCs w:val="22"/>
                <w:highlight w:val="yellow"/>
              </w:rPr>
              <w:t>级</w:t>
            </w:r>
            <w:r>
              <w:rPr>
                <w:rFonts w:hint="eastAsia" w:ascii="宋体" w:hAnsi="宋体" w:cs="宋体"/>
                <w:color w:val="auto"/>
                <w:sz w:val="21"/>
                <w:szCs w:val="22"/>
                <w:highlight w:val="yellow"/>
                <w:lang w:val="en-US" w:eastAsia="zh-CN"/>
              </w:rPr>
              <w:t>及以上</w:t>
            </w:r>
            <w:r>
              <w:rPr>
                <w:rFonts w:hint="eastAsia" w:ascii="宋体" w:hAnsi="宋体" w:cs="宋体"/>
                <w:color w:val="auto"/>
                <w:sz w:val="21"/>
                <w:szCs w:val="22"/>
                <w:highlight w:val="yellow"/>
              </w:rPr>
              <w:t>资质</w:t>
            </w:r>
            <w:r>
              <w:rPr>
                <w:rFonts w:hint="eastAsia" w:ascii="宋体" w:hAnsi="宋体" w:cs="宋体"/>
                <w:color w:val="auto"/>
                <w:sz w:val="21"/>
                <w:szCs w:val="22"/>
                <w:highlight w:val="yellow"/>
                <w:lang w:eastAsia="zh-CN"/>
              </w:rPr>
              <w:t>，</w:t>
            </w:r>
            <w:r>
              <w:rPr>
                <w:rFonts w:hint="eastAsia" w:ascii="宋体" w:hAnsi="宋体" w:cs="宋体"/>
                <w:color w:val="auto"/>
                <w:sz w:val="21"/>
                <w:szCs w:val="22"/>
                <w:highlight w:val="yellow"/>
              </w:rPr>
              <w:t>具有有效的安全生产许可证。</w:t>
            </w:r>
          </w:p>
          <w:p w14:paraId="564CC0D9">
            <w:pPr>
              <w:keepNext w:val="0"/>
              <w:keepLines w:val="0"/>
              <w:suppressLineNumbers w:val="0"/>
              <w:spacing w:before="0" w:beforeAutospacing="0" w:after="0" w:afterAutospacing="0"/>
              <w:ind w:left="0" w:right="0"/>
              <w:jc w:val="both"/>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50</w:t>
            </w:r>
            <w:r>
              <w:rPr>
                <w:rFonts w:hint="eastAsia"/>
                <w:color w:val="auto"/>
                <w:highlight w:val="yellow"/>
                <w:lang w:val="en-US" w:eastAsia="zh-CN"/>
              </w:rPr>
              <w:t>万元的塔吊租赁合同业绩（每个业绩至少提供一张该项目的增值税发票或收到业主转账的收款凭证）。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2"/>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资格能力；</w:t>
      </w:r>
    </w:p>
    <w:p w14:paraId="26AACF9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 xml:space="preserve">）塔吊进出场安装、拆除方案 </w:t>
      </w:r>
      <w:r>
        <w:rPr>
          <w:rFonts w:hint="eastAsia" w:ascii="宋体" w:hAnsi="宋体" w:eastAsia="宋体" w:cs="宋体"/>
          <w:color w:val="auto"/>
          <w:highlight w:val="yellow"/>
          <w:lang w:eastAsia="zh-CN"/>
        </w:rPr>
        <w:t>；</w:t>
      </w:r>
    </w:p>
    <w:p w14:paraId="2FE62E28">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）应急保障措施方案</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0593F931">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11</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14201257"/>
      <w:bookmarkStart w:id="48" w:name="_Toc26656988"/>
      <w:bookmarkStart w:id="49"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14201262"/>
      <w:bookmarkStart w:id="51"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9067731"/>
      <w:bookmarkStart w:id="53" w:name="_Toc14201263"/>
      <w:bookmarkStart w:id="54"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6EE6A9DE">
      <w:pPr>
        <w:pStyle w:val="5"/>
        <w:spacing w:before="312" w:after="312"/>
        <w:rPr>
          <w:rFonts w:ascii="Times New Roman" w:hAnsi="Times New Roman" w:eastAsia="宋体" w:cs="Times New Roman"/>
          <w:color w:val="auto"/>
        </w:rPr>
      </w:pPr>
      <w:bookmarkStart w:id="55" w:name="_Toc6569"/>
      <w:r>
        <w:rPr>
          <w:rFonts w:ascii="Times New Roman" w:hAnsi="Times New Roman" w:eastAsia="宋体" w:cs="Times New Roman"/>
          <w:color w:val="auto"/>
        </w:rPr>
        <w:t>评审办法</w:t>
      </w:r>
      <w:bookmarkEnd w:id="55"/>
    </w:p>
    <w:p w14:paraId="068DD053">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2304"/>
      <w:bookmarkStart w:id="57" w:name="_Toc447808662"/>
      <w:bookmarkStart w:id="58" w:name="_Toc14847"/>
      <w:bookmarkStart w:id="59" w:name="_Toc144974496"/>
      <w:bookmarkStart w:id="60" w:name="_Toc3834"/>
      <w:bookmarkStart w:id="61" w:name="_Toc457482536"/>
      <w:bookmarkStart w:id="62" w:name="_Toc152045528"/>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2"/>
        <w:gridCol w:w="1604"/>
        <w:gridCol w:w="5656"/>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293"/>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2"/>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3"/>
        <w:gridCol w:w="7226"/>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727"/>
        <w:gridCol w:w="6291"/>
      </w:tblGrid>
      <w:tr w14:paraId="36CC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3473B518">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52EBCDE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409D78DF">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18C2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60C6C9E">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489FA046">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41F76ED5">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089B5A9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5B8D55BD">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highlight w:val="cyan"/>
              </w:rPr>
            </w:pPr>
            <w:r>
              <w:rPr>
                <w:rFonts w:hint="eastAsia" w:asciiTheme="minorEastAsia" w:hAnsiTheme="minorEastAsia" w:eastAsiaTheme="minorEastAsia" w:cstheme="minorEastAsia"/>
                <w:b/>
                <w:color w:val="auto"/>
                <w:sz w:val="21"/>
                <w:szCs w:val="21"/>
                <w:highlight w:val="cyan"/>
              </w:rPr>
              <w:t>商务及技术文件评分分值构成：</w:t>
            </w:r>
            <w:r>
              <w:rPr>
                <w:rFonts w:hint="eastAsia" w:asciiTheme="minorEastAsia" w:hAnsiTheme="minorEastAsia" w:eastAsiaTheme="minorEastAsia" w:cstheme="minorEastAsia"/>
                <w:b/>
                <w:color w:val="auto"/>
                <w:sz w:val="21"/>
                <w:szCs w:val="21"/>
                <w:highlight w:val="cyan"/>
                <w:u w:val="single"/>
              </w:rPr>
              <w:t xml:space="preserve"> 100 </w:t>
            </w:r>
            <w:r>
              <w:rPr>
                <w:rFonts w:hint="eastAsia" w:asciiTheme="minorEastAsia" w:hAnsiTheme="minorEastAsia" w:eastAsiaTheme="minorEastAsia" w:cstheme="minorEastAsia"/>
                <w:b/>
                <w:color w:val="auto"/>
                <w:sz w:val="21"/>
                <w:szCs w:val="21"/>
                <w:highlight w:val="cyan"/>
              </w:rPr>
              <w:t>分</w:t>
            </w:r>
          </w:p>
          <w:p w14:paraId="0F27F477">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eastAsiaTheme="minorEastAsia" w:cstheme="minorEastAsia"/>
                <w:color w:val="auto"/>
                <w:sz w:val="21"/>
                <w:szCs w:val="21"/>
                <w:highlight w:val="cyan"/>
              </w:rPr>
              <w:t>企业业绩：</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28</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06D6E4E7">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eastAsiaTheme="minorEastAsia" w:cstheme="minorEastAsia"/>
                <w:color w:val="auto"/>
                <w:sz w:val="21"/>
                <w:szCs w:val="21"/>
                <w:highlight w:val="cyan"/>
              </w:rPr>
              <w:t>企业实力：</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711A99DE">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cstheme="minorEastAsia"/>
                <w:color w:val="auto"/>
                <w:sz w:val="21"/>
                <w:szCs w:val="21"/>
                <w:highlight w:val="cyan"/>
                <w:lang w:val="en-US" w:eastAsia="zh-CN"/>
              </w:rPr>
              <w:t>资格能力</w:t>
            </w:r>
            <w:r>
              <w:rPr>
                <w:rFonts w:hint="eastAsia" w:asciiTheme="minorEastAsia" w:hAnsiTheme="minorEastAsia" w:eastAsiaTheme="minorEastAsia" w:cstheme="minorEastAsia"/>
                <w:color w:val="auto"/>
                <w:sz w:val="21"/>
                <w:szCs w:val="21"/>
                <w:highlight w:val="cyan"/>
              </w:rPr>
              <w:t>：</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12</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44FA1172">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cyan"/>
              </w:rPr>
            </w:pPr>
            <w:r>
              <w:rPr>
                <w:rFonts w:hint="eastAsia" w:asciiTheme="minorEastAsia" w:hAnsiTheme="minorEastAsia" w:eastAsiaTheme="minorEastAsia" w:cstheme="minorEastAsia"/>
                <w:color w:val="auto"/>
                <w:sz w:val="21"/>
                <w:szCs w:val="21"/>
                <w:highlight w:val="cyan"/>
              </w:rPr>
              <w:t>塔吊进出场安装、拆除方案：</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p w14:paraId="249F40F0">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cyan"/>
              </w:rPr>
              <w:t>应急保障措施方案：</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cstheme="minorEastAsia"/>
                <w:color w:val="auto"/>
                <w:sz w:val="21"/>
                <w:szCs w:val="21"/>
                <w:highlight w:val="cyan"/>
                <w:u w:val="single"/>
                <w:lang w:val="en-US" w:eastAsia="zh-CN"/>
              </w:rPr>
              <w:t>20</w:t>
            </w:r>
            <w:r>
              <w:rPr>
                <w:rFonts w:hint="eastAsia" w:asciiTheme="minorEastAsia" w:hAnsiTheme="minorEastAsia" w:eastAsiaTheme="minorEastAsia" w:cstheme="minorEastAsia"/>
                <w:color w:val="auto"/>
                <w:sz w:val="21"/>
                <w:szCs w:val="21"/>
                <w:highlight w:val="cyan"/>
                <w:u w:val="single"/>
              </w:rPr>
              <w:t xml:space="preserve"> </w:t>
            </w:r>
            <w:r>
              <w:rPr>
                <w:rFonts w:hint="eastAsia" w:asciiTheme="minorEastAsia" w:hAnsiTheme="minorEastAsia" w:eastAsiaTheme="minorEastAsia" w:cstheme="minorEastAsia"/>
                <w:color w:val="auto"/>
                <w:sz w:val="21"/>
                <w:szCs w:val="21"/>
                <w:highlight w:val="cyan"/>
              </w:rPr>
              <w:t>分</w:t>
            </w:r>
          </w:p>
        </w:tc>
      </w:tr>
      <w:tr w14:paraId="67AB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0C0D61F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05DFB09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7EAB7FA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27BC6C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68DC559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2FCD112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4913EF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0293D9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2F896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000000"/>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2F3FDE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②异常低价或不平衡报价，采购人有权做废标处理。</w:t>
            </w:r>
          </w:p>
          <w:p w14:paraId="6FC745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3BD32D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69B013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25C5FC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33C6C95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3EB5BD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D343B67">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4"/>
        <w:gridCol w:w="933"/>
        <w:gridCol w:w="1663"/>
        <w:gridCol w:w="5391"/>
      </w:tblGrid>
      <w:tr w14:paraId="12D1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8" w:type="pct"/>
            <w:vAlign w:val="center"/>
          </w:tcPr>
          <w:p w14:paraId="475A5F89">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64D7A0E4">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292C3BA">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8" w:type="pct"/>
            <w:vAlign w:val="center"/>
          </w:tcPr>
          <w:p w14:paraId="33B330A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F09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9" w:hRule="atLeast"/>
          <w:jc w:val="center"/>
        </w:trPr>
        <w:tc>
          <w:tcPr>
            <w:tcW w:w="498" w:type="pct"/>
            <w:vMerge w:val="restart"/>
            <w:vAlign w:val="center"/>
          </w:tcPr>
          <w:p w14:paraId="3BAFEF43">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1E543FAA">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0323CE32">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4D00460B">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企业业绩</w:t>
            </w:r>
          </w:p>
          <w:p w14:paraId="7D870A05">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28</w:t>
            </w:r>
            <w:r>
              <w:rPr>
                <w:rFonts w:hint="eastAsia" w:ascii="宋体" w:hAnsi="宋体" w:cs="宋体"/>
                <w:sz w:val="21"/>
                <w:szCs w:val="21"/>
                <w:highlight w:val="none"/>
              </w:rPr>
              <w:t>分）</w:t>
            </w:r>
          </w:p>
        </w:tc>
        <w:tc>
          <w:tcPr>
            <w:tcW w:w="3038" w:type="pct"/>
            <w:vAlign w:val="center"/>
          </w:tcPr>
          <w:p w14:paraId="1B97B2F8">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16</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50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lang w:val="en-US" w:eastAsia="zh-CN"/>
              </w:rPr>
              <w:t>塔吊租赁</w:t>
            </w:r>
            <w:r>
              <w:rPr>
                <w:rFonts w:hint="eastAsia" w:ascii="宋体" w:hAnsi="宋体" w:cs="宋体"/>
                <w:color w:val="auto"/>
                <w:sz w:val="21"/>
                <w:szCs w:val="24"/>
                <w:highlight w:val="none"/>
              </w:rPr>
              <w:t>的业绩，每多提供一个业绩得</w:t>
            </w:r>
            <w:r>
              <w:rPr>
                <w:rFonts w:hint="eastAsia" w:ascii="宋体" w:hAnsi="宋体" w:cs="宋体"/>
                <w:color w:val="auto"/>
                <w:sz w:val="21"/>
                <w:szCs w:val="24"/>
                <w:highlight w:val="none"/>
                <w:lang w:val="en-US" w:eastAsia="zh-CN"/>
              </w:rPr>
              <w:t>4</w:t>
            </w:r>
            <w:r>
              <w:rPr>
                <w:rFonts w:hint="eastAsia" w:ascii="宋体" w:hAnsi="宋体" w:cs="宋体"/>
                <w:color w:val="auto"/>
                <w:sz w:val="21"/>
                <w:szCs w:val="24"/>
                <w:highlight w:val="none"/>
              </w:rPr>
              <w:t>分，满分</w:t>
            </w:r>
            <w:r>
              <w:rPr>
                <w:rFonts w:hint="eastAsia" w:ascii="宋体" w:hAnsi="宋体" w:cs="宋体"/>
                <w:color w:val="auto"/>
                <w:sz w:val="21"/>
                <w:szCs w:val="24"/>
                <w:highlight w:val="none"/>
                <w:lang w:val="en-US" w:eastAsia="zh-CN"/>
              </w:rPr>
              <w:t>28</w:t>
            </w:r>
            <w:r>
              <w:rPr>
                <w:rFonts w:hint="eastAsia" w:ascii="宋体" w:hAnsi="宋体" w:cs="宋体"/>
                <w:color w:val="auto"/>
                <w:sz w:val="21"/>
                <w:szCs w:val="24"/>
                <w:highlight w:val="none"/>
              </w:rPr>
              <w:t>分。</w:t>
            </w:r>
          </w:p>
          <w:p w14:paraId="7FAB745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lang w:val="en-US" w:eastAsia="zh-CN"/>
              </w:rPr>
            </w:pPr>
            <w:r>
              <w:rPr>
                <w:rFonts w:hint="eastAsia" w:ascii="宋体" w:hAnsi="宋体" w:cs="宋体"/>
                <w:sz w:val="21"/>
                <w:szCs w:val="24"/>
                <w:highlight w:val="none"/>
              </w:rPr>
              <w:t>（1）</w:t>
            </w:r>
            <w:r>
              <w:rPr>
                <w:rFonts w:hint="eastAsia" w:ascii="宋体" w:hAnsi="宋体" w:cs="宋体"/>
                <w:sz w:val="21"/>
                <w:szCs w:val="24"/>
                <w:highlight w:val="none"/>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w:t>
            </w:r>
            <w:r>
              <w:rPr>
                <w:rFonts w:hint="eastAsia" w:ascii="宋体" w:hAnsi="宋体" w:cs="宋体"/>
                <w:sz w:val="21"/>
                <w:szCs w:val="24"/>
                <w:highlight w:val="none"/>
                <w:lang w:val="en-US" w:eastAsia="zh-CN"/>
              </w:rPr>
              <w:t>（每个业绩至少提供一张该项目的增值税发票或收到业主转账的收款凭证，未提供，该业绩无效）</w:t>
            </w:r>
          </w:p>
          <w:p w14:paraId="5DD34217">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4"/>
                <w:highlight w:val="none"/>
                <w:lang w:eastAsia="zh-CN"/>
              </w:rPr>
              <w:t>（</w:t>
            </w:r>
            <w:r>
              <w:rPr>
                <w:rFonts w:hint="eastAsia" w:ascii="宋体" w:hAnsi="宋体" w:cs="宋体"/>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0A5A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8" w:hRule="atLeast"/>
          <w:jc w:val="center"/>
        </w:trPr>
        <w:tc>
          <w:tcPr>
            <w:tcW w:w="498" w:type="pct"/>
            <w:vMerge w:val="continue"/>
            <w:vAlign w:val="center"/>
          </w:tcPr>
          <w:p w14:paraId="2671E86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17EFD0B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7847ABD">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企业实力</w:t>
            </w:r>
          </w:p>
          <w:p w14:paraId="5827772D">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rPr>
              <w:t>分）</w:t>
            </w:r>
          </w:p>
        </w:tc>
        <w:tc>
          <w:tcPr>
            <w:tcW w:w="3038" w:type="pct"/>
            <w:vAlign w:val="center"/>
          </w:tcPr>
          <w:p w14:paraId="271E52F9">
            <w:pPr>
              <w:pStyle w:val="17"/>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企业实力</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14:paraId="09C87BE2">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1.资质情况</w:t>
            </w:r>
            <w:r>
              <w:rPr>
                <w:rFonts w:hint="eastAsia" w:ascii="宋体" w:hAnsi="宋体" w:eastAsia="宋体" w:cs="宋体"/>
                <w:color w:val="auto"/>
                <w:kern w:val="0"/>
                <w:sz w:val="21"/>
                <w:szCs w:val="21"/>
                <w:highlight w:val="none"/>
                <w:u w:val="none"/>
                <w:lang w:val="en-US" w:eastAsia="zh-CN" w:bidi="ar"/>
              </w:rPr>
              <w:t>（须提供起重设备安装工程专业承包资质证书扫描件），资质等级壹级得5分，贰级得2分，叁级不得分；</w:t>
            </w:r>
          </w:p>
          <w:p w14:paraId="2EDFEE48">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（须提供物流合同、协议书、自有货车证明等），优秀的得5-4分；一般的得3-2分，较差得基础分1分，未提供不得分；</w:t>
            </w:r>
          </w:p>
          <w:p w14:paraId="7CF97DF7">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（须提供办公场所照片、房屋购买租赁合同协议书等，自有或租赁办公场所须明确证明材料），优秀的得5-4分；一般的得3-2分，较差得基础分1分，未提供不得分；</w:t>
            </w:r>
          </w:p>
          <w:p w14:paraId="5E421593">
            <w:pPr>
              <w:keepNext w:val="0"/>
              <w:keepLines w:val="0"/>
              <w:suppressLineNumbers w:val="0"/>
              <w:spacing w:before="0" w:beforeAutospacing="0" w:after="0" w:afterAutospacing="0"/>
              <w:ind w:left="0" w:right="0" w:firstLine="211" w:firstLineChars="100"/>
              <w:rPr>
                <w:rFonts w:hint="default"/>
                <w:color w:val="auto"/>
                <w:highlight w:val="none"/>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（须提供证书证明材料)，优秀的得5-4分；一般的得3-2分，较差得基础分1分，未提供不得分。</w:t>
            </w:r>
          </w:p>
          <w:p w14:paraId="032D12C3">
            <w:pPr>
              <w:pStyle w:val="17"/>
              <w:keepNext w:val="0"/>
              <w:keepLines w:val="0"/>
              <w:suppressLineNumbers w:val="0"/>
              <w:spacing w:before="0" w:beforeLines="0" w:beforeAutospacing="0" w:after="0" w:afterLines="0" w:afterAutospacing="0"/>
              <w:ind w:left="0" w:leftChars="0" w:right="0" w:rightChars="0" w:firstLine="211"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1FF3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8" w:type="pct"/>
            <w:vMerge w:val="continue"/>
            <w:vAlign w:val="center"/>
          </w:tcPr>
          <w:p w14:paraId="3E5DF10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019BEF5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752E693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资格能力</w:t>
            </w:r>
          </w:p>
          <w:p w14:paraId="2DF3BB8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val="en-US" w:eastAsia="zh-CN"/>
              </w:rPr>
              <w:t>）</w:t>
            </w:r>
          </w:p>
        </w:tc>
        <w:tc>
          <w:tcPr>
            <w:tcW w:w="3038" w:type="pct"/>
            <w:vAlign w:val="center"/>
          </w:tcPr>
          <w:p w14:paraId="19469957">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1.提供拟使用塔吊近3年内的检测报告（进场检测报告）；</w:t>
            </w:r>
          </w:p>
          <w:p w14:paraId="7C2E8AB9">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2.提供拟使用塔吊出厂合格证书（质量证明文件）；</w:t>
            </w:r>
          </w:p>
          <w:p w14:paraId="19311F3B">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3.提供拟塔吊司机的合格有效的上岗资格证件/证书；</w:t>
            </w:r>
          </w:p>
          <w:p w14:paraId="7067152E">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4.提供拟塔吊信号工/司索工的合格有效的上岗资格证件证书。</w:t>
            </w:r>
          </w:p>
          <w:p w14:paraId="288F8537">
            <w:pPr>
              <w:keepNext w:val="0"/>
              <w:keepLines w:val="0"/>
              <w:suppressLineNumbers w:val="0"/>
              <w:spacing w:before="0" w:beforeAutospacing="0" w:after="0" w:afterAutospacing="0" w:line="240" w:lineRule="auto"/>
              <w:ind w:left="0" w:right="0"/>
              <w:rPr>
                <w:rFonts w:hint="default"/>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上述每提供一条得3分，</w:t>
            </w:r>
            <w:r>
              <w:rPr>
                <w:rFonts w:hint="eastAsia" w:ascii="宋体" w:hAnsi="宋体" w:cs="宋体"/>
                <w:sz w:val="21"/>
                <w:szCs w:val="21"/>
                <w:highlight w:val="none"/>
                <w:lang w:val="en-US" w:eastAsia="zh-CN" w:bidi="ar"/>
              </w:rPr>
              <w:t>未提供不得分，满分12分。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17DA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8" w:type="pct"/>
            <w:vMerge w:val="continue"/>
            <w:vAlign w:val="center"/>
          </w:tcPr>
          <w:p w14:paraId="2C58AE6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方面凡</w:t>
            </w:r>
          </w:p>
        </w:tc>
        <w:tc>
          <w:tcPr>
            <w:tcW w:w="526" w:type="pct"/>
            <w:vMerge w:val="continue"/>
            <w:vAlign w:val="center"/>
          </w:tcPr>
          <w:p w14:paraId="5AECEB3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065D13F4">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塔吊进出场安装、拆除</w:t>
            </w:r>
            <w:r>
              <w:rPr>
                <w:rFonts w:hint="eastAsia" w:ascii="宋体" w:hAnsi="宋体" w:cs="宋体"/>
                <w:sz w:val="21"/>
                <w:szCs w:val="21"/>
                <w:highlight w:val="none"/>
              </w:rPr>
              <w:t>方案</w:t>
            </w:r>
          </w:p>
          <w:p w14:paraId="38329C47">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rPr>
              <w:t>分）</w:t>
            </w:r>
          </w:p>
        </w:tc>
        <w:tc>
          <w:tcPr>
            <w:tcW w:w="3038" w:type="pct"/>
            <w:shd w:val="clear" w:color="auto" w:fill="auto"/>
            <w:vAlign w:val="center"/>
          </w:tcPr>
          <w:p w14:paraId="691C3496">
            <w:pPr>
              <w:pStyle w:val="2"/>
              <w:keepNext w:val="0"/>
              <w:keepLines w:val="0"/>
              <w:suppressLineNumbers w:val="0"/>
              <w:adjustRightInd w:val="0"/>
              <w:snapToGrid w:val="0"/>
              <w:spacing w:before="0" w:beforeLines="0" w:beforeAutospacing="0" w:afterLines="0" w:afterAutospacing="0"/>
              <w:ind w:left="0" w:right="0" w:rightChars="0"/>
              <w:jc w:val="left"/>
              <w:rPr>
                <w:rFonts w:hint="eastAsia" w:eastAsiaTheme="minorEastAsia"/>
                <w:color w:val="auto"/>
                <w:highlight w:val="none"/>
                <w:lang w:val="en-US" w:eastAsia="zh-CN"/>
              </w:rPr>
            </w:pPr>
            <w:r>
              <w:rPr>
                <w:rFonts w:hint="eastAsia" w:ascii="宋体" w:hAnsi="宋体" w:cs="宋体"/>
                <w:sz w:val="21"/>
                <w:szCs w:val="21"/>
                <w:highlight w:val="none"/>
                <w:lang w:val="en-US" w:eastAsia="zh-CN"/>
              </w:rPr>
              <w:t>机械安装、拆除</w:t>
            </w:r>
            <w:r>
              <w:rPr>
                <w:rFonts w:hint="eastAsia" w:ascii="宋体" w:hAnsi="宋体" w:cs="宋体"/>
                <w:sz w:val="21"/>
                <w:szCs w:val="21"/>
                <w:highlight w:val="none"/>
                <w:lang w:val="en-US" w:eastAsia="zh-CN" w:bidi="ar"/>
              </w:rPr>
              <w:t>方案合理,对项目关键技术主要施工计划深入的表述,对重点、难点问题有合理化建议解决方案完整、经济、安全、切实可行、措施得力，评委综合评分，优秀的得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r w14:paraId="32C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8" w:type="pct"/>
            <w:vMerge w:val="continue"/>
            <w:vAlign w:val="center"/>
          </w:tcPr>
          <w:p w14:paraId="5EB94CC9">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98F053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155D1CA8">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应急保障措施</w:t>
            </w:r>
          </w:p>
          <w:p w14:paraId="4536B84C">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方案</w:t>
            </w:r>
          </w:p>
          <w:p w14:paraId="1656CD70">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20</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038" w:type="pct"/>
            <w:shd w:val="clear" w:color="auto" w:fill="auto"/>
            <w:vAlign w:val="center"/>
          </w:tcPr>
          <w:p w14:paraId="206EF371">
            <w:pPr>
              <w:pStyle w:val="19"/>
              <w:keepNext w:val="0"/>
              <w:keepLines w:val="0"/>
              <w:suppressLineNumbers w:val="0"/>
              <w:spacing w:before="0" w:beforeLines="0" w:beforeAutospacing="0" w:afterLines="0" w:afterAutospacing="0"/>
              <w:ind w:left="0" w:leftChars="0" w:right="0" w:firstLine="0" w:firstLineChars="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val="en-US" w:eastAsia="zh-CN"/>
              </w:rPr>
              <w:t>应急保障措施</w:t>
            </w:r>
            <w:r>
              <w:rPr>
                <w:rFonts w:hint="eastAsia" w:ascii="宋体" w:hAnsi="宋体" w:cs="宋体"/>
                <w:sz w:val="21"/>
                <w:szCs w:val="21"/>
                <w:highlight w:val="none"/>
                <w:lang w:eastAsia="zh-CN"/>
              </w:rPr>
              <w:t>方案</w:t>
            </w:r>
            <w:r>
              <w:rPr>
                <w:rFonts w:hint="eastAsia" w:ascii="宋体" w:hAnsi="宋体" w:cs="宋体"/>
                <w:sz w:val="21"/>
                <w:szCs w:val="21"/>
                <w:highlight w:val="none"/>
                <w:lang w:val="en-US" w:eastAsia="zh-CN"/>
              </w:rPr>
              <w:t>合理，对项目塔吊运行期间可能发生紧急事项做出应急措施的表述，</w:t>
            </w:r>
            <w:r>
              <w:rPr>
                <w:rFonts w:hint="eastAsia" w:ascii="宋体" w:hAnsi="宋体" w:cs="宋体"/>
                <w:sz w:val="21"/>
                <w:szCs w:val="21"/>
                <w:highlight w:val="none"/>
                <w:lang w:val="en-US" w:eastAsia="zh-CN" w:bidi="ar"/>
              </w:rPr>
              <w:t>对重点、难点问题有合理化建议解决方案完整、经济、安全、切实可行、措施得力，</w:t>
            </w:r>
            <w:r>
              <w:rPr>
                <w:rFonts w:hint="eastAsia" w:ascii="宋体" w:hAnsi="宋体" w:cs="宋体"/>
                <w:color w:val="auto"/>
                <w:sz w:val="21"/>
                <w:szCs w:val="24"/>
                <w:highlight w:val="none"/>
                <w:lang w:val="en-US" w:eastAsia="zh-CN"/>
              </w:rPr>
              <w:t>评委综合评分，优秀的得</w:t>
            </w:r>
            <w:r>
              <w:rPr>
                <w:rFonts w:hint="eastAsia" w:ascii="宋体" w:hAnsi="宋体" w:cs="宋体"/>
                <w:sz w:val="21"/>
                <w:szCs w:val="21"/>
                <w:highlight w:val="none"/>
                <w:lang w:val="en-US" w:eastAsia="zh-CN" w:bidi="ar"/>
              </w:rPr>
              <w:t>20-14分；一般的得13-7分，较差得基础分6分，未提供不得分。</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 xml:space="preserve"> </w:t>
            </w:r>
          </w:p>
        </w:tc>
      </w:tr>
    </w:tbl>
    <w:p w14:paraId="6D3255F1">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26F8F26C">
      <w:pPr>
        <w:rPr>
          <w:rFonts w:hint="default"/>
          <w:color w:val="auto"/>
        </w:rPr>
      </w:pPr>
    </w:p>
    <w:p w14:paraId="7F9EE705">
      <w:pPr>
        <w:pStyle w:val="5"/>
        <w:numPr>
          <w:ilvl w:val="0"/>
          <w:numId w:val="0"/>
        </w:numPr>
        <w:spacing w:before="312" w:after="312"/>
        <w:ind w:leftChars="0"/>
        <w:jc w:val="center"/>
        <w:rPr>
          <w:rFonts w:ascii="Times New Roman" w:hAnsi="Times New Roman" w:eastAsia="宋体" w:cs="Times New Roman"/>
          <w:color w:val="auto"/>
        </w:rPr>
      </w:pPr>
      <w:bookmarkStart w:id="63" w:name="_Toc22128"/>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D609BE0">
      <w:pPr>
        <w:ind w:right="560"/>
        <w:rPr>
          <w:rFonts w:hint="eastAsia" w:eastAsia="宋体"/>
          <w:b/>
          <w:sz w:val="28"/>
          <w:szCs w:val="28"/>
          <w:lang w:eastAsia="zh-CN"/>
        </w:rPr>
      </w:pPr>
      <w:r>
        <w:rPr>
          <w:rFonts w:hint="eastAsia" w:ascii="宋体" w:hAnsi="宋体"/>
          <w:sz w:val="52"/>
          <w:szCs w:val="32"/>
          <w:lang w:val="en-US" w:eastAsia="zh-CN"/>
        </w:rPr>
        <w:t xml:space="preserve"> </w:t>
      </w:r>
    </w:p>
    <w:p w14:paraId="52F72CAA">
      <w:pPr>
        <w:jc w:val="center"/>
        <w:rPr>
          <w:bCs/>
          <w:sz w:val="44"/>
          <w:szCs w:val="48"/>
          <w:u w:val="single"/>
        </w:rPr>
      </w:pPr>
    </w:p>
    <w:p w14:paraId="5DD0F1F1">
      <w:pPr>
        <w:jc w:val="center"/>
        <w:rPr>
          <w:bCs/>
          <w:sz w:val="44"/>
          <w:szCs w:val="48"/>
          <w:u w:val="single"/>
        </w:rPr>
      </w:pPr>
    </w:p>
    <w:p w14:paraId="0C877226">
      <w:pPr>
        <w:jc w:val="center"/>
        <w:rPr>
          <w:b/>
          <w:sz w:val="52"/>
          <w:szCs w:val="52"/>
        </w:rPr>
      </w:pPr>
      <w:r>
        <w:rPr>
          <w:rFonts w:hint="eastAsia"/>
          <w:bCs/>
          <w:sz w:val="52"/>
          <w:szCs w:val="52"/>
          <w:u w:val="single"/>
        </w:rPr>
        <w:t xml:space="preserve">  </w:t>
      </w:r>
      <w:r>
        <w:rPr>
          <w:rFonts w:hint="eastAsia"/>
          <w:bCs/>
          <w:sz w:val="52"/>
          <w:szCs w:val="52"/>
          <w:u w:val="single"/>
          <w:lang w:val="en-US" w:eastAsia="zh-CN"/>
        </w:rPr>
        <w:t xml:space="preserve">   </w:t>
      </w:r>
      <w:r>
        <w:rPr>
          <w:rFonts w:hint="eastAsia"/>
          <w:b/>
          <w:sz w:val="52"/>
          <w:szCs w:val="52"/>
          <w:u w:val="single"/>
        </w:rPr>
        <w:t>（项目全称）</w:t>
      </w:r>
      <w:r>
        <w:rPr>
          <w:rFonts w:hint="eastAsia"/>
          <w:b/>
          <w:sz w:val="52"/>
          <w:szCs w:val="52"/>
          <w:u w:val="single"/>
          <w:lang w:val="en-US" w:eastAsia="zh-CN"/>
        </w:rPr>
        <w:t xml:space="preserve">    </w:t>
      </w:r>
      <w:r>
        <w:rPr>
          <w:rFonts w:hint="eastAsia"/>
          <w:bCs/>
          <w:sz w:val="52"/>
          <w:szCs w:val="52"/>
          <w:u w:val="single"/>
        </w:rPr>
        <w:t xml:space="preserve"> </w:t>
      </w:r>
      <w:r>
        <w:rPr>
          <w:rFonts w:hint="eastAsia"/>
          <w:b/>
          <w:sz w:val="52"/>
          <w:szCs w:val="52"/>
        </w:rPr>
        <w:t>项目</w:t>
      </w:r>
    </w:p>
    <w:p w14:paraId="3CFCB8FF">
      <w:pPr>
        <w:jc w:val="center"/>
        <w:rPr>
          <w:sz w:val="56"/>
          <w:szCs w:val="56"/>
        </w:rPr>
      </w:pPr>
      <w:r>
        <w:rPr>
          <w:rFonts w:hint="eastAsia"/>
          <w:sz w:val="56"/>
          <w:szCs w:val="56"/>
        </w:rPr>
        <w:t>设备机械租赁合同</w:t>
      </w:r>
    </w:p>
    <w:p w14:paraId="622F7E49">
      <w:pPr>
        <w:ind w:right="560"/>
        <w:jc w:val="center"/>
        <w:rPr>
          <w:rFonts w:ascii="宋体" w:hAnsi="宋体"/>
          <w:sz w:val="32"/>
          <w:szCs w:val="28"/>
        </w:rPr>
      </w:pPr>
      <w:r>
        <w:rPr>
          <w:rFonts w:hint="eastAsia" w:ascii="宋体" w:hAnsi="宋体"/>
          <w:sz w:val="32"/>
          <w:szCs w:val="28"/>
        </w:rPr>
        <w:t>（设备种类：</w:t>
      </w:r>
      <w:r>
        <w:rPr>
          <w:rFonts w:hint="eastAsia" w:ascii="宋体" w:hAnsi="宋体"/>
          <w:sz w:val="32"/>
          <w:szCs w:val="28"/>
          <w:u w:val="single"/>
        </w:rPr>
        <w:t xml:space="preserve"> </w:t>
      </w:r>
      <w:r>
        <w:rPr>
          <w:rFonts w:ascii="宋体" w:hAnsi="宋体"/>
          <w:sz w:val="32"/>
          <w:szCs w:val="28"/>
          <w:u w:val="single"/>
        </w:rPr>
        <w:t xml:space="preserve">           </w:t>
      </w:r>
      <w:r>
        <w:rPr>
          <w:rFonts w:hint="eastAsia" w:ascii="宋体" w:hAnsi="宋体"/>
          <w:sz w:val="32"/>
          <w:szCs w:val="28"/>
        </w:rPr>
        <w:t>）</w:t>
      </w:r>
    </w:p>
    <w:p w14:paraId="675C4DD7">
      <w:pPr>
        <w:ind w:right="560" w:firstLine="2240" w:firstLineChars="700"/>
        <w:jc w:val="both"/>
        <w:rPr>
          <w:rFonts w:hint="default" w:ascii="宋体" w:hAnsi="宋体"/>
          <w:color w:val="FF0000"/>
          <w:sz w:val="22"/>
          <w:szCs w:val="21"/>
          <w:lang w:val="en-US"/>
        </w:rPr>
      </w:pPr>
      <w:r>
        <w:rPr>
          <w:rFonts w:hint="eastAsia" w:ascii="宋体" w:hAnsi="宋体"/>
          <w:sz w:val="32"/>
          <w:szCs w:val="28"/>
          <w:lang w:val="en-US" w:eastAsia="zh-CN"/>
        </w:rPr>
        <w:t xml:space="preserve"> </w:t>
      </w:r>
    </w:p>
    <w:p w14:paraId="0DB9F9E4">
      <w:pPr>
        <w:jc w:val="center"/>
        <w:rPr>
          <w:rFonts w:ascii="宋体" w:hAnsi="宋体"/>
          <w:b/>
          <w:sz w:val="11"/>
          <w:szCs w:val="10"/>
        </w:rPr>
      </w:pPr>
    </w:p>
    <w:p w14:paraId="514A59D8">
      <w:pPr>
        <w:spacing w:line="400" w:lineRule="exact"/>
        <w:ind w:firstLine="2873" w:firstLineChars="795"/>
        <w:rPr>
          <w:rFonts w:ascii="宋体" w:hAnsi="宋体"/>
          <w:b/>
          <w:sz w:val="36"/>
          <w:szCs w:val="24"/>
        </w:rPr>
      </w:pPr>
    </w:p>
    <w:p w14:paraId="00CE0192">
      <w:pPr>
        <w:spacing w:line="400" w:lineRule="exact"/>
        <w:ind w:firstLine="2873" w:firstLineChars="795"/>
        <w:rPr>
          <w:rFonts w:ascii="宋体" w:hAnsi="宋体"/>
          <w:b/>
          <w:sz w:val="36"/>
          <w:szCs w:val="24"/>
        </w:rPr>
      </w:pPr>
    </w:p>
    <w:p w14:paraId="2539AB3E">
      <w:pPr>
        <w:spacing w:line="400" w:lineRule="exact"/>
        <w:ind w:firstLine="2873" w:firstLineChars="795"/>
        <w:rPr>
          <w:rFonts w:ascii="宋体" w:hAnsi="宋体"/>
          <w:b/>
          <w:sz w:val="36"/>
          <w:szCs w:val="24"/>
        </w:rPr>
      </w:pPr>
    </w:p>
    <w:p w14:paraId="5147FDE8">
      <w:pPr>
        <w:spacing w:line="400" w:lineRule="exact"/>
        <w:ind w:firstLine="2873" w:firstLineChars="795"/>
        <w:rPr>
          <w:rFonts w:ascii="宋体" w:hAnsi="宋体"/>
          <w:b/>
          <w:sz w:val="36"/>
          <w:szCs w:val="24"/>
        </w:rPr>
      </w:pPr>
    </w:p>
    <w:p w14:paraId="399B0D33">
      <w:pPr>
        <w:spacing w:line="400" w:lineRule="exact"/>
        <w:ind w:firstLine="2873" w:firstLineChars="795"/>
        <w:rPr>
          <w:rFonts w:ascii="宋体" w:hAnsi="宋体"/>
          <w:b/>
          <w:sz w:val="36"/>
          <w:szCs w:val="24"/>
        </w:rPr>
      </w:pPr>
    </w:p>
    <w:p w14:paraId="6A45E9A4">
      <w:pPr>
        <w:spacing w:line="400" w:lineRule="exact"/>
        <w:ind w:firstLine="2873" w:firstLineChars="795"/>
        <w:rPr>
          <w:rFonts w:ascii="宋体" w:hAnsi="宋体"/>
          <w:b/>
          <w:sz w:val="36"/>
          <w:szCs w:val="24"/>
        </w:rPr>
      </w:pPr>
    </w:p>
    <w:p w14:paraId="73A26090">
      <w:pPr>
        <w:spacing w:line="400" w:lineRule="exact"/>
        <w:ind w:firstLine="2873" w:firstLineChars="795"/>
        <w:rPr>
          <w:rFonts w:ascii="宋体" w:hAnsi="宋体"/>
          <w:b/>
          <w:sz w:val="36"/>
          <w:szCs w:val="24"/>
        </w:rPr>
      </w:pPr>
    </w:p>
    <w:p w14:paraId="704D3C55">
      <w:pPr>
        <w:spacing w:line="400" w:lineRule="exact"/>
        <w:ind w:firstLine="2873" w:firstLineChars="795"/>
        <w:rPr>
          <w:rFonts w:ascii="宋体" w:hAnsi="宋体"/>
          <w:b/>
          <w:sz w:val="36"/>
          <w:szCs w:val="24"/>
        </w:rPr>
      </w:pPr>
    </w:p>
    <w:p w14:paraId="51C7E3A9">
      <w:pPr>
        <w:spacing w:line="400" w:lineRule="exact"/>
        <w:ind w:firstLine="2873" w:firstLineChars="795"/>
        <w:rPr>
          <w:rFonts w:ascii="宋体" w:hAnsi="宋体"/>
          <w:b/>
          <w:sz w:val="36"/>
          <w:szCs w:val="24"/>
        </w:rPr>
      </w:pPr>
    </w:p>
    <w:p w14:paraId="645F3512">
      <w:pPr>
        <w:spacing w:line="400" w:lineRule="exact"/>
        <w:ind w:firstLine="2873" w:firstLineChars="795"/>
        <w:rPr>
          <w:rFonts w:ascii="宋体" w:hAnsi="宋体"/>
          <w:b/>
          <w:sz w:val="36"/>
          <w:szCs w:val="24"/>
        </w:rPr>
      </w:pPr>
    </w:p>
    <w:p w14:paraId="3F734311">
      <w:pPr>
        <w:spacing w:line="360" w:lineRule="auto"/>
        <w:ind w:firstLine="640" w:firstLineChars="200"/>
        <w:jc w:val="left"/>
        <w:rPr>
          <w:sz w:val="32"/>
          <w:szCs w:val="32"/>
        </w:rPr>
      </w:pPr>
      <w:r>
        <w:rPr>
          <w:rFonts w:hint="eastAsia"/>
          <w:sz w:val="32"/>
          <w:szCs w:val="32"/>
        </w:rPr>
        <w:t>承租方（甲方）：</w:t>
      </w:r>
      <w:r>
        <w:rPr>
          <w:rFonts w:hint="eastAsia"/>
          <w:sz w:val="32"/>
          <w:szCs w:val="32"/>
          <w:u w:val="single"/>
        </w:rPr>
        <w:t xml:space="preserve">                               </w:t>
      </w:r>
    </w:p>
    <w:p w14:paraId="2032CD3E">
      <w:pPr>
        <w:spacing w:line="360" w:lineRule="auto"/>
        <w:ind w:firstLine="640" w:firstLineChars="200"/>
        <w:jc w:val="left"/>
        <w:rPr>
          <w:sz w:val="32"/>
          <w:szCs w:val="32"/>
        </w:rPr>
      </w:pPr>
      <w:r>
        <w:rPr>
          <w:rFonts w:hint="eastAsia"/>
          <w:sz w:val="32"/>
          <w:szCs w:val="32"/>
        </w:rPr>
        <w:t>出租方（乙方）：</w:t>
      </w:r>
      <w:r>
        <w:rPr>
          <w:rFonts w:hint="eastAsia"/>
          <w:sz w:val="32"/>
          <w:szCs w:val="32"/>
          <w:u w:val="single"/>
        </w:rPr>
        <w:t xml:space="preserve">                               </w:t>
      </w:r>
    </w:p>
    <w:p w14:paraId="4272D495">
      <w:pPr>
        <w:spacing w:line="360" w:lineRule="auto"/>
        <w:ind w:firstLine="640" w:firstLineChars="200"/>
        <w:jc w:val="left"/>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C7613A4">
      <w:pPr>
        <w:spacing w:line="360" w:lineRule="auto"/>
        <w:ind w:firstLine="640" w:firstLineChars="200"/>
        <w:jc w:val="left"/>
        <w:rPr>
          <w:sz w:val="32"/>
          <w:szCs w:val="32"/>
        </w:rPr>
      </w:pPr>
      <w:r>
        <w:rPr>
          <w:rFonts w:hint="eastAsia"/>
          <w:sz w:val="32"/>
          <w:szCs w:val="32"/>
        </w:rPr>
        <w:t>签订时间：</w:t>
      </w:r>
      <w:r>
        <w:rPr>
          <w:rFonts w:hint="eastAsia" w:ascii="宋体" w:hAnsi="宋体"/>
          <w:sz w:val="32"/>
          <w:szCs w:val="32"/>
          <w:u w:val="single"/>
        </w:rPr>
        <w:t xml:space="preserve"> </w:t>
      </w:r>
      <w:r>
        <w:rPr>
          <w:rFonts w:ascii="宋体" w:hAnsi="宋体"/>
          <w:sz w:val="32"/>
          <w:szCs w:val="32"/>
          <w:u w:val="single"/>
        </w:rPr>
        <w:t xml:space="preserve">                                 </w:t>
      </w:r>
    </w:p>
    <w:p w14:paraId="3835CAE9"/>
    <w:p w14:paraId="5A12F902"/>
    <w:p w14:paraId="734D23A6"/>
    <w:p w14:paraId="43FC2DDC"/>
    <w:p w14:paraId="45EBEDAC"/>
    <w:p w14:paraId="571E3AF7"/>
    <w:p w14:paraId="6A84913C">
      <w:pPr>
        <w:jc w:val="center"/>
        <w:rPr>
          <w:rFonts w:ascii="黑体" w:hAnsi="黑体" w:eastAsia="黑体"/>
          <w:kern w:val="44"/>
          <w:sz w:val="44"/>
          <w:szCs w:val="28"/>
        </w:rPr>
      </w:pPr>
      <w:r>
        <w:rPr>
          <w:rFonts w:hint="eastAsia" w:ascii="黑体" w:hAnsi="黑体" w:eastAsia="黑体"/>
          <w:kern w:val="44"/>
          <w:sz w:val="44"/>
          <w:szCs w:val="28"/>
        </w:rPr>
        <w:t>机械设备租赁合同</w:t>
      </w:r>
    </w:p>
    <w:p w14:paraId="190B06FD">
      <w:pPr>
        <w:tabs>
          <w:tab w:val="left" w:pos="360"/>
        </w:tabs>
        <w:spacing w:line="390" w:lineRule="exact"/>
        <w:ind w:firstLine="482" w:firstLineChars="200"/>
        <w:rPr>
          <w:rFonts w:ascii="宋体" w:hAnsi="宋体"/>
          <w:b/>
          <w:kern w:val="44"/>
          <w:sz w:val="24"/>
          <w:szCs w:val="24"/>
        </w:rPr>
      </w:pPr>
    </w:p>
    <w:p w14:paraId="483EBD33">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b/>
          <w:bCs/>
          <w:iCs/>
          <w:sz w:val="24"/>
          <w:szCs w:val="24"/>
        </w:rPr>
      </w:pPr>
      <w:r>
        <w:rPr>
          <w:rFonts w:hint="eastAsia" w:ascii="宋体" w:hAnsi="宋体"/>
          <w:b/>
          <w:bCs/>
          <w:iCs/>
          <w:sz w:val="24"/>
          <w:szCs w:val="24"/>
        </w:rPr>
        <w:t>承租方（以下简称甲方）：</w:t>
      </w:r>
      <w:r>
        <w:rPr>
          <w:rFonts w:hint="eastAsia"/>
          <w:bCs/>
          <w:iCs/>
          <w:sz w:val="32"/>
          <w:szCs w:val="32"/>
          <w:u w:val="single"/>
        </w:rPr>
        <w:t xml:space="preserve">                   </w:t>
      </w:r>
    </w:p>
    <w:p w14:paraId="17A4F28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b/>
          <w:bCs/>
          <w:iCs/>
          <w:sz w:val="24"/>
          <w:szCs w:val="24"/>
          <w:u w:val="single" w:color="000000"/>
        </w:rPr>
      </w:pPr>
      <w:r>
        <w:rPr>
          <w:rFonts w:hint="eastAsia" w:ascii="宋体" w:hAnsi="宋体"/>
          <w:b/>
          <w:bCs/>
          <w:iCs/>
          <w:sz w:val="24"/>
          <w:szCs w:val="24"/>
        </w:rPr>
        <w:t>出租方（以下简称乙方）：</w:t>
      </w:r>
      <w:r>
        <w:rPr>
          <w:rFonts w:hint="eastAsia"/>
          <w:bCs/>
          <w:iCs/>
          <w:sz w:val="32"/>
          <w:szCs w:val="32"/>
          <w:u w:val="single"/>
        </w:rPr>
        <w:t xml:space="preserve">                   </w:t>
      </w:r>
    </w:p>
    <w:p w14:paraId="369D996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甲方因工程施工需要租赁乙方的</w:t>
      </w:r>
      <w:r>
        <w:rPr>
          <w:rFonts w:hint="eastAsia" w:ascii="宋体" w:hAnsi="宋体"/>
          <w:color w:val="000000"/>
          <w:sz w:val="24"/>
          <w:szCs w:val="24"/>
        </w:rPr>
        <w:t>机械设备</w:t>
      </w:r>
      <w:r>
        <w:rPr>
          <w:rFonts w:hint="eastAsia" w:ascii="宋体" w:hAnsi="宋体"/>
          <w:sz w:val="24"/>
          <w:szCs w:val="24"/>
        </w:rPr>
        <w:t>，根据《中华人民共和国民法典》及相关法律法规，为明确双方的权利和义务，经双方协商，特订立本合同，以便共同遵守：</w:t>
      </w:r>
    </w:p>
    <w:p w14:paraId="701612A2">
      <w:pPr>
        <w:spacing w:line="390" w:lineRule="exact"/>
        <w:ind w:firstLine="482" w:firstLineChars="200"/>
        <w:outlineLvl w:val="0"/>
        <w:rPr>
          <w:rFonts w:hint="eastAsia" w:ascii="Calibri" w:hAnsi="Calibri"/>
          <w:b/>
          <w:bCs/>
          <w:kern w:val="44"/>
          <w:sz w:val="24"/>
          <w:szCs w:val="24"/>
        </w:rPr>
      </w:pPr>
      <w:bookmarkStart w:id="64" w:name="_Toc10104"/>
      <w:bookmarkStart w:id="65" w:name="_Toc15524"/>
      <w:r>
        <w:rPr>
          <w:rFonts w:hint="eastAsia" w:ascii="Calibri" w:hAnsi="Calibri"/>
          <w:b/>
          <w:bCs/>
          <w:kern w:val="44"/>
          <w:sz w:val="24"/>
          <w:szCs w:val="24"/>
        </w:rPr>
        <w:t xml:space="preserve">第一条 </w:t>
      </w:r>
      <w:r>
        <w:rPr>
          <w:rFonts w:ascii="Calibri" w:hAnsi="Calibri"/>
          <w:b/>
          <w:bCs/>
          <w:kern w:val="44"/>
          <w:sz w:val="24"/>
          <w:szCs w:val="24"/>
        </w:rPr>
        <w:t xml:space="preserve"> </w:t>
      </w:r>
      <w:r>
        <w:rPr>
          <w:rFonts w:hint="eastAsia" w:ascii="Calibri" w:hAnsi="Calibri"/>
          <w:b/>
          <w:bCs/>
          <w:kern w:val="44"/>
          <w:sz w:val="24"/>
          <w:szCs w:val="24"/>
        </w:rPr>
        <w:t>租赁机械设备名称、型号、规格及数量</w:t>
      </w:r>
      <w:bookmarkEnd w:id="64"/>
      <w:bookmarkEnd w:id="65"/>
    </w:p>
    <w:tbl>
      <w:tblPr>
        <w:tblStyle w:val="20"/>
        <w:tblW w:w="9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317"/>
        <w:gridCol w:w="1633"/>
        <w:gridCol w:w="975"/>
        <w:gridCol w:w="660"/>
        <w:gridCol w:w="783"/>
        <w:gridCol w:w="981"/>
        <w:gridCol w:w="981"/>
        <w:gridCol w:w="1775"/>
      </w:tblGrid>
      <w:tr w14:paraId="233A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65" w:type="dxa"/>
            <w:tcBorders>
              <w:top w:val="single" w:color="000000" w:sz="4" w:space="0"/>
              <w:left w:val="single" w:color="000000" w:sz="4" w:space="0"/>
              <w:bottom w:val="nil"/>
              <w:right w:val="single" w:color="000000" w:sz="4" w:space="0"/>
            </w:tcBorders>
            <w:shd w:val="clear" w:color="auto" w:fill="auto"/>
            <w:vAlign w:val="center"/>
          </w:tcPr>
          <w:p w14:paraId="5FA8B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17" w:type="dxa"/>
            <w:tcBorders>
              <w:top w:val="single" w:color="000000" w:sz="4" w:space="0"/>
              <w:left w:val="single" w:color="000000" w:sz="4" w:space="0"/>
              <w:bottom w:val="nil"/>
              <w:right w:val="single" w:color="000000" w:sz="4" w:space="0"/>
            </w:tcBorders>
            <w:shd w:val="clear" w:color="auto" w:fill="auto"/>
            <w:vAlign w:val="center"/>
          </w:tcPr>
          <w:p w14:paraId="70B0E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633" w:type="dxa"/>
            <w:tcBorders>
              <w:top w:val="single" w:color="000000" w:sz="4" w:space="0"/>
              <w:left w:val="single" w:color="000000" w:sz="4" w:space="0"/>
              <w:bottom w:val="nil"/>
              <w:right w:val="single" w:color="000000" w:sz="4" w:space="0"/>
            </w:tcBorders>
            <w:shd w:val="clear" w:color="auto" w:fill="auto"/>
            <w:vAlign w:val="center"/>
          </w:tcPr>
          <w:p w14:paraId="53FDC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67E56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06A79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5BE59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租赁期限（月）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7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1775" w:type="dxa"/>
            <w:tcBorders>
              <w:top w:val="single" w:color="000000" w:sz="4" w:space="0"/>
              <w:left w:val="single" w:color="000000" w:sz="4" w:space="0"/>
              <w:bottom w:val="nil"/>
              <w:right w:val="single" w:color="000000" w:sz="4" w:space="0"/>
            </w:tcBorders>
            <w:shd w:val="clear" w:color="auto" w:fill="auto"/>
            <w:vAlign w:val="center"/>
          </w:tcPr>
          <w:p w14:paraId="64B28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A64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D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5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设备租金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型号：徐工XGT7020-10S1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设备出厂日期3年以内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2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02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4D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3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满足现场需要的臂长和吊重，参数型号不局限于当前要求，可以大代小。</w:t>
            </w:r>
          </w:p>
        </w:tc>
      </w:tr>
      <w:tr w14:paraId="30DB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B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2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进出场及安拆费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9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含基础预埋件、塔吊装拆、维保、进退场、检测费用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8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A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04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8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1FB9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C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7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塔吊司机</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C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10小时工作制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0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3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09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01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86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DB4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E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E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信号工/司索工</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B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10小时工作制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8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8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9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11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1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C4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B1F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88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9C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2B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0B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A0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2A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84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54670900">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1.1塔吊使用年限要求：所有机器进场时必须是三年以内的出厂机械，塔吊进场前必须重新保养和按照甲方要求新刷油漆，塔吊出场费报价含塔吊基础预埋件，塔吊出租方负责完成各种备案手续。</w:t>
      </w:r>
    </w:p>
    <w:p w14:paraId="1313F26B">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1.2以上报价已包含安全监控系统、防碰撞系统费用，需达到PC端上线并实时监控，提供账号和密码，可视化费用，不另计费。乙方应配合防碰撞系统及安监系统的安装，如不配合，则甲方自行安装，并按照实际费用的1.5倍价格对甲方进行收费。</w:t>
      </w:r>
    </w:p>
    <w:p w14:paraId="1DB5C611">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1.3设备租金按月结算，租期不足一个月，按月度租金/30*实际使用天数。出租方按项目要求配备塔吊司机、信号工、司索工，出勤不满一个月的，按照月工资/30*实际出勤天数。塔吊司机加班工资30元/小时，信号工和司索工加班工资20元/小时。</w:t>
      </w:r>
    </w:p>
    <w:p w14:paraId="6780C52A">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1.4</w:t>
      </w:r>
      <w:r>
        <w:rPr>
          <w:rFonts w:hint="eastAsia" w:ascii="宋体" w:hAnsi="宋体"/>
          <w:sz w:val="24"/>
          <w:szCs w:val="24"/>
        </w:rPr>
        <w:t>安拆服务费包含：设备运输费、汽车吊费、安装拆除费、增高节安拆费等。</w:t>
      </w:r>
    </w:p>
    <w:p w14:paraId="191F9B5B">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1.5</w:t>
      </w:r>
      <w:r>
        <w:rPr>
          <w:rFonts w:hint="eastAsia" w:ascii="宋体" w:hAnsi="宋体"/>
          <w:sz w:val="24"/>
          <w:szCs w:val="24"/>
        </w:rPr>
        <w:t>设备检测费用：</w:t>
      </w:r>
      <w:r>
        <w:rPr>
          <w:rFonts w:hint="eastAsia" w:ascii="宋体" w:hAnsi="宋体"/>
          <w:sz w:val="24"/>
          <w:szCs w:val="24"/>
          <w:lang w:val="en-US" w:eastAsia="zh-CN"/>
        </w:rPr>
        <w:t>设备</w:t>
      </w:r>
      <w:r>
        <w:rPr>
          <w:rFonts w:hint="eastAsia" w:ascii="宋体" w:hAnsi="宋体"/>
          <w:sz w:val="24"/>
          <w:szCs w:val="24"/>
        </w:rPr>
        <w:t>检测费由乙方承担</w:t>
      </w:r>
      <w:r>
        <w:rPr>
          <w:rFonts w:hint="eastAsia" w:ascii="宋体" w:hAnsi="宋体"/>
          <w:sz w:val="24"/>
          <w:szCs w:val="24"/>
          <w:lang w:eastAsia="zh-CN"/>
        </w:rPr>
        <w:t>；</w:t>
      </w:r>
      <w:r>
        <w:rPr>
          <w:rFonts w:hint="eastAsia" w:ascii="宋体" w:hAnsi="宋体"/>
          <w:sz w:val="24"/>
          <w:szCs w:val="24"/>
          <w:lang w:val="en-US" w:eastAsia="zh-CN"/>
        </w:rPr>
        <w:t>塔吊所有设备</w:t>
      </w:r>
      <w:r>
        <w:rPr>
          <w:rFonts w:hint="eastAsia" w:ascii="宋体" w:hAnsi="宋体"/>
          <w:sz w:val="24"/>
          <w:szCs w:val="24"/>
        </w:rPr>
        <w:t>每月</w:t>
      </w:r>
      <w:r>
        <w:rPr>
          <w:rFonts w:hint="eastAsia" w:ascii="宋体" w:hAnsi="宋体"/>
          <w:sz w:val="24"/>
          <w:szCs w:val="24"/>
          <w:lang w:val="en-US" w:eastAsia="zh-CN"/>
        </w:rPr>
        <w:t>需</w:t>
      </w:r>
      <w:r>
        <w:rPr>
          <w:rFonts w:hint="eastAsia" w:ascii="宋体" w:hAnsi="宋体"/>
          <w:sz w:val="24"/>
          <w:szCs w:val="24"/>
        </w:rPr>
        <w:t>维保二次、安全检查一次、专项检查（设备全覆盖）每年二次。</w:t>
      </w:r>
      <w:r>
        <w:rPr>
          <w:rFonts w:hint="eastAsia" w:ascii="宋体" w:hAnsi="宋体"/>
          <w:sz w:val="24"/>
          <w:szCs w:val="24"/>
          <w:lang w:val="en-US" w:eastAsia="zh-CN"/>
        </w:rPr>
        <w:t>乙方</w:t>
      </w:r>
      <w:r>
        <w:rPr>
          <w:rFonts w:hint="eastAsia" w:ascii="宋体" w:hAnsi="宋体"/>
          <w:sz w:val="24"/>
          <w:szCs w:val="24"/>
        </w:rPr>
        <w:t>全力配合当地主管部门检查及甲方设备所在项目的各项迎检工作</w:t>
      </w:r>
      <w:r>
        <w:rPr>
          <w:rFonts w:hint="eastAsia" w:ascii="宋体" w:hAnsi="宋体"/>
          <w:sz w:val="24"/>
          <w:szCs w:val="24"/>
          <w:lang w:eastAsia="zh-CN"/>
        </w:rPr>
        <w:t>，</w:t>
      </w:r>
      <w:r>
        <w:rPr>
          <w:rFonts w:hint="eastAsia" w:ascii="宋体" w:hAnsi="宋体"/>
          <w:sz w:val="24"/>
          <w:szCs w:val="24"/>
          <w:lang w:val="en-US" w:eastAsia="zh-CN"/>
        </w:rPr>
        <w:t>并负责就检查问题限期整改</w:t>
      </w:r>
      <w:r>
        <w:rPr>
          <w:rFonts w:hint="eastAsia" w:ascii="宋体" w:hAnsi="宋体"/>
          <w:sz w:val="24"/>
          <w:szCs w:val="24"/>
        </w:rPr>
        <w:t>。</w:t>
      </w:r>
    </w:p>
    <w:p w14:paraId="27807E3D">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1.6</w:t>
      </w:r>
      <w:r>
        <w:rPr>
          <w:rFonts w:hint="eastAsia" w:ascii="宋体" w:hAnsi="宋体"/>
          <w:sz w:val="24"/>
          <w:szCs w:val="24"/>
        </w:rPr>
        <w:t>塔吊安装高度是根据每栋楼高度确定，后续由</w:t>
      </w:r>
      <w:r>
        <w:rPr>
          <w:rFonts w:hint="eastAsia" w:ascii="宋体" w:hAnsi="宋体"/>
          <w:sz w:val="24"/>
          <w:szCs w:val="24"/>
          <w:lang w:val="en-US" w:eastAsia="zh-CN"/>
        </w:rPr>
        <w:t>乙方</w:t>
      </w:r>
      <w:r>
        <w:rPr>
          <w:rFonts w:hint="eastAsia" w:ascii="宋体" w:hAnsi="宋体"/>
          <w:sz w:val="24"/>
          <w:szCs w:val="24"/>
        </w:rPr>
        <w:t>编制专项方案，考虑群塔作业要求确定最终安装高度，所有为满足塔吊使用和安装高度进行的塔吊附墙费用（包括可能存在的超长附墙）已包含在租金中，不另外记取。</w:t>
      </w:r>
    </w:p>
    <w:p w14:paraId="65914B58">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1.7</w:t>
      </w:r>
      <w:r>
        <w:rPr>
          <w:rFonts w:hint="eastAsia" w:ascii="宋体" w:hAnsi="宋体"/>
          <w:sz w:val="24"/>
          <w:szCs w:val="24"/>
        </w:rPr>
        <w:t>考虑群塔作业</w:t>
      </w:r>
      <w:r>
        <w:rPr>
          <w:rFonts w:hint="eastAsia" w:ascii="宋体" w:hAnsi="宋体"/>
          <w:sz w:val="24"/>
          <w:szCs w:val="24"/>
          <w:lang w:eastAsia="zh-CN"/>
        </w:rPr>
        <w:t>、</w:t>
      </w:r>
      <w:r>
        <w:rPr>
          <w:rFonts w:hint="eastAsia" w:ascii="宋体" w:hAnsi="宋体"/>
          <w:sz w:val="24"/>
          <w:szCs w:val="24"/>
        </w:rPr>
        <w:t>开盘顺序</w:t>
      </w:r>
      <w:r>
        <w:rPr>
          <w:rFonts w:hint="eastAsia" w:ascii="宋体" w:hAnsi="宋体"/>
          <w:sz w:val="24"/>
          <w:szCs w:val="24"/>
          <w:lang w:eastAsia="zh-CN"/>
        </w:rPr>
        <w:t>、</w:t>
      </w:r>
      <w:r>
        <w:rPr>
          <w:rFonts w:hint="eastAsia" w:ascii="宋体" w:hAnsi="宋体"/>
          <w:sz w:val="24"/>
          <w:szCs w:val="24"/>
        </w:rPr>
        <w:t>施工顺序调整等因素影响，在施工中部分塔吊会出现塔吊顶升高低顺序变化及附着在较低楼层的楼栋的情况，塔吊单位需自行考虑在中间层、顶层增加附着情况的费用，因现场施工进度制约导致塔吊需临时增加附着周转的费用已包含在单价中。</w:t>
      </w:r>
    </w:p>
    <w:p w14:paraId="2D7E2985">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1.8</w:t>
      </w:r>
      <w:r>
        <w:rPr>
          <w:rFonts w:hint="eastAsia" w:ascii="宋体" w:hAnsi="宋体"/>
          <w:sz w:val="24"/>
          <w:szCs w:val="24"/>
        </w:rPr>
        <w:t>塔吊型号可以以大代小，不可以以小代大，</w:t>
      </w:r>
      <w:r>
        <w:rPr>
          <w:rFonts w:hint="eastAsia" w:ascii="宋体" w:hAnsi="宋体"/>
          <w:sz w:val="24"/>
          <w:szCs w:val="24"/>
          <w:lang w:val="en-US" w:eastAsia="zh-CN"/>
        </w:rPr>
        <w:t>且报甲方同意</w:t>
      </w:r>
      <w:r>
        <w:rPr>
          <w:rFonts w:hint="eastAsia" w:ascii="宋体" w:hAnsi="宋体"/>
          <w:sz w:val="24"/>
          <w:szCs w:val="24"/>
        </w:rPr>
        <w:t>。</w:t>
      </w:r>
    </w:p>
    <w:p w14:paraId="68546651">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1.9乙方应开具增值税税率为13％增值税专用发票给甲方。</w:t>
      </w:r>
      <w:r>
        <w:rPr>
          <w:rFonts w:hint="eastAsia" w:ascii="宋体" w:hAnsi="宋体"/>
          <w:sz w:val="24"/>
          <w:szCs w:val="24"/>
        </w:rPr>
        <w:t>清单中工程量为暂定量，最终结算以实际租赁期为准，综合单价不予调整</w:t>
      </w:r>
      <w:r>
        <w:rPr>
          <w:rFonts w:hint="eastAsia" w:ascii="宋体" w:hAnsi="宋体"/>
          <w:sz w:val="24"/>
          <w:szCs w:val="24"/>
          <w:lang w:eastAsia="zh-CN"/>
        </w:rPr>
        <w:t>。</w:t>
      </w:r>
      <w:r>
        <w:rPr>
          <w:rFonts w:hint="eastAsia" w:ascii="宋体" w:hAnsi="宋体"/>
          <w:sz w:val="24"/>
          <w:szCs w:val="24"/>
        </w:rPr>
        <w:t>春节按实际报停、开工时间结算。上述单价已经考虑施工期间的工料价格上涨等全部因素，签订合同后不再作任何调整，乙方对此同意并接受。包干内容：包检测验收、报装检验费、无线通讯、包质量、包进度、包安全文明施工、包规费及附加税</w:t>
      </w:r>
      <w:r>
        <w:rPr>
          <w:rFonts w:hint="eastAsia" w:ascii="宋体" w:hAnsi="宋体"/>
          <w:sz w:val="24"/>
          <w:szCs w:val="24"/>
          <w:lang w:val="en-US" w:eastAsia="zh-CN"/>
        </w:rPr>
        <w:t>等</w:t>
      </w:r>
      <w:r>
        <w:rPr>
          <w:rFonts w:hint="eastAsia" w:ascii="宋体" w:hAnsi="宋体"/>
          <w:sz w:val="24"/>
          <w:szCs w:val="24"/>
        </w:rPr>
        <w:t>，以上报价组成包括但不限于机械设备的进出场费用、运输费、调试费、使用费、折旧费、安装拆卸费、预埋费（含装配件）、防坠器、润滑油、维修、保养、保管、安全设施配备、保险、税金及国家或地方规定应该缴纳的各项费用。</w:t>
      </w:r>
    </w:p>
    <w:p w14:paraId="3F556B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1.10</w:t>
      </w:r>
      <w:r>
        <w:rPr>
          <w:rFonts w:hint="eastAsia" w:ascii="宋体" w:hAnsi="宋体" w:eastAsia="宋体" w:cs="宋体"/>
          <w:sz w:val="24"/>
          <w:szCs w:val="24"/>
          <w:highlight w:val="none"/>
        </w:rPr>
        <w:t>满足建设单位、监理单位、总承包单位关于现场安全文明施工、现场管理制度等的规定。</w:t>
      </w:r>
    </w:p>
    <w:p w14:paraId="1686BD2E">
      <w:pPr>
        <w:keepNext w:val="0"/>
        <w:keepLines w:val="0"/>
        <w:pageBreakBefore w:val="0"/>
        <w:kinsoku/>
        <w:wordWrap/>
        <w:overflowPunct/>
        <w:topLinePunct w:val="0"/>
        <w:bidi w:val="0"/>
        <w:spacing w:line="440" w:lineRule="exact"/>
        <w:textAlignment w:val="auto"/>
        <w:rPr>
          <w:rFonts w:ascii="宋体" w:hAnsi="宋体"/>
          <w:color w:val="FF0000"/>
          <w:sz w:val="24"/>
          <w:szCs w:val="22"/>
        </w:rPr>
      </w:pPr>
      <w:r>
        <w:rPr>
          <w:rFonts w:hint="eastAsia" w:ascii="宋体" w:hAnsi="宋体"/>
          <w:color w:val="FF0000"/>
          <w:sz w:val="24"/>
          <w:szCs w:val="22"/>
        </w:rPr>
        <w:t xml:space="preserve">    </w:t>
      </w:r>
      <w:r>
        <w:rPr>
          <w:rFonts w:hint="eastAsia" w:ascii="Calibri" w:hAnsi="Calibri"/>
          <w:b/>
          <w:bCs/>
          <w:kern w:val="44"/>
          <w:sz w:val="24"/>
          <w:szCs w:val="24"/>
        </w:rPr>
        <w:t xml:space="preserve">第二条 </w:t>
      </w:r>
      <w:r>
        <w:rPr>
          <w:rFonts w:ascii="Calibri" w:hAnsi="Calibri"/>
          <w:b/>
          <w:bCs/>
          <w:kern w:val="44"/>
          <w:sz w:val="24"/>
          <w:szCs w:val="24"/>
        </w:rPr>
        <w:t xml:space="preserve"> </w:t>
      </w:r>
      <w:r>
        <w:rPr>
          <w:rFonts w:hint="eastAsia" w:ascii="Calibri" w:hAnsi="Calibri"/>
          <w:b/>
          <w:bCs/>
          <w:kern w:val="44"/>
          <w:sz w:val="24"/>
          <w:szCs w:val="24"/>
        </w:rPr>
        <w:t>租赁期限</w:t>
      </w:r>
    </w:p>
    <w:p w14:paraId="017B1FBD">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2"/>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2"/>
        </w:rPr>
        <w:t>租赁期限暂定自</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4"/>
          <w:u w:val="single"/>
        </w:rPr>
        <w:t xml:space="preserve"> </w:t>
      </w:r>
      <w:r>
        <w:rPr>
          <w:rFonts w:hint="eastAsia" w:ascii="宋体" w:hAnsi="宋体"/>
          <w:sz w:val="24"/>
          <w:szCs w:val="22"/>
          <w:u w:val="single"/>
        </w:rPr>
        <w:t xml:space="preserve"> </w:t>
      </w:r>
      <w:r>
        <w:rPr>
          <w:rFonts w:hint="eastAsia" w:ascii="宋体" w:hAnsi="宋体"/>
          <w:sz w:val="24"/>
          <w:szCs w:val="22"/>
        </w:rPr>
        <w:t>日至</w:t>
      </w:r>
      <w:r>
        <w:rPr>
          <w:rFonts w:hint="eastAsia" w:ascii="宋体" w:hAnsi="宋体"/>
          <w:sz w:val="24"/>
          <w:szCs w:val="22"/>
          <w:u w:val="single"/>
        </w:rPr>
        <w:t xml:space="preserve">  </w:t>
      </w:r>
      <w:r>
        <w:rPr>
          <w:rFonts w:hint="eastAsia" w:ascii="宋体" w:hAnsi="宋体"/>
          <w:sz w:val="24"/>
          <w:szCs w:val="24"/>
          <w:u w:val="single"/>
        </w:rPr>
        <w:t xml:space="preserve"> </w:t>
      </w:r>
      <w:r>
        <w:rPr>
          <w:rFonts w:hint="eastAsia" w:ascii="宋体" w:hAnsi="宋体"/>
          <w:sz w:val="24"/>
          <w:szCs w:val="22"/>
          <w:u w:val="single"/>
        </w:rPr>
        <w:t xml:space="preserve"> </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rPr>
        <w:t>日，共暂计</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月。起租日为</w:t>
      </w:r>
      <w:r>
        <w:rPr>
          <w:rFonts w:hint="eastAsia" w:ascii="宋体" w:hAnsi="宋体"/>
          <w:sz w:val="24"/>
          <w:szCs w:val="22"/>
          <w:lang w:val="en-US" w:eastAsia="zh-CN"/>
        </w:rPr>
        <w:t>经甲乙双方</w:t>
      </w:r>
      <w:r>
        <w:rPr>
          <w:rFonts w:hint="eastAsia" w:ascii="宋体" w:hAnsi="宋体"/>
          <w:sz w:val="24"/>
          <w:szCs w:val="22"/>
        </w:rPr>
        <w:t>验收合格</w:t>
      </w:r>
      <w:r>
        <w:rPr>
          <w:rFonts w:hint="eastAsia" w:ascii="宋体" w:hAnsi="宋体"/>
          <w:sz w:val="24"/>
          <w:szCs w:val="22"/>
          <w:lang w:val="en-US" w:eastAsia="zh-CN"/>
        </w:rPr>
        <w:t>并交付使用时起</w:t>
      </w:r>
      <w:r>
        <w:rPr>
          <w:rFonts w:hint="eastAsia" w:ascii="宋体" w:hAnsi="宋体"/>
          <w:sz w:val="24"/>
          <w:szCs w:val="22"/>
        </w:rPr>
        <w:t>，停止租赁日期以甲方书面通知日为准。</w:t>
      </w:r>
    </w:p>
    <w:p w14:paraId="0A212D5C">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2"/>
        </w:rPr>
      </w:pPr>
      <w:r>
        <w:rPr>
          <w:rFonts w:hint="eastAsia" w:ascii="宋体" w:hAnsi="宋体"/>
          <w:sz w:val="24"/>
          <w:szCs w:val="22"/>
        </w:rPr>
        <w:t>2.2</w:t>
      </w:r>
      <w:r>
        <w:rPr>
          <w:rFonts w:ascii="宋体" w:hAnsi="宋体"/>
          <w:sz w:val="24"/>
          <w:szCs w:val="22"/>
        </w:rPr>
        <w:t xml:space="preserve"> </w:t>
      </w:r>
      <w:r>
        <w:rPr>
          <w:rFonts w:hint="eastAsia" w:ascii="宋体" w:hAnsi="宋体"/>
          <w:sz w:val="24"/>
          <w:szCs w:val="22"/>
        </w:rPr>
        <w:t>租赁期限的计算</w:t>
      </w:r>
    </w:p>
    <w:p w14:paraId="03E3B4A3">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2"/>
        </w:rPr>
        <w:t>2.2.1</w:t>
      </w:r>
      <w:r>
        <w:rPr>
          <w:rFonts w:ascii="宋体" w:hAnsi="宋体"/>
          <w:sz w:val="24"/>
          <w:szCs w:val="22"/>
        </w:rPr>
        <w:t xml:space="preserve"> </w:t>
      </w:r>
      <w:r>
        <w:rPr>
          <w:rFonts w:hint="eastAsia" w:ascii="宋体" w:hAnsi="宋体"/>
          <w:sz w:val="24"/>
          <w:szCs w:val="24"/>
        </w:rPr>
        <w:t>租赁期限以机械设备进场双方验收完成后正式使用开始计算时间，特种设备自安装验收并经国家相关检测单位检测合格允许使用后开始计算，到</w:t>
      </w:r>
      <w:r>
        <w:rPr>
          <w:rFonts w:hint="eastAsia" w:ascii="宋体" w:hAnsi="宋体"/>
          <w:sz w:val="24"/>
          <w:szCs w:val="24"/>
          <w:lang w:val="en-US" w:eastAsia="zh-CN"/>
        </w:rPr>
        <w:t>甲方</w:t>
      </w:r>
      <w:r>
        <w:rPr>
          <w:rFonts w:hint="eastAsia" w:ascii="宋体" w:hAnsi="宋体"/>
          <w:sz w:val="24"/>
          <w:szCs w:val="24"/>
        </w:rPr>
        <w:t>通知退场时间为止</w:t>
      </w:r>
      <w:r>
        <w:rPr>
          <w:rFonts w:hint="eastAsia" w:ascii="宋体" w:hAnsi="宋体"/>
          <w:sz w:val="24"/>
          <w:szCs w:val="24"/>
          <w:lang w:eastAsia="zh-CN"/>
        </w:rPr>
        <w:t>（</w:t>
      </w:r>
      <w:r>
        <w:rPr>
          <w:rFonts w:hint="eastAsia" w:ascii="宋体" w:hAnsi="宋体"/>
          <w:sz w:val="24"/>
          <w:szCs w:val="24"/>
          <w:lang w:val="en-US" w:eastAsia="zh-CN"/>
        </w:rPr>
        <w:t>租赁费用不再计算</w:t>
      </w:r>
      <w:r>
        <w:rPr>
          <w:rFonts w:hint="eastAsia" w:ascii="宋体" w:hAnsi="宋体"/>
          <w:sz w:val="24"/>
          <w:szCs w:val="24"/>
          <w:lang w:eastAsia="zh-CN"/>
        </w:rPr>
        <w:t>）</w:t>
      </w:r>
      <w:r>
        <w:rPr>
          <w:rFonts w:hint="eastAsia" w:ascii="宋体" w:hAnsi="宋体"/>
          <w:sz w:val="24"/>
          <w:szCs w:val="24"/>
        </w:rPr>
        <w:t>。</w:t>
      </w:r>
    </w:p>
    <w:p w14:paraId="058FF8EA">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2.2.2</w:t>
      </w:r>
      <w:r>
        <w:rPr>
          <w:rFonts w:ascii="宋体" w:hAnsi="宋体"/>
          <w:sz w:val="24"/>
          <w:szCs w:val="24"/>
        </w:rPr>
        <w:t xml:space="preserve"> </w:t>
      </w:r>
      <w:r>
        <w:rPr>
          <w:rFonts w:hint="eastAsia" w:ascii="宋体" w:hAnsi="宋体"/>
          <w:sz w:val="24"/>
          <w:szCs w:val="24"/>
        </w:rPr>
        <w:t>在合同期内，甲方可根据租赁机械设备运行状况和操作人员表现及工程实际施工需要决定租赁期限。</w:t>
      </w:r>
    </w:p>
    <w:p w14:paraId="2F03CDC7">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2.3 甲方在验收时发现租赁设备的型号、规格、能力、数量和技术性能等不符合合同规定时，乙方必须按甲方要求及时更换或处理。否则甲方有权解除合同，乙方</w:t>
      </w:r>
      <w:r>
        <w:rPr>
          <w:rFonts w:hint="eastAsia" w:ascii="宋体" w:hAnsi="宋体"/>
          <w:sz w:val="24"/>
          <w:szCs w:val="24"/>
          <w:lang w:val="en-US" w:eastAsia="zh-CN"/>
        </w:rPr>
        <w:t>应</w:t>
      </w:r>
      <w:r>
        <w:rPr>
          <w:rFonts w:hint="eastAsia" w:ascii="宋体" w:hAnsi="宋体"/>
          <w:sz w:val="24"/>
          <w:szCs w:val="24"/>
        </w:rPr>
        <w:t>承担甲方的</w:t>
      </w:r>
      <w:r>
        <w:rPr>
          <w:rFonts w:hint="eastAsia" w:ascii="宋体" w:hAnsi="宋体"/>
          <w:sz w:val="24"/>
          <w:szCs w:val="24"/>
          <w:lang w:val="en-US" w:eastAsia="zh-CN"/>
        </w:rPr>
        <w:t>全部</w:t>
      </w:r>
      <w:r>
        <w:rPr>
          <w:rFonts w:hint="eastAsia" w:ascii="宋体" w:hAnsi="宋体"/>
          <w:sz w:val="24"/>
          <w:szCs w:val="24"/>
        </w:rPr>
        <w:t>损失。</w:t>
      </w:r>
    </w:p>
    <w:p w14:paraId="41A994EC">
      <w:pPr>
        <w:keepNext w:val="0"/>
        <w:keepLines w:val="0"/>
        <w:pageBreakBefore w:val="0"/>
        <w:widowControl/>
        <w:kinsoku/>
        <w:wordWrap/>
        <w:overflowPunct/>
        <w:topLinePunct w:val="0"/>
        <w:bidi w:val="0"/>
        <w:spacing w:line="440" w:lineRule="exact"/>
        <w:ind w:firstLine="480" w:firstLineChars="200"/>
        <w:textAlignment w:val="auto"/>
        <w:rPr>
          <w:rFonts w:hint="default" w:ascii="宋体" w:hAnsi="宋体" w:eastAsia="宋体"/>
          <w:sz w:val="24"/>
          <w:szCs w:val="24"/>
          <w:lang w:val="en-US" w:eastAsia="zh-CN"/>
        </w:rPr>
      </w:pPr>
      <w:r>
        <w:rPr>
          <w:rFonts w:hint="eastAsia" w:ascii="宋体" w:hAnsi="宋体"/>
          <w:sz w:val="24"/>
          <w:szCs w:val="24"/>
        </w:rPr>
        <w:t>2.4</w:t>
      </w:r>
      <w:r>
        <w:rPr>
          <w:rFonts w:ascii="宋体" w:hAnsi="宋体"/>
          <w:sz w:val="24"/>
          <w:szCs w:val="24"/>
        </w:rPr>
        <w:t xml:space="preserve"> </w:t>
      </w:r>
      <w:r>
        <w:rPr>
          <w:rFonts w:hint="eastAsia" w:ascii="宋体" w:hAnsi="宋体"/>
          <w:sz w:val="24"/>
          <w:szCs w:val="24"/>
        </w:rPr>
        <w:t>合同期满</w:t>
      </w:r>
      <w:r>
        <w:rPr>
          <w:rFonts w:hint="eastAsia" w:ascii="宋体" w:hAnsi="宋体"/>
          <w:sz w:val="24"/>
          <w:szCs w:val="24"/>
          <w:lang w:val="en-US" w:eastAsia="zh-CN"/>
        </w:rPr>
        <w:t>或终止</w:t>
      </w:r>
      <w:r>
        <w:rPr>
          <w:rFonts w:hint="eastAsia" w:ascii="宋体" w:hAnsi="宋体"/>
          <w:sz w:val="24"/>
          <w:szCs w:val="24"/>
        </w:rPr>
        <w:t>时，甲方</w:t>
      </w:r>
      <w:r>
        <w:rPr>
          <w:rFonts w:hint="eastAsia" w:ascii="宋体" w:hAnsi="宋体"/>
          <w:sz w:val="24"/>
          <w:szCs w:val="24"/>
          <w:lang w:val="en-US" w:eastAsia="zh-CN"/>
        </w:rPr>
        <w:t>将通过书面或电话等方式</w:t>
      </w:r>
      <w:r>
        <w:rPr>
          <w:rFonts w:hint="eastAsia" w:ascii="宋体" w:hAnsi="宋体"/>
          <w:sz w:val="24"/>
          <w:szCs w:val="24"/>
        </w:rPr>
        <w:t>通知乙方</w:t>
      </w:r>
      <w:r>
        <w:rPr>
          <w:rFonts w:hint="eastAsia" w:ascii="宋体" w:hAnsi="宋体"/>
          <w:sz w:val="24"/>
          <w:szCs w:val="24"/>
          <w:lang w:val="en-US" w:eastAsia="zh-CN"/>
        </w:rPr>
        <w:t>退场，乙方接</w:t>
      </w:r>
      <w:r>
        <w:rPr>
          <w:rFonts w:hint="eastAsia" w:ascii="宋体" w:hAnsi="宋体"/>
          <w:sz w:val="24"/>
          <w:szCs w:val="24"/>
        </w:rPr>
        <w:t>到通知</w:t>
      </w:r>
      <w:r>
        <w:rPr>
          <w:rFonts w:hint="eastAsia" w:ascii="宋体" w:hAnsi="宋体"/>
          <w:sz w:val="24"/>
          <w:szCs w:val="24"/>
          <w:lang w:val="en-US" w:eastAsia="zh-CN"/>
        </w:rPr>
        <w:t>后</w:t>
      </w:r>
      <w:r>
        <w:rPr>
          <w:rFonts w:hint="eastAsia" w:ascii="宋体" w:hAnsi="宋体"/>
          <w:sz w:val="24"/>
          <w:szCs w:val="24"/>
        </w:rPr>
        <w:t>应立即组织机械设备退场，并与甲方及时办理结算手续。</w:t>
      </w:r>
    </w:p>
    <w:p w14:paraId="04E87466">
      <w:pPr>
        <w:keepNext w:val="0"/>
        <w:keepLines w:val="0"/>
        <w:pageBreakBefore w:val="0"/>
        <w:widowControl/>
        <w:kinsoku/>
        <w:wordWrap/>
        <w:overflowPunct/>
        <w:topLinePunct w:val="0"/>
        <w:bidi w:val="0"/>
        <w:spacing w:line="440" w:lineRule="exact"/>
        <w:ind w:firstLine="482" w:firstLineChars="200"/>
        <w:textAlignment w:val="auto"/>
        <w:rPr>
          <w:rFonts w:ascii="宋体" w:hAnsi="宋体"/>
          <w:sz w:val="24"/>
          <w:szCs w:val="24"/>
        </w:rPr>
      </w:pPr>
      <w:r>
        <w:rPr>
          <w:rFonts w:hint="eastAsia" w:ascii="Calibri" w:hAnsi="Calibri"/>
          <w:b/>
          <w:bCs/>
          <w:kern w:val="44"/>
          <w:sz w:val="24"/>
          <w:szCs w:val="24"/>
        </w:rPr>
        <w:t xml:space="preserve">第三条 </w:t>
      </w:r>
      <w:r>
        <w:rPr>
          <w:rFonts w:ascii="Calibri" w:hAnsi="Calibri"/>
          <w:b/>
          <w:bCs/>
          <w:kern w:val="44"/>
          <w:sz w:val="24"/>
          <w:szCs w:val="24"/>
        </w:rPr>
        <w:t xml:space="preserve"> </w:t>
      </w:r>
      <w:r>
        <w:rPr>
          <w:rFonts w:hint="eastAsia" w:ascii="宋体" w:hAnsi="宋体"/>
          <w:b/>
          <w:bCs/>
          <w:kern w:val="44"/>
          <w:sz w:val="24"/>
          <w:szCs w:val="24"/>
        </w:rPr>
        <w:t>机械设备用途和使用地点</w:t>
      </w:r>
    </w:p>
    <w:p w14:paraId="47FB6E1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3.1 机械用途：甲方施工范围内相关工作及甲方人员安排的为本项目服务的其他作业。</w:t>
      </w:r>
    </w:p>
    <w:p w14:paraId="771C6285">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eastAsia="宋体" w:cs="宋体"/>
          <w:bCs/>
          <w:kern w:val="0"/>
          <w:sz w:val="24"/>
          <w:szCs w:val="24"/>
          <w:lang w:eastAsia="zh-CN"/>
        </w:rPr>
      </w:pPr>
      <w:r>
        <w:rPr>
          <w:rFonts w:hint="eastAsia" w:ascii="宋体" w:hAnsi="宋体"/>
          <w:sz w:val="24"/>
          <w:szCs w:val="24"/>
        </w:rPr>
        <w:t>3.2 使用地点：</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项目施工现场及甲方指定的其他作业地点</w:t>
      </w:r>
      <w:r>
        <w:rPr>
          <w:rFonts w:hint="eastAsia" w:ascii="宋体" w:hAnsi="宋体" w:cs="宋体"/>
          <w:bCs/>
          <w:kern w:val="0"/>
          <w:sz w:val="24"/>
          <w:szCs w:val="24"/>
          <w:lang w:eastAsia="zh-CN"/>
        </w:rPr>
        <w:t>。</w:t>
      </w:r>
    </w:p>
    <w:p w14:paraId="2C4A8BE4">
      <w:pPr>
        <w:keepNext w:val="0"/>
        <w:keepLines w:val="0"/>
        <w:pageBreakBefore w:val="0"/>
        <w:tabs>
          <w:tab w:val="left" w:pos="1700"/>
        </w:tabs>
        <w:kinsoku/>
        <w:wordWrap/>
        <w:overflowPunct/>
        <w:topLinePunct w:val="0"/>
        <w:bidi w:val="0"/>
        <w:spacing w:line="440" w:lineRule="exact"/>
        <w:ind w:firstLine="482" w:firstLineChars="200"/>
        <w:jc w:val="left"/>
        <w:textAlignment w:val="auto"/>
        <w:rPr>
          <w:rFonts w:ascii="宋体" w:hAnsi="宋体"/>
          <w:sz w:val="24"/>
          <w:szCs w:val="24"/>
        </w:rPr>
      </w:pPr>
      <w:r>
        <w:rPr>
          <w:rFonts w:hint="eastAsia" w:ascii="宋体" w:hAnsi="宋体"/>
          <w:b/>
          <w:bCs/>
          <w:kern w:val="44"/>
          <w:sz w:val="24"/>
          <w:szCs w:val="24"/>
        </w:rPr>
        <w:t>第四条  机械设备的质量及验收</w:t>
      </w:r>
    </w:p>
    <w:p w14:paraId="56DF14BD">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乙方出租的机械设备，乙方应依法享有出租权，且其存续期限及机械设备自身的有效使用期限必须满足租赁期限的要求；机械设备采用的专利技术依法取得，不得损害第三人的权利。否则，由此造成的一切损失由乙方承担。</w:t>
      </w:r>
    </w:p>
    <w:p w14:paraId="5A681A80">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乙方出租的机械设备必须产权清晰、具有合格证、技术状态完好，乙方须向甲方提供机械设备地方技术监督部门检验合格等证明文件，并将检验资料报告和操作人员证件一份到甲方存档；对于上路行驶的车辆，车辆运输能力、制动性能、工作尺寸、其他备件及技术参数、整机性能、安全设施配备等均符合国家标准及甲方使用要求，乙方须向甲方提供公安车管部门审核的行驶证和年检证明，保险等相应运营证照。</w:t>
      </w:r>
    </w:p>
    <w:p w14:paraId="42DFF265">
      <w:pPr>
        <w:keepNext w:val="0"/>
        <w:keepLines w:val="0"/>
        <w:pageBreakBefore w:val="0"/>
        <w:widowControl/>
        <w:kinsoku/>
        <w:wordWrap/>
        <w:overflowPunct/>
        <w:topLinePunct w:val="0"/>
        <w:bidi w:val="0"/>
        <w:spacing w:line="440" w:lineRule="exact"/>
        <w:ind w:firstLine="480" w:firstLineChars="200"/>
        <w:textAlignment w:val="auto"/>
        <w:rPr>
          <w:rFonts w:ascii="宋体" w:hAnsi="宋体"/>
          <w:bCs/>
          <w:iCs/>
          <w:sz w:val="24"/>
          <w:szCs w:val="24"/>
          <w:highlight w:val="none"/>
          <w:u w:val="single"/>
        </w:rPr>
      </w:pPr>
      <w:r>
        <w:rPr>
          <w:rFonts w:ascii="宋体" w:hAnsi="宋体"/>
          <w:bCs/>
          <w:iCs/>
          <w:sz w:val="24"/>
          <w:szCs w:val="24"/>
          <w:highlight w:val="none"/>
        </w:rPr>
        <w:t>4</w:t>
      </w:r>
      <w:r>
        <w:rPr>
          <w:rFonts w:hint="eastAsia" w:ascii="宋体" w:hAnsi="宋体"/>
          <w:bCs/>
          <w:iCs/>
          <w:sz w:val="24"/>
          <w:szCs w:val="24"/>
          <w:highlight w:val="none"/>
        </w:rPr>
        <w:t>.3乙方出租机械设备的出厂时间:</w:t>
      </w:r>
      <w:r>
        <w:rPr>
          <w:rFonts w:hint="eastAsia" w:ascii="宋体" w:hAnsi="宋体"/>
          <w:bCs/>
          <w:iCs/>
          <w:sz w:val="24"/>
          <w:szCs w:val="24"/>
          <w:highlight w:val="none"/>
          <w:u w:val="single"/>
          <w:lang w:val="en-US" w:eastAsia="zh-CN"/>
        </w:rPr>
        <w:t>2022.2.25-2025.2.25</w:t>
      </w:r>
      <w:r>
        <w:rPr>
          <w:rFonts w:hint="eastAsia" w:ascii="宋体" w:hAnsi="宋体"/>
          <w:bCs/>
          <w:iCs/>
          <w:sz w:val="24"/>
          <w:szCs w:val="24"/>
          <w:highlight w:val="none"/>
        </w:rPr>
        <w:t>、已投入使用年限:</w:t>
      </w:r>
      <w:r>
        <w:rPr>
          <w:rFonts w:hint="eastAsia" w:ascii="宋体" w:hAnsi="宋体"/>
          <w:bCs/>
          <w:iCs/>
          <w:sz w:val="24"/>
          <w:szCs w:val="24"/>
          <w:highlight w:val="none"/>
          <w:u w:val="single"/>
          <w:lang w:val="en-US" w:eastAsia="zh-CN"/>
        </w:rPr>
        <w:t>3年内</w:t>
      </w:r>
      <w:r>
        <w:rPr>
          <w:rFonts w:hint="eastAsia" w:ascii="宋体" w:hAnsi="宋体"/>
          <w:bCs/>
          <w:iCs/>
          <w:sz w:val="24"/>
          <w:szCs w:val="24"/>
          <w:highlight w:val="none"/>
        </w:rPr>
        <w:t xml:space="preserve">、机械设备原值: </w:t>
      </w:r>
      <w:r>
        <w:rPr>
          <w:rFonts w:hint="eastAsia" w:ascii="宋体" w:hAnsi="宋体"/>
          <w:bCs/>
          <w:iCs/>
          <w:sz w:val="24"/>
          <w:szCs w:val="24"/>
          <w:highlight w:val="none"/>
          <w:u w:val="single"/>
          <w:lang w:val="en-US" w:eastAsia="zh-CN"/>
        </w:rPr>
        <w:t>100万元</w:t>
      </w:r>
      <w:r>
        <w:rPr>
          <w:rFonts w:hint="eastAsia" w:ascii="宋体" w:hAnsi="宋体"/>
          <w:bCs/>
          <w:iCs/>
          <w:sz w:val="24"/>
          <w:szCs w:val="24"/>
          <w:highlight w:val="none"/>
        </w:rPr>
        <w:t>、机械设备现值:</w:t>
      </w:r>
      <w:r>
        <w:rPr>
          <w:rFonts w:hint="eastAsia" w:ascii="宋体" w:hAnsi="宋体"/>
          <w:bCs/>
          <w:iCs/>
          <w:sz w:val="24"/>
          <w:szCs w:val="24"/>
          <w:highlight w:val="none"/>
          <w:u w:val="single"/>
          <w:lang w:val="en-US" w:eastAsia="zh-CN"/>
        </w:rPr>
        <w:t>30万元</w:t>
      </w:r>
      <w:r>
        <w:rPr>
          <w:rFonts w:hint="eastAsia" w:ascii="宋体" w:hAnsi="宋体"/>
          <w:bCs/>
          <w:iCs/>
          <w:sz w:val="24"/>
          <w:szCs w:val="24"/>
          <w:highlight w:val="none"/>
        </w:rPr>
        <w:t xml:space="preserve"> 。</w:t>
      </w:r>
    </w:p>
    <w:p w14:paraId="49E06D4F">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4</w:t>
      </w:r>
      <w:r>
        <w:rPr>
          <w:rFonts w:hint="eastAsia" w:ascii="宋体" w:hAnsi="宋体"/>
          <w:sz w:val="24"/>
          <w:szCs w:val="24"/>
        </w:rPr>
        <w:t>.4租赁物质量验收方法：租赁物到达使用地点后，双方一次性验收，并对验收结果签字确认。</w:t>
      </w:r>
    </w:p>
    <w:p w14:paraId="6DBA1029">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bCs/>
          <w:kern w:val="44"/>
          <w:sz w:val="24"/>
          <w:szCs w:val="24"/>
        </w:rPr>
        <w:t>4</w:t>
      </w:r>
      <w:r>
        <w:rPr>
          <w:rFonts w:hint="eastAsia" w:ascii="宋体" w:hAnsi="宋体"/>
          <w:sz w:val="24"/>
          <w:szCs w:val="24"/>
        </w:rPr>
        <w:t>.</w:t>
      </w:r>
      <w:r>
        <w:rPr>
          <w:rFonts w:ascii="宋体" w:hAnsi="宋体"/>
          <w:sz w:val="24"/>
          <w:szCs w:val="24"/>
        </w:rPr>
        <w:t xml:space="preserve">5 </w:t>
      </w:r>
      <w:r>
        <w:rPr>
          <w:rFonts w:hint="eastAsia" w:ascii="宋体" w:hAnsi="宋体"/>
          <w:sz w:val="24"/>
          <w:szCs w:val="24"/>
        </w:rPr>
        <w:t>租赁物交付地点：</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项目施工现场甲方指定地点。</w:t>
      </w:r>
    </w:p>
    <w:p w14:paraId="5FC0E1F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 xml:space="preserve">4.6 </w:t>
      </w:r>
      <w:r>
        <w:rPr>
          <w:rFonts w:hint="eastAsia" w:ascii="宋体" w:hAnsi="宋体"/>
          <w:sz w:val="24"/>
          <w:szCs w:val="24"/>
        </w:rPr>
        <w:t>租赁物交付方式：租赁机械运抵甲方指定的存放地点后，甲乙双方由</w:t>
      </w:r>
      <w:r>
        <w:rPr>
          <w:rFonts w:ascii="宋体" w:hAnsi="宋体"/>
          <w:sz w:val="24"/>
          <w:szCs w:val="24"/>
        </w:rPr>
        <w:t>4.4</w:t>
      </w:r>
      <w:r>
        <w:rPr>
          <w:rFonts w:hint="eastAsia" w:ascii="宋体" w:hAnsi="宋体"/>
          <w:sz w:val="24"/>
          <w:szCs w:val="24"/>
        </w:rPr>
        <w:t>款约定的人员进行验收交接，根据双方签认的清点、鉴定情况办理交付手续。</w:t>
      </w:r>
    </w:p>
    <w:p w14:paraId="10159F1C">
      <w:pPr>
        <w:keepNext w:val="0"/>
        <w:keepLines w:val="0"/>
        <w:pageBreakBefore w:val="0"/>
        <w:kinsoku/>
        <w:wordWrap/>
        <w:overflowPunct/>
        <w:topLinePunct w:val="0"/>
        <w:bidi w:val="0"/>
        <w:spacing w:line="440" w:lineRule="exact"/>
        <w:ind w:firstLine="482" w:firstLineChars="200"/>
        <w:textAlignment w:val="auto"/>
        <w:outlineLvl w:val="0"/>
        <w:rPr>
          <w:rFonts w:ascii="Calibri" w:hAnsi="Calibri"/>
          <w:b/>
          <w:bCs/>
          <w:kern w:val="44"/>
          <w:sz w:val="24"/>
          <w:szCs w:val="24"/>
        </w:rPr>
      </w:pPr>
      <w:bookmarkStart w:id="66" w:name="_Toc12405"/>
      <w:bookmarkStart w:id="67" w:name="_Toc13317"/>
      <w:r>
        <w:rPr>
          <w:rFonts w:hint="eastAsia" w:ascii="Calibri" w:hAnsi="Calibri"/>
          <w:b/>
          <w:bCs/>
          <w:kern w:val="44"/>
          <w:sz w:val="24"/>
          <w:szCs w:val="24"/>
        </w:rPr>
        <w:t xml:space="preserve">第五条 </w:t>
      </w:r>
      <w:r>
        <w:rPr>
          <w:rFonts w:ascii="Calibri" w:hAnsi="Calibri"/>
          <w:b/>
          <w:bCs/>
          <w:kern w:val="44"/>
          <w:sz w:val="24"/>
          <w:szCs w:val="24"/>
        </w:rPr>
        <w:t xml:space="preserve"> </w:t>
      </w:r>
      <w:r>
        <w:rPr>
          <w:rFonts w:hint="eastAsia" w:ascii="Calibri" w:hAnsi="Calibri"/>
          <w:b/>
          <w:bCs/>
          <w:kern w:val="44"/>
          <w:sz w:val="24"/>
          <w:szCs w:val="24"/>
        </w:rPr>
        <w:t>租赁费用结算方式</w:t>
      </w:r>
      <w:bookmarkEnd w:id="66"/>
      <w:bookmarkEnd w:id="67"/>
    </w:p>
    <w:p w14:paraId="1E676F47">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sz w:val="24"/>
          <w:szCs w:val="22"/>
        </w:rPr>
      </w:pPr>
      <w:r>
        <w:rPr>
          <w:rFonts w:hint="eastAsia" w:ascii="宋体" w:hAnsi="宋体"/>
          <w:sz w:val="24"/>
          <w:szCs w:val="24"/>
        </w:rPr>
        <w:t>5.1</w:t>
      </w:r>
      <w:r>
        <w:rPr>
          <w:rFonts w:ascii="宋体" w:hAnsi="宋体"/>
          <w:sz w:val="24"/>
          <w:szCs w:val="24"/>
        </w:rPr>
        <w:t xml:space="preserve"> </w:t>
      </w:r>
      <w:r>
        <w:rPr>
          <w:rFonts w:hint="eastAsia" w:ascii="宋体" w:hAnsi="宋体"/>
          <w:sz w:val="24"/>
          <w:szCs w:val="22"/>
        </w:rPr>
        <w:t>本合同暂定租赁费总价（含增值税）</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元）。其中，不含增值税价款为</w:t>
      </w:r>
      <w:r>
        <w:rPr>
          <w:rFonts w:hint="eastAsia" w:ascii="宋体" w:hAnsi="宋体"/>
          <w:sz w:val="24"/>
          <w:szCs w:val="22"/>
          <w:u w:val="single"/>
        </w:rPr>
        <w:t xml:space="preserve"> </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元），增值税税率为</w:t>
      </w:r>
      <w:r>
        <w:rPr>
          <w:rFonts w:hint="eastAsia" w:ascii="宋体" w:hAnsi="宋体"/>
          <w:sz w:val="24"/>
          <w:szCs w:val="22"/>
          <w:u w:val="single"/>
        </w:rPr>
        <w:t xml:space="preserve"> </w:t>
      </w:r>
      <w:r>
        <w:rPr>
          <w:rFonts w:hint="eastAsia" w:ascii="宋体" w:hAnsi="宋体"/>
          <w:sz w:val="24"/>
          <w:szCs w:val="22"/>
          <w:u w:val="single"/>
          <w:lang w:val="en-US" w:eastAsia="zh-CN"/>
        </w:rPr>
        <w:t>13</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%，增值税</w:t>
      </w:r>
      <w:r>
        <w:rPr>
          <w:rFonts w:hint="eastAsia" w:ascii="宋体" w:hAnsi="宋体"/>
          <w:sz w:val="24"/>
          <w:szCs w:val="22"/>
          <w:lang w:val="en-US" w:eastAsia="zh-CN"/>
        </w:rPr>
        <w:t>为</w:t>
      </w:r>
      <w:r>
        <w:rPr>
          <w:rFonts w:hint="eastAsia" w:ascii="宋体" w:hAnsi="宋体"/>
          <w:sz w:val="24"/>
          <w:szCs w:val="22"/>
          <w:u w:val="single"/>
        </w:rPr>
        <w:t xml:space="preserve">  </w:t>
      </w:r>
      <w:r>
        <w:rPr>
          <w:rFonts w:ascii="宋体" w:hAnsi="宋体"/>
          <w:sz w:val="24"/>
          <w:szCs w:val="22"/>
          <w:u w:val="single"/>
        </w:rPr>
        <w:t xml:space="preserve">     </w:t>
      </w:r>
      <w:r>
        <w:rPr>
          <w:rFonts w:hint="eastAsia" w:ascii="宋体" w:hAnsi="宋体"/>
          <w:sz w:val="24"/>
          <w:szCs w:val="22"/>
          <w:u w:val="single"/>
        </w:rPr>
        <w:t xml:space="preserve">   </w:t>
      </w:r>
      <w:r>
        <w:rPr>
          <w:rFonts w:hint="eastAsia" w:ascii="宋体" w:hAnsi="宋体"/>
          <w:sz w:val="24"/>
          <w:szCs w:val="22"/>
        </w:rPr>
        <w:t>元（大写人民币：</w:t>
      </w:r>
      <w:r>
        <w:rPr>
          <w:rFonts w:hint="eastAsia" w:ascii="宋体" w:hAnsi="宋体"/>
          <w:sz w:val="24"/>
          <w:szCs w:val="22"/>
          <w:u w:val="single"/>
        </w:rPr>
        <w:t xml:space="preserve">          </w:t>
      </w:r>
      <w:r>
        <w:rPr>
          <w:rFonts w:hint="eastAsia" w:ascii="宋体" w:hAnsi="宋体"/>
          <w:sz w:val="24"/>
          <w:szCs w:val="22"/>
        </w:rPr>
        <w:t>元）。此价款仅为双方签订合同时的暂定价款，最终以双方结算为准。</w:t>
      </w:r>
      <w:r>
        <w:rPr>
          <w:rFonts w:hint="eastAsia" w:ascii="宋体" w:hAnsi="宋体"/>
          <w:bCs/>
          <w:iCs/>
          <w:sz w:val="24"/>
          <w:szCs w:val="24"/>
        </w:rPr>
        <w:t>若因国家税务政策变化导致增值税率调整，不含增值税价不变，具体增值税金以变更后的税率计算。</w:t>
      </w:r>
    </w:p>
    <w:p w14:paraId="181D8EF4">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5.2</w:t>
      </w:r>
      <w:r>
        <w:rPr>
          <w:rFonts w:ascii="宋体" w:hAnsi="宋体"/>
          <w:bCs/>
          <w:iCs/>
          <w:sz w:val="24"/>
          <w:szCs w:val="24"/>
        </w:rPr>
        <w:t xml:space="preserve"> </w:t>
      </w:r>
      <w:r>
        <w:rPr>
          <w:rFonts w:hint="eastAsia" w:ascii="宋体" w:hAnsi="宋体"/>
          <w:bCs/>
          <w:iCs/>
          <w:sz w:val="24"/>
          <w:szCs w:val="24"/>
        </w:rPr>
        <w:t>本合同租赁价格包含但不限于机械设备的使用费、折旧费、安装拆卸费、润滑油、维修、保养、保管、安全设施配备、保险、税金及国家或地方规定应该缴纳的各项费用。甲方除此之外不再支付其他任何费用。</w:t>
      </w:r>
    </w:p>
    <w:p w14:paraId="3CAA6B33">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rPr>
        <w:t>5</w:t>
      </w:r>
      <w:r>
        <w:rPr>
          <w:rFonts w:ascii="宋体" w:hAnsi="宋体"/>
          <w:sz w:val="24"/>
          <w:szCs w:val="24"/>
        </w:rPr>
        <w:t xml:space="preserve">.3 </w:t>
      </w:r>
      <w:r>
        <w:rPr>
          <w:rFonts w:hint="eastAsia" w:ascii="宋体" w:hAnsi="宋体"/>
          <w:sz w:val="24"/>
          <w:szCs w:val="24"/>
        </w:rPr>
        <w:t>乙方需及时、足量为租赁机械设备运行提供合理、合适的动力资源，确保不影响甲方工程施工，因动力资源不足造成停工的，甲方有权向乙方追偿相应</w:t>
      </w:r>
      <w:r>
        <w:rPr>
          <w:rFonts w:hint="eastAsia" w:ascii="宋体" w:hAnsi="宋体"/>
          <w:sz w:val="24"/>
          <w:szCs w:val="24"/>
          <w:highlight w:val="none"/>
        </w:rPr>
        <w:t>损失。</w:t>
      </w:r>
    </w:p>
    <w:p w14:paraId="56B4CCC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4</w:t>
      </w:r>
      <w:r>
        <w:rPr>
          <w:rFonts w:hint="eastAsia" w:ascii="宋体" w:hAnsi="宋体"/>
          <w:sz w:val="24"/>
          <w:szCs w:val="24"/>
          <w:highlight w:val="none"/>
          <w:lang w:val="en-US" w:eastAsia="zh-CN"/>
        </w:rPr>
        <w:t xml:space="preserve"> </w:t>
      </w:r>
      <w:r>
        <w:rPr>
          <w:rFonts w:hint="eastAsia" w:ascii="宋体" w:hAnsi="宋体"/>
          <w:sz w:val="24"/>
          <w:szCs w:val="24"/>
          <w:highlight w:val="none"/>
        </w:rPr>
        <w:t>机械设备进退场由乙方负责，进出场费（含运费、装卸费、拆装费等）</w:t>
      </w:r>
      <w:r>
        <w:rPr>
          <w:rFonts w:hint="eastAsia" w:ascii="宋体" w:hAnsi="宋体"/>
          <w:sz w:val="24"/>
          <w:szCs w:val="24"/>
          <w:highlight w:val="none"/>
          <w:u w:val="none"/>
        </w:rPr>
        <w:t>由</w:t>
      </w:r>
      <w:r>
        <w:rPr>
          <w:rFonts w:hint="eastAsia" w:ascii="宋体" w:hAnsi="宋体"/>
          <w:sz w:val="24"/>
          <w:szCs w:val="24"/>
          <w:highlight w:val="none"/>
          <w:u w:val="none"/>
          <w:lang w:val="en-US" w:eastAsia="zh-CN"/>
        </w:rPr>
        <w:t>乙</w:t>
      </w:r>
      <w:r>
        <w:rPr>
          <w:rFonts w:hint="eastAsia" w:ascii="宋体" w:hAnsi="宋体"/>
          <w:sz w:val="24"/>
          <w:szCs w:val="24"/>
          <w:highlight w:val="none"/>
        </w:rPr>
        <w:t>方承担。</w:t>
      </w:r>
    </w:p>
    <w:p w14:paraId="64325F56">
      <w:pPr>
        <w:keepNext w:val="0"/>
        <w:keepLines w:val="0"/>
        <w:pageBreakBefore w:val="0"/>
        <w:kinsoku/>
        <w:wordWrap/>
        <w:overflowPunct/>
        <w:topLinePunct w:val="0"/>
        <w:bidi w:val="0"/>
        <w:spacing w:line="440" w:lineRule="exact"/>
        <w:ind w:firstLine="480" w:firstLineChars="200"/>
        <w:textAlignment w:val="auto"/>
        <w:rPr>
          <w:rFonts w:ascii="宋体" w:hAnsi="宋体"/>
          <w:b w:val="0"/>
          <w:bCs w:val="0"/>
          <w:sz w:val="24"/>
          <w:szCs w:val="24"/>
          <w:highlight w:val="none"/>
        </w:rPr>
      </w:pPr>
      <w:r>
        <w:rPr>
          <w:rFonts w:hint="eastAsia" w:ascii="宋体" w:hAnsi="宋体"/>
          <w:b w:val="0"/>
          <w:bCs w:val="0"/>
          <w:sz w:val="24"/>
          <w:szCs w:val="24"/>
          <w:highlight w:val="none"/>
        </w:rPr>
        <w:t>5.</w:t>
      </w:r>
      <w:r>
        <w:rPr>
          <w:rFonts w:ascii="宋体" w:hAnsi="宋体"/>
          <w:b w:val="0"/>
          <w:bCs w:val="0"/>
          <w:sz w:val="24"/>
          <w:szCs w:val="24"/>
          <w:highlight w:val="none"/>
        </w:rPr>
        <w:t xml:space="preserve">5 </w:t>
      </w:r>
      <w:r>
        <w:rPr>
          <w:rFonts w:hint="eastAsia" w:ascii="宋体" w:hAnsi="宋体"/>
          <w:b w:val="0"/>
          <w:bCs w:val="0"/>
          <w:sz w:val="24"/>
          <w:szCs w:val="24"/>
          <w:highlight w:val="none"/>
        </w:rPr>
        <w:t>双方约定的结算方式：</w:t>
      </w:r>
      <w:r>
        <w:rPr>
          <w:rFonts w:hint="eastAsia" w:ascii="宋体" w:hAnsi="宋体"/>
          <w:b w:val="0"/>
          <w:bCs w:val="0"/>
          <w:sz w:val="24"/>
          <w:szCs w:val="24"/>
          <w:highlight w:val="none"/>
          <w:lang w:val="en-US" w:eastAsia="zh-CN"/>
        </w:rPr>
        <w:t>上月26日至本月</w:t>
      </w:r>
      <w:r>
        <w:rPr>
          <w:rFonts w:hint="eastAsia" w:ascii="宋体" w:hAnsi="宋体"/>
          <w:b w:val="0"/>
          <w:bCs w:val="0"/>
          <w:sz w:val="24"/>
          <w:szCs w:val="24"/>
          <w:highlight w:val="none"/>
          <w:u w:val="none"/>
          <w:lang w:val="en-US" w:eastAsia="zh-CN"/>
        </w:rPr>
        <w:t>25日</w:t>
      </w:r>
      <w:r>
        <w:rPr>
          <w:rFonts w:hint="eastAsia" w:ascii="宋体" w:hAnsi="宋体"/>
          <w:b w:val="0"/>
          <w:bCs w:val="0"/>
          <w:sz w:val="24"/>
          <w:szCs w:val="24"/>
          <w:highlight w:val="none"/>
        </w:rPr>
        <w:t>为一个结算周期，每周期最后一个月的2</w:t>
      </w:r>
      <w:r>
        <w:rPr>
          <w:rFonts w:ascii="宋体" w:hAnsi="宋体"/>
          <w:b w:val="0"/>
          <w:bCs w:val="0"/>
          <w:sz w:val="24"/>
          <w:szCs w:val="24"/>
          <w:highlight w:val="none"/>
        </w:rPr>
        <w:t>5</w:t>
      </w:r>
      <w:r>
        <w:rPr>
          <w:rFonts w:hint="eastAsia" w:ascii="宋体" w:hAnsi="宋体"/>
          <w:b w:val="0"/>
          <w:bCs w:val="0"/>
          <w:sz w:val="24"/>
          <w:szCs w:val="24"/>
          <w:highlight w:val="none"/>
        </w:rPr>
        <w:t>日为</w:t>
      </w:r>
      <w:r>
        <w:rPr>
          <w:rFonts w:hint="eastAsia" w:ascii="宋体" w:hAnsi="宋体" w:eastAsia="宋体" w:cs="宋体"/>
          <w:b w:val="0"/>
          <w:bCs w:val="0"/>
          <w:color w:val="000000"/>
          <w:kern w:val="0"/>
          <w:sz w:val="24"/>
          <w:szCs w:val="24"/>
          <w:highlight w:val="none"/>
        </w:rPr>
        <w:t>结算截止日期，乙方须在每周期最后一个月的30日前填写“租赁费用结算申请单”</w:t>
      </w:r>
      <w:r>
        <w:rPr>
          <w:rFonts w:hint="eastAsia" w:ascii="宋体" w:hAnsi="宋体" w:eastAsia="宋体" w:cs="宋体"/>
          <w:b w:val="0"/>
          <w:bCs w:val="0"/>
          <w:color w:val="000000"/>
          <w:kern w:val="0"/>
          <w:sz w:val="24"/>
          <w:szCs w:val="24"/>
          <w:highlight w:val="none"/>
          <w:lang w:val="en-US" w:eastAsia="zh-CN"/>
        </w:rPr>
        <w:t>(并附</w:t>
      </w:r>
      <w:r>
        <w:rPr>
          <w:rFonts w:hint="eastAsia" w:ascii="宋体" w:hAnsi="宋体" w:eastAsia="宋体" w:cs="宋体"/>
          <w:b w:val="0"/>
          <w:bCs w:val="0"/>
          <w:color w:val="000000"/>
          <w:kern w:val="0"/>
          <w:sz w:val="24"/>
          <w:szCs w:val="24"/>
          <w:highlight w:val="none"/>
          <w:lang w:eastAsia="zh-CN"/>
        </w:rPr>
        <w:t>经甲方签认的实际工作台时</w:t>
      </w:r>
      <w:r>
        <w:rPr>
          <w:rFonts w:hint="eastAsia" w:ascii="宋体" w:hAnsi="宋体" w:eastAsia="宋体" w:cs="宋体"/>
          <w:b w:val="0"/>
          <w:bCs w:val="0"/>
          <w:color w:val="000000"/>
          <w:kern w:val="0"/>
          <w:sz w:val="24"/>
          <w:szCs w:val="24"/>
          <w:highlight w:val="none"/>
        </w:rPr>
        <w:t>数量</w:t>
      </w:r>
      <w:r>
        <w:rPr>
          <w:rFonts w:hint="eastAsia" w:ascii="宋体" w:hAnsi="宋体" w:eastAsia="宋体" w:cs="宋体"/>
          <w:b w:val="0"/>
          <w:bCs w:val="0"/>
          <w:color w:val="000000"/>
          <w:kern w:val="0"/>
          <w:sz w:val="24"/>
          <w:szCs w:val="24"/>
          <w:highlight w:val="none"/>
          <w:lang w:eastAsia="zh-CN"/>
        </w:rPr>
        <w:t>台账明细表</w:t>
      </w:r>
      <w:r>
        <w:rPr>
          <w:rFonts w:hint="eastAsia" w:ascii="宋体" w:hAnsi="宋体" w:eastAsia="宋体" w:cs="宋体"/>
          <w:b w:val="0"/>
          <w:bCs w:val="0"/>
          <w:color w:val="000000"/>
          <w:kern w:val="0"/>
          <w:sz w:val="24"/>
          <w:szCs w:val="24"/>
          <w:highlight w:val="none"/>
          <w:lang w:val="en-US" w:eastAsia="zh-CN"/>
        </w:rPr>
        <w:t>及</w:t>
      </w:r>
      <w:r>
        <w:rPr>
          <w:rFonts w:hint="eastAsia" w:ascii="宋体" w:hAnsi="宋体" w:eastAsia="宋体" w:cs="宋体"/>
          <w:b w:val="0"/>
          <w:bCs w:val="0"/>
          <w:color w:val="000000"/>
          <w:kern w:val="0"/>
          <w:sz w:val="24"/>
          <w:szCs w:val="24"/>
          <w:highlight w:val="none"/>
          <w:lang w:eastAsia="zh-CN"/>
        </w:rPr>
        <w:t>台班签字底单</w:t>
      </w:r>
      <w:r>
        <w:rPr>
          <w:rFonts w:hint="eastAsia" w:ascii="宋体" w:hAnsi="宋体" w:cs="宋体"/>
          <w:b w:val="0"/>
          <w:bCs w:val="0"/>
          <w:color w:val="000000"/>
          <w:kern w:val="0"/>
          <w:sz w:val="24"/>
          <w:szCs w:val="24"/>
          <w:highlight w:val="none"/>
          <w:lang w:val="en-US" w:eastAsia="zh-CN"/>
        </w:rPr>
        <w:t>)</w:t>
      </w:r>
      <w:r>
        <w:rPr>
          <w:rFonts w:hint="eastAsia" w:ascii="宋体" w:hAnsi="宋体" w:cs="宋体"/>
          <w:b w:val="0"/>
          <w:bCs w:val="0"/>
          <w:color w:val="000000"/>
          <w:kern w:val="0"/>
          <w:sz w:val="24"/>
          <w:szCs w:val="24"/>
          <w:highlight w:val="none"/>
        </w:rPr>
        <w:t>，报</w:t>
      </w:r>
      <w:r>
        <w:rPr>
          <w:rFonts w:hint="eastAsia" w:ascii="宋体" w:hAnsi="宋体"/>
          <w:b w:val="0"/>
          <w:bCs w:val="0"/>
          <w:color w:val="000000"/>
          <w:sz w:val="24"/>
          <w:szCs w:val="24"/>
          <w:highlight w:val="none"/>
        </w:rPr>
        <w:t>甲方项目部办理审核</w:t>
      </w:r>
      <w:r>
        <w:rPr>
          <w:rFonts w:hint="eastAsia" w:ascii="宋体" w:hAnsi="宋体"/>
          <w:b w:val="0"/>
          <w:bCs w:val="0"/>
          <w:sz w:val="24"/>
          <w:szCs w:val="24"/>
          <w:highlight w:val="none"/>
        </w:rPr>
        <w:t>。</w:t>
      </w:r>
      <w:r>
        <w:rPr>
          <w:rFonts w:hint="eastAsia" w:ascii="宋体" w:hAnsi="宋体" w:cs="宋体"/>
          <w:b w:val="0"/>
          <w:bCs w:val="0"/>
          <w:color w:val="000000"/>
          <w:kern w:val="0"/>
          <w:sz w:val="24"/>
          <w:szCs w:val="24"/>
          <w:highlight w:val="none"/>
        </w:rPr>
        <w:t>逾期未办理，乙方自愿承担因未及时办理上述结算手续而导致的甲方逾期付款损失，未及时结算部分的租赁费付款期限自乙方办理完成上述手续之日相应顺延。</w:t>
      </w:r>
    </w:p>
    <w:p w14:paraId="41A8720C">
      <w:pPr>
        <w:keepNext w:val="0"/>
        <w:keepLines w:val="0"/>
        <w:pageBreakBefore w:val="0"/>
        <w:kinsoku/>
        <w:wordWrap/>
        <w:overflowPunct/>
        <w:topLinePunct w:val="0"/>
        <w:bidi w:val="0"/>
        <w:spacing w:line="440" w:lineRule="exact"/>
        <w:ind w:firstLine="480" w:firstLineChars="200"/>
        <w:textAlignment w:val="auto"/>
        <w:rPr>
          <w:rFonts w:ascii="宋体" w:hAnsi="宋体" w:cs="宋体"/>
          <w:bCs/>
          <w:kern w:val="0"/>
          <w:sz w:val="24"/>
          <w:szCs w:val="24"/>
          <w:highlight w:val="none"/>
        </w:rPr>
      </w:pPr>
      <w:r>
        <w:rPr>
          <w:rFonts w:hint="eastAsia" w:ascii="宋体" w:hAnsi="宋体" w:cs="宋体"/>
          <w:bCs/>
          <w:color w:val="000000"/>
          <w:kern w:val="0"/>
          <w:sz w:val="24"/>
          <w:szCs w:val="24"/>
          <w:highlight w:val="none"/>
        </w:rPr>
        <w:t>结算时</w:t>
      </w:r>
      <w:r>
        <w:rPr>
          <w:rFonts w:hint="eastAsia" w:ascii="宋体" w:hAnsi="宋体" w:cs="宋体"/>
          <w:bCs/>
          <w:kern w:val="0"/>
          <w:sz w:val="24"/>
          <w:szCs w:val="24"/>
          <w:highlight w:val="none"/>
        </w:rPr>
        <w:t>根据本合同4</w:t>
      </w:r>
      <w:r>
        <w:rPr>
          <w:rFonts w:ascii="宋体" w:hAnsi="宋体" w:cs="宋体"/>
          <w:bCs/>
          <w:kern w:val="0"/>
          <w:sz w:val="24"/>
          <w:szCs w:val="24"/>
          <w:highlight w:val="none"/>
        </w:rPr>
        <w:t>.4</w:t>
      </w:r>
      <w:r>
        <w:rPr>
          <w:rFonts w:hint="eastAsia" w:ascii="宋体" w:hAnsi="宋体" w:cs="宋体"/>
          <w:bCs/>
          <w:kern w:val="0"/>
          <w:sz w:val="24"/>
          <w:szCs w:val="24"/>
          <w:highlight w:val="none"/>
        </w:rPr>
        <w:t>条约定的经办人员</w:t>
      </w:r>
      <w:r>
        <w:rPr>
          <w:rFonts w:hint="eastAsia" w:ascii="宋体" w:hAnsi="宋体"/>
          <w:sz w:val="24"/>
          <w:szCs w:val="24"/>
          <w:highlight w:val="none"/>
        </w:rPr>
        <w:t>签认“机械设备进场验收登记表”</w:t>
      </w:r>
      <w:r>
        <w:rPr>
          <w:rFonts w:hint="eastAsia" w:ascii="宋体" w:hAnsi="宋体" w:cs="宋体"/>
          <w:bCs/>
          <w:kern w:val="0"/>
          <w:sz w:val="24"/>
          <w:szCs w:val="24"/>
          <w:highlight w:val="none"/>
        </w:rPr>
        <w:t>计算当期租赁费，除此之外任何证明、收条、欠条、信函等文件，都不得作为结算、支付依据。</w:t>
      </w:r>
    </w:p>
    <w:p w14:paraId="34FB6210">
      <w:pPr>
        <w:keepNext w:val="0"/>
        <w:keepLines w:val="0"/>
        <w:pageBreakBefore w:val="0"/>
        <w:kinsoku/>
        <w:wordWrap/>
        <w:overflowPunct/>
        <w:topLinePunct w:val="0"/>
        <w:bidi w:val="0"/>
        <w:spacing w:line="440" w:lineRule="exact"/>
        <w:ind w:firstLine="482" w:firstLineChars="200"/>
        <w:textAlignment w:val="auto"/>
        <w:rPr>
          <w:rFonts w:ascii="宋体" w:hAnsi="宋体" w:cs="宋体"/>
          <w:bCs/>
          <w:kern w:val="0"/>
          <w:sz w:val="24"/>
          <w:szCs w:val="24"/>
          <w:highlight w:val="none"/>
        </w:rPr>
      </w:pPr>
      <w:r>
        <w:rPr>
          <w:rFonts w:hint="eastAsia" w:ascii="Calibri" w:hAnsi="Calibri"/>
          <w:b/>
          <w:bCs/>
          <w:kern w:val="44"/>
          <w:sz w:val="24"/>
          <w:szCs w:val="24"/>
          <w:highlight w:val="none"/>
        </w:rPr>
        <w:t xml:space="preserve">第六条 </w:t>
      </w:r>
      <w:r>
        <w:rPr>
          <w:rFonts w:ascii="Calibri" w:hAnsi="Calibri"/>
          <w:b/>
          <w:bCs/>
          <w:kern w:val="44"/>
          <w:sz w:val="24"/>
          <w:szCs w:val="24"/>
          <w:highlight w:val="none"/>
        </w:rPr>
        <w:t xml:space="preserve"> </w:t>
      </w:r>
      <w:r>
        <w:rPr>
          <w:rFonts w:hint="eastAsia" w:ascii="Calibri" w:hAnsi="Calibri"/>
          <w:b/>
          <w:bCs/>
          <w:kern w:val="44"/>
          <w:sz w:val="24"/>
          <w:szCs w:val="24"/>
          <w:highlight w:val="none"/>
        </w:rPr>
        <w:t>租金的支付</w:t>
      </w:r>
    </w:p>
    <w:p w14:paraId="76B2778B">
      <w:pPr>
        <w:keepNext w:val="0"/>
        <w:keepLines w:val="0"/>
        <w:pageBreakBefore w:val="0"/>
        <w:kinsoku/>
        <w:wordWrap/>
        <w:overflowPunct/>
        <w:topLinePunct w:val="0"/>
        <w:bidi w:val="0"/>
        <w:spacing w:line="440" w:lineRule="exact"/>
        <w:ind w:firstLine="480" w:firstLineChars="200"/>
        <w:textAlignment w:val="auto"/>
        <w:rPr>
          <w:rFonts w:ascii="宋体" w:hAnsi="宋体"/>
          <w:color w:val="000000"/>
          <w:sz w:val="24"/>
          <w:szCs w:val="24"/>
          <w:highlight w:val="none"/>
        </w:rPr>
      </w:pPr>
      <w:r>
        <w:rPr>
          <w:rFonts w:hint="eastAsia" w:ascii="宋体" w:hAnsi="宋体"/>
          <w:bCs/>
          <w:iCs/>
          <w:sz w:val="24"/>
          <w:szCs w:val="24"/>
          <w:highlight w:val="none"/>
        </w:rPr>
        <w:t>6.</w:t>
      </w:r>
      <w:r>
        <w:rPr>
          <w:rFonts w:ascii="宋体" w:hAnsi="宋体"/>
          <w:bCs/>
          <w:iCs/>
          <w:sz w:val="24"/>
          <w:szCs w:val="24"/>
          <w:highlight w:val="none"/>
        </w:rPr>
        <w:t>1</w:t>
      </w:r>
      <w:r>
        <w:rPr>
          <w:rFonts w:hint="eastAsia" w:ascii="宋体" w:hAnsi="宋体"/>
          <w:color w:val="000000"/>
          <w:sz w:val="24"/>
          <w:szCs w:val="24"/>
          <w:highlight w:val="none"/>
        </w:rPr>
        <w:t>本合同结算货币为人民币；租金支付采用银行转账方式支付。</w:t>
      </w:r>
    </w:p>
    <w:p w14:paraId="628FBA40">
      <w:pPr>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highlight w:val="none"/>
          <w:lang w:eastAsia="zh-CN"/>
        </w:rPr>
      </w:pPr>
      <w:r>
        <w:rPr>
          <w:rFonts w:hint="eastAsia" w:ascii="宋体" w:hAnsi="宋体"/>
          <w:bCs/>
          <w:iCs/>
          <w:sz w:val="24"/>
          <w:szCs w:val="24"/>
          <w:highlight w:val="none"/>
        </w:rPr>
        <w:t>6.</w:t>
      </w:r>
      <w:r>
        <w:rPr>
          <w:rFonts w:ascii="宋体" w:hAnsi="宋体"/>
          <w:bCs/>
          <w:iCs/>
          <w:sz w:val="24"/>
          <w:szCs w:val="24"/>
          <w:highlight w:val="none"/>
        </w:rPr>
        <w:t xml:space="preserve">2 </w:t>
      </w:r>
      <w:r>
        <w:rPr>
          <w:rFonts w:hint="eastAsia" w:ascii="宋体" w:hAnsi="宋体"/>
          <w:sz w:val="24"/>
          <w:szCs w:val="24"/>
          <w:highlight w:val="none"/>
        </w:rPr>
        <w:t>双方约定按下列方式支付租赁费</w:t>
      </w:r>
      <w:r>
        <w:rPr>
          <w:rFonts w:hint="eastAsia" w:ascii="宋体" w:hAnsi="宋体"/>
          <w:sz w:val="24"/>
          <w:szCs w:val="24"/>
          <w:highlight w:val="none"/>
          <w:lang w:eastAsia="zh-CN"/>
        </w:rPr>
        <w:t>：</w:t>
      </w:r>
    </w:p>
    <w:p w14:paraId="41341540">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u w:val="single"/>
        </w:rPr>
      </w:pPr>
      <w:r>
        <w:rPr>
          <w:rFonts w:hint="eastAsia" w:ascii="宋体" w:hAnsi="宋体" w:cs="宋体"/>
          <w:bCs/>
          <w:kern w:val="0"/>
          <w:sz w:val="24"/>
          <w:szCs w:val="24"/>
          <w:highlight w:val="none"/>
        </w:rPr>
        <w:t>租赁费分期支付。每期结算完成后，甲方在收到乙方开具的正式的增值税专用发</w:t>
      </w:r>
      <w:r>
        <w:rPr>
          <w:rFonts w:hint="eastAsia" w:ascii="宋体" w:hAnsi="宋体" w:cs="宋体"/>
          <w:bCs/>
          <w:color w:val="auto"/>
          <w:kern w:val="0"/>
          <w:sz w:val="24"/>
          <w:szCs w:val="24"/>
          <w:highlight w:val="none"/>
        </w:rPr>
        <w:t>票</w:t>
      </w:r>
      <w:r>
        <w:rPr>
          <w:rFonts w:hint="eastAsia" w:ascii="宋体" w:hAnsi="宋体" w:cs="宋体"/>
          <w:bCs/>
          <w:color w:val="auto"/>
          <w:kern w:val="0"/>
          <w:sz w:val="24"/>
          <w:szCs w:val="24"/>
          <w:highlight w:val="none"/>
          <w:lang w:val="en-US" w:eastAsia="zh-CN"/>
        </w:rPr>
        <w:t>次月内</w:t>
      </w:r>
      <w:r>
        <w:rPr>
          <w:rFonts w:hint="eastAsia" w:ascii="宋体" w:hAnsi="宋体" w:cs="宋体"/>
          <w:bCs/>
          <w:color w:val="auto"/>
          <w:kern w:val="0"/>
          <w:sz w:val="24"/>
          <w:szCs w:val="24"/>
          <w:highlight w:val="none"/>
        </w:rPr>
        <w:t>，向乙方支付当期结算款的</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70</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%，租赁期届满，双方办理结算手续后</w:t>
      </w:r>
      <w:r>
        <w:rPr>
          <w:rFonts w:hint="eastAsia" w:ascii="宋体" w:hAnsi="宋体" w:cs="宋体"/>
          <w:bCs/>
          <w:color w:val="auto"/>
          <w:kern w:val="0"/>
          <w:sz w:val="24"/>
          <w:szCs w:val="24"/>
          <w:highlight w:val="none"/>
          <w:u w:val="single"/>
          <w:lang w:val="en-US" w:eastAsia="zh-CN"/>
        </w:rPr>
        <w:t>15</w:t>
      </w:r>
      <w:r>
        <w:rPr>
          <w:rFonts w:hint="eastAsia" w:ascii="宋体" w:hAnsi="宋体" w:cs="宋体"/>
          <w:bCs/>
          <w:color w:val="auto"/>
          <w:kern w:val="0"/>
          <w:sz w:val="24"/>
          <w:szCs w:val="24"/>
          <w:highlight w:val="none"/>
        </w:rPr>
        <w:t>日内支付至总结算款的</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80</w:t>
      </w:r>
      <w:r>
        <w:rPr>
          <w:rFonts w:hint="eastAsia" w:ascii="宋体" w:hAnsi="宋体"/>
          <w:color w:val="auto"/>
          <w:sz w:val="24"/>
          <w:szCs w:val="24"/>
          <w:highlight w:val="none"/>
          <w:u w:val="single"/>
        </w:rPr>
        <w:t xml:space="preserve"> </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%，余款</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u w:val="single"/>
          <w:lang w:val="en-US" w:eastAsia="zh-CN"/>
        </w:rPr>
        <w:t xml:space="preserve"> 180</w:t>
      </w:r>
      <w:r>
        <w:rPr>
          <w:rFonts w:hint="eastAsia" w:ascii="宋体" w:hAnsi="宋体" w:cs="宋体"/>
          <w:bCs/>
          <w:color w:val="auto"/>
          <w:kern w:val="0"/>
          <w:sz w:val="24"/>
          <w:szCs w:val="24"/>
          <w:highlight w:val="none"/>
          <w:u w:val="single"/>
        </w:rPr>
        <w:t xml:space="preserve"> </w:t>
      </w:r>
      <w:r>
        <w:rPr>
          <w:rFonts w:hint="eastAsia" w:ascii="宋体" w:hAnsi="宋体" w:cs="宋体"/>
          <w:bCs/>
          <w:color w:val="auto"/>
          <w:kern w:val="0"/>
          <w:sz w:val="24"/>
          <w:szCs w:val="24"/>
          <w:highlight w:val="none"/>
        </w:rPr>
        <w:t>日内付清。如发</w:t>
      </w:r>
      <w:r>
        <w:rPr>
          <w:rFonts w:hint="eastAsia" w:ascii="宋体" w:hAnsi="宋体" w:cs="宋体"/>
          <w:bCs/>
          <w:kern w:val="0"/>
          <w:sz w:val="24"/>
          <w:szCs w:val="24"/>
        </w:rPr>
        <w:t>生纠纷，则延后至纠纷最终解决后30日内付清。</w:t>
      </w:r>
      <w:r>
        <w:rPr>
          <w:rFonts w:hint="eastAsia" w:ascii="宋体" w:hAnsi="宋体"/>
          <w:bCs/>
          <w:iCs/>
          <w:sz w:val="24"/>
          <w:szCs w:val="24"/>
        </w:rPr>
        <w:t xml:space="preserve">                 </w:t>
      </w:r>
    </w:p>
    <w:p w14:paraId="57110E2A">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6.</w:t>
      </w:r>
      <w:r>
        <w:rPr>
          <w:rFonts w:hint="eastAsia" w:ascii="宋体" w:hAnsi="宋体"/>
          <w:bCs/>
          <w:iCs/>
          <w:sz w:val="24"/>
          <w:szCs w:val="24"/>
          <w:lang w:val="en-US" w:eastAsia="zh-CN"/>
        </w:rPr>
        <w:t>3</w:t>
      </w:r>
      <w:r>
        <w:rPr>
          <w:rFonts w:hint="eastAsia" w:ascii="宋体" w:hAnsi="宋体"/>
          <w:bCs/>
          <w:iCs/>
          <w:sz w:val="24"/>
          <w:szCs w:val="24"/>
        </w:rPr>
        <w:t>双方特别约定，遵循“先开票、后付款”的原则，甲方支付前，乙方应按双方确认的当期应付金额向甲方提供增值税专用发票，并于发票开具后</w:t>
      </w:r>
      <w:r>
        <w:rPr>
          <w:rFonts w:hint="eastAsia" w:ascii="宋体" w:hAnsi="宋体"/>
          <w:bCs/>
          <w:iCs/>
          <w:sz w:val="24"/>
          <w:szCs w:val="24"/>
          <w:u w:val="single"/>
        </w:rPr>
        <w:t xml:space="preserve"> </w:t>
      </w:r>
      <w:r>
        <w:rPr>
          <w:rFonts w:hint="eastAsia" w:ascii="宋体" w:hAnsi="宋体"/>
          <w:bCs/>
          <w:iCs/>
          <w:sz w:val="24"/>
          <w:szCs w:val="24"/>
          <w:u w:val="single"/>
          <w:lang w:val="en-US" w:eastAsia="zh-CN"/>
        </w:rPr>
        <w:t>3</w:t>
      </w:r>
      <w:r>
        <w:rPr>
          <w:rFonts w:hint="eastAsia"/>
          <w:bCs/>
          <w:iCs/>
          <w:sz w:val="32"/>
          <w:szCs w:val="32"/>
          <w:u w:val="single"/>
        </w:rPr>
        <w:t xml:space="preserve"> </w:t>
      </w:r>
      <w:r>
        <w:rPr>
          <w:rFonts w:hint="eastAsia" w:ascii="宋体" w:hAnsi="宋体"/>
          <w:bCs/>
          <w:iCs/>
          <w:sz w:val="24"/>
          <w:szCs w:val="24"/>
        </w:rPr>
        <w:t>日内提交给甲方。甲方收到乙方发票后，按合同约定向乙方付款。</w:t>
      </w:r>
    </w:p>
    <w:p w14:paraId="54ED8F8F">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6.</w:t>
      </w:r>
      <w:r>
        <w:rPr>
          <w:rFonts w:hint="eastAsia" w:ascii="宋体" w:hAnsi="宋体"/>
          <w:bCs/>
          <w:iCs/>
          <w:sz w:val="24"/>
          <w:szCs w:val="24"/>
          <w:lang w:val="en-US" w:eastAsia="zh-CN"/>
        </w:rPr>
        <w:t>4</w:t>
      </w:r>
      <w:r>
        <w:rPr>
          <w:rFonts w:hint="eastAsia" w:ascii="宋体" w:hAnsi="宋体"/>
          <w:bCs/>
          <w:iCs/>
          <w:sz w:val="24"/>
          <w:szCs w:val="24"/>
        </w:rPr>
        <w:t>如甲方出现资金困难，乙方同意给予</w:t>
      </w:r>
      <w:r>
        <w:rPr>
          <w:rFonts w:hint="eastAsia" w:ascii="宋体" w:hAnsi="宋体"/>
          <w:bCs/>
          <w:iCs/>
          <w:sz w:val="24"/>
          <w:szCs w:val="24"/>
          <w:u w:val="single"/>
        </w:rPr>
        <w:t xml:space="preserve"> </w:t>
      </w:r>
      <w:r>
        <w:rPr>
          <w:rFonts w:hint="eastAsia" w:ascii="宋体" w:hAnsi="宋体"/>
          <w:bCs/>
          <w:iCs/>
          <w:sz w:val="24"/>
          <w:szCs w:val="24"/>
          <w:u w:val="single"/>
          <w:lang w:val="en-US" w:eastAsia="zh-CN"/>
        </w:rPr>
        <w:t xml:space="preserve"> 3</w:t>
      </w:r>
      <w:r>
        <w:rPr>
          <w:rFonts w:hint="eastAsia" w:ascii="宋体" w:hAnsi="宋体"/>
          <w:bCs/>
          <w:iCs/>
          <w:sz w:val="24"/>
          <w:szCs w:val="24"/>
          <w:u w:val="single"/>
        </w:rPr>
        <w:t xml:space="preserve"> </w:t>
      </w:r>
      <w:r>
        <w:rPr>
          <w:rFonts w:hint="eastAsia" w:ascii="宋体" w:hAnsi="宋体"/>
          <w:bCs/>
          <w:iCs/>
          <w:sz w:val="24"/>
          <w:szCs w:val="24"/>
        </w:rPr>
        <w:t>个月的付款宽限期，在此宽期间内不视为甲方违约且不计息。</w:t>
      </w:r>
    </w:p>
    <w:p w14:paraId="14F43465">
      <w:pPr>
        <w:keepNext w:val="0"/>
        <w:keepLines w:val="0"/>
        <w:pageBreakBefore w:val="0"/>
        <w:kinsoku/>
        <w:wordWrap/>
        <w:overflowPunct/>
        <w:topLinePunct w:val="0"/>
        <w:bidi w:val="0"/>
        <w:spacing w:line="440" w:lineRule="exact"/>
        <w:ind w:firstLine="482" w:firstLineChars="200"/>
        <w:textAlignment w:val="auto"/>
        <w:rPr>
          <w:rFonts w:ascii="宋体" w:hAnsi="宋体"/>
          <w:color w:val="FF0000"/>
          <w:sz w:val="24"/>
          <w:szCs w:val="24"/>
        </w:rPr>
      </w:pPr>
      <w:r>
        <w:rPr>
          <w:rFonts w:hint="eastAsia" w:ascii="Calibri" w:hAnsi="Calibri"/>
          <w:b/>
          <w:bCs/>
          <w:kern w:val="44"/>
          <w:sz w:val="24"/>
          <w:szCs w:val="24"/>
        </w:rPr>
        <w:t xml:space="preserve">第七条 </w:t>
      </w:r>
      <w:r>
        <w:rPr>
          <w:rFonts w:ascii="Calibri" w:hAnsi="Calibri"/>
          <w:b/>
          <w:bCs/>
          <w:kern w:val="44"/>
          <w:sz w:val="24"/>
          <w:szCs w:val="24"/>
        </w:rPr>
        <w:t xml:space="preserve"> </w:t>
      </w:r>
      <w:r>
        <w:rPr>
          <w:rFonts w:hint="eastAsia" w:ascii="Calibri" w:hAnsi="Calibri"/>
          <w:b/>
          <w:bCs/>
          <w:kern w:val="44"/>
          <w:sz w:val="24"/>
          <w:szCs w:val="24"/>
        </w:rPr>
        <w:t>甲方权利义务</w:t>
      </w:r>
    </w:p>
    <w:p w14:paraId="23726581">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w:t>
      </w:r>
      <w:r>
        <w:rPr>
          <w:rFonts w:ascii="宋体" w:hAnsi="宋体"/>
          <w:sz w:val="24"/>
          <w:szCs w:val="24"/>
        </w:rPr>
        <w:t xml:space="preserve">1 </w:t>
      </w:r>
      <w:r>
        <w:rPr>
          <w:rFonts w:hint="eastAsia" w:ascii="宋体" w:hAnsi="宋体"/>
          <w:sz w:val="24"/>
          <w:szCs w:val="24"/>
        </w:rPr>
        <w:t>按照合同约定的期限和方式与乙方结算。</w:t>
      </w:r>
    </w:p>
    <w:p w14:paraId="4671077D">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7.2</w:t>
      </w:r>
      <w:r>
        <w:rPr>
          <w:rFonts w:ascii="宋体" w:hAnsi="宋体"/>
          <w:sz w:val="24"/>
          <w:szCs w:val="24"/>
        </w:rPr>
        <w:t xml:space="preserve"> </w:t>
      </w:r>
      <w:r>
        <w:rPr>
          <w:rFonts w:hint="eastAsia" w:ascii="宋体" w:hAnsi="宋体"/>
          <w:sz w:val="24"/>
          <w:szCs w:val="24"/>
        </w:rPr>
        <w:t>按照合同约定支付期限和方式向乙方付款。</w:t>
      </w:r>
    </w:p>
    <w:p w14:paraId="15CD2E92">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对租赁物进行统筹管理，统一调遣、分配使用。租赁物进场验收达不到使用要求的，有权拒绝租用。</w:t>
      </w:r>
    </w:p>
    <w:p w14:paraId="20F9AAA3">
      <w:pPr>
        <w:keepNext w:val="0"/>
        <w:keepLines w:val="0"/>
        <w:pageBreakBefore w:val="0"/>
        <w:kinsoku/>
        <w:wordWrap/>
        <w:overflowPunct/>
        <w:topLinePunct w:val="0"/>
        <w:bidi w:val="0"/>
        <w:spacing w:line="440" w:lineRule="exact"/>
        <w:ind w:firstLine="482" w:firstLineChars="200"/>
        <w:textAlignment w:val="auto"/>
        <w:rPr>
          <w:rFonts w:ascii="宋体" w:hAnsi="宋体"/>
          <w:color w:val="FF0000"/>
          <w:sz w:val="24"/>
          <w:szCs w:val="24"/>
        </w:rPr>
      </w:pPr>
      <w:r>
        <w:rPr>
          <w:rFonts w:hint="eastAsia" w:ascii="Calibri" w:hAnsi="Calibri"/>
          <w:b/>
          <w:bCs/>
          <w:kern w:val="44"/>
          <w:sz w:val="24"/>
          <w:szCs w:val="24"/>
        </w:rPr>
        <w:t xml:space="preserve">第八条 </w:t>
      </w:r>
      <w:r>
        <w:rPr>
          <w:rFonts w:ascii="Calibri" w:hAnsi="Calibri"/>
          <w:b/>
          <w:bCs/>
          <w:kern w:val="44"/>
          <w:sz w:val="24"/>
          <w:szCs w:val="24"/>
        </w:rPr>
        <w:t xml:space="preserve"> </w:t>
      </w:r>
      <w:r>
        <w:rPr>
          <w:rFonts w:hint="eastAsia" w:ascii="Calibri" w:hAnsi="Calibri"/>
          <w:b/>
          <w:bCs/>
          <w:kern w:val="44"/>
          <w:sz w:val="24"/>
          <w:szCs w:val="24"/>
        </w:rPr>
        <w:t>乙方权利义务</w:t>
      </w:r>
    </w:p>
    <w:p w14:paraId="122E0FE7">
      <w:pPr>
        <w:keepNext w:val="0"/>
        <w:keepLines w:val="0"/>
        <w:pageBreakBefore w:val="0"/>
        <w:widowControl/>
        <w:kinsoku/>
        <w:wordWrap/>
        <w:overflowPunct/>
        <w:topLinePunct w:val="0"/>
        <w:bidi w:val="0"/>
        <w:spacing w:line="440" w:lineRule="exact"/>
        <w:ind w:firstLine="480" w:firstLineChars="200"/>
        <w:textAlignment w:val="auto"/>
        <w:rPr>
          <w:rFonts w:ascii="宋体" w:hAnsi="宋体"/>
          <w:b/>
          <w:bCs/>
          <w:sz w:val="24"/>
          <w:szCs w:val="24"/>
        </w:rPr>
      </w:pPr>
      <w:r>
        <w:rPr>
          <w:rFonts w:ascii="宋体" w:hAnsi="宋体"/>
          <w:sz w:val="24"/>
          <w:szCs w:val="24"/>
        </w:rPr>
        <w:t>8</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按合同约定提供机械设备和操作人员，并为机械设备和操作人员购买相应保险，</w:t>
      </w:r>
      <w:r>
        <w:rPr>
          <w:rFonts w:hint="eastAsia" w:ascii="宋体" w:hAnsi="宋体"/>
          <w:b w:val="0"/>
          <w:bCs w:val="0"/>
          <w:sz w:val="24"/>
          <w:szCs w:val="24"/>
        </w:rPr>
        <w:t>保险单据复印件应提交甲方存档</w:t>
      </w:r>
      <w:r>
        <w:rPr>
          <w:rFonts w:hint="eastAsia" w:ascii="宋体" w:hAnsi="宋体"/>
          <w:b/>
          <w:bCs/>
          <w:sz w:val="24"/>
          <w:szCs w:val="24"/>
        </w:rPr>
        <w:t>。</w:t>
      </w:r>
    </w:p>
    <w:p w14:paraId="731109DA">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8</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乙方应提供状况良好的机械设备，同时提供机械设备地方技术监督部门检验合格等证明文件，并将检验资料报告和操作人员证件复印一份到甲方存档，对于上路行驶的车辆，还</w:t>
      </w:r>
      <w:r>
        <w:rPr>
          <w:rFonts w:hint="eastAsia" w:ascii="Calibri" w:hAnsi="Calibri"/>
          <w:sz w:val="24"/>
          <w:szCs w:val="24"/>
        </w:rPr>
        <w:t>应出具经公安车管部门审核的行驶证和年检证明，保险等相应运营证照。</w:t>
      </w:r>
    </w:p>
    <w:p w14:paraId="68B5FA9C">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.3 </w:t>
      </w:r>
      <w:r>
        <w:rPr>
          <w:rFonts w:hint="eastAsia" w:ascii="宋体" w:hAnsi="宋体"/>
          <w:sz w:val="24"/>
          <w:szCs w:val="24"/>
        </w:rPr>
        <w:t>操作人员必须依法持有特种设备操作证等完成本合同所必须的资质证照，根据甲方要求提供服务，密切配合甲方的施工生产，满足甲方施工要求，无条件服从甲方施工人员的安排，保证24小时随叫随到，但有权拒绝甲方的违章指挥作业。</w:t>
      </w:r>
    </w:p>
    <w:p w14:paraId="445478DB">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.4 </w:t>
      </w:r>
      <w:r>
        <w:rPr>
          <w:rFonts w:hint="eastAsia" w:ascii="宋体" w:hAnsi="宋体"/>
          <w:sz w:val="24"/>
          <w:szCs w:val="24"/>
        </w:rPr>
        <w:t>乙方必须提供营业执照、机械设备制造许可证、产品合格证、维修和保养记录、作业人员操作证及《特种作业设备人员证》原件给甲方核实，并提供一套复印件给甲方。</w:t>
      </w:r>
    </w:p>
    <w:p w14:paraId="74019CF0">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.5 </w:t>
      </w:r>
      <w:r>
        <w:rPr>
          <w:rFonts w:hint="eastAsia" w:ascii="宋体" w:hAnsi="宋体"/>
          <w:sz w:val="24"/>
          <w:szCs w:val="24"/>
        </w:rPr>
        <w:t>租赁期间，租赁物的维修与保养由乙方负责，一切维修保养费用均由乙方承担，同时承担机械设备的毁损、丢失等风险。租赁物的维修保养尽量利用机械闲置时间完成，若因乙方维修不及时、保养不善造成机械不能正常使用，甲方将根据耽误时间扣除该段时间内的租赁费，造成甲方经济损失的，乙方还须赔偿甲方相关的经济损失费。</w:t>
      </w:r>
    </w:p>
    <w:p w14:paraId="4AC3115B">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ascii="宋体" w:hAnsi="宋体"/>
          <w:sz w:val="24"/>
          <w:szCs w:val="24"/>
        </w:rPr>
        <w:t>8</w:t>
      </w: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与甲方共同办理机械设备的租赁时间签认工作。</w:t>
      </w:r>
    </w:p>
    <w:p w14:paraId="0356271C">
      <w:pPr>
        <w:keepNext w:val="0"/>
        <w:keepLines w:val="0"/>
        <w:pageBreakBefore w:val="0"/>
        <w:widowControl/>
        <w:kinsoku/>
        <w:wordWrap/>
        <w:overflowPunct/>
        <w:topLinePunct w:val="0"/>
        <w:bidi w:val="0"/>
        <w:spacing w:line="440" w:lineRule="exact"/>
        <w:ind w:firstLine="480" w:firstLineChars="200"/>
        <w:textAlignment w:val="auto"/>
        <w:rPr>
          <w:rFonts w:ascii="宋体" w:hAnsi="宋体"/>
          <w:b/>
          <w:sz w:val="24"/>
          <w:szCs w:val="24"/>
        </w:rPr>
      </w:pPr>
      <w:r>
        <w:rPr>
          <w:rFonts w:ascii="宋体" w:hAnsi="宋体"/>
          <w:sz w:val="24"/>
          <w:szCs w:val="24"/>
        </w:rPr>
        <w:t xml:space="preserve">8.7 </w:t>
      </w:r>
      <w:r>
        <w:rPr>
          <w:rFonts w:hint="eastAsia" w:ascii="宋体" w:hAnsi="宋体"/>
          <w:sz w:val="24"/>
          <w:szCs w:val="24"/>
        </w:rPr>
        <w:t>在租赁物出租期间，乙方不得将租赁物所有权转移或出租给第三人。</w:t>
      </w:r>
    </w:p>
    <w:p w14:paraId="43FC9614">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8</w:t>
      </w:r>
      <w:r>
        <w:rPr>
          <w:rFonts w:hint="eastAsia" w:ascii="宋体" w:hAnsi="宋体"/>
          <w:sz w:val="24"/>
          <w:szCs w:val="24"/>
        </w:rPr>
        <w:t>乙方有权拒绝甲方提出的可能对机械造成损害、对司机及他人造成伤害的相关作业。</w:t>
      </w:r>
    </w:p>
    <w:p w14:paraId="2EFB304A">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8.</w:t>
      </w:r>
      <w:r>
        <w:rPr>
          <w:rFonts w:ascii="宋体" w:hAnsi="宋体"/>
          <w:sz w:val="24"/>
          <w:szCs w:val="24"/>
        </w:rPr>
        <w:t xml:space="preserve">9 </w:t>
      </w:r>
      <w:r>
        <w:rPr>
          <w:rFonts w:hint="eastAsia" w:ascii="宋体" w:hAnsi="宋体"/>
          <w:sz w:val="24"/>
          <w:szCs w:val="24"/>
        </w:rPr>
        <w:t>乙方提供的机械设备，应按照甲方要求喷涂相应的LOG</w:t>
      </w:r>
      <w:r>
        <w:rPr>
          <w:rFonts w:ascii="宋体" w:hAnsi="宋体"/>
          <w:sz w:val="24"/>
          <w:szCs w:val="24"/>
        </w:rPr>
        <w:t>O</w:t>
      </w:r>
      <w:r>
        <w:rPr>
          <w:rFonts w:hint="eastAsia" w:ascii="宋体" w:hAnsi="宋体"/>
          <w:sz w:val="24"/>
          <w:szCs w:val="24"/>
        </w:rPr>
        <w:t>（标识），费用由乙方承担</w:t>
      </w:r>
      <w:r>
        <w:rPr>
          <w:rFonts w:hint="eastAsia" w:ascii="宋体" w:hAnsi="宋体"/>
          <w:sz w:val="24"/>
          <w:szCs w:val="24"/>
          <w:lang w:eastAsia="zh-CN"/>
        </w:rPr>
        <w:t>。</w:t>
      </w:r>
    </w:p>
    <w:p w14:paraId="0305F5E4">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 xml:space="preserve">10 </w:t>
      </w:r>
      <w:r>
        <w:rPr>
          <w:rFonts w:hint="eastAsia" w:ascii="宋体" w:hAnsi="宋体"/>
          <w:sz w:val="24"/>
          <w:szCs w:val="24"/>
        </w:rPr>
        <w:t>若乙方提供的机械设备不能满足甲方正常使用要求，甲方有权要求乙方改善机械或增设他物，或更换机械设备，因租赁物的更换、改善或增设他物所发生的人工、材料、进出场等所有费用均由乙方承担。</w:t>
      </w:r>
    </w:p>
    <w:p w14:paraId="71C7F53F">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11</w:t>
      </w:r>
      <w:r>
        <w:rPr>
          <w:rFonts w:hint="eastAsia" w:ascii="宋体" w:hAnsi="宋体"/>
          <w:sz w:val="24"/>
          <w:szCs w:val="24"/>
        </w:rPr>
        <w:t>租赁设备由乙方控制使用，乙方应配备随车司机并确定司机负责人，并由其承担保管责任，如果发生租赁机械及随车零件被盗、损毁、灭失等情形时，由乙方承担经济损失。</w:t>
      </w:r>
    </w:p>
    <w:p w14:paraId="468E86AA">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12</w:t>
      </w:r>
      <w:r>
        <w:rPr>
          <w:rFonts w:hint="eastAsia" w:ascii="宋体" w:hAnsi="宋体"/>
          <w:sz w:val="24"/>
          <w:szCs w:val="24"/>
        </w:rPr>
        <w:t>乙方机械负责司机及随车司机应每日认真、正确、真实填写《机械运转记录》表。</w:t>
      </w:r>
    </w:p>
    <w:p w14:paraId="63C9CBF4">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w:t>
      </w:r>
      <w:r>
        <w:rPr>
          <w:rFonts w:ascii="宋体" w:hAnsi="宋体"/>
          <w:sz w:val="24"/>
          <w:szCs w:val="24"/>
        </w:rPr>
        <w:t>13</w:t>
      </w:r>
      <w:r>
        <w:rPr>
          <w:rFonts w:hint="eastAsia" w:ascii="宋体" w:hAnsi="宋体"/>
          <w:sz w:val="24"/>
          <w:szCs w:val="24"/>
        </w:rPr>
        <w:t>乙方接到甲方退租通知书后不及时办理退租手续的，或乙方拒不接受租赁物的，甲方有权采取相应措施，由此产生的灭失、损毁、保管等一切损失和费用由乙方承担。</w:t>
      </w:r>
    </w:p>
    <w:p w14:paraId="38271EFC">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8.1</w:t>
      </w:r>
      <w:r>
        <w:rPr>
          <w:rFonts w:ascii="宋体" w:hAnsi="宋体"/>
          <w:sz w:val="24"/>
          <w:szCs w:val="24"/>
        </w:rPr>
        <w:t>4</w:t>
      </w:r>
      <w:r>
        <w:rPr>
          <w:rFonts w:hint="eastAsia" w:ascii="宋体" w:hAnsi="宋体"/>
          <w:sz w:val="24"/>
          <w:szCs w:val="24"/>
        </w:rPr>
        <w:t xml:space="preserve"> 乙方所提供的设备必须符合国家安全技术标准。</w:t>
      </w:r>
    </w:p>
    <w:p w14:paraId="5578E22D">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8</w:t>
      </w:r>
      <w:r>
        <w:rPr>
          <w:rFonts w:ascii="宋体" w:hAnsi="宋体"/>
          <w:sz w:val="24"/>
          <w:szCs w:val="24"/>
        </w:rPr>
        <w:t xml:space="preserve">.15 </w:t>
      </w:r>
      <w:r>
        <w:rPr>
          <w:rFonts w:hint="eastAsia" w:ascii="宋体" w:hAnsi="宋体"/>
          <w:sz w:val="24"/>
          <w:szCs w:val="24"/>
        </w:rPr>
        <w:t>乙方负责租赁机械设备进退场运输、道路和作业过程中的安全。如因乙方原因给甲方、乙方及第三人造成人身及财产损害的，由乙方负责处理并进行赔偿。</w:t>
      </w:r>
    </w:p>
    <w:p w14:paraId="15F96C2A">
      <w:pPr>
        <w:keepNext w:val="0"/>
        <w:keepLines w:val="0"/>
        <w:pageBreakBefore w:val="0"/>
        <w:widowControl/>
        <w:kinsoku/>
        <w:wordWrap/>
        <w:overflowPunct/>
        <w:topLinePunct w:val="0"/>
        <w:bidi w:val="0"/>
        <w:spacing w:line="440" w:lineRule="exact"/>
        <w:ind w:firstLine="480" w:firstLineChars="200"/>
        <w:textAlignment w:val="auto"/>
        <w:rPr>
          <w:rFonts w:ascii="宋体" w:hAnsi="宋体"/>
          <w:color w:val="FF0000"/>
          <w:sz w:val="24"/>
          <w:szCs w:val="24"/>
        </w:rPr>
      </w:pPr>
      <w:r>
        <w:rPr>
          <w:rFonts w:hint="eastAsia" w:ascii="宋体" w:hAnsi="宋体"/>
          <w:sz w:val="24"/>
          <w:szCs w:val="24"/>
        </w:rPr>
        <w:t>8.1</w:t>
      </w:r>
      <w:r>
        <w:rPr>
          <w:rFonts w:ascii="宋体" w:hAnsi="宋体"/>
          <w:sz w:val="24"/>
          <w:szCs w:val="24"/>
        </w:rPr>
        <w:t>6</w:t>
      </w:r>
      <w:r>
        <w:rPr>
          <w:rFonts w:hint="eastAsia" w:ascii="宋体" w:hAnsi="宋体"/>
          <w:sz w:val="24"/>
          <w:szCs w:val="24"/>
        </w:rPr>
        <w:t xml:space="preserve"> 特种设备自安装验收并经国家相关检测单位检测合格允许使用后方可使用。</w:t>
      </w:r>
    </w:p>
    <w:p w14:paraId="727789CA">
      <w:pPr>
        <w:keepNext w:val="0"/>
        <w:keepLines w:val="0"/>
        <w:pageBreakBefore w:val="0"/>
        <w:kinsoku/>
        <w:wordWrap/>
        <w:overflowPunct/>
        <w:topLinePunct w:val="0"/>
        <w:bidi w:val="0"/>
        <w:spacing w:line="440" w:lineRule="exact"/>
        <w:ind w:firstLine="488" w:firstLineChars="200"/>
        <w:textAlignment w:val="auto"/>
        <w:rPr>
          <w:rFonts w:ascii="宋体" w:hAnsi="宋体"/>
          <w:spacing w:val="2"/>
          <w:sz w:val="24"/>
          <w:szCs w:val="24"/>
        </w:rPr>
      </w:pPr>
      <w:r>
        <w:rPr>
          <w:rFonts w:ascii="宋体" w:hAnsi="宋体"/>
          <w:spacing w:val="2"/>
          <w:sz w:val="24"/>
          <w:szCs w:val="24"/>
        </w:rPr>
        <w:t xml:space="preserve">8.17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同意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762DA531">
      <w:pPr>
        <w:keepNext w:val="0"/>
        <w:keepLines w:val="0"/>
        <w:pageBreakBefore w:val="0"/>
        <w:widowControl/>
        <w:tabs>
          <w:tab w:val="left" w:pos="8364"/>
        </w:tabs>
        <w:kinsoku/>
        <w:wordWrap/>
        <w:overflowPunct/>
        <w:topLinePunct w:val="0"/>
        <w:bidi w:val="0"/>
        <w:spacing w:line="440" w:lineRule="exact"/>
        <w:ind w:firstLine="472" w:firstLineChars="196"/>
        <w:textAlignment w:val="auto"/>
        <w:rPr>
          <w:rFonts w:ascii="宋体" w:hAnsi="宋体"/>
          <w:sz w:val="24"/>
          <w:szCs w:val="24"/>
          <w:highlight w:val="none"/>
        </w:rPr>
      </w:pPr>
      <w:r>
        <w:rPr>
          <w:rFonts w:hint="eastAsia" w:ascii="宋体" w:hAnsi="宋体"/>
          <w:b/>
          <w:bCs/>
          <w:kern w:val="44"/>
          <w:sz w:val="24"/>
          <w:szCs w:val="24"/>
          <w:highlight w:val="none"/>
        </w:rPr>
        <w:t>第九条  机械操作司机</w:t>
      </w:r>
    </w:p>
    <w:p w14:paraId="583CAC61">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sz w:val="24"/>
          <w:szCs w:val="24"/>
          <w:highlight w:val="none"/>
        </w:rPr>
        <w:t>9.1</w:t>
      </w:r>
      <w:r>
        <w:rPr>
          <w:rFonts w:hint="eastAsia" w:ascii="宋体" w:hAnsi="宋体"/>
          <w:bCs/>
          <w:iCs/>
          <w:sz w:val="24"/>
          <w:szCs w:val="24"/>
          <w:highlight w:val="none"/>
        </w:rPr>
        <w:t>乙方每台设备必须配备</w:t>
      </w:r>
      <w:r>
        <w:rPr>
          <w:rFonts w:hint="eastAsia" w:ascii="宋体" w:hAnsi="宋体"/>
          <w:sz w:val="24"/>
          <w:szCs w:val="24"/>
          <w:highlight w:val="none"/>
        </w:rPr>
        <w:t>具有合格有</w:t>
      </w:r>
      <w:r>
        <w:rPr>
          <w:rFonts w:hint="eastAsia" w:ascii="宋体" w:hAnsi="宋体"/>
          <w:sz w:val="24"/>
          <w:szCs w:val="24"/>
        </w:rPr>
        <w:t>效操作证的</w:t>
      </w:r>
      <w:r>
        <w:rPr>
          <w:rFonts w:hint="eastAsia" w:ascii="宋体" w:hAnsi="宋体"/>
          <w:bCs/>
          <w:iCs/>
          <w:sz w:val="24"/>
          <w:szCs w:val="24"/>
        </w:rPr>
        <w:t>技术熟练的操作人员，确保机械能24小时连续安全作业。甲方有权根据施工现场具体情况要求乙方增加操作人员，乙方须按要求及时配置。乙方对设备安全使用负全责。</w:t>
      </w:r>
    </w:p>
    <w:p w14:paraId="32065B9E">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9.2</w:t>
      </w:r>
      <w:r>
        <w:rPr>
          <w:rFonts w:ascii="宋体" w:hAnsi="宋体"/>
          <w:sz w:val="24"/>
          <w:szCs w:val="24"/>
        </w:rPr>
        <w:t xml:space="preserve"> </w:t>
      </w:r>
      <w:r>
        <w:rPr>
          <w:rFonts w:hint="eastAsia" w:ascii="宋体" w:hAnsi="宋体"/>
          <w:sz w:val="24"/>
          <w:szCs w:val="24"/>
        </w:rPr>
        <w:t>机械负责司机及随车司机由乙方自行选派，但必须满足甲方现场施工的要求，即必须年满18周岁、身体健康、具有合格有效的操作证件。乙方司机应积极主动地工作，做到随叫随到，服从安排，提供优质高效的服务。甲方有权随时检查，对于无证、技术等级不高或不听从甲方调度人员指挥的，甲方随时可要求乙方更换，同时乙方应向甲方支付1000元/人.次的违约金。乙方随机所配的负责司机及随车司机工资、福利待遇和保险（包括交通、工资、奖金等）由乙方自行承担。</w:t>
      </w:r>
    </w:p>
    <w:p w14:paraId="7EA724A4">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hint="eastAsia" w:ascii="宋体" w:hAnsi="宋体"/>
          <w:bCs/>
          <w:iCs/>
          <w:sz w:val="24"/>
          <w:szCs w:val="24"/>
          <w:u w:val="none"/>
        </w:rPr>
      </w:pPr>
      <w:r>
        <w:rPr>
          <w:rFonts w:hint="eastAsia" w:ascii="宋体" w:hAnsi="宋体"/>
          <w:sz w:val="24"/>
          <w:szCs w:val="24"/>
        </w:rPr>
        <w:t>9.3</w:t>
      </w:r>
      <w:r>
        <w:rPr>
          <w:rFonts w:hint="eastAsia" w:ascii="宋体" w:hAnsi="宋体"/>
          <w:bCs/>
          <w:iCs/>
          <w:sz w:val="24"/>
          <w:szCs w:val="24"/>
        </w:rPr>
        <w:t>未经甲方管理人员允许</w:t>
      </w:r>
      <w:r>
        <w:rPr>
          <w:rFonts w:hint="eastAsia" w:ascii="宋体" w:hAnsi="宋体"/>
          <w:bCs/>
          <w:iCs/>
          <w:sz w:val="24"/>
          <w:szCs w:val="24"/>
          <w:u w:val="none"/>
        </w:rPr>
        <w:t>，乙方司机及机械在施工期限内不得随意离开工地，需要离开工地时必须向甲方管理人员书面申请，批准后方可离开，否则按旷工处理，乙方应按200元/天/人向甲方缴纳违约金。若因司机旷工造成机械未能正常运转，则按500元/天扣除当月机械租赁费，该违约金在本月机械租赁费中扣除。累计三次甲方有权退租并拒付租赁费。</w:t>
      </w:r>
    </w:p>
    <w:p w14:paraId="10905B67">
      <w:pPr>
        <w:keepNext w:val="0"/>
        <w:keepLines w:val="0"/>
        <w:pageBreakBefore w:val="0"/>
        <w:widowControl/>
        <w:tabs>
          <w:tab w:val="left" w:pos="1080"/>
        </w:tabs>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rPr>
        <w:t>9.4本合同乙方选派的负责机械设备操作人员为：</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（身份证号码：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）代表乙方履行本合同，全面负责本合同执行中的有关机械维护、保养、维修、保管、安全等工作。乙方应当将乙方配备司机的身份证及操</w:t>
      </w:r>
      <w:r>
        <w:rPr>
          <w:rFonts w:hint="eastAsia" w:ascii="宋体" w:hAnsi="宋体"/>
          <w:sz w:val="24"/>
          <w:szCs w:val="24"/>
          <w:highlight w:val="none"/>
        </w:rPr>
        <w:t>作证件等的复印件签字后交甲方存档。</w:t>
      </w:r>
    </w:p>
    <w:p w14:paraId="4010636C">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bCs/>
          <w:iCs/>
          <w:sz w:val="24"/>
          <w:szCs w:val="24"/>
          <w:highlight w:val="none"/>
        </w:rPr>
      </w:pPr>
      <w:r>
        <w:rPr>
          <w:rFonts w:hint="eastAsia" w:ascii="宋体" w:hAnsi="宋体"/>
          <w:bCs/>
          <w:iCs/>
          <w:sz w:val="24"/>
          <w:szCs w:val="24"/>
          <w:highlight w:val="none"/>
        </w:rPr>
        <w:t>9.5机械操作人员原则上食宿水电自理，费用已含在租赁费内。</w:t>
      </w:r>
      <w:r>
        <w:rPr>
          <w:rFonts w:hint="eastAsia" w:ascii="宋体" w:hAnsi="宋体"/>
          <w:bCs/>
          <w:iCs/>
          <w:sz w:val="24"/>
          <w:szCs w:val="24"/>
          <w:highlight w:val="none"/>
          <w:lang w:val="en-US" w:eastAsia="zh-CN"/>
        </w:rPr>
        <w:t>若在甲方工地食宿，费用由乙方自行承担，按照甲方工地管理标准缴纳</w:t>
      </w:r>
      <w:r>
        <w:rPr>
          <w:rFonts w:hint="eastAsia" w:ascii="宋体" w:hAnsi="宋体"/>
          <w:bCs/>
          <w:iCs/>
          <w:sz w:val="24"/>
          <w:szCs w:val="24"/>
          <w:highlight w:val="none"/>
        </w:rPr>
        <w:t>。</w:t>
      </w:r>
    </w:p>
    <w:p w14:paraId="5F22DF01">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highlight w:val="none"/>
        </w:rPr>
      </w:pPr>
      <w:r>
        <w:rPr>
          <w:rFonts w:hint="eastAsia" w:ascii="宋体" w:hAnsi="宋体"/>
          <w:sz w:val="24"/>
          <w:szCs w:val="24"/>
          <w:highlight w:val="none"/>
        </w:rPr>
        <w:t>9.6</w:t>
      </w:r>
      <w:r>
        <w:rPr>
          <w:rFonts w:hint="eastAsia" w:ascii="宋体" w:hAnsi="宋体"/>
          <w:bCs/>
          <w:iCs/>
          <w:sz w:val="24"/>
          <w:szCs w:val="24"/>
          <w:highlight w:val="none"/>
        </w:rPr>
        <w:t>机械操作人员必须根据甲方要求做好标志标识，且在使用过程中做好机械的机容机貌，做好文明施工。</w:t>
      </w:r>
    </w:p>
    <w:p w14:paraId="6CE55B2E">
      <w:pPr>
        <w:keepNext w:val="0"/>
        <w:keepLines w:val="0"/>
        <w:pageBreakBefore w:val="0"/>
        <w:widowControl/>
        <w:kinsoku/>
        <w:wordWrap/>
        <w:overflowPunct/>
        <w:topLinePunct w:val="0"/>
        <w:bidi w:val="0"/>
        <w:spacing w:line="440" w:lineRule="exact"/>
        <w:ind w:firstLine="482" w:firstLineChars="200"/>
        <w:textAlignment w:val="auto"/>
        <w:rPr>
          <w:rFonts w:ascii="宋体" w:hAnsi="宋体"/>
          <w:sz w:val="24"/>
          <w:szCs w:val="24"/>
          <w:highlight w:val="none"/>
        </w:rPr>
      </w:pPr>
      <w:r>
        <w:rPr>
          <w:rFonts w:hint="eastAsia" w:ascii="宋体" w:hAnsi="宋体"/>
          <w:b/>
          <w:bCs/>
          <w:kern w:val="44"/>
          <w:sz w:val="24"/>
          <w:szCs w:val="24"/>
          <w:highlight w:val="none"/>
        </w:rPr>
        <w:t>第十条  甲方违约责任</w:t>
      </w:r>
    </w:p>
    <w:p w14:paraId="17179036">
      <w:pPr>
        <w:keepNext w:val="0"/>
        <w:keepLines w:val="0"/>
        <w:pageBreakBefore w:val="0"/>
        <w:widowControl/>
        <w:tabs>
          <w:tab w:val="left" w:pos="360"/>
          <w:tab w:val="left" w:pos="540"/>
        </w:tabs>
        <w:kinsoku/>
        <w:wordWrap/>
        <w:overflowPunct/>
        <w:topLinePunct w:val="0"/>
        <w:bidi w:val="0"/>
        <w:spacing w:line="440" w:lineRule="exact"/>
        <w:ind w:firstLine="480" w:firstLineChars="200"/>
        <w:textAlignment w:val="auto"/>
        <w:rPr>
          <w:rFonts w:ascii="宋体" w:hAnsi="宋体"/>
          <w:bCs/>
          <w:iCs/>
          <w:sz w:val="24"/>
          <w:szCs w:val="24"/>
          <w:highlight w:val="none"/>
        </w:rPr>
      </w:pPr>
      <w:r>
        <w:rPr>
          <w:rFonts w:ascii="宋体" w:hAnsi="宋体"/>
          <w:bCs/>
          <w:iCs/>
          <w:sz w:val="24"/>
          <w:szCs w:val="24"/>
          <w:highlight w:val="none"/>
        </w:rPr>
        <w:t>10.1甲方未按照本合同约定向乙方支付租金，甲方应承担违约责任。甲方在宽限期后，仍逾期支付租金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10%。除此之外，甲方不再承担其他任何违约责任。</w:t>
      </w:r>
      <w:r>
        <w:rPr>
          <w:rFonts w:hint="eastAsia" w:ascii="宋体" w:hAnsi="宋体"/>
          <w:bCs/>
          <w:iCs/>
          <w:sz w:val="24"/>
          <w:szCs w:val="24"/>
          <w:highlight w:val="none"/>
        </w:rPr>
        <w:t xml:space="preserve">  </w:t>
      </w:r>
    </w:p>
    <w:p w14:paraId="007C2D03">
      <w:pPr>
        <w:keepNext w:val="0"/>
        <w:keepLines w:val="0"/>
        <w:pageBreakBefore w:val="0"/>
        <w:widowControl/>
        <w:kinsoku/>
        <w:wordWrap/>
        <w:overflowPunct/>
        <w:topLinePunct w:val="0"/>
        <w:bidi w:val="0"/>
        <w:spacing w:line="440" w:lineRule="exact"/>
        <w:ind w:firstLine="482" w:firstLineChars="200"/>
        <w:textAlignment w:val="auto"/>
        <w:rPr>
          <w:rFonts w:ascii="宋体" w:hAnsi="宋体"/>
          <w:bCs/>
          <w:iCs/>
          <w:sz w:val="24"/>
          <w:szCs w:val="24"/>
        </w:rPr>
      </w:pPr>
      <w:r>
        <w:rPr>
          <w:rFonts w:hint="eastAsia" w:ascii="宋体" w:hAnsi="宋体"/>
          <w:b/>
          <w:bCs/>
          <w:kern w:val="44"/>
          <w:sz w:val="24"/>
          <w:szCs w:val="24"/>
        </w:rPr>
        <w:t>第十一条  乙方违约责任</w:t>
      </w:r>
    </w:p>
    <w:p w14:paraId="29E66BAF">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11.1乙方应按合同规定的时间、数量、质量要求提供租赁物，有附件的，还应提供有关的附件；</w:t>
      </w:r>
      <w:r>
        <w:rPr>
          <w:rFonts w:hint="eastAsia" w:ascii="宋体" w:hAnsi="宋体"/>
          <w:sz w:val="24"/>
          <w:szCs w:val="24"/>
          <w:lang w:val="en-US" w:eastAsia="zh-CN"/>
        </w:rPr>
        <w:t>若乙方交付的租赁物时间、数量、质量要求与合同约定不符</w:t>
      </w:r>
      <w:r>
        <w:rPr>
          <w:rFonts w:hint="eastAsia" w:ascii="宋体" w:hAnsi="宋体"/>
          <w:sz w:val="24"/>
          <w:szCs w:val="24"/>
        </w:rPr>
        <w:t>，</w:t>
      </w:r>
      <w:r>
        <w:rPr>
          <w:rFonts w:hint="eastAsia" w:ascii="宋体" w:hAnsi="宋体"/>
          <w:sz w:val="24"/>
          <w:szCs w:val="24"/>
          <w:lang w:val="en-US" w:eastAsia="zh-CN"/>
        </w:rPr>
        <w:t>乙方须按合同总价款20%向甲方支付违约金。乙方须在接到甲方通知后，按甲方通知时间完成供应，如乙方逾期交货，每延期一日，应向甲方支付违约金</w:t>
      </w:r>
      <w:r>
        <w:rPr>
          <w:rFonts w:hint="eastAsia" w:ascii="宋体" w:hAnsi="宋体"/>
          <w:sz w:val="24"/>
          <w:szCs w:val="24"/>
          <w:u w:val="single"/>
          <w:lang w:val="en-US" w:eastAsia="zh-CN"/>
        </w:rPr>
        <w:t xml:space="preserve">  10000 </w:t>
      </w:r>
      <w:r>
        <w:rPr>
          <w:rFonts w:hint="eastAsia" w:ascii="宋体" w:hAnsi="宋体"/>
          <w:sz w:val="24"/>
          <w:szCs w:val="24"/>
          <w:lang w:val="en-US" w:eastAsia="zh-CN"/>
        </w:rPr>
        <w:t>元。</w:t>
      </w:r>
      <w:r>
        <w:rPr>
          <w:rFonts w:hint="eastAsia" w:ascii="宋体" w:hAnsi="宋体"/>
          <w:sz w:val="24"/>
          <w:szCs w:val="24"/>
        </w:rPr>
        <w:t>迟延交付超过3日的，甲方有权解除合同或将乙方未完成的合同内容直接委托第三方继续履行，由第三方履行增加的费用，甲方将直接从乙方</w:t>
      </w:r>
      <w:r>
        <w:rPr>
          <w:rFonts w:hint="eastAsia" w:ascii="宋体" w:hAnsi="宋体"/>
          <w:sz w:val="24"/>
          <w:szCs w:val="24"/>
          <w:lang w:val="en-US" w:eastAsia="zh-CN"/>
        </w:rPr>
        <w:t>结算款</w:t>
      </w:r>
      <w:r>
        <w:rPr>
          <w:rFonts w:hint="eastAsia" w:ascii="宋体" w:hAnsi="宋体"/>
          <w:sz w:val="24"/>
          <w:szCs w:val="24"/>
        </w:rPr>
        <w:t>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75FD24A5">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11.</w:t>
      </w:r>
      <w:r>
        <w:rPr>
          <w:rFonts w:hint="eastAsia" w:ascii="宋体" w:hAnsi="宋体"/>
          <w:sz w:val="24"/>
          <w:szCs w:val="24"/>
          <w:highlight w:val="none"/>
        </w:rPr>
        <w:t>2乙方应当对租赁物履行维修义务。在租赁期间，</w:t>
      </w:r>
      <w:r>
        <w:rPr>
          <w:rFonts w:hint="eastAsia" w:ascii="宋体" w:hAnsi="宋体" w:eastAsia="宋体"/>
          <w:sz w:val="24"/>
          <w:szCs w:val="24"/>
          <w:highlight w:val="none"/>
        </w:rPr>
        <w:t>乙方应保证租赁物符合约定用途；租赁期内设备出现故障，乙方迟延派员维修的，每延期一日，应向甲方支付违约金</w:t>
      </w:r>
      <w:r>
        <w:rPr>
          <w:rFonts w:hint="eastAsia" w:ascii="宋体" w:hAnsi="宋体"/>
          <w:sz w:val="24"/>
          <w:szCs w:val="24"/>
          <w:highlight w:val="none"/>
          <w:u w:val="single"/>
          <w:lang w:val="en-US" w:eastAsia="zh-CN"/>
        </w:rPr>
        <w:t xml:space="preserve">  1000 </w:t>
      </w:r>
      <w:r>
        <w:rPr>
          <w:rFonts w:hint="eastAsia" w:ascii="宋体" w:hAnsi="宋体" w:eastAsia="宋体"/>
          <w:sz w:val="24"/>
          <w:szCs w:val="24"/>
          <w:highlight w:val="none"/>
        </w:rPr>
        <w:t>元，迟延超过</w:t>
      </w:r>
      <w:r>
        <w:rPr>
          <w:rFonts w:hint="eastAsia" w:ascii="宋体" w:hAnsi="宋体"/>
          <w:sz w:val="24"/>
          <w:szCs w:val="24"/>
          <w:highlight w:val="none"/>
          <w:u w:val="single"/>
          <w:lang w:val="en-US" w:eastAsia="zh-CN"/>
        </w:rPr>
        <w:t xml:space="preserve">  2  </w:t>
      </w:r>
      <w:r>
        <w:rPr>
          <w:rFonts w:hint="eastAsia" w:ascii="宋体" w:hAnsi="宋体" w:eastAsia="宋体"/>
          <w:sz w:val="24"/>
          <w:szCs w:val="24"/>
          <w:highlight w:val="none"/>
        </w:rPr>
        <w:t>日的，甲方有权委托第三方进行维修，由此产生的一切费用由乙方承担。</w:t>
      </w:r>
    </w:p>
    <w:p w14:paraId="308469D7">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11.3本合同生效后，甲方将获得机械租赁使用权，乙方机械在没有得到甲方同意时，不得擅自外出承揽工程。如发现一次，按照月租赁费的40%予以扣除，发现两次按照月租赁费的80%予以扣除，造成甲方经济损失的，还应赔偿甲方经济损失。如屡劝不改，本月不予结算并有权解除合同，将乙方机械清退出场。</w:t>
      </w:r>
    </w:p>
    <w:p w14:paraId="0306D927">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11.4乙方在合同终止时必须</w:t>
      </w:r>
      <w:r>
        <w:rPr>
          <w:rFonts w:hint="eastAsia" w:ascii="宋体" w:hAnsi="宋体"/>
          <w:bCs/>
          <w:iCs/>
          <w:sz w:val="24"/>
          <w:szCs w:val="24"/>
          <w:lang w:val="en-US" w:eastAsia="zh-CN"/>
        </w:rPr>
        <w:t>立即</w:t>
      </w:r>
      <w:r>
        <w:rPr>
          <w:rFonts w:hint="eastAsia" w:ascii="宋体" w:hAnsi="宋体"/>
          <w:bCs/>
          <w:iCs/>
          <w:sz w:val="24"/>
          <w:szCs w:val="24"/>
        </w:rPr>
        <w:t>接受租赁物。乙方接到甲方退租通知书后不及时办理退租手续的，或甲方自行交还租赁物乙方拒不接受的，乙方应向甲方支付</w:t>
      </w:r>
      <w:r>
        <w:rPr>
          <w:rFonts w:hint="eastAsia" w:ascii="宋体" w:hAnsi="宋体"/>
          <w:sz w:val="24"/>
          <w:szCs w:val="24"/>
          <w:u w:val="single"/>
          <w:lang w:val="en-US" w:eastAsia="zh-CN"/>
        </w:rPr>
        <w:t>1000</w:t>
      </w:r>
      <w:r>
        <w:rPr>
          <w:rFonts w:hint="eastAsia" w:ascii="宋体" w:hAnsi="宋体"/>
          <w:bCs/>
          <w:iCs/>
          <w:sz w:val="24"/>
          <w:szCs w:val="24"/>
        </w:rPr>
        <w:t>元/天的违约金并承担由此给甲方造成的一切损失。</w:t>
      </w:r>
    </w:p>
    <w:p w14:paraId="05E173F6">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11.5乙方应按合同约定及时向甲方提供增值税专用发票，逾期提供的，每逾期一天，乙方应向甲方支付违约金</w:t>
      </w:r>
      <w:r>
        <w:rPr>
          <w:rFonts w:hint="eastAsia" w:ascii="宋体" w:hAnsi="宋体"/>
          <w:sz w:val="24"/>
          <w:szCs w:val="24"/>
          <w:u w:val="single"/>
        </w:rPr>
        <w:t xml:space="preserve">  </w:t>
      </w:r>
      <w:r>
        <w:rPr>
          <w:rFonts w:hint="eastAsia" w:ascii="宋体" w:hAnsi="宋体"/>
          <w:sz w:val="24"/>
          <w:szCs w:val="24"/>
          <w:u w:val="single"/>
          <w:lang w:val="en-US" w:eastAsia="zh-CN"/>
        </w:rPr>
        <w:t>500</w:t>
      </w:r>
      <w:r>
        <w:rPr>
          <w:rFonts w:hint="eastAsia" w:ascii="宋体" w:hAnsi="宋体"/>
          <w:sz w:val="24"/>
          <w:szCs w:val="24"/>
          <w:u w:val="single"/>
        </w:rPr>
        <w:t xml:space="preserve">   </w:t>
      </w:r>
      <w:r>
        <w:rPr>
          <w:rFonts w:hint="eastAsia" w:ascii="宋体" w:hAnsi="宋体"/>
          <w:bCs/>
          <w:iCs/>
          <w:sz w:val="24"/>
          <w:szCs w:val="24"/>
        </w:rPr>
        <w:t>元。因乙方开具的增值税专用发票不及时，造成甲方无法及时认证、抵扣税款等情形的，乙方需向甲方承担赔偿责任包括但不限于税款、滞纳金、罚款及相关损失等。</w:t>
      </w:r>
    </w:p>
    <w:p w14:paraId="61051F5A">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11.6乙方承诺向甲方提交的所有资料（包括但不限于证照及资质资料、银行保函、发票等）均真实有效，如提供的材料虚假，乙方应向甲方承担违约金</w:t>
      </w:r>
      <w:r>
        <w:rPr>
          <w:rFonts w:ascii="宋体" w:hAnsi="宋体"/>
          <w:bCs/>
          <w:iCs/>
          <w:sz w:val="24"/>
          <w:szCs w:val="24"/>
        </w:rPr>
        <w:t>10万元/份；如因提供虚假资料造成甲方损失的，乙方全额赔偿，乙方法定代表人及委托代理人承担连带赔偿责任。</w:t>
      </w:r>
    </w:p>
    <w:p w14:paraId="3A18BFD6">
      <w:pPr>
        <w:keepNext w:val="0"/>
        <w:keepLines w:val="0"/>
        <w:pageBreakBefore w:val="0"/>
        <w:kinsoku/>
        <w:wordWrap/>
        <w:overflowPunct/>
        <w:topLinePunct w:val="0"/>
        <w:bidi w:val="0"/>
        <w:spacing w:line="440" w:lineRule="exact"/>
        <w:ind w:firstLine="480" w:firstLineChars="200"/>
        <w:textAlignment w:val="auto"/>
        <w:rPr>
          <w:rFonts w:ascii="宋体" w:hAnsi="宋体"/>
          <w:bCs/>
          <w:iCs/>
          <w:sz w:val="24"/>
          <w:szCs w:val="24"/>
        </w:rPr>
      </w:pPr>
      <w:r>
        <w:rPr>
          <w:rFonts w:hint="eastAsia" w:ascii="宋体" w:hAnsi="宋体"/>
          <w:bCs/>
          <w:iCs/>
          <w:sz w:val="24"/>
          <w:szCs w:val="24"/>
        </w:rPr>
        <w:t>1</w:t>
      </w:r>
      <w:r>
        <w:rPr>
          <w:rFonts w:ascii="宋体" w:hAnsi="宋体"/>
          <w:bCs/>
          <w:iCs/>
          <w:sz w:val="24"/>
          <w:szCs w:val="24"/>
        </w:rPr>
        <w:t>1.</w:t>
      </w:r>
      <w:r>
        <w:rPr>
          <w:rFonts w:hint="eastAsia" w:ascii="宋体" w:hAnsi="宋体"/>
          <w:bCs/>
          <w:iCs/>
          <w:sz w:val="24"/>
          <w:szCs w:val="24"/>
          <w:lang w:val="en-US" w:eastAsia="zh-CN"/>
        </w:rPr>
        <w:t>7</w:t>
      </w:r>
      <w:r>
        <w:rPr>
          <w:rFonts w:ascii="宋体" w:hAnsi="宋体"/>
          <w:bCs/>
          <w:iCs/>
          <w:sz w:val="24"/>
          <w:szCs w:val="24"/>
        </w:rPr>
        <w:t xml:space="preserve"> </w:t>
      </w:r>
      <w:r>
        <w:rPr>
          <w:rFonts w:hint="eastAsia" w:ascii="宋体" w:hAnsi="宋体"/>
          <w:bCs/>
          <w:iCs/>
          <w:sz w:val="24"/>
          <w:szCs w:val="24"/>
        </w:rPr>
        <w:t>本合同中所涉及的债权，乙方不得转让，也不得用于任何形式的担保。若乙方擅自转让或用于担保的，则该行为无效，乙方应赔偿甲方因此受到的全部损失。</w:t>
      </w:r>
    </w:p>
    <w:p w14:paraId="57174A73">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ascii="宋体" w:hAnsi="宋体" w:cs="宋体"/>
          <w:bCs/>
          <w:kern w:val="0"/>
          <w:sz w:val="24"/>
          <w:szCs w:val="24"/>
        </w:rPr>
        <w:t>11.</w:t>
      </w:r>
      <w:r>
        <w:rPr>
          <w:rFonts w:hint="eastAsia" w:ascii="宋体" w:hAnsi="宋体" w:cs="宋体"/>
          <w:bCs/>
          <w:kern w:val="0"/>
          <w:sz w:val="24"/>
          <w:szCs w:val="24"/>
          <w:lang w:val="en-US" w:eastAsia="zh-CN"/>
        </w:rPr>
        <w:t>8</w:t>
      </w:r>
      <w:r>
        <w:rPr>
          <w:rFonts w:ascii="宋体" w:hAnsi="宋体" w:cs="宋体"/>
          <w:bCs/>
          <w:kern w:val="0"/>
          <w:sz w:val="24"/>
          <w:szCs w:val="24"/>
        </w:rPr>
        <w:t xml:space="preserve"> </w:t>
      </w:r>
      <w:r>
        <w:rPr>
          <w:rFonts w:hint="eastAsia" w:ascii="宋体" w:hAnsi="宋体" w:cs="宋体"/>
          <w:bCs/>
          <w:kern w:val="0"/>
          <w:sz w:val="24"/>
          <w:szCs w:val="24"/>
        </w:rPr>
        <w:t>乙方保证提供的产品、服务不侵犯任何第三方知识产权和其他任何权利。任何第三方提出侵权指控时，乙方负责与第三方交涉并承担一切可能发生的经济上、法律上的责任，由此给甲方带来损失的，乙方无条件予以赔偿。</w:t>
      </w:r>
    </w:p>
    <w:p w14:paraId="6CA08DDD">
      <w:pPr>
        <w:keepNext w:val="0"/>
        <w:keepLines w:val="0"/>
        <w:pageBreakBefore w:val="0"/>
        <w:widowControl/>
        <w:kinsoku/>
        <w:wordWrap/>
        <w:overflowPunct/>
        <w:topLinePunct w:val="0"/>
        <w:bidi w:val="0"/>
        <w:spacing w:line="440" w:lineRule="exact"/>
        <w:ind w:firstLine="480" w:firstLineChars="200"/>
        <w:textAlignment w:val="auto"/>
        <w:rPr>
          <w:rFonts w:hint="eastAsia" w:ascii="宋体" w:hAnsi="宋体"/>
          <w:sz w:val="24"/>
          <w:szCs w:val="24"/>
          <w:lang w:val="en-US" w:eastAsia="zh-CN"/>
        </w:rPr>
      </w:pPr>
      <w:bookmarkStart w:id="68" w:name="_Toc21276"/>
      <w:r>
        <w:rPr>
          <w:rFonts w:hint="eastAsia" w:ascii="宋体" w:hAnsi="宋体"/>
          <w:sz w:val="24"/>
          <w:szCs w:val="24"/>
          <w:lang w:val="en-US" w:eastAsia="zh-CN"/>
        </w:rPr>
        <w:t>11.9禁止转包分包</w:t>
      </w:r>
    </w:p>
    <w:p w14:paraId="3785C47E">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69" w:name="_Toc10930"/>
      <w:r>
        <w:rPr>
          <w:rFonts w:hint="eastAsia" w:ascii="宋体" w:hAnsi="宋体"/>
          <w:sz w:val="24"/>
          <w:szCs w:val="24"/>
          <w:lang w:val="en-US" w:eastAsia="zh-CN"/>
        </w:rPr>
        <w:t>鉴于保护合同双方权益及确保工程质量和进度，双方明确以下转包分包相关事项:</w:t>
      </w:r>
      <w:bookmarkEnd w:id="69"/>
    </w:p>
    <w:p w14:paraId="571B2091">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0" w:name="_Toc8205"/>
      <w:r>
        <w:rPr>
          <w:rFonts w:hint="eastAsia" w:ascii="宋体" w:hAnsi="宋体"/>
          <w:sz w:val="24"/>
          <w:szCs w:val="24"/>
          <w:lang w:val="en-US" w:eastAsia="zh-CN"/>
        </w:rPr>
        <w:t>（1）乙方不得将本合同项下的任何部分工程转包或分包给任何第三方。如有特殊情况，必须经甲方书面同意。</w:t>
      </w:r>
      <w:bookmarkEnd w:id="70"/>
    </w:p>
    <w:p w14:paraId="6B4EBFF2">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1" w:name="_Toc26810"/>
      <w:r>
        <w:rPr>
          <w:rFonts w:hint="eastAsia" w:ascii="宋体" w:hAnsi="宋体"/>
          <w:sz w:val="24"/>
          <w:szCs w:val="24"/>
          <w:lang w:val="en-US" w:eastAsia="zh-CN"/>
        </w:rPr>
        <w:t>（2）若乙方未经甲方同意擅自转包或分包 ,甲方有权立即终止本合同并要求乙方承担由此造成的一切损失。</w:t>
      </w:r>
      <w:bookmarkEnd w:id="71"/>
    </w:p>
    <w:p w14:paraId="7694A570">
      <w:pPr>
        <w:keepNext w:val="0"/>
        <w:keepLines w:val="0"/>
        <w:pageBreakBefore w:val="0"/>
        <w:kinsoku/>
        <w:wordWrap/>
        <w:overflowPunct/>
        <w:topLinePunct w:val="0"/>
        <w:bidi w:val="0"/>
        <w:spacing w:line="440" w:lineRule="exact"/>
        <w:ind w:firstLine="480" w:firstLineChars="200"/>
        <w:textAlignment w:val="auto"/>
        <w:outlineLvl w:val="0"/>
        <w:rPr>
          <w:rFonts w:hint="eastAsia" w:ascii="宋体" w:hAnsi="宋体"/>
          <w:sz w:val="24"/>
          <w:szCs w:val="24"/>
          <w:lang w:val="en-US" w:eastAsia="zh-CN"/>
        </w:rPr>
      </w:pPr>
      <w:bookmarkStart w:id="72" w:name="_Toc21927"/>
      <w:r>
        <w:rPr>
          <w:rFonts w:hint="eastAsia" w:ascii="宋体" w:hAnsi="宋体"/>
          <w:sz w:val="24"/>
          <w:szCs w:val="24"/>
          <w:lang w:val="en-US" w:eastAsia="zh-CN"/>
        </w:rPr>
        <w:t>（3）乙方与任何第三方签订的与本合同相关的协议或承诺书 ,对甲方不具有法律约束力，除非得到甲方的书面确认。</w:t>
      </w:r>
      <w:bookmarkEnd w:id="72"/>
    </w:p>
    <w:p w14:paraId="49B74BA4">
      <w:pPr>
        <w:keepNext w:val="0"/>
        <w:keepLines w:val="0"/>
        <w:pageBreakBefore w:val="0"/>
        <w:kinsoku/>
        <w:wordWrap/>
        <w:overflowPunct/>
        <w:topLinePunct w:val="0"/>
        <w:bidi w:val="0"/>
        <w:spacing w:line="440" w:lineRule="exact"/>
        <w:ind w:firstLine="480" w:firstLineChars="200"/>
        <w:textAlignment w:val="auto"/>
        <w:outlineLvl w:val="0"/>
        <w:rPr>
          <w:rFonts w:hint="default" w:ascii="宋体" w:hAnsi="宋体"/>
          <w:sz w:val="24"/>
          <w:szCs w:val="24"/>
          <w:lang w:val="en-US" w:eastAsia="zh-CN"/>
        </w:rPr>
      </w:pPr>
      <w:bookmarkStart w:id="73" w:name="_Toc13939"/>
      <w:r>
        <w:rPr>
          <w:rFonts w:hint="eastAsia" w:ascii="宋体" w:hAnsi="宋体"/>
          <w:sz w:val="24"/>
          <w:szCs w:val="24"/>
          <w:lang w:val="en-US" w:eastAsia="zh-CN"/>
        </w:rPr>
        <w:t>（4）甲方有权对乙方的工程实施情况进行监督 ,乙方应配合并提供必要的便利条件。如发现乙方存在违法转包分包行为，甲方有权采取法律手段维护自身权益。</w:t>
      </w:r>
      <w:bookmarkEnd w:id="73"/>
    </w:p>
    <w:p w14:paraId="7033223A">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b/>
          <w:bCs/>
          <w:kern w:val="44"/>
          <w:sz w:val="24"/>
          <w:szCs w:val="24"/>
        </w:rPr>
      </w:pPr>
      <w:bookmarkStart w:id="74" w:name="_Toc26631"/>
      <w:r>
        <w:rPr>
          <w:rFonts w:hint="eastAsia" w:ascii="宋体" w:hAnsi="宋体"/>
          <w:b/>
          <w:bCs/>
          <w:kern w:val="44"/>
          <w:sz w:val="24"/>
          <w:szCs w:val="24"/>
        </w:rPr>
        <w:t>第十二条  租赁机械的事故处理</w:t>
      </w:r>
      <w:bookmarkEnd w:id="68"/>
      <w:bookmarkEnd w:id="74"/>
    </w:p>
    <w:p w14:paraId="02BE424D">
      <w:pPr>
        <w:keepNext w:val="0"/>
        <w:keepLines w:val="0"/>
        <w:pageBreakBefore w:val="0"/>
        <w:widowControl/>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在施工现场乙方应注意交通安全、施工安全、人身安全，遵守甲方的各项安全生产、作业制度。</w:t>
      </w:r>
      <w:r>
        <w:rPr>
          <w:rFonts w:hint="eastAsia" w:ascii="宋体" w:hAnsi="宋体"/>
          <w:sz w:val="24"/>
          <w:szCs w:val="24"/>
          <w:lang w:val="en-US" w:eastAsia="zh-CN"/>
        </w:rPr>
        <w:t>因乙方及其人员操作机械所造成的</w:t>
      </w:r>
      <w:r>
        <w:rPr>
          <w:rFonts w:hint="eastAsia" w:ascii="宋体" w:hAnsi="宋体"/>
          <w:sz w:val="24"/>
          <w:szCs w:val="24"/>
        </w:rPr>
        <w:t>安全责任</w:t>
      </w:r>
      <w:r>
        <w:rPr>
          <w:rFonts w:hint="eastAsia" w:ascii="宋体" w:hAnsi="宋体"/>
          <w:sz w:val="24"/>
          <w:szCs w:val="24"/>
          <w:lang w:val="en-US" w:eastAsia="zh-CN"/>
        </w:rPr>
        <w:t>和事故</w:t>
      </w:r>
      <w:r>
        <w:rPr>
          <w:rFonts w:hint="eastAsia" w:ascii="宋体" w:hAnsi="宋体"/>
          <w:sz w:val="24"/>
          <w:szCs w:val="24"/>
        </w:rPr>
        <w:t>均由乙方</w:t>
      </w:r>
      <w:r>
        <w:rPr>
          <w:rFonts w:hint="eastAsia" w:ascii="宋体" w:hAnsi="宋体"/>
          <w:sz w:val="24"/>
          <w:szCs w:val="24"/>
          <w:lang w:val="en-US" w:eastAsia="zh-CN"/>
        </w:rPr>
        <w:t>自行</w:t>
      </w:r>
      <w:r>
        <w:rPr>
          <w:rFonts w:hint="eastAsia" w:ascii="宋体" w:hAnsi="宋体"/>
          <w:sz w:val="24"/>
          <w:szCs w:val="24"/>
        </w:rPr>
        <w:t>承担，</w:t>
      </w:r>
      <w:r>
        <w:rPr>
          <w:rFonts w:hint="eastAsia" w:ascii="宋体" w:hAnsi="宋体"/>
          <w:sz w:val="24"/>
          <w:szCs w:val="24"/>
          <w:lang w:val="en-US" w:eastAsia="zh-CN"/>
        </w:rPr>
        <w:t>乙方还应</w:t>
      </w:r>
      <w:r>
        <w:rPr>
          <w:rFonts w:hint="eastAsia" w:ascii="宋体" w:hAnsi="宋体"/>
          <w:sz w:val="24"/>
          <w:szCs w:val="24"/>
        </w:rPr>
        <w:t>赔偿由此给甲方造成的一切损失。</w:t>
      </w:r>
    </w:p>
    <w:p w14:paraId="35DFC3EB">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sz w:val="24"/>
          <w:szCs w:val="24"/>
        </w:rPr>
      </w:pPr>
      <w:bookmarkStart w:id="75" w:name="_Toc14165"/>
      <w:bookmarkStart w:id="76" w:name="_Toc22681"/>
      <w:r>
        <w:rPr>
          <w:rFonts w:hint="eastAsia" w:ascii="宋体" w:hAnsi="宋体"/>
          <w:b/>
          <w:bCs/>
          <w:kern w:val="44"/>
          <w:sz w:val="24"/>
          <w:szCs w:val="24"/>
        </w:rPr>
        <w:t xml:space="preserve">第十三条 </w:t>
      </w:r>
      <w:r>
        <w:rPr>
          <w:rFonts w:ascii="宋体" w:hAnsi="宋体"/>
          <w:b/>
          <w:bCs/>
          <w:kern w:val="44"/>
          <w:sz w:val="24"/>
          <w:szCs w:val="24"/>
        </w:rPr>
        <w:t xml:space="preserve"> </w:t>
      </w:r>
      <w:r>
        <w:rPr>
          <w:rFonts w:hint="eastAsia" w:ascii="宋体" w:hAnsi="宋体"/>
          <w:b/>
          <w:sz w:val="24"/>
          <w:szCs w:val="24"/>
        </w:rPr>
        <w:t>机械设备的维修保养</w:t>
      </w:r>
      <w:r>
        <w:rPr>
          <w:rFonts w:hint="eastAsia" w:ascii="宋体" w:hAnsi="宋体"/>
          <w:b/>
          <w:bCs/>
          <w:kern w:val="44"/>
          <w:sz w:val="24"/>
          <w:szCs w:val="24"/>
        </w:rPr>
        <w:br w:type="textWrapping"/>
      </w:r>
      <w:r>
        <w:rPr>
          <w:rFonts w:hint="eastAsia" w:ascii="宋体" w:hAnsi="宋体"/>
          <w:b/>
          <w:bCs/>
          <w:kern w:val="44"/>
          <w:sz w:val="24"/>
          <w:szCs w:val="24"/>
        </w:rPr>
        <w:t xml:space="preserve">   </w:t>
      </w:r>
      <w:r>
        <w:rPr>
          <w:rFonts w:hint="eastAsia" w:ascii="宋体" w:hAnsi="宋体"/>
          <w:sz w:val="24"/>
          <w:szCs w:val="24"/>
        </w:rPr>
        <w:t xml:space="preserve"> 机械设备的连续维修保养时间应利用机械设备空闲时间进行，非空闲时间保养维修，对甲方施工安排产生影响的，甲方将按保养维修期间租赁费用两倍的标准，在乙方当月机械租赁费中扣除。</w:t>
      </w:r>
      <w:bookmarkEnd w:id="75"/>
      <w:bookmarkEnd w:id="76"/>
    </w:p>
    <w:p w14:paraId="30D3992C">
      <w:pPr>
        <w:keepNext w:val="0"/>
        <w:keepLines w:val="0"/>
        <w:pageBreakBefore w:val="0"/>
        <w:kinsoku/>
        <w:wordWrap/>
        <w:overflowPunct/>
        <w:topLinePunct w:val="0"/>
        <w:bidi w:val="0"/>
        <w:spacing w:line="440" w:lineRule="exact"/>
        <w:ind w:firstLine="482" w:firstLineChars="200"/>
        <w:textAlignment w:val="auto"/>
        <w:outlineLvl w:val="0"/>
        <w:rPr>
          <w:rFonts w:ascii="宋体" w:hAnsi="宋体"/>
          <w:b/>
          <w:bCs/>
          <w:kern w:val="44"/>
          <w:sz w:val="24"/>
          <w:szCs w:val="24"/>
        </w:rPr>
      </w:pPr>
      <w:bookmarkStart w:id="77" w:name="_Toc2186"/>
      <w:bookmarkStart w:id="78" w:name="_Toc15739"/>
      <w:r>
        <w:rPr>
          <w:rFonts w:hint="eastAsia" w:ascii="宋体" w:hAnsi="宋体" w:cs="仿宋_GB2312"/>
          <w:b/>
          <w:bCs/>
          <w:color w:val="000000"/>
          <w:sz w:val="24"/>
          <w:szCs w:val="28"/>
        </w:rPr>
        <w:t>第十四条</w:t>
      </w:r>
      <w:r>
        <w:rPr>
          <w:rFonts w:ascii="宋体" w:hAnsi="宋体" w:cs="仿宋_GB2312"/>
          <w:b/>
          <w:bCs/>
          <w:color w:val="000000"/>
          <w:sz w:val="24"/>
          <w:szCs w:val="28"/>
        </w:rPr>
        <w:t xml:space="preserve"> </w:t>
      </w:r>
      <w:r>
        <w:rPr>
          <w:rFonts w:hint="eastAsia" w:ascii="宋体" w:hAnsi="宋体"/>
          <w:b/>
          <w:bCs/>
          <w:kern w:val="44"/>
          <w:sz w:val="24"/>
          <w:szCs w:val="24"/>
        </w:rPr>
        <w:t xml:space="preserve"> 合同的变更、终止与解除</w:t>
      </w:r>
      <w:bookmarkEnd w:id="77"/>
      <w:bookmarkEnd w:id="78"/>
    </w:p>
    <w:p w14:paraId="041281DD">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.1甲方因实际需要发生变化，可在合同规定的租赁期满前将部分或全部机械设备归还乙方，也可在租赁期满后继续使用，租金根据本合同按实际使用数量和时间据实计算。</w:t>
      </w:r>
    </w:p>
    <w:p w14:paraId="3F801EFA">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.2乙方未按合同约定提供合格的能实现本合同目的的机械设备，甲方有权选择解除本合同或要求乙方继续履行，同时乙方应赔偿甲方的实际损失。</w:t>
      </w:r>
    </w:p>
    <w:p w14:paraId="451A0CA0">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kern w:val="44"/>
          <w:sz w:val="24"/>
          <w:szCs w:val="24"/>
        </w:rPr>
      </w:pPr>
      <w:r>
        <w:rPr>
          <w:rFonts w:hint="eastAsia" w:ascii="宋体" w:hAnsi="宋体" w:cs="仿宋_GB2312"/>
          <w:b/>
          <w:bCs/>
          <w:color w:val="000000"/>
          <w:sz w:val="24"/>
          <w:szCs w:val="28"/>
        </w:rPr>
        <w:t>第十</w:t>
      </w:r>
      <w:r>
        <w:rPr>
          <w:rFonts w:hint="eastAsia" w:ascii="宋体" w:hAnsi="宋体" w:cs="仿宋_GB2312"/>
          <w:b/>
          <w:bCs/>
          <w:color w:val="000000"/>
          <w:sz w:val="24"/>
          <w:szCs w:val="28"/>
          <w:lang w:val="en-US" w:eastAsia="zh-CN"/>
        </w:rPr>
        <w:t>五</w:t>
      </w:r>
      <w:r>
        <w:rPr>
          <w:rFonts w:hint="eastAsia" w:ascii="宋体" w:hAnsi="宋体" w:cs="仿宋_GB2312"/>
          <w:b/>
          <w:bCs/>
          <w:color w:val="000000"/>
          <w:sz w:val="24"/>
          <w:szCs w:val="28"/>
        </w:rPr>
        <w:t xml:space="preserve">条 </w:t>
      </w:r>
      <w:r>
        <w:rPr>
          <w:rFonts w:hint="eastAsia" w:ascii="宋体" w:hAnsi="宋体"/>
          <w:b/>
          <w:bCs/>
          <w:kern w:val="44"/>
          <w:sz w:val="24"/>
          <w:szCs w:val="24"/>
        </w:rPr>
        <w:t>争议解决</w:t>
      </w:r>
    </w:p>
    <w:p w14:paraId="3A90CE0C">
      <w:pPr>
        <w:keepNext w:val="0"/>
        <w:keepLines w:val="0"/>
        <w:pageBreakBefore w:val="0"/>
        <w:kinsoku/>
        <w:wordWrap/>
        <w:overflowPunct/>
        <w:topLinePunct w:val="0"/>
        <w:autoSpaceDE w:val="0"/>
        <w:autoSpaceDN w:val="0"/>
        <w:bidi w:val="0"/>
        <w:adjustRightInd w:val="0"/>
        <w:spacing w:line="440" w:lineRule="exact"/>
        <w:ind w:firstLine="480" w:firstLineChars="200"/>
        <w:textAlignment w:val="auto"/>
        <w:rPr>
          <w:rFonts w:ascii="宋体" w:hAnsi="宋体" w:cs="黑体"/>
          <w:kern w:val="0"/>
          <w:sz w:val="24"/>
          <w:szCs w:val="24"/>
          <w:lang w:val="zh-CN"/>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single"/>
          <w:lang w:val="en-US" w:eastAsia="zh-CN"/>
        </w:rPr>
        <w:t>甲方所在地人民</w:t>
      </w:r>
      <w:r>
        <w:rPr>
          <w:rFonts w:hint="eastAsia" w:ascii="宋体" w:hAnsi="宋体" w:cs="黑体"/>
          <w:kern w:val="0"/>
          <w:sz w:val="24"/>
          <w:szCs w:val="24"/>
          <w:lang w:val="zh-CN"/>
        </w:rPr>
        <w:t>法院进行诉讼。</w:t>
      </w:r>
    </w:p>
    <w:p w14:paraId="3759F844">
      <w:pPr>
        <w:keepNext w:val="0"/>
        <w:keepLines w:val="0"/>
        <w:pageBreakBefore w:val="0"/>
        <w:tabs>
          <w:tab w:val="left" w:pos="360"/>
        </w:tabs>
        <w:kinsoku/>
        <w:wordWrap/>
        <w:overflowPunct/>
        <w:topLinePunct w:val="0"/>
        <w:bidi w:val="0"/>
        <w:spacing w:line="440" w:lineRule="exact"/>
        <w:ind w:firstLine="426" w:firstLineChars="177"/>
        <w:textAlignment w:val="auto"/>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六</w:t>
      </w:r>
      <w:r>
        <w:rPr>
          <w:rFonts w:hint="eastAsia" w:ascii="宋体" w:hAnsi="宋体"/>
          <w:b/>
          <w:bCs/>
          <w:kern w:val="44"/>
          <w:sz w:val="24"/>
          <w:szCs w:val="24"/>
        </w:rPr>
        <w:t>条　其他事项</w:t>
      </w:r>
    </w:p>
    <w:p w14:paraId="7EB68640">
      <w:pPr>
        <w:keepNext w:val="0"/>
        <w:keepLines w:val="0"/>
        <w:pageBreakBefore w:val="0"/>
        <w:tabs>
          <w:tab w:val="left" w:pos="360"/>
        </w:tabs>
        <w:kinsoku/>
        <w:wordWrap/>
        <w:overflowPunct/>
        <w:topLinePunct w:val="0"/>
        <w:bidi w:val="0"/>
        <w:spacing w:line="440" w:lineRule="exact"/>
        <w:ind w:firstLine="400" w:firstLineChars="167"/>
        <w:textAlignment w:val="auto"/>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6</w:t>
      </w:r>
      <w:r>
        <w:rPr>
          <w:rFonts w:hint="eastAsia" w:ascii="宋体" w:hAnsi="宋体" w:cs="宋体"/>
          <w:kern w:val="0"/>
          <w:sz w:val="24"/>
          <w:szCs w:val="24"/>
        </w:rPr>
        <w:t>.1</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14:paraId="2B83D6E2">
      <w:pPr>
        <w:keepNext w:val="0"/>
        <w:keepLines w:val="0"/>
        <w:pageBreakBefore w:val="0"/>
        <w:tabs>
          <w:tab w:val="left" w:pos="360"/>
        </w:tabs>
        <w:kinsoku/>
        <w:wordWrap/>
        <w:overflowPunct/>
        <w:topLinePunct w:val="0"/>
        <w:bidi w:val="0"/>
        <w:spacing w:line="440" w:lineRule="exact"/>
        <w:ind w:firstLine="400" w:firstLineChars="167"/>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.2在本合同履行过程中，如任何一方发生税务登记、公司名称等重大信息的变更事项，应在重大信息变更后的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14:paraId="279119BF">
      <w:pPr>
        <w:keepNext w:val="0"/>
        <w:keepLines w:val="0"/>
        <w:pageBreakBefore w:val="0"/>
        <w:tabs>
          <w:tab w:val="left" w:pos="360"/>
        </w:tabs>
        <w:kinsoku/>
        <w:wordWrap/>
        <w:overflowPunct/>
        <w:topLinePunct w:val="0"/>
        <w:bidi w:val="0"/>
        <w:spacing w:line="44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合同如有未尽事宜，经双方协商签订补充协议。书面补充协议构成本合同的组成部分，与本合同具有同等法律效力</w:t>
      </w:r>
      <w:r>
        <w:rPr>
          <w:rFonts w:hint="eastAsia" w:ascii="宋体" w:hAnsi="宋体"/>
          <w:sz w:val="24"/>
          <w:szCs w:val="24"/>
          <w:lang w:eastAsia="zh-CN"/>
        </w:rPr>
        <w:t>。</w:t>
      </w:r>
    </w:p>
    <w:p w14:paraId="4D94295E">
      <w:pPr>
        <w:keepNext w:val="0"/>
        <w:keepLines w:val="0"/>
        <w:pageBreakBefore w:val="0"/>
        <w:kinsoku/>
        <w:wordWrap/>
        <w:overflowPunct/>
        <w:topLinePunct w:val="0"/>
        <w:bidi w:val="0"/>
        <w:spacing w:line="44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4</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签字并</w:t>
      </w:r>
      <w:r>
        <w:rPr>
          <w:rFonts w:hint="eastAsia" w:ascii="宋体" w:hAnsi="宋体"/>
          <w:sz w:val="24"/>
          <w:szCs w:val="24"/>
        </w:rPr>
        <w:t>盖公章之日起生效，至合同双方责任和义务履行完毕之日终止。</w:t>
      </w:r>
    </w:p>
    <w:p w14:paraId="58046A0D">
      <w:pPr>
        <w:keepNext w:val="0"/>
        <w:keepLines w:val="0"/>
        <w:pageBreakBefore w:val="0"/>
        <w:kinsoku/>
        <w:wordWrap/>
        <w:overflowPunct/>
        <w:topLinePunct w:val="0"/>
        <w:bidi w:val="0"/>
        <w:spacing w:line="44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val="en-US" w:eastAsia="zh-CN"/>
        </w:rPr>
        <w:t>5本合同一式</w:t>
      </w:r>
      <w:r>
        <w:rPr>
          <w:rFonts w:hint="eastAsia" w:ascii="宋体" w:hAnsi="宋体"/>
          <w:sz w:val="24"/>
          <w:szCs w:val="24"/>
          <w:u w:val="single"/>
          <w:lang w:val="en-US" w:eastAsia="zh-CN"/>
        </w:rPr>
        <w:t xml:space="preserve"> 叁 </w:t>
      </w:r>
      <w:r>
        <w:rPr>
          <w:rFonts w:hint="eastAsia" w:ascii="宋体" w:hAnsi="宋体"/>
          <w:sz w:val="24"/>
          <w:szCs w:val="24"/>
          <w:lang w:val="en-US" w:eastAsia="zh-CN"/>
        </w:rPr>
        <w:t>份，甲方执</w:t>
      </w:r>
      <w:r>
        <w:rPr>
          <w:rFonts w:hint="eastAsia" w:ascii="宋体" w:hAnsi="宋体"/>
          <w:sz w:val="24"/>
          <w:szCs w:val="24"/>
          <w:u w:val="single"/>
          <w:lang w:val="en-US" w:eastAsia="zh-CN"/>
        </w:rPr>
        <w:t xml:space="preserve"> 贰  </w:t>
      </w:r>
      <w:r>
        <w:rPr>
          <w:rFonts w:hint="eastAsia" w:ascii="宋体" w:hAnsi="宋体"/>
          <w:sz w:val="24"/>
          <w:szCs w:val="24"/>
          <w:lang w:val="en-US" w:eastAsia="zh-CN"/>
        </w:rPr>
        <w:t>份，乙方执</w:t>
      </w:r>
      <w:r>
        <w:rPr>
          <w:rFonts w:hint="eastAsia" w:ascii="宋体" w:hAnsi="宋体"/>
          <w:sz w:val="24"/>
          <w:szCs w:val="24"/>
          <w:u w:val="single"/>
          <w:lang w:val="en-US" w:eastAsia="zh-CN"/>
        </w:rPr>
        <w:t xml:space="preserve"> 壹 </w:t>
      </w:r>
      <w:r>
        <w:rPr>
          <w:rFonts w:hint="eastAsia" w:ascii="宋体" w:hAnsi="宋体"/>
          <w:sz w:val="24"/>
          <w:szCs w:val="24"/>
          <w:lang w:val="en-US" w:eastAsia="zh-CN"/>
        </w:rPr>
        <w:t>份</w:t>
      </w:r>
      <w:r>
        <w:rPr>
          <w:rFonts w:hint="eastAsia" w:ascii="宋体" w:hAnsi="宋体"/>
          <w:sz w:val="24"/>
          <w:szCs w:val="24"/>
        </w:rPr>
        <w:t>。</w:t>
      </w:r>
    </w:p>
    <w:p w14:paraId="273E8A00">
      <w:pPr>
        <w:pStyle w:val="2"/>
        <w:rPr>
          <w:rFonts w:hint="eastAsia" w:ascii="宋体" w:hAnsi="宋体"/>
          <w:sz w:val="24"/>
          <w:szCs w:val="24"/>
        </w:rPr>
      </w:pPr>
      <w:r>
        <w:rPr>
          <w:rFonts w:hint="eastAsia" w:ascii="宋体" w:hAnsi="宋体"/>
          <w:sz w:val="24"/>
          <w:szCs w:val="24"/>
        </w:rPr>
        <w:t>附件：1.廉政合同</w:t>
      </w:r>
    </w:p>
    <w:p w14:paraId="1F693F2F">
      <w:pPr>
        <w:pStyle w:val="2"/>
        <w:ind w:firstLine="720" w:firstLineChars="300"/>
        <w:rPr>
          <w:rFonts w:hint="eastAsia" w:ascii="宋体" w:hAnsi="宋体"/>
          <w:sz w:val="24"/>
          <w:szCs w:val="24"/>
        </w:rPr>
      </w:pPr>
      <w:r>
        <w:rPr>
          <w:rFonts w:hint="eastAsia" w:ascii="宋体" w:hAnsi="宋体"/>
          <w:sz w:val="24"/>
          <w:szCs w:val="24"/>
        </w:rPr>
        <w:t>2.安全生产合同</w:t>
      </w:r>
    </w:p>
    <w:p w14:paraId="715E7D5D">
      <w:pPr>
        <w:pStyle w:val="2"/>
        <w:ind w:firstLine="720" w:firstLineChars="300"/>
        <w:rPr>
          <w:rFonts w:hint="eastAsia" w:ascii="宋体" w:hAnsi="宋体"/>
          <w:sz w:val="24"/>
          <w:szCs w:val="24"/>
        </w:rPr>
      </w:pPr>
      <w:r>
        <w:rPr>
          <w:rFonts w:hint="eastAsia" w:ascii="宋体" w:hAnsi="宋体"/>
          <w:sz w:val="24"/>
          <w:szCs w:val="24"/>
        </w:rPr>
        <w:t>（以下无正文）</w:t>
      </w:r>
    </w:p>
    <w:p w14:paraId="376C00BB">
      <w:pPr>
        <w:rPr>
          <w:rFonts w:hint="eastAsia" w:ascii="宋体" w:hAnsi="宋体"/>
          <w:sz w:val="24"/>
          <w:szCs w:val="24"/>
        </w:rPr>
      </w:pPr>
    </w:p>
    <w:p w14:paraId="0993B837">
      <w:pPr>
        <w:pStyle w:val="2"/>
        <w:rPr>
          <w:rFonts w:hint="eastAsia" w:ascii="宋体" w:hAnsi="宋体"/>
          <w:sz w:val="24"/>
          <w:szCs w:val="24"/>
        </w:rPr>
      </w:pPr>
    </w:p>
    <w:p w14:paraId="05B40376">
      <w:pPr>
        <w:pStyle w:val="3"/>
        <w:rPr>
          <w:rFonts w:hint="eastAsia"/>
        </w:rPr>
      </w:pPr>
    </w:p>
    <w:p w14:paraId="0CA9F8EE">
      <w:pPr>
        <w:pStyle w:val="2"/>
        <w:rPr>
          <w:rFonts w:hint="eastAsia" w:ascii="宋体" w:hAnsi="宋体"/>
          <w:sz w:val="24"/>
          <w:szCs w:val="24"/>
          <w:lang w:val="en-US" w:eastAsia="zh-CN"/>
        </w:rPr>
      </w:pPr>
      <w:r>
        <w:rPr>
          <w:rFonts w:hint="eastAsia" w:ascii="宋体" w:hAnsi="宋体"/>
          <w:sz w:val="24"/>
          <w:szCs w:val="24"/>
          <w:lang w:val="en-US" w:eastAsia="zh-CN"/>
        </w:rPr>
        <w:t xml:space="preserve">甲方：安徽省经工物资有限公司       乙方：  </w:t>
      </w:r>
    </w:p>
    <w:p w14:paraId="2409AD77">
      <w:pPr>
        <w:pStyle w:val="2"/>
        <w:rPr>
          <w:rFonts w:hint="eastAsia" w:ascii="宋体" w:hAnsi="宋体"/>
          <w:sz w:val="24"/>
          <w:szCs w:val="24"/>
          <w:lang w:val="en-US" w:eastAsia="zh-CN"/>
        </w:rPr>
      </w:pPr>
      <w:r>
        <w:rPr>
          <w:rFonts w:hint="eastAsia" w:ascii="宋体" w:hAnsi="宋体"/>
          <w:sz w:val="24"/>
          <w:szCs w:val="24"/>
          <w:lang w:val="en-US" w:eastAsia="zh-CN"/>
        </w:rPr>
        <w:t>（盖章）                          （盖章）</w:t>
      </w:r>
    </w:p>
    <w:p w14:paraId="735BC405">
      <w:pPr>
        <w:pStyle w:val="2"/>
        <w:rPr>
          <w:rFonts w:hint="eastAsia" w:ascii="宋体" w:hAnsi="宋体"/>
          <w:sz w:val="24"/>
          <w:szCs w:val="24"/>
          <w:lang w:val="en-US" w:eastAsia="zh-CN"/>
        </w:rPr>
      </w:pPr>
      <w:r>
        <w:rPr>
          <w:rFonts w:hint="eastAsia" w:ascii="宋体" w:hAnsi="宋体"/>
          <w:sz w:val="24"/>
          <w:szCs w:val="24"/>
          <w:lang w:val="en-US" w:eastAsia="zh-CN"/>
        </w:rPr>
        <w:t>法定代表人或                       法定代表人或</w:t>
      </w:r>
    </w:p>
    <w:p w14:paraId="137490D5">
      <w:pPr>
        <w:pStyle w:val="2"/>
        <w:rPr>
          <w:rFonts w:hint="eastAsia" w:ascii="宋体" w:hAnsi="宋体"/>
          <w:sz w:val="24"/>
          <w:szCs w:val="24"/>
          <w:lang w:val="en-US" w:eastAsia="zh-CN"/>
        </w:rPr>
      </w:pPr>
      <w:r>
        <w:rPr>
          <w:rFonts w:hint="eastAsia" w:ascii="宋体" w:hAnsi="宋体"/>
          <w:sz w:val="24"/>
          <w:szCs w:val="24"/>
          <w:lang w:val="en-US" w:eastAsia="zh-CN"/>
        </w:rPr>
        <w:t>授权委托人（签字）：               授权委托人（签字）：</w:t>
      </w:r>
    </w:p>
    <w:p w14:paraId="459158A1">
      <w:pPr>
        <w:pStyle w:val="2"/>
        <w:rPr>
          <w:rFonts w:hint="eastAsia" w:ascii="宋体" w:hAnsi="宋体"/>
          <w:sz w:val="24"/>
          <w:szCs w:val="24"/>
          <w:lang w:val="en-US" w:eastAsia="zh-CN"/>
        </w:rPr>
      </w:pPr>
      <w:r>
        <w:rPr>
          <w:rFonts w:hint="eastAsia" w:ascii="宋体" w:hAnsi="宋体"/>
          <w:sz w:val="24"/>
          <w:szCs w:val="24"/>
          <w:lang w:val="en-US" w:eastAsia="zh-CN"/>
        </w:rPr>
        <w:t>纳税识别号：91340100MA2MY6GA6E     纳税识别号:</w:t>
      </w:r>
    </w:p>
    <w:p w14:paraId="4465DEA8">
      <w:pPr>
        <w:pStyle w:val="2"/>
        <w:rPr>
          <w:rFonts w:hint="eastAsia" w:ascii="宋体" w:hAnsi="宋体"/>
          <w:sz w:val="24"/>
          <w:szCs w:val="24"/>
          <w:lang w:val="en-US" w:eastAsia="zh-CN"/>
        </w:rPr>
      </w:pPr>
      <w:r>
        <w:rPr>
          <w:rFonts w:hint="eastAsia" w:ascii="宋体" w:hAnsi="宋体"/>
          <w:sz w:val="24"/>
          <w:szCs w:val="24"/>
          <w:lang w:val="en-US" w:eastAsia="zh-CN"/>
        </w:rPr>
        <w:t>地址：安徽省合肥市蜀山区甘泉路     地址：</w:t>
      </w:r>
    </w:p>
    <w:p w14:paraId="53D1F0B9">
      <w:pPr>
        <w:pStyle w:val="2"/>
        <w:rPr>
          <w:rFonts w:hint="eastAsia" w:ascii="宋体" w:hAnsi="宋体"/>
          <w:sz w:val="24"/>
          <w:szCs w:val="24"/>
          <w:lang w:val="en-US" w:eastAsia="zh-CN"/>
        </w:rPr>
      </w:pPr>
      <w:r>
        <w:rPr>
          <w:rFonts w:hint="eastAsia" w:ascii="宋体" w:hAnsi="宋体"/>
          <w:sz w:val="24"/>
          <w:szCs w:val="24"/>
          <w:lang w:val="en-US" w:eastAsia="zh-CN"/>
        </w:rPr>
        <w:t xml:space="preserve">398号                               </w:t>
      </w:r>
    </w:p>
    <w:p w14:paraId="3358BD57">
      <w:pPr>
        <w:pStyle w:val="2"/>
        <w:rPr>
          <w:rFonts w:hint="eastAsia" w:ascii="宋体" w:hAnsi="宋体"/>
          <w:sz w:val="24"/>
          <w:szCs w:val="24"/>
          <w:lang w:val="en-US" w:eastAsia="zh-CN"/>
        </w:rPr>
      </w:pPr>
      <w:r>
        <w:rPr>
          <w:rFonts w:hint="eastAsia" w:ascii="宋体" w:hAnsi="宋体"/>
          <w:sz w:val="24"/>
          <w:szCs w:val="24"/>
          <w:lang w:val="en-US" w:eastAsia="zh-CN"/>
        </w:rPr>
        <w:t>开户银行：工行合肥蜀山支行       开户银行：</w:t>
      </w:r>
    </w:p>
    <w:p w14:paraId="487724F5">
      <w:pPr>
        <w:pStyle w:val="2"/>
        <w:rPr>
          <w:rFonts w:hint="eastAsia" w:ascii="宋体" w:hAnsi="宋体"/>
          <w:sz w:val="24"/>
          <w:szCs w:val="24"/>
          <w:lang w:val="en-US" w:eastAsia="zh-CN"/>
        </w:rPr>
      </w:pPr>
      <w:r>
        <w:rPr>
          <w:rFonts w:hint="eastAsia" w:ascii="宋体" w:hAnsi="宋体"/>
          <w:sz w:val="24"/>
          <w:szCs w:val="24"/>
          <w:lang w:val="en-US" w:eastAsia="zh-CN"/>
        </w:rPr>
        <w:t>账号：1302012119200034038          账号：</w:t>
      </w:r>
    </w:p>
    <w:p w14:paraId="7BC92095">
      <w:pPr>
        <w:pStyle w:val="2"/>
        <w:rPr>
          <w:rFonts w:hint="eastAsia" w:ascii="宋体" w:hAnsi="宋体"/>
          <w:sz w:val="24"/>
          <w:szCs w:val="24"/>
        </w:rPr>
      </w:pPr>
      <w:r>
        <w:rPr>
          <w:rFonts w:hint="eastAsia" w:ascii="宋体" w:hAnsi="宋体"/>
          <w:sz w:val="24"/>
          <w:szCs w:val="24"/>
          <w:lang w:val="en-US" w:eastAsia="zh-CN"/>
        </w:rPr>
        <w:t>年   月  日                        年   月   日</w:t>
      </w:r>
    </w:p>
    <w:p w14:paraId="40E8610F">
      <w:pPr>
        <w:numPr>
          <w:ilvl w:val="0"/>
          <w:numId w:val="0"/>
        </w:numPr>
        <w:spacing w:beforeLines="0" w:afterLines="0" w:line="560" w:lineRule="exact"/>
        <w:rPr>
          <w:rFonts w:hint="eastAsia" w:ascii="宋体" w:hAnsi="宋体" w:eastAsia="宋体" w:cs="宋体"/>
          <w:b/>
          <w:color w:val="auto"/>
          <w:sz w:val="28"/>
          <w:szCs w:val="28"/>
        </w:rPr>
      </w:pPr>
    </w:p>
    <w:p w14:paraId="0B738ABF">
      <w:pPr>
        <w:numPr>
          <w:ilvl w:val="0"/>
          <w:numId w:val="0"/>
        </w:numPr>
        <w:spacing w:beforeLines="0" w:afterLines="0" w:line="560" w:lineRule="exact"/>
        <w:rPr>
          <w:rFonts w:hint="eastAsia" w:ascii="宋体" w:hAnsi="宋体" w:eastAsia="宋体" w:cs="宋体"/>
          <w:b/>
          <w:color w:val="auto"/>
          <w:sz w:val="28"/>
          <w:szCs w:val="28"/>
        </w:rPr>
      </w:pPr>
    </w:p>
    <w:p w14:paraId="4115D5E6">
      <w:pPr>
        <w:numPr>
          <w:ilvl w:val="0"/>
          <w:numId w:val="0"/>
        </w:numPr>
        <w:spacing w:beforeLines="0" w:afterLines="0" w:line="560" w:lineRule="exact"/>
        <w:rPr>
          <w:rFonts w:hint="eastAsia" w:ascii="宋体" w:hAnsi="宋体" w:eastAsia="宋体" w:cs="宋体"/>
          <w:b/>
          <w:color w:val="auto"/>
          <w:sz w:val="28"/>
          <w:szCs w:val="28"/>
        </w:rPr>
      </w:pPr>
    </w:p>
    <w:p w14:paraId="6739472D">
      <w:pPr>
        <w:numPr>
          <w:ilvl w:val="0"/>
          <w:numId w:val="0"/>
        </w:numPr>
        <w:spacing w:beforeLines="0" w:afterLines="0" w:line="560" w:lineRule="exact"/>
        <w:rPr>
          <w:rFonts w:hint="eastAsia" w:ascii="宋体" w:hAnsi="宋体" w:eastAsia="宋体" w:cs="宋体"/>
          <w:b/>
          <w:color w:val="auto"/>
          <w:sz w:val="28"/>
          <w:szCs w:val="28"/>
        </w:rPr>
      </w:pPr>
    </w:p>
    <w:p w14:paraId="636C9A9A">
      <w:pPr>
        <w:numPr>
          <w:ilvl w:val="0"/>
          <w:numId w:val="0"/>
        </w:numPr>
        <w:spacing w:beforeLines="0" w:afterLines="0" w:line="5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1</w:t>
      </w:r>
      <w:r>
        <w:rPr>
          <w:rFonts w:hint="eastAsia" w:ascii="宋体" w:hAnsi="宋体" w:eastAsia="宋体" w:cs="宋体"/>
          <w:b/>
          <w:color w:val="auto"/>
          <w:sz w:val="28"/>
          <w:szCs w:val="28"/>
        </w:rPr>
        <w:t>：</w:t>
      </w:r>
    </w:p>
    <w:p w14:paraId="3161F21B">
      <w:pPr>
        <w:numPr>
          <w:ilvl w:val="0"/>
          <w:numId w:val="0"/>
        </w:numPr>
        <w:spacing w:beforeLines="0" w:afterLines="0" w:line="72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廉 政 合 同</w:t>
      </w:r>
    </w:p>
    <w:p w14:paraId="5AB2EB5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为抓好物资设备等采购供应中的党风廉政建设，规范、约束采供双方行为，确保双方工作人员廉洁从业， </w:t>
      </w:r>
      <w:permStart w:id="0" w:edGrp="everyone"/>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ermEnd w:id="0"/>
      <w:r>
        <w:rPr>
          <w:rFonts w:hint="eastAsia" w:ascii="宋体" w:hAnsi="宋体" w:eastAsia="宋体" w:cs="宋体"/>
          <w:color w:val="auto"/>
          <w:sz w:val="24"/>
          <w:szCs w:val="24"/>
        </w:rPr>
        <w:t>项目名称）的采购人</w:t>
      </w:r>
      <w:permStart w:id="1" w:edGrp="everyone"/>
      <w:r>
        <w:rPr>
          <w:rFonts w:hint="eastAsia" w:ascii="宋体" w:hAnsi="宋体" w:eastAsia="宋体" w:cs="宋体"/>
          <w:color w:val="auto"/>
          <w:sz w:val="24"/>
          <w:szCs w:val="24"/>
          <w:u w:val="single"/>
        </w:rPr>
        <w:t xml:space="preserve"> 安徽省经工物资有限公司  </w:t>
      </w:r>
      <w:permEnd w:id="1"/>
      <w:r>
        <w:rPr>
          <w:rFonts w:hint="eastAsia" w:ascii="宋体" w:hAnsi="宋体" w:eastAsia="宋体" w:cs="宋体"/>
          <w:color w:val="auto"/>
          <w:sz w:val="24"/>
          <w:szCs w:val="24"/>
        </w:rPr>
        <w:t>（采购人名称，以下简称甲方）与该项目的供货商</w:t>
      </w:r>
      <w:permStart w:id="2" w:edGrp="everyone"/>
      <w:r>
        <w:rPr>
          <w:rFonts w:hint="eastAsia" w:ascii="宋体" w:hAnsi="宋体" w:eastAsia="宋体" w:cs="宋体"/>
          <w:color w:val="auto"/>
          <w:sz w:val="24"/>
          <w:szCs w:val="24"/>
          <w:u w:val="single"/>
        </w:rPr>
        <w:t xml:space="preserve">               </w:t>
      </w:r>
      <w:permEnd w:id="2"/>
      <w:r>
        <w:rPr>
          <w:rFonts w:hint="eastAsia" w:ascii="宋体" w:hAnsi="宋体" w:eastAsia="宋体" w:cs="宋体"/>
          <w:color w:val="auto"/>
          <w:sz w:val="24"/>
          <w:szCs w:val="24"/>
        </w:rPr>
        <w:t>（供货商名称，以下简称乙方），特订立如下合同。</w:t>
      </w:r>
    </w:p>
    <w:p w14:paraId="33DF7DF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1.甲乙双方的权利和义务</w:t>
      </w:r>
    </w:p>
    <w:p w14:paraId="78AB9F2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（1）严格遵守党的政策和国家有关法律法规的有关规定。</w:t>
      </w:r>
    </w:p>
    <w:p w14:paraId="7044315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（2）严格执行</w:t>
      </w:r>
      <w:permStart w:id="3" w:edGrp="everyone"/>
      <w:r>
        <w:rPr>
          <w:rFonts w:hint="eastAsia" w:ascii="宋体" w:hAnsi="宋体" w:eastAsia="宋体" w:cs="宋体"/>
          <w:color w:val="auto"/>
          <w:sz w:val="24"/>
          <w:szCs w:val="24"/>
          <w:u w:val="single"/>
        </w:rPr>
        <w:t xml:space="preserve">                             </w:t>
      </w:r>
      <w:permEnd w:id="3"/>
      <w:r>
        <w:rPr>
          <w:rFonts w:hint="eastAsia" w:ascii="宋体" w:hAnsi="宋体" w:eastAsia="宋体" w:cs="宋体"/>
          <w:color w:val="auto"/>
          <w:sz w:val="24"/>
          <w:szCs w:val="24"/>
        </w:rPr>
        <w:t>（合同文件名称）合同文件，自觉按合同办事。</w:t>
      </w:r>
    </w:p>
    <w:p w14:paraId="59EF4FC2">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（3）双方的业务活动坚持公开、公正、诚信、透明的原则（法律认定的商业秘密和合同文件另有规定除外），不得损害国家和集体利益。</w:t>
      </w:r>
    </w:p>
    <w:p w14:paraId="78D7E5D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（4）建立健全廉政制度，开展廉政教育和廉洁文化建设，公布举报电话，监督并认真查处违规违纪违法行为。</w:t>
      </w:r>
    </w:p>
    <w:p w14:paraId="363E11F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（5）发现对方在业务活动中有违反廉政规定的行为，有及时提醒对方纠正的权利和义务。</w:t>
      </w:r>
    </w:p>
    <w:p w14:paraId="2DEE9D0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（6）发现对方严重违反本合同义务条款的行为，有向有关部门举报、建议给予处理并要求告知处理结果的权利。</w:t>
      </w:r>
    </w:p>
    <w:p w14:paraId="2CA9FAD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2.甲方的义务</w:t>
      </w:r>
    </w:p>
    <w:p w14:paraId="0F8EE65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（1）甲方及其工作人员不得利用职务之便索要或接受乙方的礼品、礼金、消费卡和有价证券、股权、其他金融产品等财物。</w:t>
      </w:r>
    </w:p>
    <w:p w14:paraId="6254468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（2）甲方及其工作人员不得在利用职务之便为乙方谋取利益之前或之后，约定在其离职后收受乙方财物，并在离职后收受。</w:t>
      </w:r>
    </w:p>
    <w:p w14:paraId="59D51B1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（3）甲方及其工作人员不得在乙方报销应由甲方或个人支付的费用等。</w:t>
      </w:r>
    </w:p>
    <w:p w14:paraId="75673EC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（4）甲方及其工作人员不得要求或者接受乙方可能影响公正执行公务的宴请以及旅游、健身、娱乐等活动安排，不得要求和接受乙方提供的交通工具、通讯工具、高档办公用品等。</w:t>
      </w:r>
    </w:p>
    <w:p w14:paraId="5D3CEC1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2D4553D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（6）甲方及其工作人员不得要求乙方购买合同规定外的材料和设备。    </w:t>
      </w:r>
    </w:p>
    <w:p w14:paraId="1FE2EC6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（7）甲方及其工作人员不得有其他可能影响廉洁从业的行为。</w:t>
      </w:r>
    </w:p>
    <w:p w14:paraId="2F390DD3">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3.乙方的义务</w:t>
      </w:r>
    </w:p>
    <w:p w14:paraId="04E71D6F">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（1）乙方及其工作人员不得以任何形式向甲方及其工作人员行贿或馈赠礼品、礼金、消费卡和有价证券、股权、其他金融产品等财物，以及回扣、好处费、感谢费等。</w:t>
      </w:r>
    </w:p>
    <w:p w14:paraId="5EB3225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（2）乙方及其工作人员不得与甲方及其工作人员约定，甲方及其工作人员利用职务之便为乙方谋取利益，乙方在其离职后给予财物。</w:t>
      </w:r>
    </w:p>
    <w:p w14:paraId="743A29D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（3）乙方不得以任何名义为甲方及其工作人员报销由甲方单位或个人支付的任何费用。</w:t>
      </w:r>
    </w:p>
    <w:p w14:paraId="3D0E374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（4）乙方及其工作人员不得以任何理由邀请甲方工作人员参与可能影响公正执行公务的宴请以及旅游、健身、娱乐等活动。不得为甲方单位和个人购置或提供通讯工具、交通工具和高档办公用品等。</w:t>
      </w:r>
    </w:p>
    <w:p w14:paraId="67ABA17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（5）乙方及其工作人员不得为甲方工作人员住房装修、婚丧嫁娶、出国出境、旅游等提供方便；不得为甲方工作人员的特定关系人以安排工作为名，使其不实际工作却获取薪酬。</w:t>
      </w:r>
    </w:p>
    <w:p w14:paraId="5AF3495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（6）乙方及其工作人员不得有其他可能影响廉洁从业的行为。</w:t>
      </w:r>
    </w:p>
    <w:p w14:paraId="40554B0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4.违约责任</w:t>
      </w:r>
    </w:p>
    <w:p w14:paraId="70FC7A0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（1）甲方及其工作人员违反本合同第1、2条，按管理权限，依据有关规定给予党纪政务处分和组织处理；涉嫌犯罪的，移交司法机关追究刑事责任；给乙方单位造成经济损失的，应予以赔偿。</w:t>
      </w:r>
    </w:p>
    <w:p w14:paraId="4DF8F397">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（2）乙方及其工作人员违反本合同第1、3条，按管理权限，依据有关规定，给予相关处理；给甲方单位造成经济损失的，应予以赔偿。</w:t>
      </w:r>
    </w:p>
    <w:p w14:paraId="39EDE65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5.本合同有效期为甲乙双方签署之日起至该供货合同履行完毕后止。</w:t>
      </w:r>
    </w:p>
    <w:p w14:paraId="4E51E25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6.本合同作为</w:t>
      </w:r>
      <w:permStart w:id="4" w:edGrp="everyone"/>
      <w:r>
        <w:rPr>
          <w:rFonts w:hint="eastAsia" w:ascii="宋体" w:hAnsi="宋体" w:eastAsia="宋体" w:cs="宋体"/>
          <w:color w:val="auto"/>
          <w:sz w:val="24"/>
          <w:szCs w:val="24"/>
          <w:u w:val="single"/>
        </w:rPr>
        <w:t xml:space="preserve">                             </w:t>
      </w:r>
      <w:permEnd w:id="4"/>
      <w:r>
        <w:rPr>
          <w:rFonts w:hint="eastAsia" w:ascii="宋体" w:hAnsi="宋体" w:eastAsia="宋体" w:cs="宋体"/>
          <w:color w:val="auto"/>
          <w:sz w:val="24"/>
          <w:szCs w:val="24"/>
        </w:rPr>
        <w:t>（合同文件名称）的附件，与采购合同具有同等的法律效力，经合同双方签署立即生效。</w:t>
      </w:r>
    </w:p>
    <w:p w14:paraId="04B1BA5D">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7.本合同一式</w:t>
      </w:r>
      <w:r>
        <w:rPr>
          <w:rFonts w:hint="eastAsia" w:ascii="宋体" w:hAnsi="宋体" w:eastAsia="宋体" w:cs="宋体"/>
          <w:color w:val="auto"/>
          <w:sz w:val="24"/>
          <w:szCs w:val="24"/>
          <w:u w:val="single"/>
        </w:rPr>
        <w:t xml:space="preserve">   叁  </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 xml:space="preserve">  贰  </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 xml:space="preserve">   壹  </w:t>
      </w:r>
      <w:r>
        <w:rPr>
          <w:rFonts w:hint="eastAsia" w:ascii="宋体" w:hAnsi="宋体" w:eastAsia="宋体" w:cs="宋体"/>
          <w:color w:val="auto"/>
          <w:sz w:val="24"/>
          <w:szCs w:val="24"/>
        </w:rPr>
        <w:t>份。</w:t>
      </w:r>
    </w:p>
    <w:p w14:paraId="161065CF">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甲方（盖章） ：                  乙方（盖章）：</w:t>
      </w:r>
    </w:p>
    <w:p w14:paraId="66DAA0B1">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                     法定代表或</w:t>
      </w:r>
    </w:p>
    <w:p w14:paraId="3E3CAC72">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授权委托人（签字）：             授权委托人（签字）：</w:t>
      </w:r>
    </w:p>
    <w:p w14:paraId="6DCDB48C">
      <w:pPr>
        <w:keepNext w:val="0"/>
        <w:keepLines w:val="0"/>
        <w:pageBreakBefore w:val="0"/>
        <w:widowControl w:val="0"/>
        <w:kinsoku/>
        <w:wordWrap/>
        <w:overflowPunct/>
        <w:topLinePunct w:val="0"/>
        <w:autoSpaceDE/>
        <w:autoSpaceDN/>
        <w:bidi w:val="0"/>
        <w:adjustRightInd/>
        <w:snapToGrid/>
        <w:spacing w:beforeLines="0" w:afterLines="0" w:line="44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                     年   月   日</w:t>
      </w:r>
    </w:p>
    <w:p w14:paraId="67BB4F7B">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附件</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p>
    <w:p w14:paraId="74D15B8E">
      <w:pPr>
        <w:numPr>
          <w:ilvl w:val="0"/>
          <w:numId w:val="0"/>
        </w:numPr>
        <w:spacing w:beforeLines="0" w:afterLines="0" w:line="720" w:lineRule="auto"/>
        <w:ind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安全生产合同</w:t>
      </w:r>
    </w:p>
    <w:p w14:paraId="7EB9192D">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为在</w:t>
      </w:r>
      <w:permStart w:id="5" w:edGrp="everyone"/>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ermEnd w:id="5"/>
      <w:r>
        <w:rPr>
          <w:rFonts w:hint="eastAsia" w:ascii="宋体" w:hAnsi="宋体" w:eastAsia="宋体" w:cs="宋体"/>
          <w:color w:val="auto"/>
          <w:sz w:val="24"/>
          <w:szCs w:val="24"/>
        </w:rPr>
        <w:t>项目名称）的实施过程中创造安全、高效的施工环境，切实搞好本项目的安全管理工作，本项目采购人</w:t>
      </w:r>
      <w:permStart w:id="6" w:edGrp="everyone"/>
      <w:r>
        <w:rPr>
          <w:rFonts w:hint="eastAsia" w:ascii="宋体" w:hAnsi="宋体" w:eastAsia="宋体" w:cs="宋体"/>
          <w:color w:val="auto"/>
          <w:sz w:val="24"/>
          <w:szCs w:val="24"/>
          <w:u w:val="single"/>
        </w:rPr>
        <w:t xml:space="preserve">安徽省经工物资有限公司 </w:t>
      </w:r>
      <w:permEnd w:id="6"/>
      <w:r>
        <w:rPr>
          <w:rFonts w:hint="eastAsia" w:ascii="宋体" w:hAnsi="宋体" w:eastAsia="宋体" w:cs="宋体"/>
          <w:color w:val="auto"/>
          <w:sz w:val="24"/>
          <w:szCs w:val="24"/>
        </w:rPr>
        <w:t>（采购人名称，以下简称甲方）与该项目的供货商</w:t>
      </w:r>
      <w:permStart w:id="7" w:edGrp="everyone"/>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ermEnd w:id="7"/>
      <w:r>
        <w:rPr>
          <w:rFonts w:hint="eastAsia" w:ascii="宋体" w:hAnsi="宋体" w:eastAsia="宋体" w:cs="宋体"/>
          <w:color w:val="auto"/>
          <w:sz w:val="24"/>
          <w:szCs w:val="24"/>
        </w:rPr>
        <w:t>（供货商名称，以下简称乙方）特此签订此安全生产合同：</w:t>
      </w:r>
    </w:p>
    <w:p w14:paraId="5659CA2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做好包河区BH202437号地块项目塔吊安装、拆除、维保期间安全管理工作，消除隐患，明确甲、乙双方安全管理责任，依据《建筑起重机械安全监督管理规定》（中华人民共和国建设部令第166号）和行业有关规定，经甲、乙双方协商，达成以下协议。</w:t>
      </w:r>
    </w:p>
    <w:p w14:paraId="4D002B3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一、甲方责任</w:t>
      </w:r>
    </w:p>
    <w:p w14:paraId="6B7C5E4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按照设备出租方提供的起重机械技术要求及基础施工方案，进行施工并提供相应的该起重机械的基础施工资料。确保设备进场道路畅通，供电电源满足设备运行要求。</w:t>
      </w:r>
    </w:p>
    <w:p w14:paraId="34FB64F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审核起重机械的特种设备制造许可证、产品合格证、制造监督检验证明、备案登记证明等文件。</w:t>
      </w:r>
    </w:p>
    <w:p w14:paraId="55354A1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审核安拆单位、使用单位的资质证书、安全生产许可证和参加作业的特种作业人员的特种作业操作资格证书。</w:t>
      </w:r>
    </w:p>
    <w:p w14:paraId="7D5F968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审核乙方编制的起重机械安装、拆卸工程专项施工方案和生产安全事故应急救援预案。</w:t>
      </w:r>
    </w:p>
    <w:p w14:paraId="1E88878F">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监督检查起重机械安装、拆卸、使用情况；发现安全隐患有权立即停止作业，安全消除后方能作业。</w:t>
      </w:r>
    </w:p>
    <w:p w14:paraId="1B6D3A9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施工现场有多台起重机械作业有可能发生碰撞的情况时，组织有关人员编制并实施防止起重机械相互碰撞的安全措施。</w:t>
      </w:r>
    </w:p>
    <w:p w14:paraId="759E646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组织协调出租单位、安装单位、监理单位进行验收，或者委托具有相应资质的检验检测机构进行验收。建筑起重机械经验收合格后方可投入使用。</w:t>
      </w:r>
    </w:p>
    <w:p w14:paraId="42ED5D5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二、乙方责任</w:t>
      </w:r>
    </w:p>
    <w:p w14:paraId="7481EC8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必须具备项目所在地建设行政主管部门颁发的起重机械设备安装工程专业承包资质和建筑安全生产许可证。在资质许可范围内从事起重机械的安装、拆卸、维保等工作。</w:t>
      </w:r>
    </w:p>
    <w:p w14:paraId="0F187EFB">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必须确保参加作业的人员依法取得特种作业人员的特种作业操作资格证书，证书应在有效期内并按有关规定通过年检。</w:t>
      </w:r>
    </w:p>
    <w:p w14:paraId="654BF056">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按照施工现场的实际情况、起重机械安全技术标准及机械性能要求，编制起重机械安装、拆卸工程专项施工方案，并有乙方单位技术负责人签字后加盖乙方公章。</w:t>
      </w:r>
    </w:p>
    <w:p w14:paraId="587FD738">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按照安全技术标准及起重机械安装使用说明书检查起重机械的钢结构、各机构及零部件、起重机械基础、作业现场施工条件是否符合要求，并对其检查结果承担完全责任。</w:t>
      </w:r>
    </w:p>
    <w:p w14:paraId="209FA16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组织所有参加安装、拆卸、维保的作业人员进行安全施工技术交底并由作业人员本人签字确认后原件交由甲方存档。</w:t>
      </w:r>
    </w:p>
    <w:p w14:paraId="725186D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根据施工现场的实际情况及起重机械的实际机械技术参数编制起重机械安装、拆卸工程生产安全事故应急救援预案，编制完成后提交原件一份加盖公章至甲方审核、存档。</w:t>
      </w:r>
    </w:p>
    <w:p w14:paraId="20652897">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安装、拆卸作业前，将起重机械安装、拆卸工程专项施工方案，安装、拆卸人员名单及其特种作业操作资格证书复印件，安装、拆卸时间等材料报甲方和监理单位审核后，上报工程所在地县级及以上地方人民政府建设主管部门，乙方全权办理备案手续，对通过时间及全过程负责。</w:t>
      </w:r>
    </w:p>
    <w:p w14:paraId="108A99E9">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按照起重机械安装、拆卸工程专项施工方案及安全操作规程组织安装、拆卸作业。 若因乙方原因，导致产生安全事故造成自身或他人人身损害或财产损失的，由乙方承担全部责任。    </w:t>
      </w:r>
    </w:p>
    <w:p w14:paraId="4804846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乙方的专业技术人员、专职安全管理人员应当在作业现场进行监督，技术负责人应当定期巡查。发现安全隐患立即停止作业，完全消除后方能作业。</w:t>
      </w:r>
    </w:p>
    <w:p w14:paraId="17911894">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起重机械安装完毕后，乙方应当按照安全技术标准及安装使用说明书的有关要求对起重机械进行自检、调试和试运转。自检合格的应当出具自检合格证明，并对甲方进行安全使用说明。       </w:t>
      </w:r>
    </w:p>
    <w:p w14:paraId="031936CA">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、未尽事宜，甲、乙双方以文字形式协商解决人。</w:t>
      </w:r>
    </w:p>
    <w:p w14:paraId="7B69BB52">
      <w:pPr>
        <w:pStyle w:val="19"/>
        <w:rPr>
          <w:rFonts w:hint="eastAsia"/>
        </w:rPr>
      </w:pPr>
    </w:p>
    <w:p w14:paraId="2FF11D5E">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甲方（盖章）：                  乙方（盖章）：</w:t>
      </w:r>
    </w:p>
    <w:p w14:paraId="2B6B518B">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3B648EA8">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或授权委托人（签字）：          或授权委托人（签字）：</w:t>
      </w:r>
    </w:p>
    <w:p w14:paraId="3BDB6361">
      <w:pPr>
        <w:keepNext w:val="0"/>
        <w:keepLines w:val="0"/>
        <w:pageBreakBefore w:val="0"/>
        <w:widowControl w:val="0"/>
        <w:kinsoku/>
        <w:wordWrap/>
        <w:overflowPunct/>
        <w:topLinePunct w:val="0"/>
        <w:autoSpaceDE/>
        <w:autoSpaceDN/>
        <w:bidi w:val="0"/>
        <w:adjustRightInd/>
        <w:snapToGrid/>
        <w:spacing w:line="440" w:lineRule="exact"/>
        <w:ind w:firstLine="1200" w:firstLineChars="500"/>
        <w:textAlignment w:val="auto"/>
      </w:pPr>
      <w:r>
        <w:rPr>
          <w:rFonts w:hint="eastAsia" w:ascii="宋体" w:hAnsi="宋体" w:eastAsia="宋体" w:cs="宋体"/>
          <w:color w:val="auto"/>
          <w:sz w:val="24"/>
          <w:szCs w:val="24"/>
        </w:rPr>
        <w:t>年   月   日                    年   月   日</w:t>
      </w:r>
    </w:p>
    <w:p w14:paraId="297C38F8">
      <w:pPr>
        <w:pStyle w:val="5"/>
        <w:numPr>
          <w:ilvl w:val="255"/>
          <w:numId w:val="0"/>
        </w:numPr>
        <w:spacing w:before="312" w:after="312"/>
        <w:ind w:left="402"/>
        <w:rPr>
          <w:rFonts w:ascii="Times New Roman" w:hAnsi="Times New Roman" w:eastAsia="宋体" w:cs="Times New Roman"/>
          <w:color w:val="auto"/>
        </w:rPr>
      </w:pPr>
      <w:bookmarkStart w:id="79" w:name="_Toc11845"/>
      <w:r>
        <w:rPr>
          <w:rFonts w:hint="eastAsia" w:ascii="Times New Roman" w:hAnsi="Times New Roman" w:eastAsia="宋体" w:cs="Times New Roman"/>
          <w:color w:val="auto"/>
          <w:lang w:val="en-US" w:eastAsia="zh-CN"/>
        </w:rPr>
        <w:t xml:space="preserve">第五章 </w:t>
      </w:r>
      <w:bookmarkStart w:id="80" w:name="_Toc25485"/>
      <w:bookmarkStart w:id="81" w:name="_Toc31285"/>
      <w:r>
        <w:rPr>
          <w:rFonts w:hint="eastAsia" w:ascii="Times New Roman" w:hAnsi="Times New Roman" w:eastAsia="宋体" w:cs="Times New Roman"/>
          <w:color w:val="auto"/>
          <w:lang w:val="en-US" w:eastAsia="zh-CN"/>
        </w:rPr>
        <w:t>采购需求及清单</w:t>
      </w:r>
      <w:bookmarkEnd w:id="79"/>
      <w:bookmarkEnd w:id="80"/>
      <w:bookmarkEnd w:id="81"/>
    </w:p>
    <w:p w14:paraId="2DE4B666">
      <w:pPr>
        <w:jc w:val="center"/>
        <w:rPr>
          <w:color w:val="auto"/>
        </w:rPr>
      </w:pPr>
      <w:r>
        <w:rPr>
          <w:rFonts w:hint="eastAsia" w:ascii="宋体" w:hAnsi="宋体" w:eastAsia="宋体" w:cs="宋体"/>
          <w:b/>
          <w:bCs/>
          <w:i w:val="0"/>
          <w:iCs w:val="0"/>
          <w:color w:val="000000"/>
          <w:kern w:val="0"/>
          <w:sz w:val="28"/>
          <w:szCs w:val="28"/>
          <w:u w:val="none"/>
          <w:lang w:val="en-US" w:eastAsia="zh-CN" w:bidi="ar"/>
        </w:rPr>
        <w:t>合肥市包河区BH202437号地块塔吊租赁采购清单</w:t>
      </w:r>
    </w:p>
    <w:tbl>
      <w:tblPr>
        <w:tblStyle w:val="20"/>
        <w:tblW w:w="9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317"/>
        <w:gridCol w:w="1633"/>
        <w:gridCol w:w="975"/>
        <w:gridCol w:w="660"/>
        <w:gridCol w:w="783"/>
        <w:gridCol w:w="981"/>
        <w:gridCol w:w="981"/>
        <w:gridCol w:w="1775"/>
      </w:tblGrid>
      <w:tr w14:paraId="16F2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65" w:type="dxa"/>
            <w:tcBorders>
              <w:top w:val="single" w:color="000000" w:sz="4" w:space="0"/>
              <w:left w:val="single" w:color="000000" w:sz="4" w:space="0"/>
              <w:bottom w:val="nil"/>
              <w:right w:val="single" w:color="000000" w:sz="4" w:space="0"/>
            </w:tcBorders>
            <w:shd w:val="clear" w:color="auto" w:fill="auto"/>
            <w:vAlign w:val="center"/>
          </w:tcPr>
          <w:p w14:paraId="1BF60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17" w:type="dxa"/>
            <w:tcBorders>
              <w:top w:val="single" w:color="000000" w:sz="4" w:space="0"/>
              <w:left w:val="single" w:color="000000" w:sz="4" w:space="0"/>
              <w:bottom w:val="nil"/>
              <w:right w:val="single" w:color="000000" w:sz="4" w:space="0"/>
            </w:tcBorders>
            <w:shd w:val="clear" w:color="auto" w:fill="auto"/>
            <w:vAlign w:val="center"/>
          </w:tcPr>
          <w:p w14:paraId="0ED31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633" w:type="dxa"/>
            <w:tcBorders>
              <w:top w:val="single" w:color="000000" w:sz="4" w:space="0"/>
              <w:left w:val="single" w:color="000000" w:sz="4" w:space="0"/>
              <w:bottom w:val="nil"/>
              <w:right w:val="single" w:color="000000" w:sz="4" w:space="0"/>
            </w:tcBorders>
            <w:shd w:val="clear" w:color="auto" w:fill="auto"/>
            <w:vAlign w:val="center"/>
          </w:tcPr>
          <w:p w14:paraId="06885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975" w:type="dxa"/>
            <w:tcBorders>
              <w:top w:val="single" w:color="000000" w:sz="4" w:space="0"/>
              <w:left w:val="single" w:color="000000" w:sz="4" w:space="0"/>
              <w:bottom w:val="nil"/>
              <w:right w:val="single" w:color="000000" w:sz="4" w:space="0"/>
            </w:tcBorders>
            <w:shd w:val="clear" w:color="auto" w:fill="auto"/>
            <w:vAlign w:val="center"/>
          </w:tcPr>
          <w:p w14:paraId="4183D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nil"/>
              <w:right w:val="single" w:color="000000" w:sz="4" w:space="0"/>
            </w:tcBorders>
            <w:shd w:val="clear" w:color="auto" w:fill="auto"/>
            <w:vAlign w:val="center"/>
          </w:tcPr>
          <w:p w14:paraId="7E977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83" w:type="dxa"/>
            <w:tcBorders>
              <w:top w:val="single" w:color="000000" w:sz="4" w:space="0"/>
              <w:left w:val="single" w:color="000000" w:sz="4" w:space="0"/>
              <w:bottom w:val="nil"/>
              <w:right w:val="single" w:color="000000" w:sz="4" w:space="0"/>
            </w:tcBorders>
            <w:shd w:val="clear" w:color="auto" w:fill="auto"/>
            <w:vAlign w:val="center"/>
          </w:tcPr>
          <w:p w14:paraId="487F4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租赁期限（月）</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A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C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1775" w:type="dxa"/>
            <w:tcBorders>
              <w:top w:val="single" w:color="000000" w:sz="4" w:space="0"/>
              <w:left w:val="single" w:color="000000" w:sz="4" w:space="0"/>
              <w:bottom w:val="nil"/>
              <w:right w:val="single" w:color="000000" w:sz="4" w:space="0"/>
            </w:tcBorders>
            <w:shd w:val="clear" w:color="auto" w:fill="auto"/>
            <w:vAlign w:val="center"/>
          </w:tcPr>
          <w:p w14:paraId="4CF0D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DA8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8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5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设备租金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1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型号：徐工XGT7020-10S1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设备出厂日期3年以内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0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1E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B3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3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满足现场需要的臂长和吊重，参数型号不局限于当前要求，可以大代小。</w:t>
            </w:r>
          </w:p>
        </w:tc>
      </w:tr>
      <w:tr w14:paraId="5693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8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2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进出场及安拆费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B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含基础预埋件、塔吊装拆、维保、进退场、检测费用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7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2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93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D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14:paraId="2777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塔吊司机</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10小时工作制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B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F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D4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6D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7B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517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1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3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信号工/司索工</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5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10小时工作制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9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0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18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9B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00D2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F2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9F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1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07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AC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5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E5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624C789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b/>
          <w:color w:val="auto"/>
          <w:sz w:val="24"/>
          <w:lang w:val="en-US" w:eastAsia="zh-CN"/>
        </w:rPr>
      </w:pPr>
      <w:r>
        <w:rPr>
          <w:rFonts w:hint="eastAsia" w:ascii="宋体" w:hAnsi="宋体" w:cs="宋体"/>
          <w:b/>
          <w:color w:val="auto"/>
          <w:sz w:val="24"/>
          <w:lang w:val="en-US" w:eastAsia="zh-CN"/>
        </w:rPr>
        <w:t>备注：</w:t>
      </w:r>
    </w:p>
    <w:p w14:paraId="5B26130D">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1.塔吊使用年限要求：所有机器进场时必须是三年以内的出厂机械，塔吊进场前必须重新保养和按照甲方要求新刷油漆，塔吊出场费报价含塔吊基础预埋件，塔吊出租方负责完成各种备案手续。</w:t>
      </w:r>
    </w:p>
    <w:p w14:paraId="3DDF37D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以上报价已包含安全监控系统、防碰撞系统费用，需达到PC端上线并实时监控，提供账号和密码，可视化费用，不另计费。乙方应配合防碰撞系统及安监系统的安装，如不配合，则甲方自行安装，并按照实际费用的1.5倍价格对甲方进行收费。</w:t>
      </w:r>
    </w:p>
    <w:p w14:paraId="45C097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备租金按月结算，租期不足一个月，按月度租金/30*实际使用天数。出租方按项目要求配备塔吊司机、信号工、司索工，出勤不满一个月的，按照月工资/30*实际出勤天数。塔吊司机加班工资30元/小时，信号工和司索工加班工资20元/小时。</w:t>
      </w:r>
    </w:p>
    <w:p w14:paraId="7DD58290">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4.安拆服务费包含：设备运输费、汽车吊费、安装拆除费、增高节安拆费等。</w:t>
      </w:r>
    </w:p>
    <w:p w14:paraId="55025AC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设备检测费用：检测费由乙方承担；塔吊所有设备每月需维保二次、安全检查一次、专项检查（设备全覆盖）每年二次。乙方全力配合当地主管部门检查及甲方设备所在项目的各项迎检工作，并负责就检查问题限期整改。</w:t>
      </w:r>
    </w:p>
    <w:p w14:paraId="7FEFB7E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塔吊安装高度是根据每栋楼高度确定，后续由乙方编制专项方案，考虑群塔作业要求确定最终安装高度，所有为满足塔吊使用和安装高度进行的塔吊附墙费用（包括可能存在的超长附墙）已包含在租金中，不另外记取。</w:t>
      </w:r>
    </w:p>
    <w:p w14:paraId="1DD0A3AF">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考虑群塔作业、开盘顺序、施工顺序调整等因素影响，在施工中部分塔吊会出现塔吊顶升高低顺序变化及附着在较低楼层的楼栋的情况，塔吊单位需自行考虑在中间层、顶层增加附着情况的费用，因现场施工进度制约导致塔吊需临时增加附着周转的费用已包含在单价中。</w:t>
      </w:r>
    </w:p>
    <w:p w14:paraId="2603DB31">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8.塔吊型号可以以大代小，不可以以小代大，且报甲方同意。</w:t>
      </w:r>
    </w:p>
    <w:p w14:paraId="321E2556">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乙方应开具增值税税率为13％增值税专用发票给甲方。清单中工程量为暂定量，最终结算以实际租赁期为准，综合单价不予调整。春节按实际报停、开工时间结算。上述单价已经考虑施工期间的工料价格上涨等全部因素，签订合同后不再作任何调整，乙方对此同意并接受。包干内容：包检测验收、报装检验费、无线通讯、包质量、包进度、包安全文明施工、包规费及附加税等，以上报价组成包括但不限于机械设备的进出场费用、运输费、调试费、使用费、折旧费、安装拆卸费、预埋费（含装配件）、防坠器、润滑油、维修、保养、保管、安全设施配备、保险、税金及国家或地方规定应该缴纳的各项费用。</w:t>
      </w:r>
    </w:p>
    <w:p w14:paraId="2B294AE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10.满足建设单位、监理单位、总承包单位关于现场安全文明施工、现场管理制度等的规定。</w:t>
      </w: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7A209A64">
      <w:pPr>
        <w:rPr>
          <w:rFonts w:hint="eastAsia"/>
          <w:color w:val="auto"/>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bookmarkStart w:id="82" w:name="_Toc29667"/>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82"/>
    </w:p>
    <w:p w14:paraId="09D6E9D9">
      <w:pPr>
        <w:pStyle w:val="7"/>
        <w:rPr>
          <w:rFonts w:hint="eastAsia" w:ascii="方正小标宋简体" w:hAnsi="方正小标宋简体" w:eastAsia="方正小标宋简体" w:cs="方正小标宋简体"/>
          <w:color w:val="auto"/>
          <w:kern w:val="2"/>
          <w:sz w:val="44"/>
          <w:szCs w:val="44"/>
          <w:u w:val="single"/>
        </w:rPr>
      </w:pPr>
      <w:bookmarkStart w:id="83"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2"/>
        <w:rPr>
          <w:rFonts w:hint="eastAsia" w:ascii="方正小标宋简体" w:hAnsi="方正小标宋简体" w:eastAsia="方正小标宋简体" w:cs="方正小标宋简体"/>
          <w:color w:val="auto"/>
          <w:kern w:val="2"/>
          <w:sz w:val="44"/>
          <w:szCs w:val="44"/>
          <w:u w:val="single"/>
        </w:rPr>
      </w:pPr>
    </w:p>
    <w:p w14:paraId="3514E7CF">
      <w:pPr>
        <w:pStyle w:val="3"/>
        <w:rPr>
          <w:rFonts w:hint="eastAsia" w:ascii="方正小标宋简体" w:hAnsi="方正小标宋简体" w:eastAsia="方正小标宋简体" w:cs="方正小标宋简体"/>
          <w:color w:val="auto"/>
          <w:kern w:val="2"/>
          <w:sz w:val="44"/>
          <w:szCs w:val="44"/>
          <w:u w:val="single"/>
        </w:rPr>
      </w:pPr>
    </w:p>
    <w:p w14:paraId="367D7D36">
      <w:pPr>
        <w:pStyle w:val="4"/>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2"/>
        <w:rPr>
          <w:rFonts w:hint="eastAsia" w:ascii="方正小标宋简体" w:hAnsi="方正小标宋简体" w:eastAsia="方正小标宋简体" w:cs="方正小标宋简体"/>
          <w:color w:val="auto"/>
          <w:kern w:val="2"/>
          <w:sz w:val="44"/>
          <w:szCs w:val="44"/>
          <w:u w:val="single"/>
        </w:rPr>
      </w:pPr>
    </w:p>
    <w:p w14:paraId="01B234F1">
      <w:pPr>
        <w:pStyle w:val="3"/>
        <w:rPr>
          <w:rFonts w:hint="eastAsia" w:ascii="方正小标宋简体" w:hAnsi="方正小标宋简体" w:eastAsia="方正小标宋简体" w:cs="方正小标宋简体"/>
          <w:color w:val="auto"/>
          <w:kern w:val="2"/>
          <w:sz w:val="44"/>
          <w:szCs w:val="44"/>
          <w:u w:val="single"/>
        </w:rPr>
      </w:pPr>
    </w:p>
    <w:p w14:paraId="7646EDF7">
      <w:pPr>
        <w:pStyle w:val="4"/>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84" w:name="_Toc11988"/>
      <w:bookmarkStart w:id="85" w:name="_Toc20448"/>
      <w:bookmarkStart w:id="86" w:name="_Toc13835"/>
      <w:r>
        <w:rPr>
          <w:rFonts w:ascii="Times New Roman" w:hAnsi="Times New Roman" w:eastAsia="黑体" w:cs="Times New Roman"/>
          <w:color w:val="auto"/>
          <w:sz w:val="50"/>
          <w:szCs w:val="50"/>
        </w:rPr>
        <w:t>响  应  文  件</w:t>
      </w:r>
      <w:bookmarkEnd w:id="84"/>
      <w:bookmarkEnd w:id="85"/>
      <w:bookmarkEnd w:id="86"/>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87" w:name="_Toc25232_WPSOffice_Level2"/>
      <w:bookmarkStart w:id="88" w:name="_Toc5520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87"/>
      <w:bookmarkEnd w:id="88"/>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89" w:name="_Toc20076_WPSOffice_Level2"/>
      <w:bookmarkStart w:id="90"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89"/>
      <w:bookmarkEnd w:id="90"/>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5"/>
        <w:numPr>
          <w:ilvl w:val="0"/>
          <w:numId w:val="0"/>
        </w:numPr>
        <w:rPr>
          <w:rFonts w:hint="eastAsia" w:ascii="黑体" w:hAnsi="黑体" w:eastAsia="黑体" w:cs="黑体"/>
          <w:b/>
          <w:bCs/>
          <w:color w:val="auto"/>
          <w:sz w:val="28"/>
          <w:szCs w:val="28"/>
        </w:rPr>
      </w:pPr>
      <w:bookmarkStart w:id="91" w:name="_Toc15521"/>
      <w:bookmarkStart w:id="92" w:name="_Toc888"/>
      <w:bookmarkStart w:id="93" w:name="_Toc26044"/>
      <w:r>
        <w:rPr>
          <w:rFonts w:hint="eastAsia" w:ascii="黑体" w:hAnsi="黑体" w:eastAsia="黑体" w:cs="黑体"/>
          <w:b/>
          <w:bCs/>
          <w:color w:val="auto"/>
          <w:sz w:val="28"/>
          <w:szCs w:val="28"/>
        </w:rPr>
        <w:t>一、响应函（不含报价）</w:t>
      </w:r>
      <w:bookmarkEnd w:id="83"/>
      <w:bookmarkEnd w:id="91"/>
      <w:bookmarkEnd w:id="92"/>
      <w:bookmarkEnd w:id="93"/>
    </w:p>
    <w:p w14:paraId="49B3464C">
      <w:pPr>
        <w:pStyle w:val="2"/>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3"/>
        <w:spacing w:beforeLines="0" w:afterLines="0"/>
        <w:rPr>
          <w:rFonts w:hint="eastAsia"/>
          <w:color w:val="auto"/>
          <w:sz w:val="18"/>
          <w:szCs w:val="24"/>
        </w:rPr>
      </w:pPr>
    </w:p>
    <w:p w14:paraId="4368A36F">
      <w:pPr>
        <w:pStyle w:val="4"/>
        <w:spacing w:beforeLines="0" w:afterLines="0"/>
        <w:rPr>
          <w:rFonts w:hint="eastAsia" w:eastAsia="宋体"/>
          <w:color w:val="auto"/>
          <w:sz w:val="21"/>
          <w:szCs w:val="21"/>
        </w:rPr>
      </w:pPr>
    </w:p>
    <w:p w14:paraId="24B7FA17">
      <w:pPr>
        <w:rPr>
          <w:rFonts w:hint="eastAsia"/>
          <w:color w:val="auto"/>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94" w:name="_Hlk122530524"/>
      <w:r>
        <w:rPr>
          <w:rFonts w:hint="eastAsia" w:ascii="宋体" w:hAnsi="宋体" w:cs="宋体"/>
          <w:color w:val="auto"/>
          <w:sz w:val="24"/>
          <w:szCs w:val="24"/>
          <w:u w:val="single"/>
        </w:rPr>
        <w:t xml:space="preserve">                         </w:t>
      </w:r>
      <w:bookmarkEnd w:id="94"/>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5"/>
        <w:numPr>
          <w:ilvl w:val="0"/>
          <w:numId w:val="0"/>
        </w:numPr>
        <w:rPr>
          <w:rFonts w:hint="default" w:ascii="黑体" w:hAnsi="黑体" w:eastAsia="黑体" w:cs="黑体"/>
          <w:b w:val="0"/>
          <w:bCs w:val="0"/>
          <w:color w:val="auto"/>
          <w:sz w:val="28"/>
          <w:szCs w:val="28"/>
        </w:rPr>
      </w:pPr>
      <w:bookmarkStart w:id="95" w:name="_Toc14242"/>
      <w:bookmarkStart w:id="96" w:name="_Toc9884"/>
      <w:bookmarkStart w:id="97" w:name="_Toc23378"/>
      <w:r>
        <w:rPr>
          <w:rFonts w:hint="eastAsia" w:ascii="黑体" w:hAnsi="宋体" w:eastAsia="黑体" w:cs="黑体"/>
          <w:b w:val="0"/>
          <w:bCs w:val="0"/>
          <w:color w:val="auto"/>
          <w:kern w:val="2"/>
          <w:sz w:val="28"/>
          <w:szCs w:val="28"/>
          <w:lang w:val="en-US" w:eastAsia="zh-CN" w:bidi="ar"/>
        </w:rPr>
        <w:t>二、法定代表人身份证明及授权委托书</w:t>
      </w:r>
      <w:bookmarkEnd w:id="95"/>
      <w:bookmarkEnd w:id="96"/>
      <w:bookmarkEnd w:id="97"/>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1C50BEF2">
      <w:pPr>
        <w:rPr>
          <w:rFonts w:hint="default" w:ascii="Times New Roman" w:hAnsi="Times New Roman" w:eastAsia="黑体" w:cs="Times New Roman"/>
          <w:color w:val="auto"/>
          <w:kern w:val="2"/>
          <w:sz w:val="24"/>
          <w:szCs w:val="24"/>
        </w:rPr>
        <w:sectPr>
          <w:headerReference r:id="rId5" w:type="default"/>
          <w:footerReference r:id="rId6"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8" w:name="_Toc8191"/>
      <w:bookmarkStart w:id="99" w:name="_Toc7379"/>
      <w:bookmarkStart w:id="100" w:name="_Toc19890"/>
      <w:bookmarkStart w:id="101" w:name="_Toc24785"/>
      <w:r>
        <w:rPr>
          <w:rFonts w:hint="eastAsia" w:ascii="黑体" w:hAnsi="宋体" w:eastAsia="黑体" w:cs="黑体"/>
          <w:color w:val="auto"/>
          <w:kern w:val="2"/>
          <w:sz w:val="28"/>
          <w:szCs w:val="28"/>
          <w:lang w:val="en-US" w:eastAsia="zh-CN" w:bidi="ar"/>
        </w:rPr>
        <w:t>三、供应商基本情况</w:t>
      </w:r>
      <w:bookmarkEnd w:id="98"/>
      <w:bookmarkEnd w:id="99"/>
      <w:bookmarkEnd w:id="100"/>
      <w:bookmarkEnd w:id="101"/>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102" w:name="_Toc21908"/>
      <w:bookmarkStart w:id="103" w:name="_Toc9989"/>
      <w:bookmarkStart w:id="104" w:name="_Toc17210"/>
      <w:bookmarkStart w:id="105" w:name="_Toc28901"/>
      <w:r>
        <w:rPr>
          <w:rFonts w:hint="eastAsia" w:ascii="黑体" w:hAnsi="宋体" w:eastAsia="黑体" w:cs="黑体"/>
          <w:color w:val="auto"/>
          <w:kern w:val="2"/>
          <w:sz w:val="28"/>
          <w:szCs w:val="28"/>
          <w:lang w:val="en-US" w:eastAsia="zh-CN" w:bidi="ar"/>
        </w:rPr>
        <w:t>四、近年类似业绩情况</w:t>
      </w:r>
      <w:bookmarkEnd w:id="102"/>
      <w:bookmarkEnd w:id="103"/>
      <w:bookmarkEnd w:id="104"/>
      <w:bookmarkEnd w:id="105"/>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06" w:name="_Toc23165"/>
      <w:bookmarkStart w:id="107" w:name="_Toc29607"/>
      <w:bookmarkStart w:id="108" w:name="_Toc18257"/>
      <w:bookmarkStart w:id="109" w:name="_Toc19269"/>
      <w:r>
        <w:rPr>
          <w:rFonts w:hint="eastAsia" w:ascii="黑体" w:hAnsi="宋体" w:eastAsia="黑体" w:cs="黑体"/>
          <w:color w:val="auto"/>
          <w:kern w:val="2"/>
          <w:sz w:val="28"/>
          <w:szCs w:val="28"/>
          <w:lang w:val="en-US" w:eastAsia="zh-CN" w:bidi="ar"/>
        </w:rPr>
        <w:t>五、信誉情况</w:t>
      </w:r>
      <w:bookmarkEnd w:id="106"/>
      <w:bookmarkEnd w:id="107"/>
      <w:bookmarkEnd w:id="108"/>
      <w:bookmarkEnd w:id="109"/>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110" w:name="_Toc22954"/>
      <w:bookmarkStart w:id="111" w:name="_Toc2532"/>
      <w:bookmarkStart w:id="112" w:name="_Toc5005"/>
      <w:bookmarkStart w:id="113" w:name="_Toc1569"/>
      <w:r>
        <w:rPr>
          <w:rFonts w:hint="eastAsia" w:ascii="黑体" w:hAnsi="宋体" w:eastAsia="黑体" w:cs="黑体"/>
          <w:color w:val="auto"/>
          <w:kern w:val="2"/>
          <w:sz w:val="28"/>
          <w:szCs w:val="28"/>
          <w:lang w:val="en-US" w:eastAsia="zh-CN" w:bidi="ar"/>
        </w:rPr>
        <w:t>六、企业实力</w:t>
      </w:r>
      <w:bookmarkEnd w:id="110"/>
      <w:bookmarkEnd w:id="111"/>
      <w:bookmarkEnd w:id="112"/>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65D88F9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1</w:t>
      </w:r>
      <w:r>
        <w:rPr>
          <w:rFonts w:hint="eastAsia" w:asciiTheme="minorEastAsia" w:hAnsiTheme="minorEastAsia" w:eastAsiaTheme="minorEastAsia" w:cstheme="minorEastAsia"/>
          <w:b/>
          <w:color w:val="auto"/>
          <w:kern w:val="0"/>
          <w:sz w:val="21"/>
          <w:szCs w:val="21"/>
          <w:highlight w:val="cyan"/>
          <w:lang w:bidi="ar"/>
        </w:rPr>
        <w:t>.</w:t>
      </w:r>
      <w:r>
        <w:rPr>
          <w:rFonts w:hint="eastAsia" w:asciiTheme="minorEastAsia" w:hAnsiTheme="minorEastAsia" w:eastAsiaTheme="minorEastAsia" w:cstheme="minorEastAsia"/>
          <w:b/>
          <w:color w:val="auto"/>
          <w:kern w:val="0"/>
          <w:sz w:val="21"/>
          <w:szCs w:val="21"/>
          <w:highlight w:val="cyan"/>
          <w:lang w:val="en-US" w:eastAsia="zh-CN" w:bidi="ar"/>
        </w:rPr>
        <w:t>资质情况</w:t>
      </w:r>
      <w:r>
        <w:rPr>
          <w:rFonts w:hint="eastAsia" w:asciiTheme="minorEastAsia" w:hAnsiTheme="minorEastAsia" w:eastAsiaTheme="minorEastAsia" w:cstheme="minorEastAsia"/>
          <w:b/>
          <w:color w:val="auto"/>
          <w:kern w:val="0"/>
          <w:sz w:val="21"/>
          <w:szCs w:val="21"/>
          <w:highlight w:val="cyan"/>
          <w:lang w:eastAsia="zh-CN" w:bidi="ar"/>
        </w:rPr>
        <w:t>：</w:t>
      </w: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2</w:t>
      </w:r>
      <w:r>
        <w:rPr>
          <w:rFonts w:hint="eastAsia" w:asciiTheme="minorEastAsia" w:hAnsiTheme="minorEastAsia" w:eastAsiaTheme="minorEastAsia" w:cstheme="minorEastAsia"/>
          <w:b/>
          <w:color w:val="auto"/>
          <w:kern w:val="0"/>
          <w:sz w:val="21"/>
          <w:szCs w:val="21"/>
          <w:highlight w:val="cyan"/>
          <w:lang w:bidi="ar"/>
        </w:rPr>
        <w:t>.运输能力情况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3</w:t>
      </w:r>
      <w:r>
        <w:rPr>
          <w:rFonts w:hint="eastAsia" w:asciiTheme="minorEastAsia" w:hAnsiTheme="minorEastAsia" w:eastAsiaTheme="minorEastAsia" w:cstheme="minorEastAsia"/>
          <w:b/>
          <w:color w:val="auto"/>
          <w:kern w:val="0"/>
          <w:sz w:val="21"/>
          <w:szCs w:val="21"/>
          <w:highlight w:val="cyan"/>
          <w:lang w:bidi="ar"/>
        </w:rPr>
        <w:t>.办公场所情况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val="en-US" w:eastAsia="zh-CN" w:bidi="ar"/>
        </w:rPr>
        <w:t>4</w:t>
      </w:r>
      <w:r>
        <w:rPr>
          <w:rFonts w:hint="eastAsia" w:asciiTheme="minorEastAsia" w:hAnsiTheme="minorEastAsia" w:eastAsiaTheme="minorEastAsia" w:cstheme="minorEastAsia"/>
          <w:b/>
          <w:bCs w:val="0"/>
          <w:color w:val="auto"/>
          <w:kern w:val="0"/>
          <w:sz w:val="21"/>
          <w:szCs w:val="21"/>
          <w:highlight w:val="cyan"/>
          <w:lang w:bidi="ar"/>
        </w:rPr>
        <w:t>.企业获得奖项及荣誉证书等</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2"/>
        <w:rPr>
          <w:rFonts w:hint="eastAsia" w:ascii="黑体" w:hAnsi="宋体" w:eastAsia="黑体" w:cs="黑体"/>
          <w:color w:val="auto"/>
          <w:kern w:val="2"/>
          <w:sz w:val="28"/>
          <w:szCs w:val="28"/>
          <w:lang w:val="en-US" w:eastAsia="zh-CN" w:bidi="ar"/>
        </w:rPr>
      </w:pPr>
    </w:p>
    <w:p w14:paraId="6FF13152">
      <w:pPr>
        <w:pStyle w:val="3"/>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776A16">
      <w:pPr>
        <w:pStyle w:val="2"/>
        <w:rPr>
          <w:rFonts w:hint="eastAsia"/>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114" w:name="_Toc19445"/>
      <w:bookmarkStart w:id="115" w:name="_Toc10798"/>
      <w:bookmarkStart w:id="116" w:name="_Toc1522"/>
      <w:r>
        <w:rPr>
          <w:rFonts w:hint="eastAsia" w:ascii="黑体" w:hAnsi="宋体" w:eastAsia="黑体" w:cs="黑体"/>
          <w:color w:val="auto"/>
          <w:kern w:val="2"/>
          <w:sz w:val="28"/>
          <w:szCs w:val="28"/>
          <w:lang w:val="en-US" w:eastAsia="zh-CN" w:bidi="ar"/>
        </w:rPr>
        <w:t>七、</w:t>
      </w:r>
      <w:bookmarkEnd w:id="113"/>
      <w:bookmarkEnd w:id="114"/>
      <w:r>
        <w:rPr>
          <w:rFonts w:hint="eastAsia" w:ascii="黑体" w:hAnsi="宋体" w:eastAsia="黑体" w:cs="黑体"/>
          <w:color w:val="auto"/>
          <w:kern w:val="2"/>
          <w:sz w:val="28"/>
          <w:szCs w:val="28"/>
          <w:lang w:val="en-US" w:eastAsia="zh-CN" w:bidi="ar"/>
        </w:rPr>
        <w:t>资格能力</w:t>
      </w:r>
      <w:bookmarkEnd w:id="115"/>
      <w:bookmarkEnd w:id="116"/>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117" w:name="_Toc31378"/>
      <w:bookmarkStart w:id="118" w:name="_Toc7941"/>
    </w:p>
    <w:p w14:paraId="625C0E6D">
      <w:pPr>
        <w:spacing w:beforeLines="0" w:afterLines="0" w:line="440" w:lineRule="exact"/>
        <w:jc w:val="center"/>
        <w:outlineLvl w:val="0"/>
        <w:rPr>
          <w:rFonts w:hint="eastAsia" w:ascii="Times New Roman" w:hAnsi="Times New Roman" w:eastAsia="黑体"/>
          <w:color w:val="auto"/>
          <w:sz w:val="28"/>
          <w:szCs w:val="28"/>
        </w:rPr>
      </w:pPr>
      <w:bookmarkStart w:id="119" w:name="_Toc5440"/>
      <w:bookmarkStart w:id="120" w:name="_Toc30068"/>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117"/>
      <w:r>
        <w:rPr>
          <w:rFonts w:hint="eastAsia" w:ascii="Times New Roman" w:hAnsi="Times New Roman" w:eastAsia="黑体"/>
          <w:color w:val="auto"/>
          <w:sz w:val="28"/>
          <w:szCs w:val="28"/>
          <w:lang w:val="en-US" w:eastAsia="zh-CN"/>
        </w:rPr>
        <w:t>塔吊进出场安装、拆除方案</w:t>
      </w:r>
      <w:bookmarkEnd w:id="119"/>
      <w:bookmarkEnd w:id="120"/>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2"/>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118"/>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2E9FA7B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3EB74B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bookmarkStart w:id="121" w:name="_Toc30485"/>
    </w:p>
    <w:p w14:paraId="603EA04B">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122" w:name="_Toc8048"/>
      <w:bookmarkStart w:id="123" w:name="_Toc9306"/>
      <w:bookmarkStart w:id="124" w:name="_Toc6554"/>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bookmarkEnd w:id="122"/>
      <w:r>
        <w:rPr>
          <w:rFonts w:hint="eastAsia" w:ascii="Times New Roman" w:hAnsi="Times New Roman" w:eastAsia="黑体"/>
          <w:color w:val="auto"/>
          <w:sz w:val="28"/>
          <w:szCs w:val="28"/>
          <w:lang w:val="en-US" w:eastAsia="zh-CN"/>
        </w:rPr>
        <w:t>应急保障措施方案</w:t>
      </w:r>
      <w:bookmarkEnd w:id="123"/>
      <w:bookmarkEnd w:id="124"/>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A792FBF">
      <w:pPr>
        <w:pStyle w:val="2"/>
        <w:rPr>
          <w:rFonts w:hint="default"/>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B49157C">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B18F97E">
      <w:pPr>
        <w:keepNext w:val="0"/>
        <w:keepLines w:val="0"/>
        <w:widowControl w:val="0"/>
        <w:suppressLineNumbers w:val="0"/>
        <w:spacing w:before="0" w:beforeAutospacing="0" w:after="0" w:afterAutospacing="0" w:line="440" w:lineRule="exact"/>
        <w:ind w:left="0" w:right="0"/>
        <w:jc w:val="both"/>
        <w:outlineLvl w:val="0"/>
        <w:rPr>
          <w:rFonts w:hint="eastAsia" w:ascii="黑体" w:hAnsi="宋体" w:eastAsia="黑体" w:cs="黑体"/>
          <w:color w:val="auto"/>
          <w:kern w:val="2"/>
          <w:sz w:val="28"/>
          <w:szCs w:val="28"/>
          <w:lang w:val="en-US" w:eastAsia="zh-CN" w:bidi="ar"/>
        </w:rPr>
      </w:pPr>
      <w:bookmarkStart w:id="125" w:name="_Toc14186"/>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26" w:name="_Toc15378"/>
      <w:bookmarkStart w:id="127" w:name="_Toc11917"/>
      <w:r>
        <w:rPr>
          <w:rFonts w:hint="eastAsia" w:ascii="黑体" w:hAnsi="宋体" w:eastAsia="黑体" w:cs="黑体"/>
          <w:color w:val="auto"/>
          <w:kern w:val="2"/>
          <w:sz w:val="28"/>
          <w:szCs w:val="28"/>
          <w:lang w:val="en-US" w:eastAsia="zh-CN" w:bidi="ar"/>
        </w:rPr>
        <w:t>十、承诺书</w:t>
      </w:r>
      <w:bookmarkEnd w:id="121"/>
      <w:bookmarkEnd w:id="125"/>
      <w:bookmarkEnd w:id="126"/>
      <w:bookmarkEnd w:id="127"/>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1315BD3F">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28" w:name="_Toc12318"/>
      <w:bookmarkStart w:id="129" w:name="_Toc10121"/>
      <w:bookmarkStart w:id="130" w:name="_Toc13087"/>
      <w:bookmarkStart w:id="131" w:name="_Toc2975"/>
      <w:r>
        <w:rPr>
          <w:rFonts w:hint="eastAsia" w:ascii="黑体" w:hAnsi="宋体" w:eastAsia="黑体" w:cs="黑体"/>
          <w:color w:val="auto"/>
          <w:kern w:val="2"/>
          <w:sz w:val="28"/>
          <w:szCs w:val="28"/>
          <w:lang w:val="en-US" w:eastAsia="zh-CN" w:bidi="ar"/>
        </w:rPr>
        <w:t>十一、其他材料</w:t>
      </w:r>
      <w:bookmarkEnd w:id="128"/>
      <w:bookmarkEnd w:id="129"/>
      <w:bookmarkEnd w:id="130"/>
      <w:bookmarkEnd w:id="131"/>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132" w:name="_Toc4837"/>
      <w:bookmarkStart w:id="133" w:name="_Toc20746"/>
      <w:bookmarkStart w:id="134" w:name="_Toc14045"/>
      <w:bookmarkStart w:id="135" w:name="_Toc2786"/>
      <w:r>
        <w:rPr>
          <w:rFonts w:ascii="Times New Roman" w:hAnsi="Times New Roman" w:eastAsia="黑体" w:cs="Times New Roman"/>
          <w:color w:val="auto"/>
          <w:sz w:val="50"/>
          <w:szCs w:val="50"/>
        </w:rPr>
        <w:t>响  应  文  件</w:t>
      </w:r>
      <w:bookmarkEnd w:id="132"/>
      <w:bookmarkEnd w:id="133"/>
      <w:bookmarkEnd w:id="134"/>
      <w:bookmarkEnd w:id="135"/>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136" w:name="_Toc23583"/>
      <w:bookmarkStart w:id="137" w:name="_Toc11805_WPSOffice_Level1"/>
      <w:bookmarkStart w:id="138" w:name="_Toc1924"/>
      <w:bookmarkStart w:id="139" w:name="_Toc1687_WPSOffice_Level1"/>
      <w:bookmarkStart w:id="140" w:name="_Toc2765_WPSOffice_Level1"/>
      <w:bookmarkStart w:id="141" w:name="_Toc30031_WPSOffice_Level1"/>
      <w:bookmarkStart w:id="142" w:name="_Toc29399_WPSOffice_Level1"/>
      <w:bookmarkStart w:id="143" w:name="_Toc18312_WPSOffice_Level1"/>
      <w:bookmarkStart w:id="144" w:name="_Toc29968"/>
      <w:bookmarkStart w:id="145" w:name="_Toc15092"/>
      <w:bookmarkStart w:id="146" w:name="_Toc24269_WPSOffice_Level1"/>
      <w:bookmarkStart w:id="147" w:name="_Toc8703"/>
      <w:r>
        <w:rPr>
          <w:rFonts w:hint="eastAsia" w:ascii="黑体" w:hAnsi="黑体" w:eastAsia="黑体" w:cs="黑体"/>
          <w:b w:val="0"/>
          <w:bCs/>
          <w:color w:val="auto"/>
          <w:sz w:val="28"/>
          <w:szCs w:val="28"/>
        </w:rPr>
        <w:t>一、</w:t>
      </w:r>
      <w:bookmarkEnd w:id="136"/>
      <w:bookmarkEnd w:id="137"/>
      <w:bookmarkEnd w:id="138"/>
      <w:bookmarkEnd w:id="139"/>
      <w:bookmarkEnd w:id="140"/>
      <w:bookmarkEnd w:id="141"/>
      <w:bookmarkEnd w:id="142"/>
      <w:bookmarkEnd w:id="143"/>
      <w:bookmarkEnd w:id="144"/>
      <w:bookmarkEnd w:id="145"/>
      <w:bookmarkEnd w:id="146"/>
      <w:bookmarkEnd w:id="147"/>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2"/>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2"/>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2"/>
        <w:rPr>
          <w:color w:val="auto"/>
        </w:rPr>
      </w:pPr>
    </w:p>
    <w:p w14:paraId="32C8775A">
      <w:pPr>
        <w:pStyle w:val="3"/>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48" w:name="_Toc272486050"/>
      <w:bookmarkStart w:id="149" w:name="_Toc162490440"/>
      <w:bookmarkStart w:id="150" w:name="_Toc153421230"/>
      <w:r>
        <w:rPr>
          <w:rFonts w:hint="eastAsia" w:ascii="黑体" w:hAnsi="黑体" w:eastAsia="黑体" w:cs="黑体"/>
          <w:b w:val="0"/>
          <w:bCs/>
          <w:color w:val="auto"/>
          <w:sz w:val="28"/>
          <w:szCs w:val="28"/>
        </w:rPr>
        <w:t>二、</w:t>
      </w:r>
      <w:bookmarkEnd w:id="148"/>
      <w:bookmarkEnd w:id="149"/>
      <w:bookmarkEnd w:id="150"/>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w:t>
      </w:r>
      <w:r>
        <w:rPr>
          <w:rFonts w:hint="eastAsia" w:ascii="宋体" w:hAnsi="宋体"/>
          <w:color w:val="auto"/>
          <w:szCs w:val="21"/>
          <w:highlight w:val="none"/>
          <w:u w:val="none"/>
          <w:lang w:val="en-US" w:eastAsia="zh-CN"/>
        </w:rPr>
        <w:t>内容</w:t>
      </w:r>
      <w:r>
        <w:rPr>
          <w:rFonts w:hint="eastAsia" w:ascii="宋体" w:hAnsi="宋体"/>
          <w:color w:val="auto"/>
          <w:szCs w:val="21"/>
          <w:highlight w:val="none"/>
          <w:u w:val="none"/>
        </w:rPr>
        <w:t>包检测验收、报装检验费、无线通讯、包质量、包进度、包安全文明施工、包规费及附加税等，包括但不限于机械设备的进出场费用、运输费、调试费、使用费、折旧费、安装拆卸费、预埋费（含装配件）、防坠器、润滑油、维修、保养、保管、安全设施配备、保险、税金及国家或地方规定应该缴纳的各项费用</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塔吊租赁采购项目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33C57D7D">
      <w:pPr>
        <w:pStyle w:val="18"/>
        <w:rPr>
          <w:rFonts w:hint="eastAsia"/>
          <w:color w:val="auto"/>
          <w:lang w:val="en-US" w:eastAsia="zh-CN"/>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1"/>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2DCB7E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0AE419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0AE4B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184A3C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0FC72B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369AB0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044104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6A5CD2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22F002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B5C15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2604B1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4EE825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739E57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287683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533390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0B7250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50F508A7">
      <w:pPr>
        <w:pStyle w:val="2"/>
        <w:rPr>
          <w:rFonts w:hint="eastAsia" w:ascii="宋体" w:hAnsi="宋体" w:cs="宋体"/>
          <w:b/>
          <w:color w:val="auto"/>
          <w:sz w:val="24"/>
          <w:lang w:val="en-US" w:eastAsia="zh-CN"/>
        </w:rPr>
      </w:pPr>
    </w:p>
    <w:p w14:paraId="4646C7D2">
      <w:pPr>
        <w:pStyle w:val="3"/>
        <w:rPr>
          <w:rFonts w:hint="eastAsia" w:ascii="宋体" w:hAnsi="宋体" w:cs="宋体"/>
          <w:b/>
          <w:color w:val="auto"/>
          <w:sz w:val="24"/>
          <w:lang w:val="en-US" w:eastAsia="zh-CN"/>
        </w:rPr>
      </w:pPr>
    </w:p>
    <w:p w14:paraId="40954F4B">
      <w:pPr>
        <w:pStyle w:val="4"/>
        <w:rPr>
          <w:rFonts w:hint="eastAsia" w:ascii="宋体" w:hAnsi="宋体" w:cs="宋体"/>
          <w:b/>
          <w:color w:val="auto"/>
          <w:sz w:val="24"/>
          <w:lang w:val="en-US" w:eastAsia="zh-CN"/>
        </w:rPr>
      </w:pPr>
    </w:p>
    <w:p w14:paraId="6D21DB1E">
      <w:pPr>
        <w:rPr>
          <w:rFonts w:hint="eastAsia" w:ascii="宋体" w:hAnsi="宋体" w:cs="宋体"/>
          <w:b/>
          <w:color w:val="auto"/>
          <w:sz w:val="24"/>
          <w:lang w:val="en-US" w:eastAsia="zh-CN"/>
        </w:rPr>
      </w:pPr>
    </w:p>
    <w:p w14:paraId="35B9B682">
      <w:pPr>
        <w:pStyle w:val="2"/>
        <w:rPr>
          <w:rFonts w:hint="eastAsia" w:ascii="宋体" w:hAnsi="宋体" w:cs="宋体"/>
          <w:b/>
          <w:color w:val="auto"/>
          <w:sz w:val="24"/>
          <w:lang w:val="en-US" w:eastAsia="zh-CN"/>
        </w:rPr>
      </w:pPr>
    </w:p>
    <w:p w14:paraId="1DA95B08">
      <w:pPr>
        <w:pStyle w:val="3"/>
        <w:rPr>
          <w:rFonts w:hint="eastAsia" w:ascii="宋体" w:hAnsi="宋体" w:cs="宋体"/>
          <w:b/>
          <w:color w:val="auto"/>
          <w:sz w:val="24"/>
          <w:lang w:val="en-US" w:eastAsia="zh-CN"/>
        </w:rPr>
      </w:pPr>
    </w:p>
    <w:p w14:paraId="1CF14D35">
      <w:pPr>
        <w:pStyle w:val="4"/>
        <w:rPr>
          <w:rFonts w:hint="eastAsia" w:ascii="宋体" w:hAnsi="宋体" w:cs="宋体"/>
          <w:b/>
          <w:color w:val="auto"/>
          <w:sz w:val="24"/>
          <w:lang w:val="en-US" w:eastAsia="zh-CN"/>
        </w:rPr>
      </w:pPr>
    </w:p>
    <w:p w14:paraId="297BEE22">
      <w:pPr>
        <w:rPr>
          <w:rFonts w:hint="eastAsia" w:ascii="宋体" w:hAnsi="宋体" w:cs="宋体"/>
          <w:b/>
          <w:color w:val="auto"/>
          <w:sz w:val="24"/>
          <w:lang w:val="en-US" w:eastAsia="zh-CN"/>
        </w:rPr>
      </w:pPr>
    </w:p>
    <w:p w14:paraId="69BD8DE8">
      <w:pPr>
        <w:pStyle w:val="2"/>
        <w:rPr>
          <w:rFonts w:hint="eastAsia" w:ascii="宋体" w:hAnsi="宋体" w:cs="宋体"/>
          <w:b/>
          <w:color w:val="auto"/>
          <w:sz w:val="24"/>
          <w:lang w:val="en-US" w:eastAsia="zh-CN"/>
        </w:rPr>
      </w:pPr>
    </w:p>
    <w:p w14:paraId="1EEDBD3D">
      <w:pPr>
        <w:pStyle w:val="3"/>
        <w:rPr>
          <w:rFonts w:hint="eastAsia" w:ascii="宋体" w:hAnsi="宋体" w:cs="宋体"/>
          <w:b/>
          <w:color w:val="auto"/>
          <w:sz w:val="24"/>
          <w:lang w:val="en-US" w:eastAsia="zh-CN"/>
        </w:rPr>
      </w:pPr>
    </w:p>
    <w:p w14:paraId="21A343C1">
      <w:pPr>
        <w:pStyle w:val="4"/>
        <w:rPr>
          <w:rFonts w:hint="eastAsia" w:ascii="宋体" w:hAnsi="宋体" w:cs="宋体"/>
          <w:b/>
          <w:color w:val="auto"/>
          <w:sz w:val="24"/>
          <w:lang w:val="en-US" w:eastAsia="zh-CN"/>
        </w:rPr>
      </w:pPr>
    </w:p>
    <w:p w14:paraId="4B66A40A">
      <w:pPr>
        <w:rPr>
          <w:rFonts w:hint="eastAsia" w:ascii="宋体" w:hAnsi="宋体" w:cs="宋体"/>
          <w:b/>
          <w:color w:val="auto"/>
          <w:sz w:val="24"/>
          <w:lang w:val="en-US" w:eastAsia="zh-CN"/>
        </w:rPr>
      </w:pPr>
    </w:p>
    <w:p w14:paraId="5D460CD0">
      <w:pPr>
        <w:pStyle w:val="2"/>
        <w:rPr>
          <w:rFonts w:hint="eastAsia" w:ascii="宋体" w:hAnsi="宋体" w:cs="宋体"/>
          <w:b/>
          <w:color w:val="auto"/>
          <w:sz w:val="24"/>
          <w:lang w:val="en-US" w:eastAsia="zh-CN"/>
        </w:rPr>
      </w:pPr>
    </w:p>
    <w:p w14:paraId="7DAC6EFE">
      <w:pPr>
        <w:pStyle w:val="3"/>
        <w:rPr>
          <w:rFonts w:hint="eastAsia" w:ascii="宋体" w:hAnsi="宋体" w:cs="宋体"/>
          <w:b/>
          <w:color w:val="auto"/>
          <w:sz w:val="24"/>
          <w:lang w:val="en-US" w:eastAsia="zh-CN"/>
        </w:rPr>
      </w:pPr>
    </w:p>
    <w:p w14:paraId="2DDD1545">
      <w:pPr>
        <w:pStyle w:val="4"/>
        <w:rPr>
          <w:rFonts w:hint="eastAsia" w:ascii="宋体" w:hAnsi="宋体" w:cs="宋体"/>
          <w:b/>
          <w:color w:val="auto"/>
          <w:sz w:val="24"/>
          <w:lang w:val="en-US" w:eastAsia="zh-CN"/>
        </w:rPr>
      </w:pPr>
    </w:p>
    <w:p w14:paraId="57B8B3C7">
      <w:pPr>
        <w:rPr>
          <w:rFonts w:hint="eastAsia" w:ascii="宋体" w:hAnsi="宋体" w:cs="宋体"/>
          <w:b/>
          <w:color w:val="auto"/>
          <w:sz w:val="24"/>
          <w:lang w:val="en-US" w:eastAsia="zh-CN"/>
        </w:rPr>
      </w:pPr>
    </w:p>
    <w:p w14:paraId="72183C90">
      <w:pPr>
        <w:pStyle w:val="2"/>
        <w:rPr>
          <w:rFonts w:hint="eastAsia" w:ascii="宋体" w:hAnsi="宋体" w:cs="宋体"/>
          <w:b/>
          <w:color w:val="auto"/>
          <w:sz w:val="24"/>
          <w:lang w:val="en-US" w:eastAsia="zh-CN"/>
        </w:rPr>
      </w:pPr>
    </w:p>
    <w:p w14:paraId="1B2CC372">
      <w:pPr>
        <w:pStyle w:val="3"/>
        <w:rPr>
          <w:rFonts w:hint="eastAsia" w:ascii="宋体" w:hAnsi="宋体" w:cs="宋体"/>
          <w:b/>
          <w:color w:val="auto"/>
          <w:sz w:val="24"/>
          <w:lang w:val="en-US" w:eastAsia="zh-CN"/>
        </w:rPr>
      </w:pPr>
    </w:p>
    <w:p w14:paraId="74E3D59A">
      <w:pPr>
        <w:pStyle w:val="4"/>
        <w:rPr>
          <w:rFonts w:hint="eastAsia" w:ascii="宋体" w:hAnsi="宋体" w:cs="宋体"/>
          <w:b/>
          <w:color w:val="auto"/>
          <w:sz w:val="24"/>
          <w:lang w:val="en-US" w:eastAsia="zh-CN"/>
        </w:rPr>
      </w:pPr>
    </w:p>
    <w:p w14:paraId="27C24511">
      <w:pPr>
        <w:rPr>
          <w:rFonts w:hint="eastAsia"/>
          <w:lang w:val="en-US" w:eastAsia="zh-CN"/>
        </w:rPr>
      </w:pPr>
    </w:p>
    <w:p w14:paraId="6ACA5C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3D0D25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p>
    <w:p w14:paraId="3FF1CD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color w:val="auto"/>
          <w:sz w:val="24"/>
          <w:lang w:val="en-US" w:eastAsia="zh-CN"/>
        </w:rPr>
      </w:pPr>
      <w:r>
        <w:rPr>
          <w:rFonts w:hint="eastAsia" w:ascii="宋体" w:hAnsi="宋体" w:cs="宋体"/>
          <w:b/>
          <w:color w:val="auto"/>
          <w:sz w:val="24"/>
          <w:lang w:val="en-US" w:eastAsia="zh-CN"/>
        </w:rPr>
        <w:t>备注：</w:t>
      </w:r>
    </w:p>
    <w:p w14:paraId="7616979B">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1.塔吊使用年限要求：所有机器进场时必须是三年以内的出厂机械，塔吊进场前必须重新保养和按照甲方要求新刷油漆，塔吊出场费报价含塔吊基础预埋件，塔吊出租方负责完成各种备案手续。</w:t>
      </w:r>
    </w:p>
    <w:p w14:paraId="3483FA81">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以上报价已包含安全监控系统、防碰撞系统费用，需达到PC端上线并实时监控，提供账号和密码，可视化费用，不另计费。乙方应配合防碰撞系统及安监系统的安装，如不配合，则甲方自行安装，并按照实际费用的1.5倍价格对甲方进行收费。</w:t>
      </w:r>
    </w:p>
    <w:p w14:paraId="5712D7CD">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设备租金按月结算，租期不足一个月，按月度租金/30*实际使用天数。出租方按项目要求配备塔吊司机、信号工、司索工，出勤不满一个月的，按照月工资/30*实际出勤天数。塔吊司机加班工资30元/小时，信号工和司索工加班工资20元/小时。</w:t>
      </w:r>
    </w:p>
    <w:p w14:paraId="52ADD7B3">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4.安拆服务费包含：设备运输费、汽车吊费、安装拆除费、增高节安拆费等。</w:t>
      </w:r>
    </w:p>
    <w:p w14:paraId="48EB1B2F">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5.设备检测费用：设备检测费由乙方承担；塔吊所有设备每月需维保二次、安全检查一次、专项检查（设备全覆盖）每年二次。乙方全力配合当地主管部门检查及甲方设备所在项目的各项迎检工作，并负责就检查问题限期整改。</w:t>
      </w:r>
    </w:p>
    <w:p w14:paraId="5C0B1BDA">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6.塔吊安装高度是根据每栋楼高度确定，后续由乙方编制专项方案，考虑群塔作业要求确定最终安装高度，所有为满足塔吊使用和安装高度进行的塔吊附墙费用（包括可能存在的超长附墙）已包含在租金中，不另外记取。</w:t>
      </w:r>
    </w:p>
    <w:p w14:paraId="16571155">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7.考虑群塔作业、开盘顺序、施工顺序调整等因素影响，在施工中部分塔吊会出现塔吊顶升高低顺序变化及附着在较低楼层的楼栋的情况，塔吊单位需自行考虑在中间层、顶层增加附着情况的费用，因现场施工进度制约导致塔吊需临时增加附着周转的费用已包含在单价中。</w:t>
      </w:r>
    </w:p>
    <w:p w14:paraId="6404CFC1">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8.塔吊型号可以以大代小，不可以以小代大，且报甲方同意。</w:t>
      </w:r>
    </w:p>
    <w:p w14:paraId="6652E367">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9.乙方应开具增值税税率为13％增值税专用发票给甲方。清单中工程量为暂定量，最终结算以实际租赁期为准，综合单价不予调整。春节按实际报停、开工时间结算。上述单价已经考虑施工期间的工料价格上涨等全部因素，签订合同后不再作任何调整，乙方对此同意并接受。包干内容：包检测验收、报装检验费、无线通讯、包质量、包进度、包安全文明施工、包规费及附加税、增值税单独计取等，以上报价组成包括但不限于机械设备的进出场费用、运输费、调试费、使用费、折旧费、安装拆卸费、预埋费（含装配件）、防坠器、润滑油、维修、保养、保管、安全设施配备、保险、税金及国家或地方规定应该缴纳的各项费用。</w:t>
      </w:r>
    </w:p>
    <w:p w14:paraId="069D3A88">
      <w:pPr>
        <w:keepNext w:val="0"/>
        <w:keepLines w:val="0"/>
        <w:pageBreakBefore w:val="0"/>
        <w:widowControl/>
        <w:tabs>
          <w:tab w:val="left" w:pos="540"/>
        </w:tabs>
        <w:kinsoku/>
        <w:wordWrap/>
        <w:overflowPunct/>
        <w:topLinePunct w:val="0"/>
        <w:bidi w:val="0"/>
        <w:spacing w:line="44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10.满足建设单位、监理单位、总承包单位关于现场安全文明施工、现场管理制度等的规定。</w:t>
      </w:r>
    </w:p>
    <w:p w14:paraId="376F86E7">
      <w:pPr>
        <w:pStyle w:val="11"/>
        <w:adjustRightInd w:val="0"/>
        <w:snapToGrid w:val="0"/>
        <w:jc w:val="center"/>
        <w:rPr>
          <w:rFonts w:ascii="Times New Roman" w:hAnsi="Times New Roman" w:cs="Times New Roman"/>
          <w:color w:val="auto"/>
        </w:rPr>
      </w:pP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1"/>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5F4152"/>
    <w:rsid w:val="00653222"/>
    <w:rsid w:val="00675481"/>
    <w:rsid w:val="00691F7C"/>
    <w:rsid w:val="00724BD4"/>
    <w:rsid w:val="007678F7"/>
    <w:rsid w:val="007C6E94"/>
    <w:rsid w:val="00950240"/>
    <w:rsid w:val="00A15DCF"/>
    <w:rsid w:val="00D704DB"/>
    <w:rsid w:val="00E30FAC"/>
    <w:rsid w:val="00E8570D"/>
    <w:rsid w:val="010A3C11"/>
    <w:rsid w:val="010E69FF"/>
    <w:rsid w:val="017D616D"/>
    <w:rsid w:val="017D7CB0"/>
    <w:rsid w:val="020D5E9A"/>
    <w:rsid w:val="0211370D"/>
    <w:rsid w:val="022655F4"/>
    <w:rsid w:val="023E3C6A"/>
    <w:rsid w:val="0286092F"/>
    <w:rsid w:val="028D5673"/>
    <w:rsid w:val="02B159B4"/>
    <w:rsid w:val="02C26D91"/>
    <w:rsid w:val="02C8081E"/>
    <w:rsid w:val="02D346A3"/>
    <w:rsid w:val="02DF3606"/>
    <w:rsid w:val="02F05C02"/>
    <w:rsid w:val="0371289F"/>
    <w:rsid w:val="038863C7"/>
    <w:rsid w:val="03A9557F"/>
    <w:rsid w:val="03C513DB"/>
    <w:rsid w:val="03E73AF1"/>
    <w:rsid w:val="03F914B2"/>
    <w:rsid w:val="04230E30"/>
    <w:rsid w:val="042516B9"/>
    <w:rsid w:val="042F2C67"/>
    <w:rsid w:val="045E338A"/>
    <w:rsid w:val="047010F6"/>
    <w:rsid w:val="04701D1E"/>
    <w:rsid w:val="04E034BC"/>
    <w:rsid w:val="0535195E"/>
    <w:rsid w:val="054416D2"/>
    <w:rsid w:val="05AF29EE"/>
    <w:rsid w:val="05BE08E8"/>
    <w:rsid w:val="05D2339D"/>
    <w:rsid w:val="05F62696"/>
    <w:rsid w:val="05F94BA8"/>
    <w:rsid w:val="060774EA"/>
    <w:rsid w:val="06341F34"/>
    <w:rsid w:val="068727A0"/>
    <w:rsid w:val="07063EDC"/>
    <w:rsid w:val="071432F2"/>
    <w:rsid w:val="073835B2"/>
    <w:rsid w:val="076958CF"/>
    <w:rsid w:val="07A31864"/>
    <w:rsid w:val="07AF3996"/>
    <w:rsid w:val="07C951F6"/>
    <w:rsid w:val="080B2B96"/>
    <w:rsid w:val="081D6FC0"/>
    <w:rsid w:val="08412974"/>
    <w:rsid w:val="085034CC"/>
    <w:rsid w:val="0857133C"/>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B1B19"/>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F4E7639"/>
    <w:rsid w:val="0F531ACB"/>
    <w:rsid w:val="0F6F4854"/>
    <w:rsid w:val="0F766A8F"/>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6B6B73"/>
    <w:rsid w:val="167C0AF5"/>
    <w:rsid w:val="167C76AF"/>
    <w:rsid w:val="16A14FAE"/>
    <w:rsid w:val="16FF3D15"/>
    <w:rsid w:val="17024379"/>
    <w:rsid w:val="17263548"/>
    <w:rsid w:val="17755202"/>
    <w:rsid w:val="1776370C"/>
    <w:rsid w:val="17C242C1"/>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BF4066"/>
    <w:rsid w:val="1DC0096E"/>
    <w:rsid w:val="1DD02C25"/>
    <w:rsid w:val="1DDD26E1"/>
    <w:rsid w:val="1DFB32CC"/>
    <w:rsid w:val="1E085F02"/>
    <w:rsid w:val="1E304C77"/>
    <w:rsid w:val="1E764DB5"/>
    <w:rsid w:val="1E7E7378"/>
    <w:rsid w:val="1EEE0DF0"/>
    <w:rsid w:val="1F0529C7"/>
    <w:rsid w:val="1F091FF2"/>
    <w:rsid w:val="1F172B9E"/>
    <w:rsid w:val="1F8615BF"/>
    <w:rsid w:val="1F93095F"/>
    <w:rsid w:val="1FB449F5"/>
    <w:rsid w:val="1FC01B05"/>
    <w:rsid w:val="1FE64151"/>
    <w:rsid w:val="1FEA7927"/>
    <w:rsid w:val="20220D88"/>
    <w:rsid w:val="202D724A"/>
    <w:rsid w:val="20432E03"/>
    <w:rsid w:val="204E0480"/>
    <w:rsid w:val="20703AC9"/>
    <w:rsid w:val="20CE5700"/>
    <w:rsid w:val="20CE712B"/>
    <w:rsid w:val="20E701EC"/>
    <w:rsid w:val="21366A7E"/>
    <w:rsid w:val="216C51F8"/>
    <w:rsid w:val="21705735"/>
    <w:rsid w:val="21EC1864"/>
    <w:rsid w:val="2211172D"/>
    <w:rsid w:val="222F5C4D"/>
    <w:rsid w:val="22456F98"/>
    <w:rsid w:val="22694276"/>
    <w:rsid w:val="22853AE2"/>
    <w:rsid w:val="22886585"/>
    <w:rsid w:val="22A243CB"/>
    <w:rsid w:val="23610B8C"/>
    <w:rsid w:val="23767E36"/>
    <w:rsid w:val="23A67E9D"/>
    <w:rsid w:val="241155A9"/>
    <w:rsid w:val="241D716E"/>
    <w:rsid w:val="244412FB"/>
    <w:rsid w:val="24613051"/>
    <w:rsid w:val="2472524B"/>
    <w:rsid w:val="24AD2EBF"/>
    <w:rsid w:val="24BB5C18"/>
    <w:rsid w:val="253902A6"/>
    <w:rsid w:val="253F05F7"/>
    <w:rsid w:val="254A0D4A"/>
    <w:rsid w:val="254B358D"/>
    <w:rsid w:val="256E6DFD"/>
    <w:rsid w:val="25891872"/>
    <w:rsid w:val="25B678EC"/>
    <w:rsid w:val="25B736EC"/>
    <w:rsid w:val="25CC7C14"/>
    <w:rsid w:val="2613091A"/>
    <w:rsid w:val="264D0AF2"/>
    <w:rsid w:val="265909F3"/>
    <w:rsid w:val="26BB5A5B"/>
    <w:rsid w:val="26E0066E"/>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B51B04"/>
    <w:rsid w:val="29C70BBB"/>
    <w:rsid w:val="29CD4E78"/>
    <w:rsid w:val="29E4351B"/>
    <w:rsid w:val="2A305480"/>
    <w:rsid w:val="2A8F70B0"/>
    <w:rsid w:val="2A9C3DF6"/>
    <w:rsid w:val="2AE43776"/>
    <w:rsid w:val="2B06015E"/>
    <w:rsid w:val="2B1D5459"/>
    <w:rsid w:val="2B276CB6"/>
    <w:rsid w:val="2B4F4ECF"/>
    <w:rsid w:val="2BA74026"/>
    <w:rsid w:val="2C2263B3"/>
    <w:rsid w:val="2C9C2F72"/>
    <w:rsid w:val="2CA156F3"/>
    <w:rsid w:val="2CC15D7F"/>
    <w:rsid w:val="2CE83322"/>
    <w:rsid w:val="2D141CF6"/>
    <w:rsid w:val="2D502872"/>
    <w:rsid w:val="2D567CDD"/>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3F3866"/>
    <w:rsid w:val="2F401502"/>
    <w:rsid w:val="2F462582"/>
    <w:rsid w:val="2F5673B3"/>
    <w:rsid w:val="2F714B04"/>
    <w:rsid w:val="2F920A3A"/>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8A0C62"/>
    <w:rsid w:val="329D4BAF"/>
    <w:rsid w:val="32D10F12"/>
    <w:rsid w:val="331D35FA"/>
    <w:rsid w:val="333B777A"/>
    <w:rsid w:val="333F226C"/>
    <w:rsid w:val="339A2E9C"/>
    <w:rsid w:val="33A51F6D"/>
    <w:rsid w:val="33C26030"/>
    <w:rsid w:val="33C547A5"/>
    <w:rsid w:val="34047EBB"/>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8DC28FD"/>
    <w:rsid w:val="390A63CE"/>
    <w:rsid w:val="394D1ECD"/>
    <w:rsid w:val="39B20761"/>
    <w:rsid w:val="39D37108"/>
    <w:rsid w:val="39F257E0"/>
    <w:rsid w:val="3A1C1BAF"/>
    <w:rsid w:val="3A1F1997"/>
    <w:rsid w:val="3A270DCA"/>
    <w:rsid w:val="3A282A5D"/>
    <w:rsid w:val="3A7129B2"/>
    <w:rsid w:val="3A777A93"/>
    <w:rsid w:val="3A944AE9"/>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14BD5"/>
    <w:rsid w:val="3C243C4B"/>
    <w:rsid w:val="3C4D6CFE"/>
    <w:rsid w:val="3C651D50"/>
    <w:rsid w:val="3C8666FD"/>
    <w:rsid w:val="3CA523B3"/>
    <w:rsid w:val="3CAF79B9"/>
    <w:rsid w:val="3CF7310E"/>
    <w:rsid w:val="3CFD709B"/>
    <w:rsid w:val="3D3103CE"/>
    <w:rsid w:val="3D4041F2"/>
    <w:rsid w:val="3D734E8A"/>
    <w:rsid w:val="3D805368"/>
    <w:rsid w:val="3D820C29"/>
    <w:rsid w:val="3DB174FD"/>
    <w:rsid w:val="3DB57993"/>
    <w:rsid w:val="3DF132CA"/>
    <w:rsid w:val="3E103B9E"/>
    <w:rsid w:val="3E235F93"/>
    <w:rsid w:val="3E2829E9"/>
    <w:rsid w:val="3E5113D8"/>
    <w:rsid w:val="3E832EAB"/>
    <w:rsid w:val="3EBE76C5"/>
    <w:rsid w:val="3ECC22A5"/>
    <w:rsid w:val="3EDA4CBD"/>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68510C"/>
    <w:rsid w:val="416E184F"/>
    <w:rsid w:val="4178455B"/>
    <w:rsid w:val="41864339"/>
    <w:rsid w:val="41B0748D"/>
    <w:rsid w:val="41B11773"/>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9A7AAD"/>
    <w:rsid w:val="4ABD50B2"/>
    <w:rsid w:val="4ADA08DD"/>
    <w:rsid w:val="4ADD5F31"/>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2D6A"/>
    <w:rsid w:val="4F0E4A13"/>
    <w:rsid w:val="4F245FE4"/>
    <w:rsid w:val="4F570614"/>
    <w:rsid w:val="4F7A3E56"/>
    <w:rsid w:val="4F7E3AF1"/>
    <w:rsid w:val="4FC81DBA"/>
    <w:rsid w:val="4FF260E2"/>
    <w:rsid w:val="50083210"/>
    <w:rsid w:val="501047BA"/>
    <w:rsid w:val="50493828"/>
    <w:rsid w:val="5051384E"/>
    <w:rsid w:val="50583632"/>
    <w:rsid w:val="50792360"/>
    <w:rsid w:val="507C1E50"/>
    <w:rsid w:val="50932863"/>
    <w:rsid w:val="50A92418"/>
    <w:rsid w:val="50C64757"/>
    <w:rsid w:val="50E04186"/>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7F5C64"/>
    <w:rsid w:val="55CE5FAF"/>
    <w:rsid w:val="55D65B5E"/>
    <w:rsid w:val="55FF50B5"/>
    <w:rsid w:val="563E671E"/>
    <w:rsid w:val="5647080A"/>
    <w:rsid w:val="56695122"/>
    <w:rsid w:val="567C6706"/>
    <w:rsid w:val="568D4A8B"/>
    <w:rsid w:val="568F468B"/>
    <w:rsid w:val="56AD68BF"/>
    <w:rsid w:val="56E322E1"/>
    <w:rsid w:val="56F72C39"/>
    <w:rsid w:val="5741059C"/>
    <w:rsid w:val="5787376C"/>
    <w:rsid w:val="57EC71D5"/>
    <w:rsid w:val="581A249A"/>
    <w:rsid w:val="58340631"/>
    <w:rsid w:val="586345C7"/>
    <w:rsid w:val="588621CE"/>
    <w:rsid w:val="588927B2"/>
    <w:rsid w:val="58A14202"/>
    <w:rsid w:val="58AC03AC"/>
    <w:rsid w:val="58B3037A"/>
    <w:rsid w:val="5906675A"/>
    <w:rsid w:val="593212FE"/>
    <w:rsid w:val="593432C8"/>
    <w:rsid w:val="596A327B"/>
    <w:rsid w:val="598F3C15"/>
    <w:rsid w:val="59A44AE5"/>
    <w:rsid w:val="59BC1605"/>
    <w:rsid w:val="59C43179"/>
    <w:rsid w:val="59E21F44"/>
    <w:rsid w:val="59EF7044"/>
    <w:rsid w:val="59FB5B93"/>
    <w:rsid w:val="5A1256BA"/>
    <w:rsid w:val="5A1B2694"/>
    <w:rsid w:val="5A736D06"/>
    <w:rsid w:val="5A8C2E83"/>
    <w:rsid w:val="5AB51CCA"/>
    <w:rsid w:val="5AB57322"/>
    <w:rsid w:val="5AB86B82"/>
    <w:rsid w:val="5ADF7263"/>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D047455"/>
    <w:rsid w:val="5D656145"/>
    <w:rsid w:val="5D804893"/>
    <w:rsid w:val="5DA53F1B"/>
    <w:rsid w:val="5DA54794"/>
    <w:rsid w:val="5DC63FF9"/>
    <w:rsid w:val="5F4571B2"/>
    <w:rsid w:val="5F4F2373"/>
    <w:rsid w:val="5F6A078D"/>
    <w:rsid w:val="5F9A7BFD"/>
    <w:rsid w:val="5FA23A48"/>
    <w:rsid w:val="5FB36CBE"/>
    <w:rsid w:val="5FC627A0"/>
    <w:rsid w:val="5FD076A0"/>
    <w:rsid w:val="5FED36FB"/>
    <w:rsid w:val="60353504"/>
    <w:rsid w:val="606F72DB"/>
    <w:rsid w:val="60BC5E8F"/>
    <w:rsid w:val="60CC0666"/>
    <w:rsid w:val="610E27AB"/>
    <w:rsid w:val="611511C3"/>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36FF6"/>
    <w:rsid w:val="6BD84130"/>
    <w:rsid w:val="6C111246"/>
    <w:rsid w:val="6C124248"/>
    <w:rsid w:val="6C327B3B"/>
    <w:rsid w:val="6C6B059F"/>
    <w:rsid w:val="6C8E6D3B"/>
    <w:rsid w:val="6C9555FE"/>
    <w:rsid w:val="6CA00B62"/>
    <w:rsid w:val="6CBD4F2A"/>
    <w:rsid w:val="6CFE27E3"/>
    <w:rsid w:val="6D274D94"/>
    <w:rsid w:val="6D8A6E0A"/>
    <w:rsid w:val="6D8C026B"/>
    <w:rsid w:val="6D955447"/>
    <w:rsid w:val="6D9E2EF6"/>
    <w:rsid w:val="6DA2456A"/>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B84DF6"/>
    <w:rsid w:val="6EC73382"/>
    <w:rsid w:val="6EDB181C"/>
    <w:rsid w:val="6F0843FC"/>
    <w:rsid w:val="6F0C014F"/>
    <w:rsid w:val="6F0D11E7"/>
    <w:rsid w:val="6F1D644C"/>
    <w:rsid w:val="6F4D02A4"/>
    <w:rsid w:val="6F793947"/>
    <w:rsid w:val="6FC83DE4"/>
    <w:rsid w:val="6FD9651F"/>
    <w:rsid w:val="6FDB7D0C"/>
    <w:rsid w:val="6FDC23B5"/>
    <w:rsid w:val="701B1F5B"/>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DA4764"/>
    <w:rsid w:val="72E163D5"/>
    <w:rsid w:val="73010267"/>
    <w:rsid w:val="730651BF"/>
    <w:rsid w:val="732C1100"/>
    <w:rsid w:val="73400A3E"/>
    <w:rsid w:val="734D2E7F"/>
    <w:rsid w:val="735D7E91"/>
    <w:rsid w:val="737A5923"/>
    <w:rsid w:val="7395275D"/>
    <w:rsid w:val="73CF6471"/>
    <w:rsid w:val="73F118A1"/>
    <w:rsid w:val="740A17EE"/>
    <w:rsid w:val="74680AB6"/>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6D417EE"/>
    <w:rsid w:val="772B58B2"/>
    <w:rsid w:val="772F009D"/>
    <w:rsid w:val="777E3905"/>
    <w:rsid w:val="77813724"/>
    <w:rsid w:val="77822AD2"/>
    <w:rsid w:val="779A33A8"/>
    <w:rsid w:val="78263FA6"/>
    <w:rsid w:val="783E7867"/>
    <w:rsid w:val="7846297D"/>
    <w:rsid w:val="78473B52"/>
    <w:rsid w:val="7859644F"/>
    <w:rsid w:val="78941235"/>
    <w:rsid w:val="78B13B95"/>
    <w:rsid w:val="78E40FA3"/>
    <w:rsid w:val="791E0B39"/>
    <w:rsid w:val="79487052"/>
    <w:rsid w:val="79586707"/>
    <w:rsid w:val="79941F77"/>
    <w:rsid w:val="79BE0C60"/>
    <w:rsid w:val="79C218C0"/>
    <w:rsid w:val="79E06FD9"/>
    <w:rsid w:val="79F006ED"/>
    <w:rsid w:val="79F53437"/>
    <w:rsid w:val="7A144B1A"/>
    <w:rsid w:val="7A2B3BCE"/>
    <w:rsid w:val="7A7430CC"/>
    <w:rsid w:val="7A80169B"/>
    <w:rsid w:val="7A962ADA"/>
    <w:rsid w:val="7AC3206E"/>
    <w:rsid w:val="7AC51215"/>
    <w:rsid w:val="7AE446F6"/>
    <w:rsid w:val="7AFF6ACD"/>
    <w:rsid w:val="7B0326A2"/>
    <w:rsid w:val="7B0F54EB"/>
    <w:rsid w:val="7B436E21"/>
    <w:rsid w:val="7B54666E"/>
    <w:rsid w:val="7B5B0429"/>
    <w:rsid w:val="7B615E02"/>
    <w:rsid w:val="7BBC6B0F"/>
    <w:rsid w:val="7BF1357F"/>
    <w:rsid w:val="7C4A2065"/>
    <w:rsid w:val="7C796F1F"/>
    <w:rsid w:val="7C855349"/>
    <w:rsid w:val="7CAA6238"/>
    <w:rsid w:val="7CFE65CC"/>
    <w:rsid w:val="7D085F7C"/>
    <w:rsid w:val="7D404FB3"/>
    <w:rsid w:val="7D8C697F"/>
    <w:rsid w:val="7DA02855"/>
    <w:rsid w:val="7DC73E5B"/>
    <w:rsid w:val="7DC73F51"/>
    <w:rsid w:val="7E0B1DFF"/>
    <w:rsid w:val="7E134C71"/>
    <w:rsid w:val="7E2352CD"/>
    <w:rsid w:val="7E2A3C98"/>
    <w:rsid w:val="7E5043EB"/>
    <w:rsid w:val="7E604231"/>
    <w:rsid w:val="7E8B4E88"/>
    <w:rsid w:val="7EB34E00"/>
    <w:rsid w:val="7EF2571C"/>
    <w:rsid w:val="7F107F87"/>
    <w:rsid w:val="7F210F90"/>
    <w:rsid w:val="7F3405C5"/>
    <w:rsid w:val="7F361298"/>
    <w:rsid w:val="7F7646B7"/>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Body Text Indent"/>
    <w:basedOn w:val="1"/>
    <w:link w:val="38"/>
    <w:qFormat/>
    <w:uiPriority w:val="0"/>
    <w:pPr>
      <w:spacing w:after="120"/>
      <w:ind w:left="420" w:leftChars="200"/>
    </w:pPr>
  </w:style>
  <w:style w:type="paragraph" w:styleId="11">
    <w:name w:val="Plain Text"/>
    <w:basedOn w:val="1"/>
    <w:link w:val="39"/>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ind w:firstLine="200"/>
    </w:pPr>
    <w:rPr>
      <w:rFonts w:ascii="Arial" w:hAnsi="Arial" w:cs="Arial"/>
      <w:szCs w:val="20"/>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2"/>
    <w:qFormat/>
    <w:uiPriority w:val="99"/>
    <w:pPr>
      <w:ind w:firstLine="420" w:firstLineChars="100"/>
    </w:pPr>
  </w:style>
  <w:style w:type="paragraph" w:styleId="19">
    <w:name w:val="Body Text First Indent 2"/>
    <w:basedOn w:val="10"/>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1"/>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4887</Words>
  <Characters>5309</Characters>
  <Lines>1</Lines>
  <Paragraphs>1</Paragraphs>
  <TotalTime>20</TotalTime>
  <ScaleCrop>false</ScaleCrop>
  <LinksUpToDate>false</LinksUpToDate>
  <CharactersWithSpaces>5520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2025-02-24T10:45:00Z</cp:lastPrinted>
  <dcterms:modified xsi:type="dcterms:W3CDTF">2025-02-25T10:40:58Z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C61A463CAD63419496E8DFC31DA116FC_13</vt:lpwstr>
  </property>
  <property fmtid="{D5CDD505-2E9C-101B-9397-08002B2CF9AE}" pid="4" name="KSOTemplateDocerSaveRecord">
    <vt:lpwstr>eyJoZGlkIjoiYjQxMjg1NjViOTI2YzZhN2U4YmQyNzA3ZTU0NThhZGYiLCJ1c2VySWQiOiI0MDU4NDYwODgifQ==</vt:lpwstr>
  </property>
</Properties>
</file>