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3FB95">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合肥市包河区BH202437号地块混凝土</w:t>
      </w:r>
    </w:p>
    <w:p w14:paraId="12FC788E">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采购项目</w:t>
      </w:r>
    </w:p>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 xml:space="preserve">    </w:t>
      </w: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ascii="Times New Roman" w:hAnsi="Times New Roman" w:cs="Times New Roman"/>
          <w:color w:val="auto"/>
          <w:szCs w:val="21"/>
        </w:rPr>
      </w:pPr>
    </w:p>
    <w:p w14:paraId="0D3160AD">
      <w:pPr>
        <w:pStyle w:val="8"/>
        <w:rPr>
          <w:rFonts w:ascii="Times New Roman" w:hAnsi="Times New Roman" w:cs="Times New Roman"/>
          <w:color w:val="auto"/>
          <w:szCs w:val="21"/>
        </w:rPr>
      </w:pPr>
    </w:p>
    <w:p w14:paraId="6B3871F8">
      <w:pPr>
        <w:rPr>
          <w:color w:val="auto"/>
        </w:rPr>
      </w:pPr>
    </w:p>
    <w:p w14:paraId="28B17120">
      <w:pPr>
        <w:pStyle w:val="8"/>
        <w:rPr>
          <w:rFonts w:ascii="Times New Roman" w:hAnsi="Times New Roman" w:cs="Times New Roman"/>
          <w:color w:val="auto"/>
          <w:szCs w:val="21"/>
        </w:rPr>
      </w:pPr>
    </w:p>
    <w:p w14:paraId="3E23AC69">
      <w:pPr>
        <w:pStyle w:val="8"/>
        <w:rPr>
          <w:rFonts w:ascii="Times New Roman" w:hAnsi="Times New Roman" w:cs="Times New Roman"/>
          <w:color w:val="auto"/>
          <w:szCs w:val="21"/>
        </w:rPr>
      </w:pPr>
    </w:p>
    <w:p w14:paraId="33EC8FBC">
      <w:pPr>
        <w:pStyle w:val="13"/>
        <w:rPr>
          <w:rFonts w:ascii="Times New Roman" w:hAnsi="Times New Roman" w:cs="Times New Roman"/>
          <w:color w:val="auto"/>
          <w:szCs w:val="21"/>
        </w:rPr>
      </w:pPr>
    </w:p>
    <w:p w14:paraId="66600C50">
      <w:pPr>
        <w:jc w:val="center"/>
        <w:rPr>
          <w:rFonts w:hint="eastAsia" w:ascii="Times New Roman" w:hAnsi="Times New Roman" w:eastAsia="黑体" w:cs="Times New Roman"/>
          <w:color w:val="auto"/>
          <w:sz w:val="72"/>
          <w:szCs w:val="72"/>
          <w:lang w:eastAsia="zh-CN"/>
        </w:rPr>
      </w:pPr>
      <w:r>
        <w:rPr>
          <w:rFonts w:ascii="Times New Roman" w:hAnsi="Times New Roman" w:eastAsia="黑体" w:cs="Times New Roman"/>
          <w:color w:val="auto"/>
          <w:sz w:val="72"/>
          <w:szCs w:val="72"/>
        </w:rPr>
        <w:t>询  比  文  件</w:t>
      </w:r>
    </w:p>
    <w:p w14:paraId="29855586">
      <w:pPr>
        <w:spacing w:line="540" w:lineRule="exact"/>
        <w:ind w:firstLine="420"/>
        <w:rPr>
          <w:rFonts w:ascii="Times New Roman" w:hAnsi="Times New Roman" w:cs="Times New Roman"/>
          <w:color w:val="auto"/>
          <w:szCs w:val="21"/>
        </w:rPr>
      </w:pPr>
    </w:p>
    <w:p w14:paraId="49468AB4">
      <w:pPr>
        <w:spacing w:line="540" w:lineRule="exact"/>
        <w:ind w:firstLine="420"/>
        <w:rPr>
          <w:rFonts w:ascii="Times New Roman" w:hAnsi="Times New Roman" w:cs="Times New Roman"/>
          <w:color w:val="auto"/>
          <w:szCs w:val="21"/>
        </w:rPr>
      </w:pPr>
    </w:p>
    <w:p w14:paraId="349D569A">
      <w:pPr>
        <w:spacing w:line="540" w:lineRule="exact"/>
        <w:ind w:firstLine="420"/>
        <w:rPr>
          <w:rFonts w:ascii="Times New Roman" w:hAnsi="Times New Roman" w:cs="Times New Roman"/>
          <w:color w:val="auto"/>
          <w:szCs w:val="21"/>
        </w:rPr>
      </w:pPr>
    </w:p>
    <w:p w14:paraId="3A05B35C">
      <w:pPr>
        <w:spacing w:line="540" w:lineRule="exact"/>
        <w:ind w:firstLine="420"/>
        <w:rPr>
          <w:rFonts w:ascii="Times New Roman" w:hAnsi="Times New Roman" w:cs="Times New Roman"/>
          <w:color w:val="auto"/>
          <w:szCs w:val="21"/>
        </w:rPr>
      </w:pPr>
    </w:p>
    <w:p w14:paraId="46AEBA11">
      <w:pPr>
        <w:spacing w:line="540" w:lineRule="exact"/>
        <w:ind w:firstLine="420"/>
        <w:rPr>
          <w:rFonts w:ascii="Times New Roman" w:hAnsi="Times New Roman" w:cs="Times New Roman"/>
          <w:color w:val="auto"/>
          <w:szCs w:val="21"/>
        </w:rPr>
      </w:pPr>
    </w:p>
    <w:p w14:paraId="35849173">
      <w:pPr>
        <w:spacing w:line="540" w:lineRule="exact"/>
        <w:ind w:firstLine="420"/>
        <w:rPr>
          <w:rFonts w:ascii="Times New Roman" w:hAnsi="Times New Roman" w:cs="Times New Roman"/>
          <w:color w:val="auto"/>
          <w:szCs w:val="21"/>
        </w:rPr>
      </w:pPr>
    </w:p>
    <w:p w14:paraId="424D0981">
      <w:pPr>
        <w:spacing w:line="540" w:lineRule="exact"/>
        <w:ind w:firstLine="420"/>
        <w:rPr>
          <w:rFonts w:ascii="Times New Roman" w:hAnsi="Times New Roman" w:cs="Times New Roman"/>
          <w:color w:val="auto"/>
          <w:szCs w:val="21"/>
        </w:rPr>
      </w:pPr>
    </w:p>
    <w:p w14:paraId="07A1887D">
      <w:pPr>
        <w:spacing w:line="540" w:lineRule="exact"/>
        <w:ind w:firstLine="420"/>
        <w:rPr>
          <w:rFonts w:ascii="Times New Roman" w:hAnsi="Times New Roman" w:cs="Times New Roman"/>
          <w:color w:val="auto"/>
          <w:szCs w:val="21"/>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u w:val="single"/>
        </w:rPr>
      </w:pPr>
      <w:r>
        <w:rPr>
          <w:rFonts w:hint="eastAsia" w:ascii="黑体" w:hAnsi="黑体" w:eastAsia="黑体" w:cs="黑体"/>
          <w:color w:val="auto"/>
          <w:sz w:val="32"/>
          <w:szCs w:val="32"/>
        </w:rPr>
        <w:t>采</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购</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highlight w:val="none"/>
          <w:u w:val="single"/>
        </w:rPr>
        <w:t>安徽交控建设工程集团有限公司</w:t>
      </w:r>
    </w:p>
    <w:p w14:paraId="5D422049">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日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3</w:t>
      </w:r>
      <w:r>
        <w:rPr>
          <w:rFonts w:hint="eastAsia" w:ascii="黑体" w:hAnsi="黑体" w:eastAsia="黑体" w:cs="黑体"/>
          <w:color w:val="auto"/>
          <w:sz w:val="32"/>
          <w:szCs w:val="32"/>
          <w:highlight w:val="none"/>
        </w:rPr>
        <w:t>月</w:t>
      </w:r>
    </w:p>
    <w:sdt>
      <w:sdtPr>
        <w:rPr>
          <w:rFonts w:ascii="宋体" w:hAnsi="宋体" w:eastAsia="宋体" w:cstheme="minorBidi"/>
          <w:color w:val="auto"/>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rPr>
          </w:pPr>
          <w:r>
            <w:rPr>
              <w:rFonts w:ascii="宋体" w:hAnsi="宋体" w:eastAsia="宋体"/>
              <w:b/>
              <w:bCs/>
              <w:color w:val="auto"/>
              <w:sz w:val="32"/>
              <w:szCs w:val="40"/>
            </w:rPr>
            <w:t>目</w:t>
          </w:r>
          <w:r>
            <w:rPr>
              <w:rFonts w:hint="eastAsia" w:ascii="宋体" w:hAnsi="宋体" w:eastAsia="宋体"/>
              <w:b/>
              <w:bCs/>
              <w:color w:val="auto"/>
              <w:sz w:val="32"/>
              <w:szCs w:val="40"/>
              <w:lang w:val="en-US" w:eastAsia="zh-CN"/>
            </w:rPr>
            <w:t xml:space="preserve"> </w:t>
          </w:r>
          <w:r>
            <w:rPr>
              <w:rFonts w:ascii="宋体" w:hAnsi="宋体" w:eastAsia="宋体"/>
              <w:b/>
              <w:bCs/>
              <w:color w:val="auto"/>
              <w:sz w:val="32"/>
              <w:szCs w:val="40"/>
            </w:rPr>
            <w:t>录</w:t>
          </w:r>
        </w:p>
        <w:p w14:paraId="64C693E6">
          <w:pPr>
            <w:pStyle w:val="15"/>
            <w:tabs>
              <w:tab w:val="right" w:leader="dot" w:pos="8312"/>
            </w:tabs>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"1-1"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_Toc31861 </w:instrText>
          </w:r>
          <w:r>
            <w:rPr>
              <w:rFonts w:hint="eastAsia" w:ascii="宋体" w:hAnsi="宋体" w:eastAsia="宋体" w:cs="宋体"/>
              <w:szCs w:val="24"/>
            </w:rP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rPr>
            <w:t>采购公告</w:t>
          </w:r>
          <w:r>
            <w:tab/>
          </w:r>
          <w:r>
            <w:fldChar w:fldCharType="begin"/>
          </w:r>
          <w:r>
            <w:instrText xml:space="preserve"> PAGEREF _Toc31861 \h </w:instrText>
          </w:r>
          <w:r>
            <w:fldChar w:fldCharType="separate"/>
          </w:r>
          <w:r>
            <w:t>3</w:t>
          </w:r>
          <w:r>
            <w:fldChar w:fldCharType="end"/>
          </w:r>
          <w:r>
            <w:rPr>
              <w:rFonts w:hint="eastAsia" w:ascii="宋体" w:hAnsi="宋体" w:eastAsia="宋体" w:cs="宋体"/>
              <w:color w:val="auto"/>
              <w:szCs w:val="24"/>
            </w:rPr>
            <w:fldChar w:fldCharType="end"/>
          </w:r>
        </w:p>
        <w:p w14:paraId="4BDEBC52">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_Toc25363 </w:instrText>
          </w:r>
          <w:r>
            <w:rPr>
              <w:rFonts w:hint="eastAsia" w:ascii="宋体" w:hAnsi="宋体" w:eastAsia="宋体" w:cs="宋体"/>
              <w:szCs w:val="24"/>
            </w:rPr>
            <w:fldChar w:fldCharType="separate"/>
          </w:r>
          <w:r>
            <w:rPr>
              <w:rFonts w:hint="eastAsia" w:ascii="Times New Roman" w:hAnsi="Times New Roman" w:eastAsia="宋体" w:cs="Times New Roman"/>
            </w:rPr>
            <w:t xml:space="preserve">第二章 </w:t>
          </w:r>
          <w:r>
            <w:rPr>
              <w:rFonts w:ascii="Times New Roman" w:hAnsi="Times New Roman" w:eastAsia="宋体" w:cs="Times New Roman"/>
            </w:rPr>
            <w:t>供应商须知</w:t>
          </w:r>
          <w:r>
            <w:tab/>
          </w:r>
          <w:r>
            <w:fldChar w:fldCharType="begin"/>
          </w:r>
          <w:r>
            <w:instrText xml:space="preserve"> PAGEREF _Toc25363 \h </w:instrText>
          </w:r>
          <w:r>
            <w:fldChar w:fldCharType="separate"/>
          </w:r>
          <w:r>
            <w:t>7</w:t>
          </w:r>
          <w:r>
            <w:fldChar w:fldCharType="end"/>
          </w:r>
          <w:r>
            <w:rPr>
              <w:rFonts w:hint="eastAsia" w:ascii="宋体" w:hAnsi="宋体" w:eastAsia="宋体" w:cs="宋体"/>
              <w:color w:val="auto"/>
              <w:szCs w:val="24"/>
            </w:rPr>
            <w:fldChar w:fldCharType="end"/>
          </w:r>
        </w:p>
        <w:p w14:paraId="62088285">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_Toc7964 </w:instrText>
          </w:r>
          <w:r>
            <w:rPr>
              <w:rFonts w:hint="eastAsia" w:ascii="宋体" w:hAnsi="宋体" w:eastAsia="宋体" w:cs="宋体"/>
              <w:szCs w:val="24"/>
            </w:rPr>
            <w:fldChar w:fldCharType="separate"/>
          </w:r>
          <w:r>
            <w:rPr>
              <w:rFonts w:hint="eastAsia" w:ascii="Times New Roman" w:hAnsi="Times New Roman" w:eastAsia="宋体" w:cs="Times New Roman"/>
            </w:rPr>
            <w:t xml:space="preserve">第三章 </w:t>
          </w:r>
          <w:r>
            <w:rPr>
              <w:rFonts w:ascii="Times New Roman" w:hAnsi="Times New Roman" w:eastAsia="宋体" w:cs="Times New Roman"/>
            </w:rPr>
            <w:t>评审办法</w:t>
          </w:r>
          <w:r>
            <w:tab/>
          </w:r>
          <w:r>
            <w:fldChar w:fldCharType="begin"/>
          </w:r>
          <w:r>
            <w:instrText xml:space="preserve"> PAGEREF _Toc7964 \h </w:instrText>
          </w:r>
          <w:r>
            <w:fldChar w:fldCharType="separate"/>
          </w:r>
          <w:r>
            <w:t>17</w:t>
          </w:r>
          <w:r>
            <w:fldChar w:fldCharType="end"/>
          </w:r>
          <w:r>
            <w:rPr>
              <w:rFonts w:hint="eastAsia" w:ascii="宋体" w:hAnsi="宋体" w:eastAsia="宋体" w:cs="宋体"/>
              <w:color w:val="auto"/>
              <w:szCs w:val="24"/>
            </w:rPr>
            <w:fldChar w:fldCharType="end"/>
          </w:r>
        </w:p>
        <w:p w14:paraId="179EA976">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_Toc15109 </w:instrText>
          </w:r>
          <w:r>
            <w:rPr>
              <w:rFonts w:hint="eastAsia" w:ascii="宋体" w:hAnsi="宋体" w:eastAsia="宋体" w:cs="宋体"/>
              <w:szCs w:val="24"/>
            </w:rPr>
            <w:fldChar w:fldCharType="separate"/>
          </w:r>
          <w:r>
            <w:rPr>
              <w:rFonts w:hint="eastAsia" w:ascii="Times New Roman" w:hAnsi="Times New Roman" w:eastAsia="宋体" w:cs="Times New Roman"/>
              <w:lang w:val="en-US" w:eastAsia="zh-CN"/>
            </w:rPr>
            <w:t xml:space="preserve">第四章 </w:t>
          </w:r>
          <w:r>
            <w:rPr>
              <w:rFonts w:ascii="Times New Roman" w:hAnsi="Times New Roman" w:eastAsia="宋体" w:cs="Times New Roman"/>
            </w:rPr>
            <w:t>合同内容</w:t>
          </w:r>
          <w:r>
            <w:tab/>
          </w:r>
          <w:r>
            <w:fldChar w:fldCharType="begin"/>
          </w:r>
          <w:r>
            <w:instrText xml:space="preserve"> PAGEREF _Toc15109 \h </w:instrText>
          </w:r>
          <w:r>
            <w:fldChar w:fldCharType="separate"/>
          </w:r>
          <w:r>
            <w:t>24</w:t>
          </w:r>
          <w:r>
            <w:fldChar w:fldCharType="end"/>
          </w:r>
          <w:r>
            <w:rPr>
              <w:rFonts w:hint="eastAsia" w:ascii="宋体" w:hAnsi="宋体" w:eastAsia="宋体" w:cs="宋体"/>
              <w:color w:val="auto"/>
              <w:szCs w:val="24"/>
            </w:rPr>
            <w:fldChar w:fldCharType="end"/>
          </w:r>
        </w:p>
        <w:p w14:paraId="59C608C1">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_Toc22575 </w:instrText>
          </w:r>
          <w:r>
            <w:rPr>
              <w:rFonts w:hint="eastAsia" w:ascii="宋体" w:hAnsi="宋体" w:eastAsia="宋体" w:cs="宋体"/>
              <w:szCs w:val="24"/>
            </w:rPr>
            <w:fldChar w:fldCharType="separate"/>
          </w:r>
          <w:r>
            <w:rPr>
              <w:rFonts w:hint="eastAsia" w:ascii="Times New Roman" w:hAnsi="Times New Roman" w:eastAsia="宋体" w:cs="Times New Roman"/>
              <w:lang w:val="en-US" w:eastAsia="zh-CN"/>
            </w:rPr>
            <w:t>第五章 采购需求及清单</w:t>
          </w:r>
          <w:r>
            <w:tab/>
          </w:r>
          <w:r>
            <w:fldChar w:fldCharType="begin"/>
          </w:r>
          <w:r>
            <w:instrText xml:space="preserve"> PAGEREF _Toc22575 \h </w:instrText>
          </w:r>
          <w:r>
            <w:fldChar w:fldCharType="separate"/>
          </w:r>
          <w:r>
            <w:t>39</w:t>
          </w:r>
          <w:r>
            <w:fldChar w:fldCharType="end"/>
          </w:r>
          <w:r>
            <w:rPr>
              <w:rFonts w:hint="eastAsia" w:ascii="宋体" w:hAnsi="宋体" w:eastAsia="宋体" w:cs="宋体"/>
              <w:color w:val="auto"/>
              <w:szCs w:val="24"/>
            </w:rPr>
            <w:fldChar w:fldCharType="end"/>
          </w:r>
        </w:p>
        <w:p w14:paraId="18010DC7">
          <w:pPr>
            <w:pStyle w:val="15"/>
            <w:tabs>
              <w:tab w:val="right" w:leader="dot" w:pos="8312"/>
            </w:tabs>
          </w:pPr>
          <w:r>
            <w:rPr>
              <w:rFonts w:hint="eastAsia" w:ascii="宋体" w:hAnsi="宋体" w:eastAsia="宋体" w:cs="宋体"/>
              <w:color w:val="auto"/>
              <w:szCs w:val="24"/>
            </w:rPr>
            <w:fldChar w:fldCharType="begin"/>
          </w:r>
          <w:r>
            <w:rPr>
              <w:rFonts w:hint="eastAsia" w:ascii="宋体" w:hAnsi="宋体" w:eastAsia="宋体" w:cs="宋体"/>
              <w:szCs w:val="24"/>
            </w:rPr>
            <w:instrText xml:space="preserve"> HYPERLINK \l _Toc19247 </w:instrText>
          </w:r>
          <w:r>
            <w:rPr>
              <w:rFonts w:hint="eastAsia" w:ascii="宋体" w:hAnsi="宋体" w:eastAsia="宋体" w:cs="宋体"/>
              <w:szCs w:val="24"/>
            </w:rPr>
            <w:fldChar w:fldCharType="separate"/>
          </w:r>
          <w:r>
            <w:rPr>
              <w:rFonts w:hint="eastAsia" w:ascii="Times New Roman" w:hAnsi="Times New Roman" w:eastAsia="宋体" w:cs="Times New Roman"/>
              <w:lang w:val="en-US" w:eastAsia="zh-CN"/>
            </w:rPr>
            <w:t xml:space="preserve">第六章 </w:t>
          </w:r>
          <w:r>
            <w:rPr>
              <w:rFonts w:hint="eastAsia" w:ascii="Times New Roman" w:hAnsi="Times New Roman" w:eastAsia="宋体" w:cs="Times New Roman"/>
            </w:rPr>
            <w:t>响应文件格式</w:t>
          </w:r>
          <w:r>
            <w:tab/>
          </w:r>
          <w:r>
            <w:fldChar w:fldCharType="begin"/>
          </w:r>
          <w:r>
            <w:instrText xml:space="preserve"> PAGEREF _Toc19247 \h </w:instrText>
          </w:r>
          <w:r>
            <w:fldChar w:fldCharType="separate"/>
          </w:r>
          <w:r>
            <w:t>42</w:t>
          </w:r>
          <w:r>
            <w:fldChar w:fldCharType="end"/>
          </w:r>
          <w:r>
            <w:rPr>
              <w:rFonts w:hint="eastAsia" w:ascii="宋体" w:hAnsi="宋体" w:eastAsia="宋体" w:cs="宋体"/>
              <w:color w:val="auto"/>
              <w:szCs w:val="24"/>
            </w:rPr>
            <w:fldChar w:fldCharType="end"/>
          </w:r>
        </w:p>
        <w:p w14:paraId="5FF3C389">
          <w:pPr>
            <w:pStyle w:val="15"/>
            <w:tabs>
              <w:tab w:val="right" w:leader="dot" w:pos="8312"/>
            </w:tabs>
          </w:pP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rPr>
          </w:pPr>
          <w:r>
            <w:rPr>
              <w:rFonts w:hint="eastAsia" w:ascii="宋体" w:hAnsi="宋体" w:eastAsia="宋体" w:cs="宋体"/>
              <w:color w:val="auto"/>
              <w:szCs w:val="24"/>
            </w:rPr>
            <w:fldChar w:fldCharType="end"/>
          </w:r>
        </w:p>
      </w:sdtContent>
    </w:sdt>
    <w:p w14:paraId="3BF787A3">
      <w:pPr>
        <w:jc w:val="center"/>
        <w:rPr>
          <w:rFonts w:ascii="宋体" w:hAnsi="宋体" w:eastAsia="宋体"/>
          <w:color w:val="auto"/>
        </w:rPr>
      </w:pPr>
    </w:p>
    <w:p w14:paraId="46EE0C31">
      <w:pPr>
        <w:jc w:val="center"/>
        <w:rPr>
          <w:rFonts w:ascii="宋体" w:hAnsi="宋体" w:eastAsia="宋体"/>
          <w:color w:val="auto"/>
        </w:rPr>
      </w:pPr>
    </w:p>
    <w:p w14:paraId="624F7E53">
      <w:pPr>
        <w:pStyle w:val="2"/>
        <w:spacing w:before="312" w:after="312"/>
        <w:rPr>
          <w:rFonts w:ascii="Times New Roman" w:hAnsi="Times New Roman" w:eastAsia="宋体" w:cs="Times New Roman"/>
          <w:color w:val="auto"/>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2"/>
        <w:spacing w:before="312" w:after="312"/>
        <w:rPr>
          <w:rFonts w:ascii="Times New Roman" w:hAnsi="Times New Roman" w:eastAsia="宋体" w:cs="Times New Roman"/>
          <w:color w:val="auto"/>
        </w:rPr>
      </w:pPr>
      <w:bookmarkStart w:id="0" w:name="_Toc31861"/>
      <w:r>
        <w:rPr>
          <w:rFonts w:ascii="Times New Roman" w:hAnsi="Times New Roman" w:eastAsia="宋体" w:cs="Times New Roman"/>
          <w:color w:val="auto"/>
        </w:rPr>
        <w:t>采购公告</w:t>
      </w:r>
      <w:bookmarkEnd w:id="0"/>
    </w:p>
    <w:p w14:paraId="0408454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6496_WPSOffice_Level2"/>
      <w:bookmarkStart w:id="2" w:name="_Toc525632585"/>
      <w:bookmarkStart w:id="3" w:name="_Toc10395_WPSOffice_Level2"/>
      <w:bookmarkStart w:id="4" w:name="_Toc13871"/>
      <w:bookmarkStart w:id="5" w:name="_Toc4489_WPSOffice_Level2"/>
      <w:bookmarkStart w:id="6" w:name="_Toc24354_WPSOffice_Level2"/>
      <w:bookmarkStart w:id="7" w:name="_Toc12765"/>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highlight w:val="cyan"/>
          <w:u w:val="none"/>
          <w:lang w:val="en-US" w:eastAsia="zh-CN"/>
        </w:rPr>
      </w:pPr>
      <w:r>
        <w:rPr>
          <w:rFonts w:hint="default" w:ascii="Times New Roman" w:hAnsi="Times New Roman" w:eastAsia="宋体" w:cs="Times New Roman"/>
          <w:color w:val="auto"/>
          <w:szCs w:val="21"/>
          <w:lang w:val="en-US" w:eastAsia="zh-CN"/>
        </w:rPr>
        <w:t>1.1项目名称：</w:t>
      </w:r>
      <w:r>
        <w:rPr>
          <w:rFonts w:hint="eastAsia" w:ascii="Times New Roman" w:hAnsi="Times New Roman" w:eastAsia="宋体" w:cs="Times New Roman"/>
          <w:color w:val="auto"/>
          <w:sz w:val="21"/>
          <w:szCs w:val="21"/>
          <w:highlight w:val="none"/>
          <w:u w:val="single"/>
          <w:lang w:val="en-US" w:eastAsia="zh-CN"/>
        </w:rPr>
        <w:t>合肥市包河区BH202437号地块混凝土采购项目</w:t>
      </w:r>
      <w:r>
        <w:rPr>
          <w:rFonts w:hint="eastAsia" w:ascii="Times New Roman" w:hAnsi="Times New Roman" w:eastAsia="宋体" w:cs="Times New Roman"/>
          <w:color w:val="auto"/>
          <w:sz w:val="21"/>
          <w:szCs w:val="21"/>
          <w:highlight w:val="none"/>
          <w:u w:val="none"/>
          <w:lang w:val="en-US" w:eastAsia="zh-CN"/>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1.2 采 购 人：</w:t>
      </w:r>
      <w:r>
        <w:rPr>
          <w:rFonts w:hint="default" w:ascii="Times New Roman" w:hAnsi="Times New Roman" w:eastAsia="宋体" w:cs="Times New Roman"/>
          <w:color w:val="auto"/>
          <w:sz w:val="21"/>
          <w:szCs w:val="21"/>
          <w:highlight w:val="none"/>
          <w:u w:val="single"/>
        </w:rPr>
        <w:t>本项目采购主体为安徽交控建设工程集团有限公司，合同主体为安徽省经工物资有限公司</w:t>
      </w:r>
      <w:r>
        <w:rPr>
          <w:rFonts w:hint="default" w:ascii="Times New Roman" w:hAnsi="Times New Roman" w:eastAsia="宋体" w:cs="Times New Roman"/>
          <w:color w:val="auto"/>
          <w:sz w:val="21"/>
          <w:szCs w:val="21"/>
          <w:u w:val="single"/>
        </w:rPr>
        <w:t>。</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1.3 项目概况</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u w:val="single"/>
          <w:lang w:val="en-US" w:eastAsia="zh-CN"/>
        </w:rPr>
        <w:t>合肥市包河区BH202437号地块混凝土采购</w:t>
      </w:r>
      <w:r>
        <w:rPr>
          <w:rFonts w:hint="default" w:ascii="Times New Roman" w:hAnsi="Times New Roman" w:eastAsia="宋体" w:cs="Times New Roman"/>
          <w:color w:val="auto"/>
          <w:kern w:val="0"/>
          <w:sz w:val="21"/>
          <w:szCs w:val="21"/>
          <w:highlight w:val="none"/>
          <w:u w:val="none"/>
          <w:lang w:eastAsia="zh-CN"/>
        </w:rPr>
        <w:t>。</w:t>
      </w:r>
    </w:p>
    <w:p w14:paraId="4C504C2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525632586"/>
      <w:bookmarkStart w:id="9" w:name="_Toc18367_WPSOffice_Level2"/>
      <w:bookmarkStart w:id="10" w:name="_Toc10274"/>
      <w:bookmarkStart w:id="11" w:name="_Toc23266_WPSOffice_Level2"/>
      <w:bookmarkStart w:id="12" w:name="_Toc17858_WPSOffice_Level2"/>
      <w:bookmarkStart w:id="13" w:name="_Toc8128_WPSOffice_Level2"/>
      <w:bookmarkStart w:id="14" w:name="_Toc18453"/>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cyan"/>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eastAsia" w:ascii="Times New Roman" w:hAnsi="Times New Roman" w:eastAsia="宋体" w:cs="Times New Roman"/>
          <w:color w:val="auto"/>
          <w:szCs w:val="21"/>
          <w:highlight w:val="none"/>
          <w:u w:val="single"/>
          <w:lang w:val="en-US" w:eastAsia="zh-CN"/>
        </w:rPr>
        <w:t>水泥品牌（</w:t>
      </w:r>
      <w:r>
        <w:rPr>
          <w:rFonts w:hint="eastAsia" w:ascii="Times New Roman" w:hAnsi="Times New Roman" w:eastAsia="宋体" w:cs="Times New Roman"/>
          <w:color w:val="auto"/>
          <w:szCs w:val="21"/>
          <w:highlight w:val="red"/>
          <w:u w:val="single"/>
          <w:lang w:val="en-US" w:eastAsia="zh-CN"/>
        </w:rPr>
        <w:t>海螺、巢湖、铸牌</w:t>
      </w:r>
      <w:r>
        <w:rPr>
          <w:rFonts w:hint="eastAsia" w:ascii="Times New Roman" w:hAnsi="Times New Roman" w:eastAsia="宋体" w:cs="Times New Roman"/>
          <w:color w:val="auto"/>
          <w:szCs w:val="21"/>
          <w:highlight w:val="none"/>
          <w:u w:val="single"/>
          <w:lang w:val="en-US" w:eastAsia="zh-CN"/>
        </w:rPr>
        <w:t>）</w:t>
      </w:r>
      <w:r>
        <w:rPr>
          <w:rFonts w:hint="eastAsia" w:ascii="Times New Roman" w:hAnsi="Times New Roman" w:eastAsia="宋体" w:cs="Times New Roman"/>
          <w:color w:val="auto"/>
          <w:szCs w:val="21"/>
          <w:highlight w:val="none"/>
          <w:u w:val="none"/>
          <w:lang w:val="en-US" w:eastAsia="zh-CN"/>
        </w:rPr>
        <w:t>。</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2个采购包，该项目2个包段中混凝土种类及数量划分均为暂定，甲方有权根据供应商实际履约情况做调整</w:t>
      </w:r>
      <w:r>
        <w:rPr>
          <w:rFonts w:hint="default" w:ascii="Times New Roman" w:hAnsi="Times New Roman" w:eastAsia="宋体" w:cs="Times New Roman"/>
          <w:color w:val="auto"/>
          <w:szCs w:val="21"/>
          <w:highlight w:val="none"/>
          <w:u w:val="none"/>
          <w:lang w:val="en-US" w:eastAsia="zh-CN"/>
        </w:rPr>
        <w:t>。</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cs="Times New Roman"/>
          <w:color w:val="auto"/>
          <w:szCs w:val="22"/>
          <w:highlight w:val="none"/>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17"/>
      <w:r>
        <w:rPr>
          <w:rFonts w:hint="eastAsia" w:ascii="Times New Roman" w:hAnsi="Times New Roman" w:eastAsia="宋体" w:cs="Times New Roman"/>
          <w:color w:val="auto"/>
          <w:szCs w:val="21"/>
          <w:highlight w:val="none"/>
          <w:u w:val="single"/>
          <w:lang w:val="en-US" w:eastAsia="zh-CN"/>
        </w:rPr>
        <w:t>01包</w:t>
      </w:r>
      <w:r>
        <w:rPr>
          <w:rFonts w:hint="eastAsia" w:ascii="Times New Roman" w:hAnsi="Times New Roman" w:cs="Times New Roman"/>
          <w:color w:val="auto"/>
          <w:szCs w:val="22"/>
          <w:highlight w:val="none"/>
          <w:u w:val="single"/>
          <w:lang w:val="en-US" w:eastAsia="zh-CN"/>
        </w:rPr>
        <w:t>人民币983万元，02包人民币923万元。</w:t>
      </w:r>
    </w:p>
    <w:p w14:paraId="78478D6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cs="Times New Roman"/>
          <w:color w:val="auto"/>
          <w:szCs w:val="22"/>
          <w:highlight w:val="none"/>
          <w:u w:val="none"/>
          <w:lang w:val="en-US" w:eastAsia="zh-CN"/>
        </w:rPr>
      </w:pPr>
      <w:r>
        <w:rPr>
          <w:rFonts w:hint="eastAsia" w:ascii="Times New Roman" w:hAnsi="Times New Roman" w:cs="Times New Roman"/>
          <w:color w:val="auto"/>
          <w:szCs w:val="22"/>
          <w:highlight w:val="none"/>
          <w:u w:val="none"/>
          <w:lang w:val="en-US" w:eastAsia="zh-CN"/>
        </w:rPr>
        <w:t>注：本项目中不同的包段,供应商均可以参与。多包段的成交原则：一家供应商原则上只允许承接一个包段，如某一供应商同时在多个包段排名第一，优先中标造价最高的包段，同时其他包段排名第二的供应商可响应该包段第一名的报价，由采购人确定该包段成交供应商；如第二名不能响应第一名的报价，由采购人按候选人名次顺延成交人或重新采购。</w:t>
      </w:r>
    </w:p>
    <w:p w14:paraId="43DDA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kern w:val="0"/>
          <w:sz w:val="21"/>
          <w:szCs w:val="21"/>
          <w:highlight w:val="none"/>
          <w:u w:val="none"/>
          <w:lang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eastAsia" w:ascii="宋体" w:hAnsi="宋体" w:eastAsia="宋体" w:cs="宋体"/>
          <w:color w:val="auto"/>
          <w:sz w:val="21"/>
          <w:szCs w:val="21"/>
          <w:highlight w:val="none"/>
          <w:u w:val="single"/>
          <w:lang w:val="en-US" w:eastAsia="zh-CN"/>
        </w:rPr>
        <w:t>在</w:t>
      </w:r>
      <w:r>
        <w:rPr>
          <w:rFonts w:hint="eastAsia" w:ascii="宋体" w:hAnsi="宋体" w:eastAsia="宋体" w:cs="宋体"/>
          <w:color w:val="auto"/>
          <w:kern w:val="0"/>
          <w:sz w:val="21"/>
          <w:szCs w:val="21"/>
          <w:highlight w:val="none"/>
          <w:u w:val="single"/>
        </w:rPr>
        <w:t>接到甲方通知之日起</w:t>
      </w:r>
      <w:r>
        <w:rPr>
          <w:rFonts w:hint="eastAsia" w:ascii="宋体" w:hAnsi="宋体" w:eastAsia="宋体" w:cs="宋体"/>
          <w:color w:val="auto"/>
          <w:kern w:val="0"/>
          <w:sz w:val="21"/>
          <w:szCs w:val="21"/>
          <w:highlight w:val="none"/>
          <w:u w:val="single"/>
          <w:lang w:val="en-US" w:eastAsia="zh-CN"/>
        </w:rPr>
        <w:t>3</w:t>
      </w:r>
      <w:r>
        <w:rPr>
          <w:rFonts w:hint="eastAsia" w:ascii="宋体" w:hAnsi="宋体" w:eastAsia="宋体" w:cs="宋体"/>
          <w:color w:val="auto"/>
          <w:kern w:val="0"/>
          <w:sz w:val="21"/>
          <w:szCs w:val="21"/>
          <w:highlight w:val="none"/>
          <w:u w:val="single"/>
        </w:rPr>
        <w:t>天内交货</w:t>
      </w:r>
      <w:r>
        <w:rPr>
          <w:rFonts w:hint="eastAsia" w:ascii="宋体" w:hAnsi="宋体" w:eastAsia="宋体" w:cs="宋体"/>
          <w:color w:val="auto"/>
          <w:kern w:val="0"/>
          <w:sz w:val="21"/>
          <w:szCs w:val="21"/>
          <w:highlight w:val="none"/>
          <w:u w:val="single"/>
          <w:lang w:val="en-US" w:eastAsia="zh-CN"/>
        </w:rPr>
        <w:t>（根据实际情况安排进度）</w:t>
      </w:r>
      <w:r>
        <w:rPr>
          <w:rFonts w:hint="eastAsia" w:ascii="宋体" w:hAnsi="宋体" w:eastAsia="宋体" w:cs="宋体"/>
          <w:color w:val="auto"/>
          <w:kern w:val="0"/>
          <w:sz w:val="21"/>
          <w:szCs w:val="21"/>
          <w:highlight w:val="none"/>
          <w:u w:val="none"/>
          <w:lang w:eastAsia="zh-CN"/>
        </w:rPr>
        <w:t>。</w:t>
      </w:r>
    </w:p>
    <w:p w14:paraId="03BD54B4">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u w:val="non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Times New Roman" w:hAnsi="Times New Roman" w:eastAsia="宋体" w:cs="Times New Roman"/>
          <w:color w:val="auto"/>
          <w:szCs w:val="21"/>
          <w:highlight w:val="none"/>
          <w:u w:val="single"/>
          <w:lang w:val="en-US" w:eastAsia="zh-CN"/>
        </w:rPr>
        <w:t>安徽省合肥市包河区黄河路以北、庐州大道两侧；</w:t>
      </w:r>
      <w:r>
        <w:rPr>
          <w:rFonts w:hint="eastAsia" w:ascii="宋体" w:hAnsi="宋体" w:eastAsia="宋体" w:cs="宋体"/>
          <w:color w:val="auto"/>
          <w:kern w:val="0"/>
          <w:sz w:val="21"/>
          <w:szCs w:val="21"/>
          <w:highlight w:val="none"/>
          <w:u w:val="single"/>
          <w:lang w:val="en-US" w:eastAsia="zh-CN"/>
        </w:rPr>
        <w:t>具体详细交货地点根据实际情况安排</w:t>
      </w:r>
      <w:r>
        <w:rPr>
          <w:rFonts w:hint="eastAsia" w:ascii="Times New Roman" w:hAnsi="Times New Roman" w:eastAsia="宋体" w:cs="Times New Roman"/>
          <w:color w:val="auto"/>
          <w:szCs w:val="21"/>
          <w:highlight w:val="none"/>
          <w:u w:val="none"/>
          <w:lang w:val="en-US" w:eastAsia="zh-CN"/>
        </w:rPr>
        <w:t>。</w:t>
      </w:r>
      <w:bookmarkStart w:id="18" w:name="_Toc1622_WPSOffice_Level2"/>
      <w:bookmarkStart w:id="19" w:name="_Toc3714"/>
      <w:bookmarkStart w:id="20" w:name="_Toc6388"/>
      <w:bookmarkStart w:id="21" w:name="_Toc31673_WPSOffice_Level2"/>
      <w:bookmarkStart w:id="22" w:name="_Toc29516_WPSOffice_Level2"/>
      <w:bookmarkStart w:id="23" w:name="_Toc525632587"/>
      <w:bookmarkStart w:id="24" w:name="_Toc22379_WPSOffice_Level2"/>
    </w:p>
    <w:p w14:paraId="5CD14537">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供应商资格条件</w:t>
      </w:r>
      <w:bookmarkEnd w:id="18"/>
      <w:bookmarkEnd w:id="19"/>
      <w:bookmarkEnd w:id="20"/>
      <w:bookmarkEnd w:id="21"/>
      <w:bookmarkEnd w:id="22"/>
      <w:bookmarkEnd w:id="23"/>
      <w:bookmarkEnd w:id="24"/>
      <w:r>
        <w:rPr>
          <w:rFonts w:hint="eastAsia" w:ascii="Times New Roman" w:hAnsi="Times New Roman" w:eastAsia="黑体" w:cs="Times New Roman"/>
          <w:b w:val="0"/>
          <w:bCs/>
          <w:color w:val="auto"/>
          <w:sz w:val="22"/>
          <w:szCs w:val="15"/>
          <w:highlight w:val="none"/>
          <w:lang w:val="en-US" w:eastAsia="zh-CN"/>
        </w:rPr>
        <w:t>（两包通用）</w:t>
      </w:r>
    </w:p>
    <w:p w14:paraId="71F8C970">
      <w:pPr>
        <w:snapToGrid w:val="0"/>
        <w:spacing w:beforeLines="0" w:afterLines="0" w:line="400" w:lineRule="exact"/>
        <w:ind w:firstLine="420" w:firstLineChars="200"/>
        <w:rPr>
          <w:rFonts w:hint="eastAsia" w:ascii="宋体" w:hAnsi="宋体" w:cs="宋体"/>
          <w:color w:val="auto"/>
          <w:sz w:val="21"/>
          <w:szCs w:val="22"/>
        </w:rPr>
      </w:pPr>
      <w:r>
        <w:rPr>
          <w:rFonts w:hint="eastAsia" w:ascii="宋体" w:hAnsi="宋体" w:cs="宋体"/>
          <w:color w:val="auto"/>
          <w:sz w:val="21"/>
          <w:szCs w:val="22"/>
        </w:rPr>
        <w:t>3.1 本次采购要求供应商须同时具备：</w:t>
      </w:r>
    </w:p>
    <w:p w14:paraId="7ED83F0D">
      <w:p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Times New Roman" w:hAnsi="Times New Roman"/>
          <w:color w:val="auto"/>
          <w:sz w:val="21"/>
          <w:szCs w:val="22"/>
          <w:highlight w:val="none"/>
        </w:rPr>
        <w:t>（1）</w:t>
      </w:r>
      <w:r>
        <w:rPr>
          <w:rFonts w:hint="eastAsia" w:ascii="宋体" w:hAnsi="宋体" w:cs="宋体"/>
          <w:color w:val="auto"/>
          <w:sz w:val="21"/>
          <w:szCs w:val="22"/>
          <w:highlight w:val="none"/>
        </w:rPr>
        <w:t>资质最低要求：</w:t>
      </w:r>
    </w:p>
    <w:p w14:paraId="7BAFE549">
      <w:pPr>
        <w:numPr>
          <w:ilvl w:val="0"/>
          <w:numId w:val="0"/>
        </w:numPr>
        <w:snapToGrid w:val="0"/>
        <w:spacing w:beforeLines="0" w:afterLines="0" w:line="400" w:lineRule="exact"/>
        <w:ind w:firstLine="420" w:firstLineChars="200"/>
        <w:rPr>
          <w:rFonts w:hint="eastAsia" w:ascii="宋体" w:hAnsi="宋体" w:cs="宋体" w:eastAsiaTheme="minorEastAsia"/>
          <w:color w:val="auto"/>
          <w:sz w:val="21"/>
          <w:szCs w:val="22"/>
          <w:highlight w:val="none"/>
          <w:lang w:val="en-US" w:eastAsia="zh-CN"/>
        </w:rPr>
      </w:pPr>
      <w:r>
        <w:rPr>
          <w:rFonts w:hint="eastAsia" w:ascii="宋体" w:hAnsi="宋体" w:cs="宋体"/>
          <w:color w:val="auto"/>
          <w:sz w:val="21"/>
          <w:szCs w:val="22"/>
          <w:highlight w:val="none"/>
        </w:rPr>
        <w:t xml:space="preserve">具备独立法人资格，持有有效的营业执照。 </w:t>
      </w:r>
      <w:r>
        <w:rPr>
          <w:rFonts w:hint="eastAsia" w:ascii="宋体" w:hAnsi="宋体" w:cs="宋体"/>
          <w:color w:val="auto"/>
          <w:sz w:val="21"/>
          <w:szCs w:val="22"/>
          <w:highlight w:val="none"/>
          <w:lang w:val="en-US" w:eastAsia="zh-CN"/>
        </w:rPr>
        <w:t xml:space="preserve"> </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2</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业绩最低要求：</w:t>
      </w:r>
    </w:p>
    <w:p w14:paraId="4CFF6869">
      <w:pPr>
        <w:pStyle w:val="8"/>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val="0"/>
          <w:bCs w:val="0"/>
          <w:color w:val="auto"/>
          <w:highlight w:val="none"/>
          <w:u w:val="single"/>
          <w:lang w:val="en-US" w:eastAsia="zh-CN"/>
        </w:rPr>
      </w:pPr>
      <w:r>
        <w:rPr>
          <w:rFonts w:hint="default" w:ascii="Times New Roman" w:hAnsi="Times New Roman" w:cs="Times New Roman" w:eastAsiaTheme="minorEastAsia"/>
          <w:b w:val="0"/>
          <w:bCs w:val="0"/>
          <w:color w:val="auto"/>
          <w:highlight w:val="none"/>
          <w:u w:val="single"/>
          <w:lang w:val="en-US" w:eastAsia="zh-CN"/>
        </w:rPr>
        <w:t>至少提供1个自202</w:t>
      </w:r>
      <w:r>
        <w:rPr>
          <w:rFonts w:hint="eastAsia" w:ascii="Times New Roman" w:hAnsi="Times New Roman" w:cs="Times New Roman"/>
          <w:b w:val="0"/>
          <w:bCs w:val="0"/>
          <w:color w:val="auto"/>
          <w:highlight w:val="none"/>
          <w:u w:val="single"/>
          <w:lang w:val="en-US" w:eastAsia="zh-CN"/>
        </w:rPr>
        <w:t>2</w:t>
      </w:r>
      <w:r>
        <w:rPr>
          <w:rFonts w:hint="default" w:ascii="Times New Roman" w:hAnsi="Times New Roman" w:cs="Times New Roman" w:eastAsiaTheme="minorEastAsia"/>
          <w:b w:val="0"/>
          <w:bCs w:val="0"/>
          <w:color w:val="auto"/>
          <w:highlight w:val="none"/>
          <w:u w:val="single"/>
          <w:lang w:val="en-US" w:eastAsia="zh-CN"/>
        </w:rPr>
        <w:t>年1月1日以来，单项合同额</w:t>
      </w:r>
      <w:r>
        <w:rPr>
          <w:rFonts w:hint="default" w:ascii="Times New Roman" w:hAnsi="Times New Roman" w:cs="Times New Roman" w:eastAsiaTheme="minorEastAsia"/>
          <w:b w:val="0"/>
          <w:bCs w:val="0"/>
          <w:color w:val="auto"/>
          <w:highlight w:val="yellow"/>
          <w:u w:val="single"/>
          <w:lang w:val="en-US" w:eastAsia="zh-CN"/>
        </w:rPr>
        <w:t>不低于</w:t>
      </w:r>
      <w:r>
        <w:rPr>
          <w:rFonts w:hint="eastAsia" w:ascii="Times New Roman" w:hAnsi="Times New Roman" w:cs="Times New Roman"/>
          <w:b w:val="0"/>
          <w:bCs w:val="0"/>
          <w:color w:val="auto"/>
          <w:highlight w:val="yellow"/>
          <w:u w:val="single"/>
          <w:lang w:val="en-US" w:eastAsia="zh-CN"/>
        </w:rPr>
        <w:t>800</w:t>
      </w:r>
      <w:r>
        <w:rPr>
          <w:rFonts w:hint="default" w:ascii="Times New Roman" w:hAnsi="Times New Roman" w:cs="Times New Roman" w:eastAsiaTheme="minorEastAsia"/>
          <w:b w:val="0"/>
          <w:bCs w:val="0"/>
          <w:color w:val="auto"/>
          <w:highlight w:val="yellow"/>
          <w:u w:val="single"/>
          <w:lang w:val="en-US" w:eastAsia="zh-CN"/>
        </w:rPr>
        <w:t>万元的</w:t>
      </w:r>
      <w:r>
        <w:rPr>
          <w:rFonts w:hint="eastAsia" w:ascii="Times New Roman" w:hAnsi="Times New Roman" w:cs="Times New Roman"/>
          <w:b w:val="0"/>
          <w:bCs w:val="0"/>
          <w:color w:val="auto"/>
          <w:highlight w:val="yellow"/>
          <w:u w:val="single"/>
          <w:lang w:val="en-US" w:eastAsia="zh-CN"/>
        </w:rPr>
        <w:t>混</w:t>
      </w:r>
      <w:r>
        <w:rPr>
          <w:rFonts w:hint="eastAsia" w:ascii="Times New Roman" w:hAnsi="Times New Roman" w:cs="Times New Roman"/>
          <w:b w:val="0"/>
          <w:bCs w:val="0"/>
          <w:color w:val="auto"/>
          <w:highlight w:val="none"/>
          <w:u w:val="single"/>
          <w:lang w:val="en-US" w:eastAsia="zh-CN"/>
        </w:rPr>
        <w:t>凝土</w:t>
      </w:r>
      <w:r>
        <w:rPr>
          <w:rFonts w:hint="default" w:ascii="Times New Roman" w:hAnsi="Times New Roman" w:cs="Times New Roman" w:eastAsiaTheme="minorEastAsia"/>
          <w:b w:val="0"/>
          <w:bCs w:val="0"/>
          <w:color w:val="auto"/>
          <w:highlight w:val="none"/>
          <w:u w:val="single"/>
          <w:lang w:val="en-US" w:eastAsia="zh-CN"/>
        </w:rPr>
        <w:t>供应</w:t>
      </w:r>
      <w:r>
        <w:rPr>
          <w:rFonts w:hint="default" w:ascii="Times New Roman" w:hAnsi="Times New Roman" w:cs="Times New Roman" w:eastAsiaTheme="minorEastAsia"/>
          <w:b w:val="0"/>
          <w:bCs w:val="0"/>
          <w:color w:val="auto"/>
          <w:szCs w:val="21"/>
          <w:highlight w:val="none"/>
          <w:u w:val="single"/>
          <w:lang w:val="en-US" w:eastAsia="zh-CN"/>
        </w:rPr>
        <w:t>合同业绩（每个业绩至少提供一张该项目的增值税发票或收到业主转账的收款凭证）</w:t>
      </w:r>
      <w:r>
        <w:rPr>
          <w:rFonts w:hint="eastAsia" w:ascii="Times New Roman" w:hAnsi="Times New Roman" w:cs="Times New Roman"/>
          <w:b w:val="0"/>
          <w:bCs w:val="0"/>
          <w:color w:val="auto"/>
          <w:szCs w:val="21"/>
          <w:highlight w:val="none"/>
          <w:u w:val="single"/>
          <w:lang w:val="en-US" w:eastAsia="zh-CN"/>
        </w:rPr>
        <w:t>。</w:t>
      </w:r>
    </w:p>
    <w:p w14:paraId="78F97B0F">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lang w:val="en-US" w:eastAsia="zh-CN"/>
        </w:rPr>
      </w:pP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业绩证明材料要求：</w:t>
      </w:r>
    </w:p>
    <w:p w14:paraId="7DE2D19D">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①合同协议书复印件；</w:t>
      </w:r>
    </w:p>
    <w:p w14:paraId="3FCCA2B9">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20"/>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lang w:eastAsia="zh-CN"/>
        </w:rPr>
      </w:pPr>
      <w:r>
        <w:rPr>
          <w:rFonts w:hint="default" w:ascii="Times New Roman" w:hAnsi="Times New Roman" w:cs="Times New Roman" w:eastAsiaTheme="minorEastAsia"/>
          <w:color w:val="auto"/>
          <w:szCs w:val="22"/>
        </w:rPr>
        <w:t>（</w:t>
      </w:r>
      <w:r>
        <w:rPr>
          <w:rFonts w:hint="default" w:ascii="Times New Roman" w:hAnsi="Times New Roman" w:cs="Times New Roman" w:eastAsiaTheme="minorEastAsia"/>
          <w:color w:val="auto"/>
          <w:szCs w:val="22"/>
          <w:lang w:val="en-US" w:eastAsia="zh-CN"/>
        </w:rPr>
        <w:t>3</w:t>
      </w:r>
      <w:r>
        <w:rPr>
          <w:rFonts w:hint="default" w:ascii="Times New Roman" w:hAnsi="Times New Roman" w:cs="Times New Roman" w:eastAsiaTheme="minorEastAsia"/>
          <w:color w:val="auto"/>
          <w:szCs w:val="22"/>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szCs w:val="22"/>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③在国家企业信用信息公示系统（http://www.gsxt.gov.cn）中未被列入严重违法失信企业名单；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④在“信用中国”网站（http://www.creditchina.gov.cn）中未被列入失信被执行人名单；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⑤在近三年内（自响应文件递交截止之日向前追溯3年）供应商或其法定代表人、拟委任的项目经理</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如有</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⑥其他要求：</w:t>
      </w:r>
      <w:r>
        <w:rPr>
          <w:rFonts w:hint="default" w:ascii="Times New Roman" w:hAnsi="Times New Roman" w:cs="Times New Roman" w:eastAsiaTheme="minorEastAsia"/>
          <w:color w:val="auto"/>
          <w:u w:val="single"/>
          <w:lang w:val="en-US" w:eastAsia="zh-CN"/>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eastAsiaTheme="minorEastAsia"/>
          <w:color w:val="auto"/>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rPr>
      </w:pPr>
      <w:r>
        <w:rPr>
          <w:rFonts w:hint="default" w:ascii="Times New Roman" w:hAnsi="Times New Roman" w:cs="Times New Roman" w:eastAsiaTheme="minorEastAsia"/>
          <w:color w:val="auto"/>
          <w:szCs w:val="22"/>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3.3 单位负责人为同一人或者存在控股、管理关系的不同单位，不得同时参加同一合同包报价，否则相关响应文件均无效。</w:t>
      </w:r>
    </w:p>
    <w:p w14:paraId="037F233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25" w:name="_Toc2996_WPSOffice_Level2"/>
      <w:bookmarkStart w:id="26" w:name="_Toc525632588"/>
      <w:bookmarkStart w:id="27" w:name="_Toc29452_WPSOffice_Level2"/>
      <w:bookmarkStart w:id="28" w:name="_Toc4109_WPSOffice_Level2"/>
      <w:bookmarkStart w:id="29" w:name="_Toc25666_WPSOffice_Level2"/>
      <w:bookmarkStart w:id="30" w:name="_Toc4751"/>
      <w:bookmarkStart w:id="31" w:name="_Toc1994"/>
      <w:r>
        <w:rPr>
          <w:rFonts w:hint="default" w:ascii="Times New Roman" w:hAnsi="Times New Roman" w:eastAsia="黑体" w:cs="Times New Roman"/>
          <w:b w:val="0"/>
          <w:bCs/>
          <w:color w:val="auto"/>
          <w:sz w:val="22"/>
          <w:szCs w:val="15"/>
          <w:highlight w:val="none"/>
          <w:lang w:val="en-US" w:eastAsia="zh-CN"/>
        </w:rPr>
        <w:t>询比文件的获取</w:t>
      </w:r>
      <w:bookmarkEnd w:id="25"/>
      <w:bookmarkEnd w:id="26"/>
      <w:bookmarkEnd w:id="27"/>
      <w:bookmarkEnd w:id="28"/>
      <w:bookmarkEnd w:id="29"/>
      <w:bookmarkEnd w:id="30"/>
      <w:bookmarkEnd w:id="31"/>
    </w:p>
    <w:p w14:paraId="56E2CBF5">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rPr>
      </w:pPr>
      <w:bookmarkStart w:id="32" w:name="_Toc726"/>
      <w:bookmarkStart w:id="33" w:name="_Toc525632589"/>
      <w:r>
        <w:rPr>
          <w:rFonts w:hint="eastAsia" w:ascii="Times New Roman" w:hAnsi="Times New Roman"/>
          <w:color w:val="auto"/>
          <w:sz w:val="21"/>
          <w:szCs w:val="22"/>
        </w:rPr>
        <w:t>供应商须在“安徽交控建设工程集团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http://www.ahjggroup.com）“招标公告”栏目了解项目信息、下载询价文件及其他资料（含澄清、答疑及相关补充文件）。咨询电话：0551-62265211。采购人不再另行书面通知，供应商应及时关注、查阅。因未及时查看导致不利后果的，责任自负。</w:t>
      </w:r>
    </w:p>
    <w:p w14:paraId="74ADAE04">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32"/>
      <w:bookmarkEnd w:id="33"/>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34" w:name="_Toc525632591"/>
      <w:bookmarkStart w:id="35" w:name="_Toc22719"/>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b/>
          <w:bCs/>
          <w:color w:val="auto"/>
          <w:kern w:val="0"/>
          <w:sz w:val="21"/>
          <w:szCs w:val="21"/>
          <w:highlight w:val="yellow"/>
          <w:u w:val="single"/>
          <w:lang w:val="en-US" w:eastAsia="zh-CN" w:bidi="ar-SA"/>
        </w:rPr>
        <w:t>2025</w:t>
      </w:r>
      <w:r>
        <w:rPr>
          <w:rFonts w:hint="default" w:ascii="Times New Roman" w:hAnsi="Times New Roman" w:eastAsia="宋体" w:cs="Times New Roman"/>
          <w:b/>
          <w:bCs/>
          <w:color w:val="auto"/>
          <w:kern w:val="0"/>
          <w:sz w:val="21"/>
          <w:szCs w:val="21"/>
          <w:highlight w:val="yellow"/>
          <w:lang w:val="en-US" w:eastAsia="zh-CN" w:bidi="ar-SA"/>
        </w:rPr>
        <w:t>年</w:t>
      </w:r>
      <w:r>
        <w:rPr>
          <w:rFonts w:hint="eastAsia" w:ascii="Times New Roman" w:hAnsi="Times New Roman" w:eastAsia="宋体" w:cs="Times New Roman"/>
          <w:b/>
          <w:bCs/>
          <w:color w:val="auto"/>
          <w:kern w:val="0"/>
          <w:sz w:val="21"/>
          <w:szCs w:val="21"/>
          <w:highlight w:val="yellow"/>
          <w:u w:val="single"/>
          <w:lang w:val="en-US" w:eastAsia="zh-CN" w:bidi="ar-SA"/>
        </w:rPr>
        <w:t>3</w:t>
      </w:r>
      <w:r>
        <w:rPr>
          <w:rFonts w:hint="default" w:ascii="Times New Roman" w:hAnsi="Times New Roman" w:eastAsia="宋体" w:cs="Times New Roman"/>
          <w:b/>
          <w:bCs/>
          <w:color w:val="auto"/>
          <w:kern w:val="0"/>
          <w:sz w:val="21"/>
          <w:szCs w:val="21"/>
          <w:highlight w:val="yellow"/>
          <w:lang w:val="en-US" w:eastAsia="zh-CN" w:bidi="ar-SA"/>
        </w:rPr>
        <w:t>月</w:t>
      </w:r>
      <w:r>
        <w:rPr>
          <w:rFonts w:hint="eastAsia" w:ascii="Times New Roman" w:hAnsi="Times New Roman" w:eastAsia="宋体" w:cs="Times New Roman"/>
          <w:b/>
          <w:bCs/>
          <w:color w:val="auto"/>
          <w:kern w:val="0"/>
          <w:sz w:val="21"/>
          <w:szCs w:val="21"/>
          <w:highlight w:val="yellow"/>
          <w:u w:val="single"/>
          <w:lang w:val="en-US" w:eastAsia="zh-CN" w:bidi="ar-SA"/>
        </w:rPr>
        <w:t>11</w:t>
      </w:r>
      <w:r>
        <w:rPr>
          <w:rFonts w:hint="default" w:ascii="Times New Roman" w:hAnsi="Times New Roman" w:eastAsia="宋体" w:cs="Times New Roman"/>
          <w:b/>
          <w:bCs/>
          <w:color w:val="auto"/>
          <w:kern w:val="0"/>
          <w:sz w:val="21"/>
          <w:szCs w:val="21"/>
          <w:highlight w:val="yellow"/>
          <w:lang w:val="en-US" w:eastAsia="zh-CN" w:bidi="ar-SA"/>
        </w:rPr>
        <w:t>日</w:t>
      </w:r>
      <w:r>
        <w:rPr>
          <w:rFonts w:hint="eastAsia" w:ascii="Times New Roman" w:hAnsi="Times New Roman" w:eastAsia="宋体" w:cs="Times New Roman"/>
          <w:b/>
          <w:bCs/>
          <w:color w:val="auto"/>
          <w:kern w:val="0"/>
          <w:sz w:val="21"/>
          <w:szCs w:val="21"/>
          <w:highlight w:val="yellow"/>
          <w:u w:val="single"/>
          <w:lang w:val="en-US" w:eastAsia="zh-CN" w:bidi="ar-SA"/>
        </w:rPr>
        <w:t>14</w:t>
      </w:r>
      <w:r>
        <w:rPr>
          <w:rFonts w:hint="default" w:ascii="Times New Roman" w:hAnsi="Times New Roman" w:eastAsia="宋体" w:cs="Times New Roman"/>
          <w:b/>
          <w:bCs/>
          <w:color w:val="auto"/>
          <w:kern w:val="0"/>
          <w:sz w:val="21"/>
          <w:szCs w:val="21"/>
          <w:highlight w:val="yellow"/>
          <w:lang w:val="en-US" w:eastAsia="zh-CN" w:bidi="ar-SA"/>
        </w:rPr>
        <w:t>时</w:t>
      </w:r>
      <w:r>
        <w:rPr>
          <w:rFonts w:hint="eastAsia" w:ascii="Times New Roman" w:hAnsi="Times New Roman" w:eastAsia="宋体" w:cs="Times New Roman"/>
          <w:b/>
          <w:bCs/>
          <w:color w:val="auto"/>
          <w:kern w:val="0"/>
          <w:sz w:val="21"/>
          <w:szCs w:val="21"/>
          <w:highlight w:val="yellow"/>
          <w:u w:val="single"/>
          <w:lang w:val="en-US" w:eastAsia="zh-CN" w:bidi="ar-SA"/>
        </w:rPr>
        <w:t>30</w:t>
      </w:r>
      <w:r>
        <w:rPr>
          <w:rFonts w:hint="default" w:ascii="Times New Roman" w:hAnsi="Times New Roman" w:eastAsia="宋体" w:cs="Times New Roman"/>
          <w:b/>
          <w:bCs/>
          <w:color w:val="auto"/>
          <w:kern w:val="0"/>
          <w:sz w:val="21"/>
          <w:szCs w:val="21"/>
          <w:highlight w:val="yellow"/>
          <w:lang w:val="en-US" w:eastAsia="zh-CN" w:bidi="ar-SA"/>
        </w:rPr>
        <w:t>分</w:t>
      </w:r>
      <w:r>
        <w:rPr>
          <w:rFonts w:hint="default" w:ascii="Times New Roman" w:hAnsi="Times New Roman" w:eastAsia="宋体" w:cs="Times New Roman"/>
          <w:color w:val="auto"/>
          <w:kern w:val="0"/>
          <w:sz w:val="21"/>
          <w:szCs w:val="21"/>
          <w:highlight w:val="yellow"/>
          <w:lang w:val="en-US" w:eastAsia="zh-CN" w:bidi="ar-SA"/>
        </w:rPr>
        <w:t>，供</w:t>
      </w:r>
      <w:r>
        <w:rPr>
          <w:rFonts w:hint="default" w:ascii="Times New Roman" w:hAnsi="Times New Roman" w:eastAsia="宋体" w:cs="Times New Roman"/>
          <w:color w:val="auto"/>
          <w:kern w:val="0"/>
          <w:sz w:val="21"/>
          <w:szCs w:val="21"/>
          <w:highlight w:val="none"/>
          <w:lang w:val="en-US" w:eastAsia="zh-CN" w:bidi="ar-SA"/>
        </w:rPr>
        <w:t>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安徽省合肥市包河区西藏路1588号高速时代广场C1栋10楼1012室职工书屋</w:t>
      </w:r>
      <w:r>
        <w:rPr>
          <w:rFonts w:hint="default" w:ascii="Times New Roman" w:hAnsi="Times New Roman" w:eastAsia="宋体" w:cs="Times New Roman"/>
          <w:color w:val="auto"/>
          <w:kern w:val="2"/>
          <w:sz w:val="21"/>
          <w:szCs w:val="21"/>
          <w:highlight w:val="none"/>
          <w:lang w:val="en-US" w:eastAsia="zh-CN" w:bidi="ar-SA"/>
        </w:rPr>
        <w:t>。</w:t>
      </w:r>
    </w:p>
    <w:p w14:paraId="15F180B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18068D5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p>
    <w:p w14:paraId="2AD2231C">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响应保证金的金额：</w:t>
      </w:r>
    </w:p>
    <w:p w14:paraId="47A13B0B">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本项目</w:t>
      </w:r>
      <w:r>
        <w:rPr>
          <w:rFonts w:hint="eastAsia" w:ascii="Times New Roman" w:hAnsi="Times New Roman" w:eastAsia="宋体" w:cs="Times New Roman"/>
          <w:b/>
          <w:bCs/>
          <w:color w:val="auto"/>
          <w:kern w:val="2"/>
          <w:sz w:val="21"/>
          <w:szCs w:val="21"/>
          <w:highlight w:val="none"/>
          <w:lang w:val="en-US" w:eastAsia="zh-CN" w:bidi="ar-SA"/>
        </w:rPr>
        <w:t>01包</w:t>
      </w:r>
      <w:r>
        <w:rPr>
          <w:rFonts w:hint="default" w:ascii="Times New Roman" w:hAnsi="Times New Roman" w:eastAsia="宋体" w:cs="Times New Roman"/>
          <w:b/>
          <w:bCs/>
          <w:color w:val="auto"/>
          <w:kern w:val="2"/>
          <w:sz w:val="21"/>
          <w:szCs w:val="21"/>
          <w:highlight w:val="none"/>
          <w:lang w:val="en-US" w:eastAsia="zh-CN" w:bidi="ar-SA"/>
        </w:rPr>
        <w:t>响应保证金：</w:t>
      </w:r>
      <w:r>
        <w:rPr>
          <w:rFonts w:hint="eastAsia" w:ascii="Times New Roman" w:hAnsi="Times New Roman" w:eastAsia="宋体" w:cs="Times New Roman"/>
          <w:b/>
          <w:bCs/>
          <w:color w:val="auto"/>
          <w:kern w:val="2"/>
          <w:sz w:val="21"/>
          <w:szCs w:val="21"/>
          <w:highlight w:val="none"/>
          <w:u w:val="single"/>
          <w:lang w:val="en-US" w:eastAsia="zh-CN" w:bidi="ar-SA"/>
        </w:rPr>
        <w:t>20000</w:t>
      </w:r>
      <w:r>
        <w:rPr>
          <w:rFonts w:hint="eastAsia" w:ascii="Times New Roman" w:hAnsi="Times New Roman" w:eastAsia="宋体" w:cs="Times New Roman"/>
          <w:b/>
          <w:bCs/>
          <w:color w:val="auto"/>
          <w:kern w:val="2"/>
          <w:sz w:val="21"/>
          <w:szCs w:val="21"/>
          <w:highlight w:val="none"/>
          <w:lang w:val="en-US" w:eastAsia="zh-CN" w:bidi="ar-SA"/>
        </w:rPr>
        <w:t>元（大写：</w:t>
      </w:r>
      <w:r>
        <w:rPr>
          <w:rFonts w:hint="eastAsia" w:ascii="Times New Roman" w:hAnsi="Times New Roman" w:eastAsia="宋体" w:cs="Times New Roman"/>
          <w:b/>
          <w:bCs/>
          <w:color w:val="auto"/>
          <w:kern w:val="2"/>
          <w:sz w:val="21"/>
          <w:szCs w:val="21"/>
          <w:highlight w:val="none"/>
          <w:u w:val="single"/>
          <w:lang w:val="en-US" w:eastAsia="zh-CN" w:bidi="ar-SA"/>
        </w:rPr>
        <w:t>贰万元</w:t>
      </w:r>
      <w:r>
        <w:rPr>
          <w:rFonts w:hint="eastAsia" w:ascii="Times New Roman" w:hAnsi="Times New Roman" w:eastAsia="宋体" w:cs="Times New Roman"/>
          <w:b/>
          <w:bCs/>
          <w:color w:val="auto"/>
          <w:kern w:val="2"/>
          <w:sz w:val="21"/>
          <w:szCs w:val="21"/>
          <w:highlight w:val="none"/>
          <w:lang w:val="en-US" w:eastAsia="zh-CN" w:bidi="ar-SA"/>
        </w:rPr>
        <w:t>）；</w:t>
      </w:r>
    </w:p>
    <w:p w14:paraId="66071780">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none"/>
          <w:u w:val="single"/>
          <w:lang w:val="en-US" w:eastAsia="zh-CN" w:bidi="ar"/>
        </w:rPr>
      </w:pPr>
      <w:r>
        <w:rPr>
          <w:rFonts w:hint="default" w:ascii="Times New Roman" w:hAnsi="Times New Roman" w:eastAsia="宋体" w:cs="Times New Roman"/>
          <w:b/>
          <w:bCs/>
          <w:color w:val="auto"/>
          <w:kern w:val="2"/>
          <w:sz w:val="21"/>
          <w:szCs w:val="21"/>
          <w:highlight w:val="none"/>
          <w:lang w:val="en-US" w:eastAsia="zh-CN" w:bidi="ar-SA"/>
        </w:rPr>
        <w:t>本项目</w:t>
      </w:r>
      <w:r>
        <w:rPr>
          <w:rFonts w:hint="eastAsia" w:ascii="Times New Roman" w:hAnsi="Times New Roman" w:eastAsia="宋体" w:cs="Times New Roman"/>
          <w:b/>
          <w:bCs/>
          <w:color w:val="auto"/>
          <w:kern w:val="2"/>
          <w:sz w:val="21"/>
          <w:szCs w:val="21"/>
          <w:highlight w:val="none"/>
          <w:lang w:val="en-US" w:eastAsia="zh-CN" w:bidi="ar-SA"/>
        </w:rPr>
        <w:t>02包</w:t>
      </w:r>
      <w:r>
        <w:rPr>
          <w:rFonts w:hint="default" w:ascii="Times New Roman" w:hAnsi="Times New Roman" w:eastAsia="宋体" w:cs="Times New Roman"/>
          <w:b/>
          <w:bCs/>
          <w:color w:val="auto"/>
          <w:kern w:val="2"/>
          <w:sz w:val="21"/>
          <w:szCs w:val="21"/>
          <w:highlight w:val="none"/>
          <w:lang w:val="en-US" w:eastAsia="zh-CN" w:bidi="ar-SA"/>
        </w:rPr>
        <w:t>响应保证金：</w:t>
      </w:r>
      <w:r>
        <w:rPr>
          <w:rFonts w:hint="eastAsia" w:ascii="Times New Roman" w:hAnsi="Times New Roman" w:eastAsia="宋体" w:cs="Times New Roman"/>
          <w:b/>
          <w:bCs/>
          <w:color w:val="auto"/>
          <w:kern w:val="2"/>
          <w:sz w:val="21"/>
          <w:szCs w:val="21"/>
          <w:highlight w:val="none"/>
          <w:u w:val="single"/>
          <w:lang w:val="en-US" w:eastAsia="zh-CN" w:bidi="ar-SA"/>
        </w:rPr>
        <w:t>18000</w:t>
      </w:r>
      <w:r>
        <w:rPr>
          <w:rFonts w:hint="eastAsia" w:ascii="Times New Roman" w:hAnsi="Times New Roman" w:eastAsia="宋体" w:cs="Times New Roman"/>
          <w:b/>
          <w:bCs/>
          <w:color w:val="auto"/>
          <w:kern w:val="2"/>
          <w:sz w:val="21"/>
          <w:szCs w:val="21"/>
          <w:highlight w:val="none"/>
          <w:lang w:val="en-US" w:eastAsia="zh-CN" w:bidi="ar-SA"/>
        </w:rPr>
        <w:t>元（大写：</w:t>
      </w:r>
      <w:r>
        <w:rPr>
          <w:rFonts w:hint="eastAsia" w:ascii="Times New Roman" w:hAnsi="Times New Roman" w:eastAsia="宋体" w:cs="Times New Roman"/>
          <w:b/>
          <w:bCs/>
          <w:color w:val="auto"/>
          <w:kern w:val="2"/>
          <w:sz w:val="21"/>
          <w:szCs w:val="21"/>
          <w:highlight w:val="none"/>
          <w:u w:val="single"/>
          <w:lang w:val="en-US" w:eastAsia="zh-CN" w:bidi="ar-SA"/>
        </w:rPr>
        <w:t>壹万捌仟元</w:t>
      </w:r>
      <w:r>
        <w:rPr>
          <w:rFonts w:hint="eastAsia" w:ascii="Times New Roman" w:hAnsi="Times New Roman" w:eastAsia="宋体" w:cs="Times New Roman"/>
          <w:b/>
          <w:bCs/>
          <w:color w:val="auto"/>
          <w:kern w:val="2"/>
          <w:sz w:val="21"/>
          <w:szCs w:val="21"/>
          <w:highlight w:val="none"/>
          <w:lang w:val="en-US" w:eastAsia="zh-CN" w:bidi="ar-SA"/>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rPr>
      </w:pPr>
      <w:r>
        <w:rPr>
          <w:rFonts w:hint="eastAsia" w:ascii="宋体" w:hAnsi="宋体" w:cs="宋体"/>
          <w:color w:val="auto"/>
          <w:sz w:val="21"/>
          <w:szCs w:val="21"/>
          <w:lang w:bidi="ar"/>
        </w:rPr>
        <w:t>若采用电汇（转账）形式，响应保证金必须由供应商的</w:t>
      </w:r>
      <w:r>
        <w:rPr>
          <w:rFonts w:hint="eastAsia" w:ascii="宋体" w:hAnsi="宋体" w:cs="宋体"/>
          <w:color w:val="auto"/>
          <w:sz w:val="21"/>
          <w:szCs w:val="21"/>
          <w:lang w:val="en-US" w:eastAsia="zh-CN" w:bidi="ar"/>
        </w:rPr>
        <w:t>银行</w:t>
      </w:r>
      <w:r>
        <w:rPr>
          <w:rFonts w:hint="eastAsia" w:ascii="宋体" w:hAnsi="宋体" w:cs="宋体"/>
          <w:color w:val="auto"/>
          <w:sz w:val="21"/>
          <w:szCs w:val="21"/>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响应保证金的账户信息：</w:t>
      </w:r>
    </w:p>
    <w:p w14:paraId="737C81BC">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户</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名：</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开户银行：</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工行合肥蜀山支行</w:t>
      </w:r>
    </w:p>
    <w:p w14:paraId="036ABDAF">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账</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号：</w:t>
      </w:r>
      <w:r>
        <w:rPr>
          <w:rFonts w:hint="default" w:ascii="Times New Roman" w:hAnsi="Times New Roman"/>
          <w:color w:val="auto"/>
          <w:sz w:val="21"/>
          <w:szCs w:val="21"/>
          <w:lang w:bidi="ar"/>
        </w:rPr>
        <w:t>1302012119200034038</w:t>
      </w:r>
    </w:p>
    <w:p w14:paraId="55C2F33C">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付款备注：BH202437号地块混凝土响应保证金</w:t>
      </w:r>
      <w:r>
        <w:rPr>
          <w:rFonts w:hint="eastAsia" w:ascii="宋体" w:hAnsi="宋体" w:eastAsia="宋体" w:cs="宋体"/>
          <w:b/>
          <w:bCs/>
          <w:color w:val="auto"/>
          <w:kern w:val="2"/>
          <w:sz w:val="21"/>
          <w:szCs w:val="21"/>
          <w:highlight w:val="none"/>
          <w:u w:val="single"/>
          <w:lang w:val="en-US" w:eastAsia="zh-CN" w:bidi="ar"/>
        </w:rPr>
        <w:t xml:space="preserve">    </w:t>
      </w:r>
      <w:r>
        <w:rPr>
          <w:rFonts w:hint="eastAsia" w:ascii="宋体" w:hAnsi="宋体" w:eastAsia="宋体" w:cs="宋体"/>
          <w:b/>
          <w:bCs/>
          <w:color w:val="auto"/>
          <w:kern w:val="2"/>
          <w:sz w:val="21"/>
          <w:szCs w:val="21"/>
          <w:highlight w:val="none"/>
          <w:lang w:val="en-US" w:eastAsia="zh-CN" w:bidi="ar"/>
        </w:rPr>
        <w:t>包段</w:t>
      </w:r>
    </w:p>
    <w:p w14:paraId="661636F0">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default" w:ascii="宋体" w:hAnsi="宋体" w:eastAsia="宋体" w:cs="宋体"/>
          <w:b/>
          <w:bCs/>
          <w:color w:val="auto"/>
          <w:kern w:val="2"/>
          <w:sz w:val="21"/>
          <w:szCs w:val="21"/>
          <w:highlight w:val="yellow"/>
          <w:lang w:val="en-US" w:eastAsia="zh-CN" w:bidi="ar"/>
        </w:rPr>
      </w:pPr>
      <w:r>
        <w:rPr>
          <w:rFonts w:hint="eastAsia" w:ascii="宋体" w:hAnsi="宋体" w:eastAsia="宋体" w:cs="宋体"/>
          <w:b/>
          <w:bCs/>
          <w:color w:val="auto"/>
          <w:kern w:val="2"/>
          <w:sz w:val="21"/>
          <w:szCs w:val="21"/>
          <w:highlight w:val="yellow"/>
          <w:lang w:val="en-US" w:eastAsia="zh-CN" w:bidi="ar"/>
        </w:rPr>
        <w:t>注：每个包段分别提交保证金，供应商需根据其意向参加的包段缴纳相应的保证金。</w:t>
      </w:r>
    </w:p>
    <w:p w14:paraId="0687E177">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备注：</w:t>
      </w:r>
    </w:p>
    <w:p w14:paraId="5E74587D">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w:t>
      </w:r>
      <w:r>
        <w:rPr>
          <w:rFonts w:hint="default" w:ascii="Times New Roman" w:hAnsi="Times New Roman"/>
          <w:color w:val="auto"/>
          <w:sz w:val="21"/>
          <w:szCs w:val="21"/>
          <w:lang w:bidi="ar"/>
        </w:rPr>
        <w:t>1</w:t>
      </w:r>
      <w:r>
        <w:rPr>
          <w:rFonts w:hint="eastAsia" w:ascii="宋体" w:hAnsi="宋体" w:cs="宋体"/>
          <w:color w:val="auto"/>
          <w:sz w:val="21"/>
          <w:szCs w:val="21"/>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①响应保证金的到账截止时间：响应</w:t>
      </w:r>
      <w:r>
        <w:rPr>
          <w:rFonts w:hint="eastAsia" w:ascii="宋体" w:hAnsi="宋体" w:cs="宋体"/>
          <w:color w:val="auto"/>
          <w:sz w:val="21"/>
          <w:szCs w:val="21"/>
          <w:lang w:val="en-US" w:eastAsia="zh-CN" w:bidi="ar"/>
        </w:rPr>
        <w:t>文件递交</w:t>
      </w:r>
      <w:r>
        <w:rPr>
          <w:rFonts w:hint="eastAsia" w:ascii="宋体" w:hAnsi="宋体" w:cs="宋体"/>
          <w:color w:val="auto"/>
          <w:sz w:val="21"/>
          <w:szCs w:val="21"/>
          <w:lang w:bidi="ar"/>
        </w:rPr>
        <w:t>截止时间。</w:t>
      </w:r>
    </w:p>
    <w:p w14:paraId="22D83E34">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②供应商账户汇入到上述账户，采购人不接受以个人名义或以现金形式提交的响应保证金。</w:t>
      </w:r>
    </w:p>
    <w:p w14:paraId="501640FE">
      <w:pPr>
        <w:spacing w:beforeLines="0" w:afterLines="0" w:line="440" w:lineRule="exact"/>
        <w:ind w:firstLine="420"/>
        <w:rPr>
          <w:rFonts w:hint="eastAsia"/>
          <w:color w:val="auto"/>
          <w:sz w:val="21"/>
          <w:szCs w:val="21"/>
          <w:highlight w:val="green"/>
        </w:rPr>
      </w:pPr>
      <w:r>
        <w:rPr>
          <w:rFonts w:hint="eastAsia" w:ascii="宋体" w:hAnsi="宋体" w:cs="宋体"/>
          <w:b/>
          <w:color w:val="auto"/>
          <w:sz w:val="21"/>
          <w:szCs w:val="21"/>
          <w:highlight w:val="yellow"/>
          <w:lang w:bidi="ar"/>
        </w:rPr>
        <w:t>（</w:t>
      </w:r>
      <w:r>
        <w:rPr>
          <w:rFonts w:hint="default" w:ascii="Times New Roman" w:hAnsi="Times New Roman"/>
          <w:b/>
          <w:color w:val="auto"/>
          <w:sz w:val="21"/>
          <w:szCs w:val="21"/>
          <w:highlight w:val="yellow"/>
          <w:lang w:bidi="ar"/>
        </w:rPr>
        <w:t>2</w:t>
      </w:r>
      <w:r>
        <w:rPr>
          <w:rFonts w:hint="eastAsia" w:ascii="宋体" w:hAnsi="宋体" w:cs="宋体"/>
          <w:b/>
          <w:color w:val="auto"/>
          <w:sz w:val="21"/>
          <w:szCs w:val="21"/>
          <w:highlight w:val="yellow"/>
          <w:lang w:bidi="ar"/>
        </w:rPr>
        <w:t>）成交后，</w:t>
      </w:r>
      <w:r>
        <w:rPr>
          <w:rFonts w:hint="eastAsia" w:ascii="宋体" w:hAnsi="宋体" w:cs="宋体"/>
          <w:b/>
          <w:color w:val="auto"/>
          <w:sz w:val="21"/>
          <w:szCs w:val="21"/>
          <w:highlight w:val="yellow"/>
          <w:lang w:eastAsia="zh-CN" w:bidi="ar"/>
        </w:rPr>
        <w:t>在</w:t>
      </w:r>
      <w:r>
        <w:rPr>
          <w:rFonts w:hint="eastAsia" w:ascii="宋体" w:hAnsi="宋体" w:cs="宋体"/>
          <w:b/>
          <w:color w:val="auto"/>
          <w:sz w:val="21"/>
          <w:szCs w:val="21"/>
          <w:highlight w:val="yellow"/>
          <w:lang w:val="en-US" w:eastAsia="zh-CN" w:bidi="ar"/>
        </w:rPr>
        <w:t>合同签订前3个工作日内，乙方需向甲方支付合同总价2%的</w:t>
      </w:r>
      <w:r>
        <w:rPr>
          <w:rFonts w:hint="eastAsia" w:ascii="宋体" w:hAnsi="宋体" w:cs="宋体"/>
          <w:b/>
          <w:color w:val="auto"/>
          <w:sz w:val="21"/>
          <w:szCs w:val="21"/>
          <w:highlight w:val="yellow"/>
          <w:lang w:bidi="ar"/>
        </w:rPr>
        <w:t>履约保证金</w:t>
      </w:r>
      <w:r>
        <w:rPr>
          <w:rFonts w:hint="eastAsia" w:ascii="宋体" w:hAnsi="宋体" w:cs="宋体"/>
          <w:b/>
          <w:color w:val="auto"/>
          <w:sz w:val="21"/>
          <w:szCs w:val="21"/>
          <w:highlight w:val="yellow"/>
          <w:lang w:val="en-US" w:eastAsia="zh-CN" w:bidi="ar"/>
        </w:rPr>
        <w:t>或提供合同总价5%的银行保函</w:t>
      </w:r>
      <w:r>
        <w:rPr>
          <w:rFonts w:hint="eastAsia" w:ascii="宋体" w:hAnsi="宋体" w:cs="宋体"/>
          <w:b/>
          <w:color w:val="auto"/>
          <w:sz w:val="21"/>
          <w:szCs w:val="21"/>
          <w:highlight w:val="yellow"/>
          <w:lang w:bidi="ar"/>
        </w:rPr>
        <w:t>。</w:t>
      </w:r>
    </w:p>
    <w:p w14:paraId="110D2E1A">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34"/>
      <w:bookmarkEnd w:id="35"/>
    </w:p>
    <w:p w14:paraId="3F36708D">
      <w:pPr>
        <w:snapToGrid w:val="0"/>
        <w:spacing w:beforeLines="0" w:afterLines="0" w:line="440" w:lineRule="exact"/>
        <w:ind w:firstLine="420" w:firstLineChars="200"/>
        <w:rPr>
          <w:rFonts w:hint="eastAsia" w:ascii="Times New Roman" w:hAnsi="Times New Roman"/>
          <w:color w:val="auto"/>
          <w:sz w:val="21"/>
          <w:szCs w:val="22"/>
        </w:rPr>
      </w:pPr>
      <w:bookmarkStart w:id="36" w:name="_Toc14943_WPSOffice_Level2"/>
      <w:bookmarkStart w:id="37" w:name="_Toc26829"/>
      <w:bookmarkStart w:id="38" w:name="_Toc28571_WPSOffice_Level2"/>
      <w:bookmarkStart w:id="39" w:name="_Toc321_WPSOffice_Level2"/>
      <w:bookmarkStart w:id="40" w:name="_Toc525632592"/>
      <w:bookmarkStart w:id="41" w:name="_Toc20572_WPSOffice_Level2"/>
      <w:bookmarkStart w:id="42" w:name="_Toc8501"/>
      <w:r>
        <w:rPr>
          <w:rFonts w:hint="eastAsia" w:ascii="Times New Roman" w:hAnsi="Times New Roman"/>
          <w:color w:val="auto"/>
          <w:sz w:val="21"/>
          <w:szCs w:val="22"/>
        </w:rPr>
        <w:t>本次采购公告在“ 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”（网址：http://www.ahjggroup.com）“招标公告”栏目中发布。</w:t>
      </w:r>
    </w:p>
    <w:p w14:paraId="11F87B69">
      <w:pPr>
        <w:snapToGrid w:val="0"/>
        <w:spacing w:beforeLines="0" w:afterLines="0" w:line="440" w:lineRule="exact"/>
        <w:ind w:firstLine="420" w:firstLineChars="200"/>
        <w:rPr>
          <w:rFonts w:hint="eastAsia" w:ascii="Times New Roman" w:hAnsi="Times New Roman"/>
          <w:color w:val="auto"/>
          <w:sz w:val="21"/>
          <w:szCs w:val="22"/>
        </w:rPr>
      </w:pPr>
    </w:p>
    <w:p w14:paraId="32660140">
      <w:pPr>
        <w:snapToGrid w:val="0"/>
        <w:spacing w:beforeLines="0" w:afterLines="0" w:line="440" w:lineRule="exact"/>
        <w:ind w:firstLine="420" w:firstLineChars="200"/>
        <w:rPr>
          <w:rFonts w:hint="default" w:ascii="Times New Roman" w:hAnsi="Times New Roman"/>
          <w:color w:val="auto"/>
          <w:sz w:val="21"/>
          <w:szCs w:val="22"/>
        </w:rPr>
      </w:pPr>
    </w:p>
    <w:p w14:paraId="1B57102E">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36"/>
      <w:bookmarkEnd w:id="37"/>
      <w:bookmarkEnd w:id="38"/>
      <w:bookmarkEnd w:id="39"/>
      <w:bookmarkEnd w:id="40"/>
      <w:bookmarkEnd w:id="41"/>
      <w:bookmarkEnd w:id="42"/>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采 购 人：安徽交控建设工程集团有限公司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地    址：</w:t>
      </w:r>
      <w:r>
        <w:rPr>
          <w:rFonts w:hint="default" w:ascii="Times New Roman" w:hAnsi="Times New Roman" w:eastAsia="宋体" w:cs="Times New Roman"/>
          <w:color w:val="auto"/>
          <w:kern w:val="2"/>
          <w:sz w:val="21"/>
          <w:szCs w:val="21"/>
        </w:rPr>
        <w:t>安徽省合肥市包河区西藏路</w:t>
      </w:r>
      <w:r>
        <w:rPr>
          <w:rFonts w:hint="default" w:ascii="Times New Roman" w:hAnsi="Times New Roman" w:eastAsia="宋体" w:cs="Times New Roman"/>
          <w:color w:val="auto"/>
          <w:kern w:val="2"/>
          <w:sz w:val="21"/>
          <w:szCs w:val="21"/>
          <w:highlight w:val="none"/>
        </w:rPr>
        <w:t>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w:t>
      </w:r>
      <w:r>
        <w:rPr>
          <w:rFonts w:hint="default" w:ascii="Times New Roman" w:hAnsi="Times New Roman" w:eastAsia="宋体" w:cs="Times New Roman"/>
          <w:color w:val="auto"/>
          <w:kern w:val="2"/>
          <w:sz w:val="21"/>
          <w:szCs w:val="21"/>
        </w:rPr>
        <w:t>速时代广场C1栋</w:t>
      </w:r>
      <w:r>
        <w:rPr>
          <w:rFonts w:hint="default" w:ascii="Times New Roman" w:hAnsi="Times New Roman" w:eastAsia="宋体" w:cs="Times New Roman"/>
          <w:color w:val="auto"/>
          <w:kern w:val="2"/>
          <w:sz w:val="21"/>
          <w:szCs w:val="21"/>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邮政编码：</w:t>
      </w:r>
      <w:r>
        <w:rPr>
          <w:rFonts w:hint="default" w:ascii="Times New Roman" w:hAnsi="Times New Roman" w:eastAsia="宋体" w:cs="Times New Roman"/>
          <w:color w:val="auto"/>
          <w:sz w:val="21"/>
          <w:szCs w:val="21"/>
          <w:u w:val="single"/>
        </w:rPr>
        <w:t xml:space="preserve">     </w:t>
      </w:r>
      <w:r>
        <w:rPr>
          <w:rFonts w:hint="default" w:ascii="Times New Roman" w:hAnsi="Times New Roman" w:eastAsia="宋体" w:cs="Times New Roman"/>
          <w:color w:val="auto"/>
          <w:sz w:val="21"/>
          <w:szCs w:val="21"/>
          <w:u w:val="single"/>
          <w:lang w:val="en-US" w:eastAsia="zh-CN"/>
        </w:rPr>
        <w:t xml:space="preserve">    </w:t>
      </w:r>
      <w:r>
        <w:rPr>
          <w:rFonts w:hint="default" w:ascii="Times New Roman" w:hAnsi="Times New Roman" w:eastAsia="宋体" w:cs="Times New Roman"/>
          <w:color w:val="auto"/>
          <w:sz w:val="21"/>
          <w:szCs w:val="21"/>
          <w:u w:val="single"/>
        </w:rPr>
        <w:t xml:space="preserve">  /       </w:t>
      </w:r>
      <w:r>
        <w:rPr>
          <w:rFonts w:hint="default" w:ascii="Times New Roman" w:hAnsi="Times New Roman" w:eastAsia="宋体" w:cs="Times New Roman"/>
          <w:color w:val="auto"/>
          <w:sz w:val="21"/>
          <w:szCs w:val="21"/>
          <w:u w:val="single"/>
          <w:lang w:val="en-US" w:eastAsia="zh-CN"/>
        </w:rPr>
        <w:t xml:space="preserve">       </w:t>
      </w:r>
      <w:r>
        <w:rPr>
          <w:rFonts w:hint="default" w:ascii="Times New Roman" w:hAnsi="Times New Roman" w:eastAsia="宋体" w:cs="Times New Roman"/>
          <w:color w:val="auto"/>
          <w:sz w:val="21"/>
          <w:szCs w:val="21"/>
          <w:u w:val="single"/>
        </w:rPr>
        <w:t xml:space="preserve">   </w:t>
      </w:r>
    </w:p>
    <w:p w14:paraId="1A5CF2B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 xml:space="preserve">联 系 </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67DD1B2B">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77236EF3">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u w:val="single"/>
          <w:lang w:val="en-US" w:eastAsia="zh-CN"/>
        </w:rPr>
      </w:pPr>
    </w:p>
    <w:p w14:paraId="4DA31DBA">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u w:val="single"/>
          <w:lang w:val="en-US" w:eastAsia="zh-CN"/>
        </w:rPr>
      </w:pPr>
    </w:p>
    <w:p w14:paraId="7B97FC3B">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u w:val="single"/>
          <w:lang w:val="en-US" w:eastAsia="zh-CN"/>
        </w:rPr>
      </w:pPr>
    </w:p>
    <w:p w14:paraId="4DFDC0CB">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u w:val="single"/>
          <w:lang w:val="en-US" w:eastAsia="zh-CN"/>
        </w:rPr>
      </w:pPr>
    </w:p>
    <w:p w14:paraId="6E0D6907">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u w:val="single"/>
          <w:lang w:val="en-US" w:eastAsia="zh-CN"/>
        </w:rPr>
      </w:pPr>
    </w:p>
    <w:p w14:paraId="78A094AF">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u w:val="single"/>
          <w:lang w:val="en-US" w:eastAsia="zh-CN"/>
        </w:rPr>
      </w:pPr>
    </w:p>
    <w:p w14:paraId="22B711A1">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u w:val="single"/>
          <w:lang w:val="en-US" w:eastAsia="zh-CN"/>
        </w:rPr>
      </w:pPr>
    </w:p>
    <w:p w14:paraId="2FAA941A">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u w:val="single"/>
          <w:lang w:val="en-US" w:eastAsia="zh-CN"/>
        </w:rPr>
      </w:pPr>
    </w:p>
    <w:p w14:paraId="11F2CCBA">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u w:val="single"/>
          <w:lang w:val="en-US" w:eastAsia="zh-CN"/>
        </w:rPr>
      </w:pPr>
    </w:p>
    <w:p w14:paraId="11959749">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u w:val="single"/>
          <w:lang w:val="en-US" w:eastAsia="zh-CN"/>
        </w:rPr>
      </w:pPr>
    </w:p>
    <w:p w14:paraId="3B87CD94">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u w:val="single"/>
          <w:lang w:val="en-US" w:eastAsia="zh-CN"/>
        </w:rPr>
      </w:pPr>
    </w:p>
    <w:p w14:paraId="4471D5A8">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u w:val="single"/>
          <w:lang w:val="en-US" w:eastAsia="zh-CN"/>
        </w:rPr>
      </w:pPr>
    </w:p>
    <w:p w14:paraId="3FE91F29">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u w:val="single"/>
          <w:lang w:val="en-US" w:eastAsia="zh-CN"/>
        </w:rPr>
      </w:pPr>
    </w:p>
    <w:p w14:paraId="1ECA3B00">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u w:val="single"/>
          <w:lang w:val="en-US" w:eastAsia="zh-CN"/>
        </w:rPr>
      </w:pPr>
    </w:p>
    <w:p w14:paraId="013354D1">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u w:val="single"/>
          <w:lang w:val="en-US" w:eastAsia="zh-CN"/>
        </w:rPr>
      </w:pPr>
    </w:p>
    <w:p w14:paraId="0EF83EB2">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u w:val="single"/>
          <w:lang w:val="en-US" w:eastAsia="zh-CN"/>
        </w:rPr>
      </w:pPr>
    </w:p>
    <w:p w14:paraId="039B3A79">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u w:val="single"/>
          <w:lang w:val="en-US" w:eastAsia="zh-CN"/>
        </w:rPr>
      </w:pPr>
    </w:p>
    <w:p w14:paraId="7E26E70F">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u w:val="single"/>
          <w:lang w:val="en-US" w:eastAsia="zh-CN"/>
        </w:rPr>
      </w:pPr>
    </w:p>
    <w:p w14:paraId="3E9BEFE1">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u w:val="single"/>
          <w:lang w:val="en-US" w:eastAsia="zh-CN"/>
        </w:rPr>
      </w:pPr>
    </w:p>
    <w:p w14:paraId="5F877850">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u w:val="single"/>
          <w:lang w:val="en-US" w:eastAsia="zh-CN"/>
        </w:rPr>
      </w:pPr>
    </w:p>
    <w:p w14:paraId="78C9BCDC">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u w:val="single"/>
          <w:lang w:val="en-US" w:eastAsia="zh-CN"/>
        </w:rPr>
      </w:pPr>
    </w:p>
    <w:p w14:paraId="592A969D">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u w:val="single"/>
          <w:lang w:val="en-US" w:eastAsia="zh-CN"/>
        </w:rPr>
      </w:pPr>
    </w:p>
    <w:p w14:paraId="78E70CB9">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u w:val="single"/>
          <w:lang w:val="en-US" w:eastAsia="zh-CN"/>
        </w:rPr>
      </w:pPr>
    </w:p>
    <w:p w14:paraId="24EB2EA2">
      <w:pPr>
        <w:pStyle w:val="2"/>
        <w:spacing w:before="312" w:after="312"/>
        <w:rPr>
          <w:rFonts w:ascii="Times New Roman" w:hAnsi="Times New Roman" w:eastAsia="宋体" w:cs="Times New Roman"/>
          <w:color w:val="auto"/>
        </w:rPr>
      </w:pPr>
      <w:bookmarkStart w:id="43" w:name="_Toc25363"/>
      <w:r>
        <w:rPr>
          <w:rFonts w:ascii="Times New Roman" w:hAnsi="Times New Roman" w:eastAsia="宋体" w:cs="Times New Roman"/>
          <w:color w:val="auto"/>
        </w:rPr>
        <w:t>供应商须知</w:t>
      </w:r>
      <w:bookmarkEnd w:id="43"/>
    </w:p>
    <w:p w14:paraId="75B22214">
      <w:pPr>
        <w:spacing w:line="440" w:lineRule="exact"/>
        <w:jc w:val="center"/>
        <w:outlineLvl w:val="1"/>
        <w:rPr>
          <w:rFonts w:ascii="Times New Roman" w:hAnsi="Times New Roman" w:eastAsia="黑体" w:cs="Times New Roman"/>
          <w:color w:val="auto"/>
          <w:sz w:val="28"/>
          <w:szCs w:val="28"/>
        </w:rPr>
      </w:pPr>
      <w:bookmarkStart w:id="44" w:name="_Toc55466811"/>
      <w:bookmarkStart w:id="45" w:name="_Toc26656928"/>
      <w:bookmarkStart w:id="46" w:name="_Toc29381_WPSOffice_Level2"/>
      <w:bookmarkStart w:id="47" w:name="_Toc16069"/>
      <w:bookmarkStart w:id="48" w:name="_Toc19501"/>
      <w:r>
        <w:rPr>
          <w:rFonts w:ascii="Times New Roman" w:hAnsi="Times New Roman" w:eastAsia="黑体" w:cs="Times New Roman"/>
          <w:color w:val="auto"/>
          <w:sz w:val="28"/>
          <w:szCs w:val="28"/>
        </w:rPr>
        <w:t>供应商须知前附表</w:t>
      </w:r>
      <w:bookmarkEnd w:id="44"/>
      <w:bookmarkEnd w:id="45"/>
      <w:bookmarkEnd w:id="46"/>
      <w:bookmarkEnd w:id="47"/>
      <w:bookmarkEnd w:id="48"/>
    </w:p>
    <w:tbl>
      <w:tblPr>
        <w:tblStyle w:val="21"/>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827"/>
        <w:gridCol w:w="2193"/>
        <w:gridCol w:w="634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827" w:type="dxa"/>
            <w:vAlign w:val="center"/>
          </w:tcPr>
          <w:p w14:paraId="6CE70694">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条款号</w:t>
            </w:r>
          </w:p>
        </w:tc>
        <w:tc>
          <w:tcPr>
            <w:tcW w:w="2193" w:type="dxa"/>
            <w:vAlign w:val="center"/>
          </w:tcPr>
          <w:p w14:paraId="3868D2C7">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 款 名 称</w:t>
            </w:r>
          </w:p>
        </w:tc>
        <w:tc>
          <w:tcPr>
            <w:tcW w:w="634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 w:val="22"/>
                <w:szCs w:val="22"/>
                <w:highlight w:val="none"/>
              </w:rPr>
            </w:pPr>
            <w:r>
              <w:rPr>
                <w:rFonts w:hint="default"/>
                <w:b/>
                <w:color w:val="auto"/>
                <w:sz w:val="22"/>
                <w:szCs w:val="22"/>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77" w:hRule="atLeast"/>
          <w:jc w:val="center"/>
        </w:trPr>
        <w:tc>
          <w:tcPr>
            <w:tcW w:w="827"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u w:val="none"/>
                <w:lang w:val="en-US" w:eastAsia="zh-CN" w:bidi="ar"/>
              </w:rPr>
              <w:t>1</w:t>
            </w:r>
          </w:p>
        </w:tc>
        <w:tc>
          <w:tcPr>
            <w:tcW w:w="2193" w:type="dxa"/>
            <w:vAlign w:val="center"/>
          </w:tcPr>
          <w:p w14:paraId="4D5599BC">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采购</w:t>
            </w:r>
            <w:r>
              <w:rPr>
                <w:rFonts w:hint="default"/>
                <w:color w:val="auto"/>
                <w:sz w:val="22"/>
                <w:szCs w:val="22"/>
                <w:highlight w:val="none"/>
              </w:rPr>
              <w:t>人</w:t>
            </w:r>
          </w:p>
        </w:tc>
        <w:tc>
          <w:tcPr>
            <w:tcW w:w="634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Cs/>
                <w:color w:val="auto"/>
                <w:kern w:val="0"/>
                <w:sz w:val="22"/>
                <w:szCs w:val="22"/>
                <w:highlight w:val="none"/>
                <w:lang w:bidi="ar"/>
              </w:rPr>
              <w:t>见</w:t>
            </w:r>
            <w:r>
              <w:rPr>
                <w:rFonts w:hint="eastAsia"/>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u w:val="none"/>
                <w:lang w:val="en-US" w:eastAsia="zh-CN" w:bidi="ar"/>
              </w:rPr>
              <w:t>2</w:t>
            </w:r>
          </w:p>
        </w:tc>
        <w:tc>
          <w:tcPr>
            <w:tcW w:w="2193" w:type="dxa"/>
            <w:vAlign w:val="center"/>
          </w:tcPr>
          <w:p w14:paraId="011BD65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招标代理机构</w:t>
            </w:r>
          </w:p>
        </w:tc>
        <w:tc>
          <w:tcPr>
            <w:tcW w:w="634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bCs/>
                <w:color w:val="auto"/>
                <w:kern w:val="0"/>
                <w:sz w:val="22"/>
                <w:szCs w:val="22"/>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3</w:t>
            </w:r>
          </w:p>
        </w:tc>
        <w:tc>
          <w:tcPr>
            <w:tcW w:w="2193" w:type="dxa"/>
            <w:vAlign w:val="center"/>
          </w:tcPr>
          <w:p w14:paraId="6AF214F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项目名称</w:t>
            </w:r>
          </w:p>
        </w:tc>
        <w:tc>
          <w:tcPr>
            <w:tcW w:w="634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4</w:t>
            </w:r>
          </w:p>
        </w:tc>
        <w:tc>
          <w:tcPr>
            <w:tcW w:w="2193" w:type="dxa"/>
            <w:vAlign w:val="center"/>
          </w:tcPr>
          <w:p w14:paraId="7153838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工程项目名称</w:t>
            </w:r>
          </w:p>
        </w:tc>
        <w:tc>
          <w:tcPr>
            <w:tcW w:w="634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5</w:t>
            </w:r>
          </w:p>
        </w:tc>
        <w:tc>
          <w:tcPr>
            <w:tcW w:w="2193" w:type="dxa"/>
            <w:vAlign w:val="center"/>
          </w:tcPr>
          <w:p w14:paraId="1D70FD1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资金来源及比例</w:t>
            </w:r>
          </w:p>
        </w:tc>
        <w:tc>
          <w:tcPr>
            <w:tcW w:w="634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6</w:t>
            </w:r>
          </w:p>
        </w:tc>
        <w:tc>
          <w:tcPr>
            <w:tcW w:w="2193"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default"/>
                <w:color w:val="auto"/>
                <w:sz w:val="22"/>
                <w:szCs w:val="22"/>
                <w:highlight w:val="none"/>
              </w:rPr>
              <w:t>资金落实情况</w:t>
            </w:r>
          </w:p>
        </w:tc>
        <w:tc>
          <w:tcPr>
            <w:tcW w:w="634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7</w:t>
            </w:r>
          </w:p>
        </w:tc>
        <w:tc>
          <w:tcPr>
            <w:tcW w:w="2193" w:type="dxa"/>
            <w:vAlign w:val="center"/>
          </w:tcPr>
          <w:p w14:paraId="3C79A15D">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发货期</w:t>
            </w:r>
          </w:p>
        </w:tc>
        <w:tc>
          <w:tcPr>
            <w:tcW w:w="634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8</w:t>
            </w:r>
          </w:p>
        </w:tc>
        <w:tc>
          <w:tcPr>
            <w:tcW w:w="2193" w:type="dxa"/>
            <w:vAlign w:val="center"/>
          </w:tcPr>
          <w:p w14:paraId="087D552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交货地点</w:t>
            </w:r>
          </w:p>
        </w:tc>
        <w:tc>
          <w:tcPr>
            <w:tcW w:w="634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9</w:t>
            </w:r>
          </w:p>
        </w:tc>
        <w:tc>
          <w:tcPr>
            <w:tcW w:w="2193" w:type="dxa"/>
            <w:vAlign w:val="center"/>
          </w:tcPr>
          <w:p w14:paraId="6A00657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 xml:space="preserve">技术性能指标 </w:t>
            </w:r>
          </w:p>
        </w:tc>
        <w:tc>
          <w:tcPr>
            <w:tcW w:w="634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vertAlign w:val="superscript"/>
              </w:rPr>
            </w:pPr>
            <w:r>
              <w:rPr>
                <w:rFonts w:hint="default" w:ascii="Calibri" w:hAnsi="Calibri" w:eastAsia="宋体" w:cs="Calibri"/>
                <w:i w:val="0"/>
                <w:iCs w:val="0"/>
                <w:color w:val="auto"/>
                <w:kern w:val="0"/>
                <w:sz w:val="22"/>
                <w:szCs w:val="22"/>
                <w:u w:val="none"/>
                <w:lang w:val="en-US" w:eastAsia="zh-CN" w:bidi="ar"/>
              </w:rPr>
              <w:t>10</w:t>
            </w:r>
          </w:p>
        </w:tc>
        <w:tc>
          <w:tcPr>
            <w:tcW w:w="2193"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资质条件、能力</w:t>
            </w:r>
            <w:r>
              <w:rPr>
                <w:rFonts w:hint="eastAsia"/>
                <w:color w:val="auto"/>
                <w:sz w:val="22"/>
                <w:szCs w:val="22"/>
                <w:highlight w:val="none"/>
              </w:rPr>
              <w:t>、</w:t>
            </w:r>
            <w:r>
              <w:rPr>
                <w:rFonts w:hint="default"/>
                <w:color w:val="auto"/>
                <w:sz w:val="22"/>
                <w:szCs w:val="22"/>
                <w:highlight w:val="none"/>
              </w:rPr>
              <w:t>信誉</w:t>
            </w:r>
          </w:p>
        </w:tc>
        <w:tc>
          <w:tcPr>
            <w:tcW w:w="634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11</w:t>
            </w:r>
          </w:p>
        </w:tc>
        <w:tc>
          <w:tcPr>
            <w:tcW w:w="2193" w:type="dxa"/>
            <w:vAlign w:val="center"/>
          </w:tcPr>
          <w:p w14:paraId="68540773">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是否接受联合体投标</w:t>
            </w:r>
          </w:p>
        </w:tc>
        <w:tc>
          <w:tcPr>
            <w:tcW w:w="634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12</w:t>
            </w:r>
          </w:p>
        </w:tc>
        <w:tc>
          <w:tcPr>
            <w:tcW w:w="2193"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不得存在的其他关联情形</w:t>
            </w:r>
          </w:p>
        </w:tc>
        <w:tc>
          <w:tcPr>
            <w:tcW w:w="634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13</w:t>
            </w:r>
          </w:p>
        </w:tc>
        <w:tc>
          <w:tcPr>
            <w:tcW w:w="2193"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投标预备会</w:t>
            </w:r>
          </w:p>
        </w:tc>
        <w:tc>
          <w:tcPr>
            <w:tcW w:w="634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14</w:t>
            </w:r>
          </w:p>
        </w:tc>
        <w:tc>
          <w:tcPr>
            <w:tcW w:w="2193" w:type="dxa"/>
            <w:vAlign w:val="center"/>
          </w:tcPr>
          <w:p w14:paraId="3630799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分包</w:t>
            </w:r>
          </w:p>
        </w:tc>
        <w:tc>
          <w:tcPr>
            <w:tcW w:w="634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15</w:t>
            </w:r>
          </w:p>
        </w:tc>
        <w:tc>
          <w:tcPr>
            <w:tcW w:w="2193" w:type="dxa"/>
            <w:vAlign w:val="center"/>
          </w:tcPr>
          <w:p w14:paraId="3795D4F7">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实质性要求和条件</w:t>
            </w:r>
          </w:p>
        </w:tc>
        <w:tc>
          <w:tcPr>
            <w:tcW w:w="634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16</w:t>
            </w:r>
          </w:p>
        </w:tc>
        <w:tc>
          <w:tcPr>
            <w:tcW w:w="2193" w:type="dxa"/>
            <w:vAlign w:val="center"/>
          </w:tcPr>
          <w:p w14:paraId="297F53EC">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其他可以被接受的技术支持资料</w:t>
            </w:r>
          </w:p>
        </w:tc>
        <w:tc>
          <w:tcPr>
            <w:tcW w:w="634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17</w:t>
            </w:r>
          </w:p>
        </w:tc>
        <w:tc>
          <w:tcPr>
            <w:tcW w:w="2193" w:type="dxa"/>
            <w:vAlign w:val="center"/>
          </w:tcPr>
          <w:p w14:paraId="587DFEB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偏差</w:t>
            </w:r>
          </w:p>
        </w:tc>
        <w:tc>
          <w:tcPr>
            <w:tcW w:w="634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7"/>
                <w:rFonts w:hint="eastAsia" w:ascii="宋体" w:hAnsi="宋体" w:eastAsia="宋体" w:cs="宋体"/>
                <w:bCs/>
                <w:color w:val="auto"/>
                <w:sz w:val="22"/>
                <w:szCs w:val="22"/>
                <w:highlight w:val="none"/>
                <w:lang w:bidi="ar"/>
              </w:rPr>
              <w:t>允许有利于</w:t>
            </w:r>
            <w:r>
              <w:rPr>
                <w:rStyle w:val="47"/>
                <w:rFonts w:hint="eastAsia" w:ascii="宋体" w:hAnsi="宋体" w:eastAsia="宋体" w:cs="宋体"/>
                <w:bCs/>
                <w:color w:val="auto"/>
                <w:sz w:val="22"/>
                <w:szCs w:val="22"/>
                <w:highlight w:val="none"/>
                <w:lang w:eastAsia="zh-CN" w:bidi="ar"/>
              </w:rPr>
              <w:t>采购人</w:t>
            </w:r>
            <w:r>
              <w:rPr>
                <w:rStyle w:val="47"/>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18</w:t>
            </w:r>
          </w:p>
        </w:tc>
        <w:tc>
          <w:tcPr>
            <w:tcW w:w="2193" w:type="dxa"/>
            <w:vAlign w:val="center"/>
          </w:tcPr>
          <w:p w14:paraId="64B05401">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构成</w:t>
            </w:r>
            <w:r>
              <w:rPr>
                <w:rFonts w:hint="eastAsia"/>
                <w:color w:val="auto"/>
                <w:sz w:val="22"/>
                <w:szCs w:val="22"/>
                <w:highlight w:val="none"/>
                <w:lang w:eastAsia="zh-CN"/>
              </w:rPr>
              <w:t>响应文件</w:t>
            </w:r>
            <w:r>
              <w:rPr>
                <w:rFonts w:hint="eastAsia"/>
                <w:color w:val="auto"/>
                <w:sz w:val="22"/>
                <w:szCs w:val="22"/>
                <w:highlight w:val="none"/>
              </w:rPr>
              <w:t>的其他资料</w:t>
            </w:r>
          </w:p>
        </w:tc>
        <w:tc>
          <w:tcPr>
            <w:tcW w:w="634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827"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19</w:t>
            </w:r>
          </w:p>
        </w:tc>
        <w:tc>
          <w:tcPr>
            <w:tcW w:w="2193"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 w:val="22"/>
                <w:szCs w:val="22"/>
                <w:highlight w:val="none"/>
                <w:lang w:eastAsia="zh-CN"/>
              </w:rPr>
            </w:pPr>
            <w:r>
              <w:rPr>
                <w:rFonts w:hint="eastAsia"/>
                <w:color w:val="auto"/>
                <w:sz w:val="22"/>
                <w:szCs w:val="22"/>
                <w:highlight w:val="none"/>
                <w:lang w:eastAsia="zh-CN"/>
              </w:rPr>
              <w:t>供应商</w:t>
            </w:r>
            <w:r>
              <w:rPr>
                <w:rFonts w:hint="default"/>
                <w:color w:val="auto"/>
                <w:sz w:val="22"/>
                <w:szCs w:val="22"/>
                <w:highlight w:val="none"/>
              </w:rPr>
              <w:t>要求澄清</w:t>
            </w:r>
            <w:r>
              <w:rPr>
                <w:rFonts w:hint="eastAsia"/>
                <w:color w:val="auto"/>
                <w:sz w:val="22"/>
                <w:szCs w:val="22"/>
                <w:highlight w:val="none"/>
                <w:lang w:eastAsia="zh-CN"/>
              </w:rPr>
              <w:t>响应文件</w:t>
            </w:r>
          </w:p>
        </w:tc>
        <w:tc>
          <w:tcPr>
            <w:tcW w:w="6347" w:type="dxa"/>
            <w:vAlign w:val="center"/>
          </w:tcPr>
          <w:p w14:paraId="580C117B">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2193"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6347" w:type="dxa"/>
            <w:vAlign w:val="center"/>
          </w:tcPr>
          <w:p w14:paraId="652E8F59">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安徽交控建设工程集团</w:t>
            </w:r>
            <w:r>
              <w:rPr>
                <w:rFonts w:hint="eastAsia"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ascii="宋体" w:hAnsi="宋体" w:eastAsia="宋体" w:cs="宋体"/>
                <w:color w:val="auto"/>
                <w:sz w:val="22"/>
                <w:szCs w:val="22"/>
                <w:lang w:eastAsia="zh-CN"/>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20</w:t>
            </w:r>
          </w:p>
        </w:tc>
        <w:tc>
          <w:tcPr>
            <w:tcW w:w="2193" w:type="dxa"/>
            <w:vAlign w:val="center"/>
          </w:tcPr>
          <w:p w14:paraId="4299B12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响应文件</w:t>
            </w:r>
            <w:r>
              <w:rPr>
                <w:rFonts w:hint="eastAsia"/>
                <w:color w:val="auto"/>
                <w:sz w:val="22"/>
                <w:szCs w:val="22"/>
                <w:highlight w:val="none"/>
              </w:rPr>
              <w:t xml:space="preserve">澄清发出的形式 </w:t>
            </w:r>
          </w:p>
        </w:tc>
        <w:tc>
          <w:tcPr>
            <w:tcW w:w="634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 xml:space="preserve"> 安徽交控建设工程集团</w:t>
            </w:r>
            <w:r>
              <w:rPr>
                <w:rFonts w:hint="eastAsia" w:ascii="宋体" w:hAnsi="宋体" w:eastAsia="宋体"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ascii="宋体" w:hAnsi="宋体" w:eastAsia="宋体" w:cs="宋体"/>
                <w:color w:val="auto"/>
                <w:sz w:val="22"/>
                <w:szCs w:val="22"/>
                <w:lang w:eastAsia="zh-CN"/>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21</w:t>
            </w:r>
          </w:p>
        </w:tc>
        <w:tc>
          <w:tcPr>
            <w:tcW w:w="2193" w:type="dxa"/>
            <w:vAlign w:val="center"/>
          </w:tcPr>
          <w:p w14:paraId="23C9063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供应商</w:t>
            </w:r>
            <w:r>
              <w:rPr>
                <w:rFonts w:hint="eastAsia"/>
                <w:color w:val="auto"/>
                <w:sz w:val="22"/>
                <w:szCs w:val="22"/>
                <w:highlight w:val="none"/>
              </w:rPr>
              <w:t>确认收到</w:t>
            </w:r>
            <w:r>
              <w:rPr>
                <w:rFonts w:hint="eastAsia"/>
                <w:color w:val="auto"/>
                <w:sz w:val="22"/>
                <w:szCs w:val="22"/>
                <w:highlight w:val="none"/>
                <w:lang w:eastAsia="zh-CN"/>
              </w:rPr>
              <w:t>响应文件</w:t>
            </w:r>
            <w:r>
              <w:rPr>
                <w:rFonts w:hint="eastAsia"/>
                <w:color w:val="auto"/>
                <w:sz w:val="22"/>
                <w:szCs w:val="22"/>
                <w:highlight w:val="none"/>
              </w:rPr>
              <w:t>澄清</w:t>
            </w:r>
          </w:p>
        </w:tc>
        <w:tc>
          <w:tcPr>
            <w:tcW w:w="6347" w:type="dxa"/>
            <w:vAlign w:val="center"/>
          </w:tcPr>
          <w:p w14:paraId="042C5927">
            <w:pPr>
              <w:pStyle w:val="41"/>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w:t>
            </w:r>
            <w:r>
              <w:rPr>
                <w:rFonts w:hint="eastAsia" w:ascii="宋体" w:hAnsi="宋体" w:eastAsia="宋体" w:cs="宋体"/>
                <w:color w:val="auto"/>
                <w:sz w:val="22"/>
                <w:szCs w:val="22"/>
                <w:lang w:eastAsia="zh-CN"/>
              </w:rPr>
              <w:t>安徽交控建设工程集团</w:t>
            </w:r>
            <w:r>
              <w:rPr>
                <w:rFonts w:hint="eastAsia" w:ascii="宋体" w:hAnsi="宋体" w:eastAsia="宋体" w:cs="宋体"/>
                <w:color w:val="auto"/>
                <w:sz w:val="22"/>
                <w:szCs w:val="22"/>
              </w:rPr>
              <w:t>（网址：http://www.ahjggroup.com）</w:t>
            </w:r>
            <w:r>
              <w:rPr>
                <w:rFonts w:hint="eastAsia" w:ascii="宋体" w:hAnsi="宋体" w:eastAsia="宋体" w:cs="宋体"/>
                <w:color w:val="auto"/>
                <w:sz w:val="22"/>
                <w:szCs w:val="22"/>
                <w:highlight w:val="none"/>
              </w:rPr>
              <w:t>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22</w:t>
            </w:r>
          </w:p>
        </w:tc>
        <w:tc>
          <w:tcPr>
            <w:tcW w:w="2193" w:type="dxa"/>
            <w:vAlign w:val="center"/>
          </w:tcPr>
          <w:p w14:paraId="14017135">
            <w:pPr>
              <w:pStyle w:val="41"/>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val="en-US" w:eastAsia="zh-CN"/>
              </w:rPr>
            </w:pPr>
            <w:r>
              <w:rPr>
                <w:rFonts w:hint="eastAsia"/>
                <w:color w:val="auto"/>
                <w:sz w:val="22"/>
                <w:szCs w:val="22"/>
                <w:highlight w:val="none"/>
              </w:rPr>
              <w:t>响应文件副本份数</w:t>
            </w:r>
          </w:p>
        </w:tc>
        <w:tc>
          <w:tcPr>
            <w:tcW w:w="6347" w:type="dxa"/>
            <w:vAlign w:val="center"/>
          </w:tcPr>
          <w:p w14:paraId="59DC1050">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val="en-US" w:eastAsia="zh-CN"/>
              </w:rPr>
            </w:pPr>
            <w:r>
              <w:rPr>
                <w:rFonts w:hint="eastAsia" w:ascii="宋体" w:hAnsi="宋体" w:eastAsia="宋体" w:cs="宋体"/>
                <w:b/>
                <w:bCs w:val="0"/>
                <w:color w:val="auto"/>
                <w:kern w:val="2"/>
                <w:sz w:val="22"/>
                <w:szCs w:val="22"/>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827"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23</w:t>
            </w:r>
          </w:p>
        </w:tc>
        <w:tc>
          <w:tcPr>
            <w:tcW w:w="2193" w:type="dxa"/>
            <w:vAlign w:val="center"/>
          </w:tcPr>
          <w:p w14:paraId="0AF0B06A">
            <w:pPr>
              <w:pStyle w:val="41"/>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eastAsia="zh-CN"/>
              </w:rPr>
            </w:pPr>
            <w:r>
              <w:rPr>
                <w:rFonts w:hint="eastAsia"/>
                <w:color w:val="auto"/>
                <w:sz w:val="22"/>
                <w:szCs w:val="22"/>
                <w:highlight w:val="none"/>
                <w:lang w:eastAsia="zh-CN"/>
              </w:rPr>
              <w:t>装订包封要求</w:t>
            </w:r>
          </w:p>
        </w:tc>
        <w:tc>
          <w:tcPr>
            <w:tcW w:w="6347" w:type="dxa"/>
            <w:vAlign w:val="center"/>
          </w:tcPr>
          <w:p w14:paraId="78587EFE">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eastAsia="zh-CN"/>
              </w:rPr>
            </w:pPr>
            <w:r>
              <w:rPr>
                <w:rFonts w:hint="eastAsia" w:ascii="宋体" w:hAnsi="宋体" w:eastAsia="宋体" w:cs="宋体"/>
                <w:b/>
                <w:bCs w:val="0"/>
                <w:color w:val="auto"/>
                <w:kern w:val="2"/>
                <w:sz w:val="22"/>
                <w:szCs w:val="22"/>
                <w:highlight w:val="yellow"/>
                <w:lang w:val="en-US" w:eastAsia="zh-CN" w:bidi="ar"/>
              </w:rPr>
              <w:t>响应文件胶装，按商务技术文件正副本和报价文件正副本分成两个密封袋封装，封口处须密封并加盖企业公章。</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24</w:t>
            </w:r>
          </w:p>
        </w:tc>
        <w:tc>
          <w:tcPr>
            <w:tcW w:w="2193" w:type="dxa"/>
            <w:vAlign w:val="center"/>
          </w:tcPr>
          <w:p w14:paraId="70FB95C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文件密封形式</w:t>
            </w:r>
          </w:p>
        </w:tc>
        <w:tc>
          <w:tcPr>
            <w:tcW w:w="6347" w:type="dxa"/>
            <w:vAlign w:val="center"/>
          </w:tcPr>
          <w:p w14:paraId="45217707">
            <w:pPr>
              <w:keepNext w:val="0"/>
              <w:keepLines w:val="0"/>
              <w:suppressLineNumbers w:val="0"/>
              <w:spacing w:before="0" w:beforeAutospacing="0" w:after="0" w:afterAutospacing="0"/>
              <w:ind w:left="0" w:right="0"/>
              <w:rPr>
                <w:rFonts w:hint="default"/>
                <w:color w:val="auto"/>
                <w:sz w:val="22"/>
                <w:szCs w:val="22"/>
                <w:highlight w:val="none"/>
              </w:rPr>
            </w:pPr>
            <w:r>
              <w:rPr>
                <w:rFonts w:hint="eastAsia" w:ascii="宋体" w:hAnsi="宋体" w:cs="宋体"/>
                <w:color w:val="auto"/>
                <w:sz w:val="22"/>
                <w:szCs w:val="22"/>
                <w:highlight w:val="none"/>
                <w:lang w:eastAsia="zh-CN"/>
              </w:rPr>
              <w:t>□</w:t>
            </w:r>
            <w:r>
              <w:rPr>
                <w:rFonts w:hint="default"/>
                <w:color w:val="auto"/>
                <w:sz w:val="22"/>
                <w:szCs w:val="22"/>
                <w:highlight w:val="none"/>
              </w:rPr>
              <w:t>单信封</w:t>
            </w:r>
          </w:p>
          <w:p w14:paraId="1F243CDF">
            <w:pPr>
              <w:keepNext w:val="0"/>
              <w:keepLines w:val="0"/>
              <w:suppressLineNumbers w:val="0"/>
              <w:spacing w:before="0" w:beforeAutospacing="0" w:after="0" w:afterAutospacing="0"/>
              <w:ind w:left="0" w:right="0"/>
              <w:rPr>
                <w:rFonts w:hint="default"/>
                <w:color w:val="auto"/>
                <w:sz w:val="22"/>
                <w:szCs w:val="22"/>
                <w:highlight w:val="none"/>
              </w:rPr>
            </w:pPr>
            <w:r>
              <w:rPr>
                <w:rFonts w:hint="eastAsia"/>
                <w:color w:val="auto"/>
                <w:sz w:val="22"/>
                <w:szCs w:val="22"/>
                <w:highlight w:val="none"/>
              </w:rPr>
              <w:sym w:font="Wingdings" w:char="00FE"/>
            </w:r>
            <w:r>
              <w:rPr>
                <w:rFonts w:hint="default"/>
                <w:color w:val="auto"/>
                <w:sz w:val="22"/>
                <w:szCs w:val="22"/>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25</w:t>
            </w:r>
          </w:p>
        </w:tc>
        <w:tc>
          <w:tcPr>
            <w:tcW w:w="2193"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增值税税金的计算方法</w:t>
            </w:r>
          </w:p>
        </w:tc>
        <w:tc>
          <w:tcPr>
            <w:tcW w:w="6347" w:type="dxa"/>
            <w:vAlign w:val="center"/>
          </w:tcPr>
          <w:p w14:paraId="7DDF358E">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投标报价为含税价，税率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26</w:t>
            </w:r>
          </w:p>
        </w:tc>
        <w:tc>
          <w:tcPr>
            <w:tcW w:w="2193" w:type="dxa"/>
            <w:vAlign w:val="center"/>
          </w:tcPr>
          <w:p w14:paraId="582BBC50">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最高</w:t>
            </w:r>
            <w:r>
              <w:rPr>
                <w:rFonts w:hint="eastAsia"/>
                <w:color w:val="auto"/>
                <w:sz w:val="22"/>
                <w:szCs w:val="22"/>
                <w:highlight w:val="none"/>
                <w:lang w:eastAsia="zh-CN"/>
              </w:rPr>
              <w:t>响应</w:t>
            </w:r>
            <w:r>
              <w:rPr>
                <w:rFonts w:hint="default"/>
                <w:color w:val="auto"/>
                <w:sz w:val="22"/>
                <w:szCs w:val="22"/>
                <w:highlight w:val="none"/>
              </w:rPr>
              <w:t>限价</w:t>
            </w:r>
          </w:p>
        </w:tc>
        <w:tc>
          <w:tcPr>
            <w:tcW w:w="634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none"/>
              </w:rPr>
              <w:t>最高投标限价人民币:详见采购公告。</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u w:val="none"/>
                <w:lang w:val="en-US" w:eastAsia="zh-CN" w:bidi="ar"/>
              </w:rPr>
              <w:t>27</w:t>
            </w:r>
          </w:p>
        </w:tc>
        <w:tc>
          <w:tcPr>
            <w:tcW w:w="2193" w:type="dxa"/>
            <w:vAlign w:val="center"/>
          </w:tcPr>
          <w:p w14:paraId="16378D1F">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报价的其他要求</w:t>
            </w:r>
          </w:p>
        </w:tc>
        <w:tc>
          <w:tcPr>
            <w:tcW w:w="634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0E0291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5ADE76F6">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28</w:t>
            </w:r>
          </w:p>
        </w:tc>
        <w:tc>
          <w:tcPr>
            <w:tcW w:w="2193" w:type="dxa"/>
            <w:vAlign w:val="center"/>
          </w:tcPr>
          <w:p w14:paraId="44F8D6CA">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eastAsia="zh-CN"/>
              </w:rPr>
              <w:t>响应</w:t>
            </w:r>
            <w:r>
              <w:rPr>
                <w:rFonts w:hint="default"/>
                <w:color w:val="auto"/>
                <w:sz w:val="22"/>
                <w:szCs w:val="22"/>
                <w:highlight w:val="none"/>
              </w:rPr>
              <w:t>报价</w:t>
            </w:r>
            <w:r>
              <w:rPr>
                <w:rFonts w:hint="eastAsia"/>
                <w:color w:val="auto"/>
                <w:sz w:val="22"/>
                <w:szCs w:val="22"/>
                <w:highlight w:val="none"/>
                <w:lang w:val="en-US" w:eastAsia="zh-CN"/>
              </w:rPr>
              <w:t>清单工程量</w:t>
            </w:r>
          </w:p>
        </w:tc>
        <w:tc>
          <w:tcPr>
            <w:tcW w:w="6347" w:type="dxa"/>
            <w:vAlign w:val="center"/>
          </w:tcPr>
          <w:p w14:paraId="2E04A5FB">
            <w:pPr>
              <w:keepNext w:val="0"/>
              <w:keepLines w:val="0"/>
              <w:suppressLineNumbers w:val="0"/>
              <w:spacing w:before="0" w:beforeAutospacing="0" w:after="0" w:afterAutospacing="0"/>
              <w:ind w:left="0" w:right="42" w:rightChars="20"/>
              <w:rPr>
                <w:rFonts w:hint="default"/>
                <w:color w:val="auto"/>
                <w:sz w:val="22"/>
                <w:szCs w:val="22"/>
                <w:highlight w:val="none"/>
                <w:lang w:val="en-US" w:eastAsia="zh-CN"/>
              </w:rPr>
            </w:pPr>
            <w:r>
              <w:rPr>
                <w:rFonts w:hint="eastAsia"/>
                <w:b/>
                <w:bCs/>
                <w:color w:val="auto"/>
                <w:sz w:val="22"/>
                <w:szCs w:val="22"/>
                <w:highlight w:val="yellow"/>
                <w:lang w:val="en-US" w:eastAsia="zh-CN"/>
              </w:rPr>
              <w:t>根据甲方确认的终期结算单据实结算。</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FDE4F9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29</w:t>
            </w:r>
          </w:p>
        </w:tc>
        <w:tc>
          <w:tcPr>
            <w:tcW w:w="2193" w:type="dxa"/>
            <w:vAlign w:val="center"/>
          </w:tcPr>
          <w:p w14:paraId="06E1A019">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有效期</w:t>
            </w:r>
          </w:p>
        </w:tc>
        <w:tc>
          <w:tcPr>
            <w:tcW w:w="634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自</w:t>
            </w:r>
            <w:r>
              <w:rPr>
                <w:rFonts w:hint="eastAsia"/>
                <w:color w:val="auto"/>
                <w:sz w:val="22"/>
                <w:szCs w:val="22"/>
                <w:highlight w:val="none"/>
                <w:lang w:eastAsia="zh-CN"/>
              </w:rPr>
              <w:t>供应商</w:t>
            </w:r>
            <w:r>
              <w:rPr>
                <w:rFonts w:hint="default"/>
                <w:color w:val="auto"/>
                <w:sz w:val="22"/>
                <w:szCs w:val="22"/>
                <w:highlight w:val="none"/>
              </w:rPr>
              <w:t>提交投标文件截止之日起计算</w:t>
            </w:r>
            <w:r>
              <w:rPr>
                <w:rFonts w:hint="eastAsia"/>
                <w:color w:val="auto"/>
                <w:sz w:val="22"/>
                <w:szCs w:val="22"/>
                <w:highlight w:val="none"/>
                <w:u w:val="single"/>
                <w:lang w:val="en-US" w:eastAsia="zh-CN"/>
              </w:rPr>
              <w:t>90</w:t>
            </w:r>
            <w:r>
              <w:rPr>
                <w:rFonts w:hint="eastAsia"/>
                <w:color w:val="auto"/>
                <w:sz w:val="22"/>
                <w:szCs w:val="22"/>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556433C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30</w:t>
            </w:r>
          </w:p>
        </w:tc>
        <w:tc>
          <w:tcPr>
            <w:tcW w:w="2193" w:type="dxa"/>
            <w:vAlign w:val="center"/>
          </w:tcPr>
          <w:p w14:paraId="237FFB0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保证金</w:t>
            </w:r>
          </w:p>
        </w:tc>
        <w:tc>
          <w:tcPr>
            <w:tcW w:w="6347" w:type="dxa"/>
            <w:vAlign w:val="center"/>
          </w:tcPr>
          <w:p w14:paraId="0E2C1FF3">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70981002">
            <w:pPr>
              <w:pStyle w:val="6"/>
              <w:keepNext w:val="0"/>
              <w:keepLines w:val="0"/>
              <w:suppressLineNumbers w:val="0"/>
              <w:spacing w:before="0" w:beforeAutospacing="0" w:after="0" w:afterAutospacing="0"/>
              <w:ind w:left="0" w:right="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响应保证金的金额:详见采购公告。</w:t>
            </w:r>
          </w:p>
          <w:p w14:paraId="5989D34F">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6"/>
              <w:keepNext w:val="0"/>
              <w:keepLines w:val="0"/>
              <w:suppressLineNumbers w:val="0"/>
              <w:spacing w:before="0" w:beforeAutospacing="0" w:after="0" w:afterAutospacing="0"/>
              <w:ind w:left="0" w:right="0"/>
              <w:rPr>
                <w:rFonts w:hint="eastAsia" w:eastAsia="宋体"/>
                <w:color w:val="auto"/>
                <w:sz w:val="22"/>
                <w:szCs w:val="22"/>
                <w:highlight w:val="yellow"/>
                <w:u w:val="none"/>
                <w:lang w:eastAsia="zh-CN"/>
              </w:rPr>
            </w:pPr>
            <w:r>
              <w:rPr>
                <w:rFonts w:hint="eastAsia" w:eastAsia="宋体"/>
                <w:color w:val="auto"/>
                <w:sz w:val="22"/>
                <w:szCs w:val="22"/>
                <w:highlight w:val="yellow"/>
                <w:u w:val="none"/>
                <w:lang w:eastAsia="zh-CN"/>
              </w:rPr>
              <w:t>①投标保证金的到账截止时间：投标截止时间。</w:t>
            </w:r>
          </w:p>
          <w:p w14:paraId="1D8317AE">
            <w:pPr>
              <w:pStyle w:val="6"/>
              <w:keepNext w:val="0"/>
              <w:keepLines w:val="0"/>
              <w:suppressLineNumbers w:val="0"/>
              <w:spacing w:before="0" w:beforeAutospacing="0" w:after="0" w:afterAutospacing="0"/>
              <w:ind w:left="0" w:right="0"/>
              <w:rPr>
                <w:rFonts w:hint="eastAsia" w:eastAsia="宋体"/>
                <w:color w:val="auto"/>
                <w:sz w:val="22"/>
                <w:szCs w:val="22"/>
                <w:highlight w:val="yellow"/>
                <w:u w:val="none"/>
                <w:lang w:eastAsia="zh-CN"/>
              </w:rPr>
            </w:pPr>
            <w:r>
              <w:rPr>
                <w:rFonts w:hint="eastAsia" w:eastAsia="宋体"/>
                <w:color w:val="auto"/>
                <w:sz w:val="22"/>
                <w:szCs w:val="22"/>
                <w:highlight w:val="yellow"/>
                <w:u w:val="none"/>
                <w:lang w:eastAsia="zh-CN"/>
              </w:rPr>
              <w:t>②供应商银行账户汇入到上述账户，采购人不接受以个人名义或以现金形式提交的响应保证金。</w:t>
            </w:r>
          </w:p>
          <w:p w14:paraId="77018E5A">
            <w:pPr>
              <w:pStyle w:val="6"/>
              <w:keepNext w:val="0"/>
              <w:keepLines w:val="0"/>
              <w:suppressLineNumbers w:val="0"/>
              <w:spacing w:before="0" w:beforeAutospacing="0" w:after="0" w:afterAutospacing="0"/>
              <w:ind w:left="0" w:right="0"/>
              <w:rPr>
                <w:rFonts w:hint="eastAsia" w:eastAsia="宋体"/>
                <w:color w:val="auto"/>
                <w:sz w:val="22"/>
                <w:szCs w:val="22"/>
                <w:highlight w:val="none"/>
                <w:u w:val="single"/>
                <w:lang w:eastAsia="zh-CN"/>
              </w:rPr>
            </w:pPr>
            <w:r>
              <w:rPr>
                <w:rFonts w:hint="eastAsia" w:eastAsia="宋体"/>
                <w:color w:val="auto"/>
                <w:sz w:val="22"/>
                <w:szCs w:val="22"/>
                <w:highlight w:val="yellow"/>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B991FB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31</w:t>
            </w:r>
          </w:p>
        </w:tc>
        <w:tc>
          <w:tcPr>
            <w:tcW w:w="2193"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其他可以不予退还投标保证金的情形</w:t>
            </w:r>
          </w:p>
        </w:tc>
        <w:tc>
          <w:tcPr>
            <w:tcW w:w="634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1</w:t>
            </w:r>
            <w:r>
              <w:rPr>
                <w:rFonts w:hint="default"/>
                <w:color w:val="auto"/>
                <w:sz w:val="22"/>
                <w:szCs w:val="22"/>
                <w:highlight w:val="none"/>
              </w:rPr>
              <w:t>）中标候选人放弃中标候选人资格；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default"/>
                <w:color w:val="auto"/>
                <w:sz w:val="22"/>
                <w:szCs w:val="22"/>
                <w:highlight w:val="none"/>
              </w:rPr>
              <w:t>（</w:t>
            </w:r>
            <w:r>
              <w:rPr>
                <w:rFonts w:hint="eastAsia"/>
                <w:color w:val="auto"/>
                <w:sz w:val="22"/>
                <w:szCs w:val="22"/>
                <w:highlight w:val="none"/>
                <w:lang w:val="en-US" w:eastAsia="zh-CN"/>
              </w:rPr>
              <w:t>2</w:t>
            </w:r>
            <w:r>
              <w:rPr>
                <w:rFonts w:hint="default"/>
                <w:color w:val="auto"/>
                <w:sz w:val="22"/>
                <w:szCs w:val="22"/>
                <w:highlight w:val="none"/>
              </w:rPr>
              <w:t>）</w:t>
            </w:r>
            <w:r>
              <w:rPr>
                <w:rFonts w:hint="eastAsia"/>
                <w:color w:val="auto"/>
                <w:sz w:val="22"/>
                <w:szCs w:val="22"/>
                <w:highlight w:val="none"/>
                <w:lang w:eastAsia="zh-CN"/>
              </w:rPr>
              <w:t>供应商</w:t>
            </w:r>
            <w:r>
              <w:rPr>
                <w:rFonts w:hint="default"/>
                <w:color w:val="auto"/>
                <w:sz w:val="22"/>
                <w:szCs w:val="22"/>
                <w:highlight w:val="none"/>
              </w:rPr>
              <w:t>在投标过程中存在弄虚作假、与</w:t>
            </w:r>
            <w:r>
              <w:rPr>
                <w:rFonts w:hint="eastAsia"/>
                <w:color w:val="auto"/>
                <w:sz w:val="22"/>
                <w:szCs w:val="22"/>
                <w:highlight w:val="none"/>
                <w:lang w:eastAsia="zh-CN"/>
              </w:rPr>
              <w:t>采购人</w:t>
            </w:r>
            <w:r>
              <w:rPr>
                <w:rFonts w:hint="default"/>
                <w:color w:val="auto"/>
                <w:sz w:val="22"/>
                <w:szCs w:val="22"/>
                <w:highlight w:val="none"/>
              </w:rPr>
              <w:t>或者其他</w:t>
            </w:r>
            <w:r>
              <w:rPr>
                <w:rFonts w:hint="eastAsia"/>
                <w:color w:val="auto"/>
                <w:sz w:val="22"/>
                <w:szCs w:val="22"/>
                <w:highlight w:val="none"/>
                <w:lang w:eastAsia="zh-CN"/>
              </w:rPr>
              <w:t>供应商</w:t>
            </w:r>
            <w:r>
              <w:rPr>
                <w:rFonts w:hint="default"/>
                <w:color w:val="auto"/>
                <w:sz w:val="22"/>
                <w:szCs w:val="22"/>
                <w:highlight w:val="none"/>
              </w:rPr>
              <w:t>串通投标、以行贿谋取中标、无正当理由放弃中标以及进行恶意投诉等投标不良行为的</w:t>
            </w:r>
            <w:r>
              <w:rPr>
                <w:rFonts w:hint="eastAsia"/>
                <w:color w:val="auto"/>
                <w:sz w:val="22"/>
                <w:szCs w:val="22"/>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3</w:t>
            </w:r>
            <w:r>
              <w:rPr>
                <w:rFonts w:hint="default"/>
                <w:color w:val="auto"/>
                <w:sz w:val="22"/>
                <w:szCs w:val="22"/>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2"/>
                <w:highlight w:val="none"/>
                <w:lang w:eastAsia="zh-CN"/>
              </w:rPr>
              <w:t>采购文件</w:t>
            </w:r>
            <w:r>
              <w:rPr>
                <w:rFonts w:hint="default"/>
                <w:color w:val="auto"/>
                <w:sz w:val="22"/>
                <w:szCs w:val="22"/>
                <w:highlight w:val="none"/>
              </w:rPr>
              <w:t>所要求的履约保证金的</w:t>
            </w:r>
            <w:r>
              <w:rPr>
                <w:rFonts w:hint="eastAsia"/>
                <w:color w:val="auto"/>
                <w:sz w:val="22"/>
                <w:szCs w:val="22"/>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2285925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32</w:t>
            </w:r>
          </w:p>
        </w:tc>
        <w:tc>
          <w:tcPr>
            <w:tcW w:w="2193" w:type="dxa"/>
            <w:vAlign w:val="center"/>
          </w:tcPr>
          <w:p w14:paraId="69AAC43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资格审查资料的特殊要求</w:t>
            </w:r>
          </w:p>
        </w:tc>
        <w:tc>
          <w:tcPr>
            <w:tcW w:w="6347" w:type="dxa"/>
            <w:vAlign w:val="center"/>
          </w:tcPr>
          <w:p w14:paraId="6A4FA65B">
            <w:pPr>
              <w:keepNext w:val="0"/>
              <w:keepLines w:val="0"/>
              <w:suppressLineNumbers w:val="0"/>
              <w:spacing w:before="0" w:beforeAutospacing="0" w:after="0" w:afterAutospacing="0"/>
              <w:ind w:left="0" w:right="42" w:rightChars="20"/>
              <w:jc w:val="center"/>
              <w:rPr>
                <w:rFonts w:hint="default"/>
                <w:color w:val="auto"/>
                <w:sz w:val="22"/>
                <w:szCs w:val="22"/>
                <w:highlight w:val="none"/>
              </w:rPr>
            </w:pPr>
            <w:r>
              <w:rPr>
                <w:rFonts w:hint="default"/>
                <w:color w:val="auto"/>
                <w:sz w:val="22"/>
                <w:szCs w:val="22"/>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B6DBF72">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33</w:t>
            </w:r>
          </w:p>
        </w:tc>
        <w:tc>
          <w:tcPr>
            <w:tcW w:w="2193" w:type="dxa"/>
            <w:vAlign w:val="center"/>
          </w:tcPr>
          <w:p w14:paraId="18F241E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近年财务状况的年份要求</w:t>
            </w:r>
          </w:p>
        </w:tc>
        <w:tc>
          <w:tcPr>
            <w:tcW w:w="6347" w:type="dxa"/>
            <w:vAlign w:val="center"/>
          </w:tcPr>
          <w:p w14:paraId="70A5CD33">
            <w:pPr>
              <w:keepNext w:val="0"/>
              <w:keepLines w:val="0"/>
              <w:suppressLineNumbers w:val="0"/>
              <w:spacing w:before="0" w:beforeAutospacing="0" w:after="0" w:afterAutospacing="0"/>
              <w:ind w:left="0" w:right="42" w:rightChars="20"/>
              <w:jc w:val="center"/>
              <w:rPr>
                <w:rFonts w:hint="eastAsia" w:ascii="宋体" w:hAnsi="宋体" w:eastAsia="宋体" w:cs="宋体"/>
                <w:color w:val="auto"/>
                <w:sz w:val="22"/>
                <w:szCs w:val="22"/>
                <w:highlight w:val="none"/>
                <w:lang w:eastAsia="zh-CN"/>
              </w:rPr>
            </w:pPr>
            <w:r>
              <w:rPr>
                <w:rFonts w:hint="eastAsia" w:ascii="宋体" w:hAnsi="宋体" w:cs="宋体"/>
                <w:bCs/>
                <w:color w:val="auto"/>
                <w:kern w:val="0"/>
                <w:sz w:val="22"/>
                <w:szCs w:val="22"/>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34FB9AE">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34</w:t>
            </w:r>
          </w:p>
        </w:tc>
        <w:tc>
          <w:tcPr>
            <w:tcW w:w="2193"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近年完成的类似项目情况的时间要求</w:t>
            </w:r>
          </w:p>
        </w:tc>
        <w:tc>
          <w:tcPr>
            <w:tcW w:w="6347" w:type="dxa"/>
            <w:vAlign w:val="center"/>
          </w:tcPr>
          <w:p w14:paraId="15C9ADEC">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jc w:val="left"/>
              <w:rPr>
                <w:rFonts w:hint="eastAsia" w:eastAsiaTheme="minorEastAsia"/>
                <w:color w:val="auto"/>
                <w:sz w:val="22"/>
                <w:szCs w:val="22"/>
                <w:highlight w:val="none"/>
                <w:lang w:val="en-US" w:eastAsia="zh-CN"/>
              </w:rPr>
            </w:pPr>
            <w:r>
              <w:rPr>
                <w:rFonts w:hint="eastAsia" w:ascii="宋体" w:hAnsi="宋体" w:cs="宋体"/>
                <w:color w:val="auto"/>
                <w:sz w:val="22"/>
                <w:szCs w:val="22"/>
                <w:highlight w:val="none"/>
                <w:u w:val="single"/>
              </w:rPr>
              <w:t>20</w:t>
            </w:r>
            <w:r>
              <w:rPr>
                <w:rFonts w:hint="eastAsia" w:ascii="宋体" w:hAnsi="宋体" w:cs="宋体"/>
                <w:color w:val="auto"/>
                <w:sz w:val="22"/>
                <w:szCs w:val="22"/>
                <w:highlight w:val="none"/>
                <w:u w:val="single"/>
                <w:lang w:val="en-US" w:eastAsia="zh-CN"/>
              </w:rPr>
              <w:t>2</w:t>
            </w:r>
            <w:r>
              <w:rPr>
                <w:rFonts w:hint="eastAsia" w:cs="宋体"/>
                <w:color w:val="auto"/>
                <w:sz w:val="22"/>
                <w:szCs w:val="22"/>
                <w:highlight w:val="none"/>
                <w:u w:val="single"/>
                <w:lang w:val="en-US" w:eastAsia="zh-CN"/>
              </w:rPr>
              <w:t>2</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lang w:val="en-US" w:eastAsia="zh-CN"/>
              </w:rPr>
              <w:t>1</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1</w:t>
            </w:r>
            <w:r>
              <w:rPr>
                <w:rFonts w:hint="eastAsia" w:ascii="宋体" w:hAnsi="宋体" w:cs="宋体"/>
                <w:color w:val="auto"/>
                <w:sz w:val="22"/>
                <w:szCs w:val="22"/>
                <w:highlight w:val="none"/>
              </w:rPr>
              <w:t>日</w:t>
            </w:r>
            <w:r>
              <w:rPr>
                <w:rFonts w:hint="default"/>
                <w:color w:val="auto"/>
                <w:sz w:val="22"/>
                <w:szCs w:val="22"/>
                <w:highlight w:val="none"/>
              </w:rPr>
              <w:t>至投标截止时间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72F44EB">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35</w:t>
            </w:r>
          </w:p>
        </w:tc>
        <w:tc>
          <w:tcPr>
            <w:tcW w:w="2193"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近年发生的诉讼及仲裁情况的时间要求</w:t>
            </w:r>
          </w:p>
        </w:tc>
        <w:tc>
          <w:tcPr>
            <w:tcW w:w="6347" w:type="dxa"/>
            <w:vAlign w:val="center"/>
          </w:tcPr>
          <w:p w14:paraId="668A9EEB">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jc w:val="center"/>
              <w:rPr>
                <w:rFonts w:hint="eastAsia" w:eastAsiaTheme="minorEastAsia"/>
                <w:color w:val="auto"/>
                <w:sz w:val="22"/>
                <w:szCs w:val="22"/>
                <w:highlight w:val="none"/>
                <w:u w:val="single"/>
                <w:lang w:eastAsia="zh-CN"/>
              </w:rPr>
            </w:pPr>
            <w:r>
              <w:rPr>
                <w:rFonts w:hint="eastAsia" w:ascii="宋体" w:hAnsi="宋体" w:cs="宋体"/>
                <w:color w:val="auto"/>
                <w:sz w:val="22"/>
                <w:szCs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3E11346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36</w:t>
            </w:r>
          </w:p>
        </w:tc>
        <w:tc>
          <w:tcPr>
            <w:tcW w:w="2193" w:type="dxa"/>
            <w:vAlign w:val="center"/>
          </w:tcPr>
          <w:p w14:paraId="2FA2D79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是否允许递交备选投标方案</w:t>
            </w:r>
          </w:p>
        </w:tc>
        <w:tc>
          <w:tcPr>
            <w:tcW w:w="634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cantSplit/>
          <w:trHeight w:val="465" w:hRule="atLeast"/>
          <w:jc w:val="center"/>
        </w:trPr>
        <w:tc>
          <w:tcPr>
            <w:tcW w:w="827" w:type="dxa"/>
            <w:shd w:val="clear" w:color="auto" w:fill="auto"/>
            <w:vAlign w:val="center"/>
          </w:tcPr>
          <w:p w14:paraId="78386F3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37</w:t>
            </w:r>
          </w:p>
        </w:tc>
        <w:tc>
          <w:tcPr>
            <w:tcW w:w="2193" w:type="dxa"/>
            <w:vAlign w:val="center"/>
          </w:tcPr>
          <w:p w14:paraId="17E07EF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是否退还</w:t>
            </w:r>
            <w:r>
              <w:rPr>
                <w:rFonts w:hint="eastAsia"/>
                <w:color w:val="auto"/>
                <w:sz w:val="22"/>
                <w:szCs w:val="22"/>
                <w:highlight w:val="none"/>
                <w:lang w:eastAsia="zh-CN"/>
              </w:rPr>
              <w:t>响应</w:t>
            </w:r>
            <w:r>
              <w:rPr>
                <w:rFonts w:hint="default"/>
                <w:color w:val="auto"/>
                <w:sz w:val="22"/>
                <w:szCs w:val="22"/>
                <w:highlight w:val="none"/>
              </w:rPr>
              <w:t>文件</w:t>
            </w:r>
          </w:p>
        </w:tc>
        <w:tc>
          <w:tcPr>
            <w:tcW w:w="634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ascii="宋体" w:hAnsi="宋体" w:cs="宋体"/>
                <w:color w:val="auto"/>
                <w:sz w:val="22"/>
                <w:szCs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A0AFD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38</w:t>
            </w:r>
          </w:p>
        </w:tc>
        <w:tc>
          <w:tcPr>
            <w:tcW w:w="2193"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rPr>
              <w:t>开标程序</w:t>
            </w:r>
          </w:p>
        </w:tc>
        <w:tc>
          <w:tcPr>
            <w:tcW w:w="634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密封情况检查：宣布开标后，供应商代表互检响应文件密封及递交情况，并就检查结果明确意见。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30519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39</w:t>
            </w:r>
          </w:p>
        </w:tc>
        <w:tc>
          <w:tcPr>
            <w:tcW w:w="2193"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rPr>
              <w:t>评</w:t>
            </w:r>
            <w:r>
              <w:rPr>
                <w:rFonts w:hint="eastAsia" w:ascii="宋体" w:hAnsi="宋体" w:cs="宋体"/>
                <w:b/>
                <w:bCs/>
                <w:color w:val="auto"/>
                <w:sz w:val="22"/>
                <w:szCs w:val="22"/>
                <w:highlight w:val="none"/>
                <w:lang w:val="en-US" w:eastAsia="zh-CN"/>
              </w:rPr>
              <w:t>审</w:t>
            </w:r>
            <w:r>
              <w:rPr>
                <w:rFonts w:hint="eastAsia" w:ascii="宋体" w:hAnsi="宋体" w:cs="宋体"/>
                <w:b/>
                <w:bCs/>
                <w:color w:val="auto"/>
                <w:sz w:val="22"/>
                <w:szCs w:val="22"/>
                <w:highlight w:val="none"/>
              </w:rPr>
              <w:t>办法</w:t>
            </w:r>
          </w:p>
        </w:tc>
        <w:tc>
          <w:tcPr>
            <w:tcW w:w="634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827" w:type="dxa"/>
            <w:shd w:val="clear" w:color="auto" w:fill="auto"/>
            <w:vAlign w:val="center"/>
          </w:tcPr>
          <w:p w14:paraId="18B73A2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40</w:t>
            </w:r>
          </w:p>
        </w:tc>
        <w:tc>
          <w:tcPr>
            <w:tcW w:w="2193" w:type="dxa"/>
            <w:vAlign w:val="center"/>
          </w:tcPr>
          <w:p w14:paraId="740AC6D2">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开标时间和地点</w:t>
            </w:r>
          </w:p>
        </w:tc>
        <w:tc>
          <w:tcPr>
            <w:tcW w:w="6347" w:type="dxa"/>
            <w:vAlign w:val="center"/>
          </w:tcPr>
          <w:p w14:paraId="0AD4B8D1">
            <w:pPr>
              <w:keepNext w:val="0"/>
              <w:keepLines w:val="0"/>
              <w:suppressLineNumbers w:val="0"/>
              <w:spacing w:before="0" w:beforeAutospacing="0" w:after="0" w:afterAutospacing="0" w:line="300" w:lineRule="exact"/>
              <w:ind w:left="0" w:right="0"/>
              <w:rPr>
                <w:rFonts w:hint="default"/>
                <w:color w:val="auto"/>
                <w:sz w:val="22"/>
                <w:szCs w:val="22"/>
                <w:highlight w:val="none"/>
              </w:rPr>
            </w:pPr>
            <w:r>
              <w:rPr>
                <w:rFonts w:hint="eastAsia"/>
                <w:color w:val="auto"/>
                <w:sz w:val="22"/>
                <w:szCs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2987E06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41</w:t>
            </w:r>
          </w:p>
        </w:tc>
        <w:tc>
          <w:tcPr>
            <w:tcW w:w="2193"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的组建</w:t>
            </w:r>
          </w:p>
        </w:tc>
        <w:tc>
          <w:tcPr>
            <w:tcW w:w="634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构成：</w:t>
            </w:r>
            <w:r>
              <w:rPr>
                <w:rFonts w:hint="eastAsia"/>
                <w:color w:val="auto"/>
                <w:sz w:val="22"/>
                <w:szCs w:val="22"/>
                <w:highlight w:val="none"/>
                <w:u w:val="single"/>
                <w:lang w:val="en-US" w:eastAsia="zh-CN"/>
              </w:rPr>
              <w:t>3</w:t>
            </w:r>
            <w:r>
              <w:rPr>
                <w:rFonts w:hint="default"/>
                <w:color w:val="auto"/>
                <w:sz w:val="22"/>
                <w:szCs w:val="22"/>
                <w:highlight w:val="none"/>
              </w:rPr>
              <w:t>人</w:t>
            </w:r>
            <w:r>
              <w:rPr>
                <w:rFonts w:hint="eastAsia"/>
                <w:color w:val="auto"/>
                <w:sz w:val="22"/>
                <w:szCs w:val="22"/>
                <w:highlight w:val="none"/>
                <w:lang w:eastAsia="zh-CN"/>
              </w:rPr>
              <w:t>及以上单数</w:t>
            </w:r>
            <w:r>
              <w:rPr>
                <w:rFonts w:hint="default"/>
                <w:color w:val="auto"/>
                <w:sz w:val="22"/>
                <w:szCs w:val="22"/>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评标专家确定方式：符合规定的评标专家库中随机抽取。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DFF884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42</w:t>
            </w:r>
          </w:p>
        </w:tc>
        <w:tc>
          <w:tcPr>
            <w:tcW w:w="2193"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推荐中标候选人的人数</w:t>
            </w:r>
          </w:p>
        </w:tc>
        <w:tc>
          <w:tcPr>
            <w:tcW w:w="634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rPr>
              <w:t>3名，</w:t>
            </w:r>
            <w:r>
              <w:rPr>
                <w:rFonts w:hint="default"/>
                <w:color w:val="auto"/>
                <w:sz w:val="22"/>
                <w:szCs w:val="22"/>
                <w:highlight w:val="none"/>
              </w:rPr>
              <w:t>如不足3人，按</w:t>
            </w:r>
            <w:r>
              <w:rPr>
                <w:rFonts w:hint="eastAsia"/>
                <w:color w:val="auto"/>
                <w:sz w:val="22"/>
                <w:szCs w:val="22"/>
                <w:highlight w:val="none"/>
              </w:rPr>
              <w:t>评标办法</w:t>
            </w:r>
            <w:r>
              <w:rPr>
                <w:rFonts w:hint="default"/>
                <w:color w:val="auto"/>
                <w:sz w:val="22"/>
                <w:szCs w:val="22"/>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78BD190">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43</w:t>
            </w:r>
          </w:p>
        </w:tc>
        <w:tc>
          <w:tcPr>
            <w:tcW w:w="2193"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中标候选人公示媒介及期限</w:t>
            </w:r>
          </w:p>
        </w:tc>
        <w:tc>
          <w:tcPr>
            <w:tcW w:w="6347" w:type="dxa"/>
            <w:vAlign w:val="center"/>
          </w:tcPr>
          <w:p w14:paraId="61C35264">
            <w:pPr>
              <w:pStyle w:val="41"/>
              <w:keepNext w:val="0"/>
              <w:keepLines w:val="0"/>
              <w:suppressLineNumbers w:val="0"/>
              <w:wordWrap w:val="0"/>
              <w:snapToGrid w:val="0"/>
              <w:spacing w:before="107" w:beforeAutospacing="0" w:after="0" w:afterAutospacing="0"/>
              <w:ind w:left="42" w:leftChars="20" w:right="42" w:rightChars="20"/>
              <w:jc w:val="left"/>
              <w:rPr>
                <w:rFonts w:hint="default"/>
                <w:color w:val="auto"/>
                <w:sz w:val="22"/>
                <w:szCs w:val="22"/>
                <w:highlight w:val="none"/>
              </w:rPr>
            </w:pPr>
            <w:r>
              <w:rPr>
                <w:rFonts w:hint="eastAsia" w:ascii="宋体" w:hAnsi="宋体" w:eastAsia="宋体" w:cs="宋体"/>
                <w:color w:val="auto"/>
                <w:sz w:val="22"/>
                <w:szCs w:val="22"/>
                <w:highlight w:val="none"/>
              </w:rPr>
              <w:t>公示媒介：</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 xml:space="preserve"> 安徽交控建设工程集团</w:t>
            </w:r>
            <w:r>
              <w:rPr>
                <w:rFonts w:hint="eastAsia"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cs="宋体"/>
                <w:color w:val="auto"/>
                <w:sz w:val="22"/>
                <w:szCs w:val="22"/>
                <w:lang w:val="en-US" w:eastAsia="zh-CN"/>
              </w:rPr>
              <w:t>，</w:t>
            </w: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2</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2D0FE58C">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44</w:t>
            </w:r>
          </w:p>
        </w:tc>
        <w:tc>
          <w:tcPr>
            <w:tcW w:w="2193"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是否授权评审小组确定中标人</w:t>
            </w:r>
          </w:p>
        </w:tc>
        <w:tc>
          <w:tcPr>
            <w:tcW w:w="634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42" w:hRule="atLeast"/>
          <w:jc w:val="center"/>
        </w:trPr>
        <w:tc>
          <w:tcPr>
            <w:tcW w:w="827" w:type="dxa"/>
            <w:shd w:val="clear" w:color="auto" w:fill="auto"/>
            <w:vAlign w:val="center"/>
          </w:tcPr>
          <w:p w14:paraId="07613BF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45</w:t>
            </w:r>
          </w:p>
        </w:tc>
        <w:tc>
          <w:tcPr>
            <w:tcW w:w="2193"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履约保证金</w:t>
            </w:r>
          </w:p>
        </w:tc>
        <w:tc>
          <w:tcPr>
            <w:tcW w:w="6347" w:type="dxa"/>
            <w:vAlign w:val="center"/>
          </w:tcPr>
          <w:p w14:paraId="229558ED">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color w:val="auto"/>
                <w:sz w:val="22"/>
                <w:szCs w:val="22"/>
                <w:highlight w:val="none"/>
                <w:lang w:eastAsia="zh-CN"/>
              </w:rPr>
              <w:t>见第二章</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827" w:type="dxa"/>
            <w:shd w:val="clear" w:color="auto" w:fill="auto"/>
            <w:vAlign w:val="center"/>
          </w:tcPr>
          <w:p w14:paraId="4E8F2C9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46</w:t>
            </w:r>
          </w:p>
        </w:tc>
        <w:tc>
          <w:tcPr>
            <w:tcW w:w="2193"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val="en-US" w:eastAsia="zh-CN"/>
              </w:rPr>
              <w:t>监督部门</w:t>
            </w:r>
          </w:p>
        </w:tc>
        <w:tc>
          <w:tcPr>
            <w:tcW w:w="634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2"/>
                <w:highlight w:val="none"/>
                <w:lang w:val="en-US" w:eastAsia="zh-CN"/>
              </w:rPr>
            </w:pPr>
            <w:r>
              <w:rPr>
                <w:rFonts w:hint="default"/>
                <w:color w:val="auto"/>
                <w:sz w:val="22"/>
                <w:szCs w:val="22"/>
                <w:highlight w:val="none"/>
              </w:rPr>
              <w:t>联系电话：0551-</w:t>
            </w:r>
            <w:r>
              <w:rPr>
                <w:rFonts w:hint="eastAsia"/>
                <w:color w:val="auto"/>
                <w:sz w:val="22"/>
                <w:szCs w:val="22"/>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47</w:t>
            </w:r>
          </w:p>
        </w:tc>
        <w:tc>
          <w:tcPr>
            <w:tcW w:w="2193"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是否采用电子招标投标</w:t>
            </w:r>
          </w:p>
        </w:tc>
        <w:tc>
          <w:tcPr>
            <w:tcW w:w="634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eastAsia" w:ascii="宋体" w:hAnsi="宋体" w:cs="宋体"/>
                <w:color w:val="auto"/>
                <w:sz w:val="22"/>
                <w:szCs w:val="22"/>
                <w:highlight w:val="none"/>
                <w:lang w:eastAsia="zh-CN"/>
              </w:rPr>
              <w:t>否</w:t>
            </w:r>
          </w:p>
        </w:tc>
      </w:tr>
      <w:tr w14:paraId="04AA9E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EA7F5DA">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lang w:val="en-US" w:eastAsia="zh-CN" w:bidi="ar-SA"/>
              </w:rPr>
            </w:pPr>
            <w:r>
              <w:rPr>
                <w:rFonts w:hint="eastAsia"/>
                <w:color w:val="auto"/>
                <w:sz w:val="22"/>
                <w:szCs w:val="22"/>
              </w:rPr>
              <w:t>4</w:t>
            </w:r>
            <w:r>
              <w:rPr>
                <w:rFonts w:hint="eastAsia"/>
                <w:color w:val="auto"/>
                <w:sz w:val="22"/>
                <w:szCs w:val="22"/>
                <w:lang w:val="en-US" w:eastAsia="zh-CN"/>
              </w:rPr>
              <w:t>8</w:t>
            </w:r>
          </w:p>
        </w:tc>
        <w:tc>
          <w:tcPr>
            <w:tcW w:w="2193" w:type="dxa"/>
            <w:shd w:val="clear" w:color="auto" w:fill="auto"/>
            <w:vAlign w:val="center"/>
          </w:tcPr>
          <w:p w14:paraId="49A4D265">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b/>
                <w:color w:val="auto"/>
                <w:sz w:val="22"/>
                <w:szCs w:val="22"/>
              </w:rPr>
              <w:t>响应文件作否决处理情形</w:t>
            </w:r>
          </w:p>
        </w:tc>
        <w:tc>
          <w:tcPr>
            <w:tcW w:w="6347" w:type="dxa"/>
            <w:shd w:val="clear" w:color="auto" w:fill="auto"/>
            <w:vAlign w:val="center"/>
          </w:tcPr>
          <w:p w14:paraId="7E956487">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详见评审办法前附表</w:t>
            </w:r>
          </w:p>
        </w:tc>
      </w:tr>
      <w:tr w14:paraId="0379AD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6C3EDC7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lang w:val="en-US" w:eastAsia="zh-CN" w:bidi="ar-SA"/>
              </w:rPr>
            </w:pPr>
            <w:r>
              <w:rPr>
                <w:rFonts w:hint="eastAsia"/>
                <w:color w:val="auto"/>
                <w:sz w:val="22"/>
                <w:szCs w:val="22"/>
              </w:rPr>
              <w:t>4</w:t>
            </w:r>
            <w:r>
              <w:rPr>
                <w:rFonts w:hint="eastAsia"/>
                <w:color w:val="auto"/>
                <w:sz w:val="22"/>
                <w:szCs w:val="22"/>
                <w:lang w:val="en-US" w:eastAsia="zh-CN"/>
              </w:rPr>
              <w:t>9</w:t>
            </w:r>
          </w:p>
        </w:tc>
        <w:tc>
          <w:tcPr>
            <w:tcW w:w="2193" w:type="dxa"/>
            <w:shd w:val="clear" w:color="auto" w:fill="auto"/>
            <w:vAlign w:val="center"/>
          </w:tcPr>
          <w:p w14:paraId="143D2189">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b/>
                <w:color w:val="auto"/>
                <w:kern w:val="0"/>
                <w:sz w:val="22"/>
                <w:szCs w:val="22"/>
                <w:lang w:bidi="ar"/>
              </w:rPr>
              <w:t>异常低价评审情形</w:t>
            </w:r>
          </w:p>
        </w:tc>
        <w:tc>
          <w:tcPr>
            <w:tcW w:w="6347" w:type="dxa"/>
            <w:shd w:val="clear" w:color="auto" w:fill="auto"/>
            <w:vAlign w:val="center"/>
          </w:tcPr>
          <w:p w14:paraId="1B07BA66">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详见评审办法前附表</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center"/>
              <w:rPr>
                <w:rFonts w:hint="default" w:ascii="宋体" w:hAnsi="宋体" w:cs="宋体"/>
                <w:color w:val="auto"/>
                <w:sz w:val="22"/>
                <w:szCs w:val="22"/>
                <w:highlight w:val="none"/>
              </w:rPr>
            </w:pPr>
            <w:r>
              <w:rPr>
                <w:rFonts w:hint="default"/>
                <w:color w:val="auto"/>
                <w:sz w:val="22"/>
                <w:szCs w:val="22"/>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03D6774D">
            <w:pPr>
              <w:keepNext w:val="0"/>
              <w:keepLines w:val="0"/>
              <w:suppressLineNumbers w:val="0"/>
              <w:spacing w:before="0" w:beforeAutospacing="0" w:after="0" w:afterAutospacing="0" w:line="360" w:lineRule="auto"/>
              <w:ind w:left="0" w:right="0"/>
              <w:jc w:val="center"/>
              <w:rPr>
                <w:rFonts w:hint="default"/>
                <w:color w:val="auto"/>
                <w:sz w:val="22"/>
                <w:szCs w:val="22"/>
                <w:highlight w:val="none"/>
                <w:lang w:val="en-US"/>
              </w:rPr>
            </w:pPr>
            <w:r>
              <w:rPr>
                <w:rFonts w:hint="eastAsia"/>
                <w:color w:val="auto"/>
                <w:sz w:val="22"/>
                <w:szCs w:val="22"/>
                <w:highlight w:val="none"/>
                <w:lang w:val="en-US" w:eastAsia="zh-CN"/>
              </w:rPr>
              <w:t>50</w:t>
            </w:r>
          </w:p>
        </w:tc>
        <w:tc>
          <w:tcPr>
            <w:tcW w:w="8540" w:type="dxa"/>
            <w:gridSpan w:val="2"/>
            <w:vAlign w:val="center"/>
          </w:tcPr>
          <w:p w14:paraId="0558B9A6">
            <w:pPr>
              <w:keepNext w:val="0"/>
              <w:keepLines w:val="0"/>
              <w:widowControl/>
              <w:suppressLineNumbers w:val="0"/>
              <w:shd w:val="clear" w:color="auto" w:fill="FFFFFF"/>
              <w:spacing w:before="0" w:beforeAutospacing="0" w:after="0" w:afterAutospacing="0"/>
              <w:ind w:left="0" w:right="0"/>
              <w:jc w:val="left"/>
              <w:rPr>
                <w:rFonts w:hint="eastAsia"/>
                <w:color w:val="auto"/>
                <w:spacing w:val="-3"/>
                <w:kern w:val="0"/>
                <w:sz w:val="22"/>
                <w:szCs w:val="22"/>
                <w:highlight w:val="none"/>
              </w:rPr>
            </w:pPr>
            <w:r>
              <w:rPr>
                <w:rFonts w:hint="eastAsia"/>
                <w:color w:val="auto"/>
                <w:spacing w:val="-3"/>
                <w:kern w:val="0"/>
                <w:sz w:val="22"/>
                <w:szCs w:val="22"/>
                <w:highlight w:val="none"/>
                <w:lang w:eastAsia="zh-CN"/>
              </w:rPr>
              <w:t>异议人</w:t>
            </w:r>
            <w:r>
              <w:rPr>
                <w:rFonts w:hint="default"/>
                <w:color w:val="auto"/>
                <w:spacing w:val="-3"/>
                <w:kern w:val="0"/>
                <w:sz w:val="22"/>
                <w:szCs w:val="22"/>
                <w:highlight w:val="none"/>
              </w:rPr>
              <w:t>或其他利害关系人对评标结果有异议的，应以书面形式提出</w:t>
            </w:r>
            <w:r>
              <w:rPr>
                <w:rFonts w:hint="eastAsia"/>
                <w:color w:val="auto"/>
                <w:spacing w:val="-3"/>
                <w:kern w:val="0"/>
                <w:sz w:val="22"/>
                <w:szCs w:val="22"/>
                <w:highlight w:val="none"/>
              </w:rPr>
              <w:t>，异议材料应包括：</w:t>
            </w:r>
          </w:p>
          <w:p w14:paraId="027235C8">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（1）异议</w:t>
            </w:r>
            <w:r>
              <w:rPr>
                <w:rFonts w:hint="default"/>
                <w:color w:val="auto"/>
                <w:spacing w:val="-3"/>
                <w:kern w:val="0"/>
                <w:sz w:val="22"/>
                <w:szCs w:val="22"/>
                <w:highlight w:val="none"/>
              </w:rPr>
              <w:t>人的名称、地址及有效联系方式；</w:t>
            </w:r>
          </w:p>
          <w:p w14:paraId="67E4860C">
            <w:pPr>
              <w:keepNext w:val="0"/>
              <w:keepLines w:val="0"/>
              <w:widowControl/>
              <w:suppressLineNumbers w:val="0"/>
              <w:shd w:val="clear" w:color="auto" w:fill="FFFFFF"/>
              <w:spacing w:before="0" w:beforeAutospacing="0" w:after="0" w:afterAutospacing="0"/>
              <w:ind w:left="0" w:right="0" w:firstLine="214" w:firstLineChars="100"/>
              <w:jc w:val="left"/>
              <w:rPr>
                <w:rFonts w:hint="default"/>
                <w:color w:val="auto"/>
                <w:spacing w:val="-3"/>
                <w:kern w:val="0"/>
                <w:sz w:val="22"/>
                <w:szCs w:val="22"/>
                <w:highlight w:val="none"/>
              </w:rPr>
            </w:pPr>
            <w:r>
              <w:rPr>
                <w:rFonts w:hint="eastAsia"/>
                <w:color w:val="auto"/>
                <w:spacing w:val="-3"/>
                <w:kern w:val="0"/>
                <w:sz w:val="22"/>
                <w:szCs w:val="22"/>
                <w:highlight w:val="none"/>
              </w:rPr>
              <w:t>（2）异议</w:t>
            </w:r>
            <w:r>
              <w:rPr>
                <w:rFonts w:hint="default"/>
                <w:color w:val="auto"/>
                <w:spacing w:val="-3"/>
                <w:kern w:val="0"/>
                <w:sz w:val="22"/>
                <w:szCs w:val="22"/>
                <w:highlight w:val="none"/>
              </w:rPr>
              <w:t>事项的基本事实；</w:t>
            </w:r>
          </w:p>
          <w:p w14:paraId="0610D9C7">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（3）</w:t>
            </w:r>
            <w:r>
              <w:rPr>
                <w:rFonts w:hint="default"/>
                <w:color w:val="auto"/>
                <w:spacing w:val="-3"/>
                <w:kern w:val="0"/>
                <w:sz w:val="22"/>
                <w:szCs w:val="22"/>
                <w:highlight w:val="none"/>
              </w:rPr>
              <w:t>有效线索和相关证明材料</w:t>
            </w:r>
            <w:r>
              <w:rPr>
                <w:rFonts w:hint="eastAsia"/>
                <w:color w:val="auto"/>
                <w:spacing w:val="-3"/>
                <w:kern w:val="0"/>
                <w:sz w:val="22"/>
                <w:szCs w:val="22"/>
                <w:highlight w:val="none"/>
              </w:rPr>
              <w:t>。</w:t>
            </w:r>
          </w:p>
          <w:p w14:paraId="19D56206">
            <w:pPr>
              <w:keepNext w:val="0"/>
              <w:keepLines w:val="0"/>
              <w:widowControl/>
              <w:suppressLineNumbers w:val="0"/>
              <w:shd w:val="clear" w:color="auto" w:fill="FFFFFF"/>
              <w:spacing w:before="0" w:beforeAutospacing="0" w:after="0" w:afterAutospacing="0"/>
              <w:ind w:left="0" w:right="0" w:firstLine="420" w:firstLineChars="0"/>
              <w:jc w:val="left"/>
              <w:rPr>
                <w:rFonts w:hint="eastAsia" w:ascii="宋体" w:hAnsi="宋体" w:cs="宋体"/>
                <w:bCs/>
                <w:color w:val="auto"/>
                <w:kern w:val="0"/>
                <w:sz w:val="22"/>
                <w:szCs w:val="22"/>
                <w:highlight w:val="none"/>
                <w:lang w:bidi="ar"/>
              </w:rPr>
            </w:pPr>
            <w:r>
              <w:rPr>
                <w:rFonts w:hint="eastAsia"/>
                <w:color w:val="auto"/>
                <w:spacing w:val="-3"/>
                <w:kern w:val="0"/>
                <w:sz w:val="22"/>
                <w:szCs w:val="22"/>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7798F1B">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2"/>
                <w:szCs w:val="22"/>
                <w:highlight w:val="none"/>
                <w:lang w:val="en-US" w:eastAsia="zh-CN" w:bidi="ar-SA"/>
              </w:rPr>
            </w:pPr>
            <w:bookmarkStart w:id="49" w:name="_Toc14201207"/>
            <w:bookmarkStart w:id="50" w:name="_Toc26656938"/>
            <w:bookmarkStart w:id="51" w:name="_Toc9067720"/>
            <w:r>
              <w:rPr>
                <w:rFonts w:hint="eastAsia"/>
                <w:color w:val="auto"/>
                <w:sz w:val="22"/>
                <w:szCs w:val="22"/>
                <w:highlight w:val="none"/>
                <w:lang w:val="en-US" w:eastAsia="zh-CN"/>
              </w:rPr>
              <w:t>51</w:t>
            </w:r>
          </w:p>
        </w:tc>
        <w:tc>
          <w:tcPr>
            <w:tcW w:w="8540" w:type="dxa"/>
            <w:gridSpan w:val="2"/>
            <w:vAlign w:val="center"/>
          </w:tcPr>
          <w:p w14:paraId="251E509A">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1.本项目后期有可能涉及部分产品的优化及深化设计，投标单位在投标报价时应充分考虑此部分的费用，根据自身因素、综合条件、市场风险自行报价，中标后不予调整。</w:t>
            </w:r>
          </w:p>
          <w:p w14:paraId="246EED56">
            <w:pPr>
              <w:keepNext w:val="0"/>
              <w:keepLines w:val="0"/>
              <w:suppressLineNumbers w:val="0"/>
              <w:spacing w:before="0" w:beforeAutospacing="0" w:after="0" w:afterAutospacing="0"/>
              <w:ind w:left="0" w:right="0" w:firstLine="440" w:firstLineChars="200"/>
              <w:jc w:val="left"/>
              <w:textAlignment w:val="top"/>
              <w:rPr>
                <w:rFonts w:hint="eastAsia" w:ascii="宋体" w:hAnsi="宋体" w:cs="宋体" w:eastAsiaTheme="minorEastAsia"/>
                <w:bCs/>
                <w:color w:val="auto"/>
                <w:kern w:val="0"/>
                <w:sz w:val="22"/>
                <w:szCs w:val="22"/>
                <w:highlight w:val="none"/>
                <w:lang w:val="en-US" w:eastAsia="zh-CN" w:bidi="ar"/>
              </w:rPr>
            </w:pPr>
            <w:r>
              <w:rPr>
                <w:rFonts w:hint="eastAsia" w:ascii="宋体" w:hAnsi="宋体" w:eastAsia="宋体" w:cs="宋体"/>
                <w:color w:val="auto"/>
                <w:sz w:val="22"/>
                <w:szCs w:val="22"/>
                <w:highlight w:val="yellow"/>
                <w:lang w:val="en-US" w:eastAsia="zh-CN"/>
              </w:rPr>
              <w:t>2.材料常规检测费用含在报价中，采购人不另外单独支付。</w:t>
            </w:r>
          </w:p>
        </w:tc>
      </w:tr>
    </w:tbl>
    <w:p w14:paraId="4F99B9F3">
      <w:pPr>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br w:type="page"/>
      </w:r>
    </w:p>
    <w:p w14:paraId="1D48D5C5">
      <w:pPr>
        <w:jc w:val="center"/>
        <w:rPr>
          <w:color w:val="auto"/>
          <w:highlight w:val="none"/>
        </w:rPr>
      </w:pPr>
      <w:r>
        <w:rPr>
          <w:rFonts w:hint="eastAsia" w:ascii="黑体" w:eastAsia="黑体"/>
          <w:color w:val="auto"/>
          <w:sz w:val="24"/>
          <w:szCs w:val="24"/>
          <w:highlight w:val="none"/>
        </w:rPr>
        <w:t>附录1 资格审查条件（资质最低条件）</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075" w:hRule="atLeast"/>
          <w:jc w:val="center"/>
        </w:trPr>
        <w:tc>
          <w:tcPr>
            <w:tcW w:w="5000" w:type="pct"/>
            <w:noWrap w:val="0"/>
            <w:vAlign w:val="center"/>
          </w:tcPr>
          <w:p w14:paraId="1DF8031F">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 xml:space="preserve">具备独立法人资格，持有有效的营业执照。 </w:t>
            </w: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7A2B4050">
      <w:pPr>
        <w:pStyle w:val="8"/>
        <w:rPr>
          <w:rFonts w:hint="eastAsia"/>
          <w:color w:val="auto"/>
          <w:highlight w:val="none"/>
        </w:rPr>
      </w:pPr>
    </w:p>
    <w:p w14:paraId="54657D64">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资格审查条件（业绩最低要求）</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left"/>
              <w:rPr>
                <w:rFonts w:hint="default" w:hAnsi="宋体"/>
                <w:color w:val="auto"/>
                <w:sz w:val="22"/>
                <w:szCs w:val="22"/>
                <w:highlight w:val="none"/>
              </w:rPr>
            </w:pPr>
            <w:r>
              <w:rPr>
                <w:rFonts w:hint="eastAsia"/>
                <w:color w:val="auto"/>
                <w:highlight w:val="yellow"/>
                <w:lang w:val="en-US" w:eastAsia="zh-CN"/>
              </w:rPr>
              <w:t>至少提供1个自2022年1月1日以来，单项合同额不低于</w:t>
            </w:r>
            <w:r>
              <w:rPr>
                <w:rFonts w:hint="eastAsia"/>
                <w:color w:val="auto"/>
                <w:highlight w:val="yellow"/>
                <w:u w:val="single"/>
                <w:lang w:val="en-US" w:eastAsia="zh-CN"/>
              </w:rPr>
              <w:t>800</w:t>
            </w:r>
            <w:r>
              <w:rPr>
                <w:rFonts w:hint="eastAsia"/>
                <w:color w:val="auto"/>
                <w:highlight w:val="yellow"/>
                <w:lang w:val="en-US" w:eastAsia="zh-CN"/>
              </w:rPr>
              <w:t>万元的</w:t>
            </w:r>
            <w:r>
              <w:rPr>
                <w:rFonts w:hint="eastAsia"/>
                <w:color w:val="auto"/>
                <w:highlight w:val="yellow"/>
                <w:u w:val="single"/>
                <w:lang w:val="en-US" w:eastAsia="zh-CN"/>
              </w:rPr>
              <w:t>混凝土</w:t>
            </w:r>
            <w:r>
              <w:rPr>
                <w:rFonts w:hint="eastAsia"/>
                <w:color w:val="auto"/>
                <w:highlight w:val="yellow"/>
                <w:lang w:val="en-US" w:eastAsia="zh-CN"/>
              </w:rPr>
              <w:t>供应合同业绩（每个业绩至少提供一张该项目的增值税发票或收到业主转账的收款凭证）。</w:t>
            </w:r>
          </w:p>
        </w:tc>
      </w:tr>
    </w:tbl>
    <w:p w14:paraId="1E862039">
      <w:pPr>
        <w:bidi w:val="0"/>
        <w:rPr>
          <w:rFonts w:hint="eastAsia"/>
          <w:color w:val="auto"/>
          <w:lang w:val="en-US" w:eastAsia="zh-CN"/>
        </w:rPr>
      </w:pPr>
      <w:r>
        <w:rPr>
          <w:rFonts w:hint="eastAsia"/>
          <w:color w:val="auto"/>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③若业绩合同中包含多项设备，则合同中应能体现资格要求中所需设备的内容和金额，无法体现的，须提供供货单据、供货发票、业主验收单等能证明相关评审因素的证明材料，否则业绩不与认可。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color w:val="auto"/>
          <w:szCs w:val="24"/>
          <w:highlight w:val="none"/>
        </w:rPr>
      </w:pPr>
      <w:r>
        <w:rPr>
          <w:rFonts w:hint="eastAsia"/>
          <w:color w:val="auto"/>
          <w:lang w:val="en-US" w:eastAsia="zh-CN"/>
        </w:rPr>
        <w:t>④</w:t>
      </w:r>
      <w:r>
        <w:rPr>
          <w:rFonts w:hint="eastAsia"/>
          <w:color w:val="auto"/>
        </w:rPr>
        <w:t>如近年来，投标人法人机构发生合法变更或重组或法人名称变更时，应提供相关部门的合法批件扫描件或其他相关证明材料扫描件来证明其所</w:t>
      </w:r>
      <w:r>
        <w:rPr>
          <w:rFonts w:hint="eastAsia"/>
          <w:color w:val="auto"/>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42D8B4B2">
      <w:pPr>
        <w:pStyle w:val="8"/>
        <w:rPr>
          <w:rFonts w:hint="eastAsia"/>
          <w:color w:val="auto"/>
        </w:rPr>
      </w:pPr>
    </w:p>
    <w:p w14:paraId="6F2BBB16">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lang w:val="en-US" w:eastAsia="zh-CN"/>
        </w:rPr>
        <w:t>3</w:t>
      </w:r>
      <w:r>
        <w:rPr>
          <w:rFonts w:hint="eastAsia" w:ascii="黑体" w:eastAsia="黑体"/>
          <w:color w:val="auto"/>
          <w:sz w:val="24"/>
          <w:szCs w:val="24"/>
          <w:highlight w:val="none"/>
        </w:rPr>
        <w:t>资格审查条件（信誉最低要求）</w:t>
      </w:r>
    </w:p>
    <w:tbl>
      <w:tblPr>
        <w:tblStyle w:val="21"/>
        <w:tblW w:w="50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59"/>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1.投标人、法定代表人近三年内无行贿犯罪行为。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2.投标人未被人民法院列入失信被执行人（以“信用中国”官网http://www.creditchina.gov.cn查询为准）。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3投标人没有正受到责令停业，暂扣或吊销执照，或吊销资质证书。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4</w:t>
            </w:r>
            <w:r>
              <w:rPr>
                <w:rFonts w:hint="eastAsia"/>
                <w:color w:val="auto"/>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5</w:t>
            </w:r>
            <w:r>
              <w:rPr>
                <w:rFonts w:hint="eastAsia"/>
                <w:color w:val="auto"/>
              </w:rPr>
              <w:t>.没有在国家企业信用信息公示系统（http://www.gsxt.gov.cn）中被列入严重违法失信企业名单。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6</w:t>
            </w:r>
            <w:r>
              <w:rPr>
                <w:rFonts w:hint="eastAsia"/>
                <w:color w:val="auto"/>
              </w:rPr>
              <w:t>.没有法律法规规定的其他情形。</w:t>
            </w:r>
          </w:p>
        </w:tc>
      </w:tr>
    </w:tbl>
    <w:p w14:paraId="144FECD2">
      <w:pPr>
        <w:pStyle w:val="33"/>
        <w:rPr>
          <w:rFonts w:ascii="Times New Roman" w:hAnsi="Times New Roman" w:eastAsia="黑体" w:cs="Times New Roman"/>
          <w:bCs/>
          <w:color w:val="auto"/>
          <w:sz w:val="24"/>
          <w:szCs w:val="32"/>
        </w:rPr>
      </w:pPr>
    </w:p>
    <w:p w14:paraId="48355162">
      <w:pPr>
        <w:pStyle w:val="33"/>
        <w:rPr>
          <w:rFonts w:ascii="Times New Roman" w:hAnsi="Times New Roman" w:eastAsia="黑体" w:cs="Times New Roman"/>
          <w:bCs/>
          <w:color w:val="auto"/>
          <w:sz w:val="24"/>
          <w:szCs w:val="32"/>
        </w:rPr>
      </w:pPr>
    </w:p>
    <w:p w14:paraId="645EF713">
      <w:pPr>
        <w:jc w:val="center"/>
        <w:rPr>
          <w:rFonts w:hint="eastAsia" w:ascii="黑体" w:eastAsia="黑体"/>
          <w:color w:val="auto"/>
          <w:sz w:val="24"/>
          <w:szCs w:val="24"/>
          <w:highlight w:val="none"/>
        </w:rPr>
      </w:pPr>
    </w:p>
    <w:p w14:paraId="45052D6F">
      <w:pPr>
        <w:keepNext/>
        <w:keepLines/>
        <w:spacing w:before="156" w:beforeLines="50" w:after="156" w:afterLines="50" w:line="360" w:lineRule="auto"/>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 总则</w:t>
      </w:r>
    </w:p>
    <w:p w14:paraId="77412F28">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1.1 质量要求</w:t>
      </w:r>
    </w:p>
    <w:p w14:paraId="0EE35E84">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本合同包的质量要求：</w:t>
      </w:r>
      <w:r>
        <w:rPr>
          <w:rFonts w:hint="eastAsia" w:ascii="Times New Roman" w:hAnsi="Times New Roman" w:cs="Times New Roman"/>
          <w:color w:val="auto"/>
          <w:szCs w:val="21"/>
        </w:rPr>
        <w:t>见供应商须知前附表。</w:t>
      </w:r>
    </w:p>
    <w:p w14:paraId="1F3A9F9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 xml:space="preserve"> 供应商资格要求</w:t>
      </w:r>
    </w:p>
    <w:p w14:paraId="574DAA99">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.1</w:t>
      </w:r>
      <w:r>
        <w:rPr>
          <w:rFonts w:hint="eastAsia" w:ascii="Times New Roman" w:hAnsi="Times New Roman" w:cs="Times New Roman"/>
          <w:color w:val="auto"/>
          <w:szCs w:val="21"/>
        </w:rPr>
        <w:t xml:space="preserve"> </w:t>
      </w:r>
      <w:r>
        <w:rPr>
          <w:rFonts w:ascii="Times New Roman" w:hAnsi="Times New Roman" w:cs="Times New Roman"/>
          <w:color w:val="auto"/>
          <w:szCs w:val="21"/>
        </w:rPr>
        <w:t>供应商应具备承担本合同包</w:t>
      </w:r>
      <w:r>
        <w:rPr>
          <w:rFonts w:hint="eastAsia" w:ascii="Times New Roman" w:hAnsi="Times New Roman" w:cs="Times New Roman"/>
          <w:color w:val="auto"/>
          <w:szCs w:val="21"/>
          <w:highlight w:val="none"/>
          <w:lang w:val="en-US" w:eastAsia="zh-CN"/>
        </w:rPr>
        <w:t>供货</w:t>
      </w:r>
      <w:r>
        <w:rPr>
          <w:rFonts w:ascii="Times New Roman" w:hAnsi="Times New Roman" w:cs="Times New Roman"/>
          <w:color w:val="auto"/>
          <w:szCs w:val="21"/>
          <w:highlight w:val="none"/>
        </w:rPr>
        <w:t xml:space="preserve">的资质条件、能力和信誉：见第一章 </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采购邀请书要求</w:t>
      </w:r>
      <w:r>
        <w:rPr>
          <w:rFonts w:ascii="Times New Roman" w:hAnsi="Times New Roman" w:cs="Times New Roman"/>
          <w:color w:val="auto"/>
          <w:szCs w:val="21"/>
          <w:highlight w:val="none"/>
        </w:rPr>
        <w:t>。</w:t>
      </w:r>
    </w:p>
    <w:p w14:paraId="626050F3">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w:t>
      </w:r>
      <w:r>
        <w:rPr>
          <w:rFonts w:hint="eastAsia" w:ascii="Times New Roman" w:hAnsi="Times New Roman" w:cs="Times New Roman"/>
          <w:color w:val="auto"/>
          <w:szCs w:val="21"/>
        </w:rPr>
        <w:t>2</w:t>
      </w:r>
      <w:r>
        <w:rPr>
          <w:rFonts w:ascii="Times New Roman" w:hAnsi="Times New Roman" w:cs="Times New Roman"/>
          <w:color w:val="auto"/>
          <w:szCs w:val="21"/>
        </w:rPr>
        <w:t xml:space="preserve"> 其他</w:t>
      </w:r>
      <w:r>
        <w:rPr>
          <w:rFonts w:hint="eastAsia" w:ascii="Times New Roman" w:hAnsi="Times New Roman" w:cs="Times New Roman"/>
          <w:color w:val="auto"/>
          <w:szCs w:val="21"/>
        </w:rPr>
        <w:t>要求：见供应商须知前附表</w:t>
      </w:r>
      <w:r>
        <w:rPr>
          <w:rFonts w:ascii="Times New Roman" w:hAnsi="Times New Roman" w:cs="Times New Roman"/>
          <w:color w:val="auto"/>
          <w:szCs w:val="21"/>
        </w:rPr>
        <w:t>。</w:t>
      </w:r>
    </w:p>
    <w:p w14:paraId="457EDFD6">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3</w:t>
      </w:r>
      <w:r>
        <w:rPr>
          <w:rFonts w:ascii="Times New Roman" w:hAnsi="Times New Roman" w:eastAsia="黑体" w:cs="Times New Roman"/>
          <w:bCs/>
          <w:color w:val="auto"/>
          <w:sz w:val="24"/>
          <w:szCs w:val="32"/>
        </w:rPr>
        <w:t xml:space="preserve"> 费用承担</w:t>
      </w:r>
    </w:p>
    <w:p w14:paraId="5C4C1601">
      <w:pPr>
        <w:spacing w:line="440" w:lineRule="exact"/>
        <w:ind w:firstLine="420"/>
        <w:rPr>
          <w:rFonts w:hint="eastAsia" w:ascii="Times New Roman" w:hAnsi="Times New Roman" w:cs="Times New Roman"/>
          <w:color w:val="auto"/>
          <w:szCs w:val="21"/>
        </w:rPr>
      </w:pPr>
      <w:r>
        <w:rPr>
          <w:rFonts w:hint="eastAsia" w:ascii="Times New Roman" w:hAnsi="Times New Roman" w:cs="Times New Roman"/>
          <w:color w:val="auto"/>
          <w:szCs w:val="21"/>
        </w:rPr>
        <w:t>供应商准备和参加询比活动发生的费用自理。</w:t>
      </w:r>
    </w:p>
    <w:p w14:paraId="464C6AD2">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4</w:t>
      </w:r>
      <w:r>
        <w:rPr>
          <w:rFonts w:ascii="Times New Roman" w:hAnsi="Times New Roman" w:eastAsia="黑体" w:cs="Times New Roman"/>
          <w:bCs/>
          <w:color w:val="auto"/>
          <w:sz w:val="24"/>
          <w:szCs w:val="32"/>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color w:val="auto"/>
        </w:rPr>
      </w:pPr>
      <w:r>
        <w:rPr>
          <w:rFonts w:ascii="Times New Roman" w:hAnsi="Times New Roman" w:cs="Times New Roman"/>
          <w:color w:val="auto"/>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5</w:t>
      </w:r>
      <w:r>
        <w:rPr>
          <w:rFonts w:ascii="Times New Roman" w:hAnsi="Times New Roman" w:eastAsia="黑体" w:cs="Times New Roman"/>
          <w:bCs/>
          <w:color w:val="auto"/>
          <w:sz w:val="24"/>
          <w:szCs w:val="32"/>
        </w:rPr>
        <w:t xml:space="preserve"> 计量单位</w:t>
      </w:r>
    </w:p>
    <w:p w14:paraId="573641B0">
      <w:pPr>
        <w:spacing w:line="440" w:lineRule="exact"/>
        <w:ind w:firstLine="420"/>
        <w:rPr>
          <w:rFonts w:ascii="Times New Roman" w:hAnsi="Times New Roman" w:cs="Times New Roman"/>
          <w:color w:val="auto"/>
        </w:rPr>
      </w:pPr>
      <w:r>
        <w:rPr>
          <w:rFonts w:ascii="Times New Roman" w:hAnsi="Times New Roman" w:cs="Times New Roman"/>
          <w:color w:val="auto"/>
        </w:rPr>
        <w:t>所有计量均采用中华人民共和国法定计量单位。</w:t>
      </w:r>
    </w:p>
    <w:p w14:paraId="05C4301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 xml:space="preserve"> 踏勘现场</w:t>
      </w:r>
    </w:p>
    <w:p w14:paraId="74AD0A06">
      <w:pPr>
        <w:spacing w:line="440" w:lineRule="exact"/>
        <w:ind w:firstLine="420"/>
        <w:rPr>
          <w:rFonts w:ascii="Times New Roman" w:hAnsi="Times New Roman" w:cs="Times New Roman"/>
          <w:color w:val="auto"/>
        </w:rPr>
      </w:pPr>
      <w:r>
        <w:rPr>
          <w:rFonts w:ascii="Times New Roman" w:hAnsi="Times New Roman" w:cs="Times New Roman"/>
          <w:color w:val="auto"/>
        </w:rPr>
        <w:t>供应商</w:t>
      </w:r>
      <w:r>
        <w:rPr>
          <w:rFonts w:hint="eastAsia" w:ascii="Times New Roman" w:hAnsi="Times New Roman" w:cs="Times New Roman"/>
          <w:color w:val="auto"/>
        </w:rPr>
        <w:t>自行</w:t>
      </w:r>
      <w:r>
        <w:rPr>
          <w:rFonts w:ascii="Times New Roman" w:hAnsi="Times New Roman" w:cs="Times New Roman"/>
          <w:color w:val="auto"/>
        </w:rPr>
        <w:t>踏勘现场</w:t>
      </w:r>
      <w:r>
        <w:rPr>
          <w:rFonts w:hint="eastAsia" w:ascii="Times New Roman" w:hAnsi="Times New Roman" w:cs="Times New Roman"/>
          <w:color w:val="auto"/>
        </w:rPr>
        <w:t>且</w:t>
      </w:r>
      <w:r>
        <w:rPr>
          <w:rFonts w:ascii="Times New Roman" w:hAnsi="Times New Roman" w:cs="Times New Roman"/>
          <w:color w:val="auto"/>
        </w:rPr>
        <w:t>费用自理。</w:t>
      </w:r>
    </w:p>
    <w:p w14:paraId="0739545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7</w:t>
      </w:r>
      <w:r>
        <w:rPr>
          <w:rFonts w:ascii="Times New Roman" w:hAnsi="Times New Roman" w:eastAsia="黑体" w:cs="Times New Roman"/>
          <w:bCs/>
          <w:color w:val="auto"/>
          <w:sz w:val="24"/>
          <w:szCs w:val="32"/>
        </w:rPr>
        <w:t xml:space="preserve"> 分包</w:t>
      </w:r>
    </w:p>
    <w:p w14:paraId="43E1953C">
      <w:pPr>
        <w:spacing w:line="440" w:lineRule="exact"/>
        <w:ind w:firstLine="420"/>
        <w:rPr>
          <w:rFonts w:ascii="Times New Roman" w:hAnsi="Times New Roman" w:cs="Times New Roman"/>
          <w:color w:val="auto"/>
        </w:rPr>
      </w:pPr>
      <w:r>
        <w:rPr>
          <w:rFonts w:hint="eastAsia" w:ascii="Times New Roman" w:hAnsi="Times New Roman" w:cs="Times New Roman"/>
          <w:color w:val="auto"/>
        </w:rPr>
        <w:t>不允许分包。</w:t>
      </w:r>
    </w:p>
    <w:p w14:paraId="1DBA1C2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8</w:t>
      </w:r>
      <w:r>
        <w:rPr>
          <w:rFonts w:ascii="Times New Roman" w:hAnsi="Times New Roman" w:eastAsia="黑体" w:cs="Times New Roman"/>
          <w:bCs/>
          <w:color w:val="auto"/>
          <w:sz w:val="24"/>
          <w:szCs w:val="32"/>
        </w:rPr>
        <w:t xml:space="preserve"> 偏</w:t>
      </w:r>
      <w:r>
        <w:rPr>
          <w:rFonts w:hint="eastAsia" w:ascii="Times New Roman" w:hAnsi="Times New Roman" w:eastAsia="黑体" w:cs="Times New Roman"/>
          <w:bCs/>
          <w:color w:val="auto"/>
          <w:sz w:val="24"/>
          <w:szCs w:val="32"/>
        </w:rPr>
        <w:t>差</w:t>
      </w:r>
    </w:p>
    <w:p w14:paraId="3D3ED440">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偏差包括重大偏差和细微偏差。</w:t>
      </w:r>
    </w:p>
    <w:p w14:paraId="673725BA">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.2 响应文件存在“评审办法”中所列任一否决</w:t>
      </w:r>
      <w:r>
        <w:rPr>
          <w:rFonts w:hint="eastAsia" w:ascii="Times New Roman" w:hAnsi="Times New Roman" w:cs="Times New Roman"/>
          <w:color w:val="auto"/>
        </w:rPr>
        <w:t>响应文件</w:t>
      </w:r>
      <w:r>
        <w:rPr>
          <w:rFonts w:ascii="Times New Roman" w:hAnsi="Times New Roman" w:cs="Times New Roman"/>
          <w:color w:val="auto"/>
        </w:rPr>
        <w:t>情形的，均属于存在重大偏差</w:t>
      </w:r>
      <w:r>
        <w:rPr>
          <w:rFonts w:hint="eastAsia" w:ascii="Times New Roman" w:hAnsi="Times New Roman" w:cs="Times New Roman"/>
          <w:color w:val="auto"/>
        </w:rPr>
        <w:t>，响应文件将被否决</w:t>
      </w:r>
      <w:r>
        <w:rPr>
          <w:rFonts w:ascii="Times New Roman" w:hAnsi="Times New Roman" w:cs="Times New Roman"/>
          <w:color w:val="auto"/>
        </w:rPr>
        <w:t>。</w:t>
      </w:r>
    </w:p>
    <w:p w14:paraId="0A4E3786">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 询比文件</w:t>
      </w:r>
    </w:p>
    <w:p w14:paraId="6B8D058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2.1 询比文件的组成</w:t>
      </w:r>
    </w:p>
    <w:p w14:paraId="459FA22E">
      <w:pPr>
        <w:spacing w:line="440" w:lineRule="exact"/>
        <w:ind w:firstLine="420"/>
        <w:rPr>
          <w:rFonts w:ascii="Times New Roman" w:hAnsi="Times New Roman" w:cs="Times New Roman"/>
          <w:color w:val="auto"/>
        </w:rPr>
      </w:pPr>
      <w:r>
        <w:rPr>
          <w:rFonts w:ascii="Times New Roman" w:hAnsi="Times New Roman" w:cs="Times New Roman"/>
          <w:color w:val="auto"/>
        </w:rPr>
        <w:t>本询比文件包括：</w:t>
      </w:r>
    </w:p>
    <w:p w14:paraId="72491CED">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color w:val="auto"/>
          <w:highlight w:val="none"/>
        </w:rPr>
        <w:t>）</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highlight w:val="none"/>
        </w:rPr>
        <w:t>采购邀请书</w:t>
      </w:r>
      <w:r>
        <w:rPr>
          <w:rFonts w:ascii="Times New Roman" w:hAnsi="Times New Roman" w:cs="Times New Roman"/>
          <w:color w:val="auto"/>
          <w:highlight w:val="none"/>
        </w:rPr>
        <w:t>；</w:t>
      </w:r>
    </w:p>
    <w:p w14:paraId="1A876D84">
      <w:pPr>
        <w:spacing w:line="440" w:lineRule="exact"/>
        <w:ind w:firstLine="420"/>
        <w:rPr>
          <w:rFonts w:ascii="Times New Roman" w:hAnsi="Times New Roman" w:cs="Times New Roman"/>
          <w:color w:val="auto"/>
        </w:rPr>
      </w:pPr>
      <w:r>
        <w:rPr>
          <w:rFonts w:ascii="Times New Roman" w:hAnsi="Times New Roman" w:cs="Times New Roman"/>
          <w:color w:val="auto"/>
        </w:rPr>
        <w:t>（2）供应商须知；</w:t>
      </w:r>
    </w:p>
    <w:p w14:paraId="34D24041">
      <w:pPr>
        <w:spacing w:line="440" w:lineRule="exact"/>
        <w:ind w:firstLine="420"/>
        <w:rPr>
          <w:rFonts w:ascii="Times New Roman" w:hAnsi="Times New Roman" w:cs="Times New Roman"/>
          <w:color w:val="auto"/>
        </w:rPr>
      </w:pPr>
      <w:r>
        <w:rPr>
          <w:rFonts w:ascii="Times New Roman" w:hAnsi="Times New Roman" w:cs="Times New Roman"/>
          <w:color w:val="auto"/>
        </w:rPr>
        <w:t>（3）评审办法；</w:t>
      </w:r>
    </w:p>
    <w:p w14:paraId="5653FBF4">
      <w:pPr>
        <w:spacing w:line="440" w:lineRule="exact"/>
        <w:ind w:firstLine="420"/>
        <w:rPr>
          <w:rFonts w:hint="eastAsia" w:ascii="Times New Roman" w:hAnsi="Times New Roman" w:eastAsia="宋体" w:cs="Times New Roman"/>
          <w:color w:val="auto"/>
          <w:lang w:eastAsia="zh-CN"/>
        </w:rPr>
      </w:pPr>
      <w:r>
        <w:rPr>
          <w:rFonts w:ascii="Times New Roman" w:hAnsi="Times New Roman" w:cs="Times New Roman"/>
          <w:color w:val="auto"/>
        </w:rPr>
        <w:t>（4）合同内容</w:t>
      </w:r>
      <w:r>
        <w:rPr>
          <w:rFonts w:hint="eastAsia" w:ascii="Times New Roman" w:hAnsi="Times New Roman" w:eastAsia="宋体" w:cs="Times New Roman"/>
          <w:color w:val="auto"/>
          <w:lang w:eastAsia="zh-CN"/>
        </w:rPr>
        <w:t>；</w:t>
      </w:r>
    </w:p>
    <w:p w14:paraId="1405627F">
      <w:pPr>
        <w:spacing w:line="440" w:lineRule="exact"/>
        <w:ind w:firstLine="420"/>
        <w:rPr>
          <w:rFonts w:ascii="Times New Roman" w:hAnsi="Times New Roman" w:cs="Times New Roman"/>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5</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供货要求</w:t>
      </w:r>
      <w:r>
        <w:rPr>
          <w:rFonts w:ascii="Times New Roman" w:hAnsi="Times New Roman" w:cs="Times New Roman"/>
          <w:color w:val="auto"/>
        </w:rPr>
        <w:t>；</w:t>
      </w:r>
    </w:p>
    <w:p w14:paraId="5673F0D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）采购需求及清单；</w:t>
      </w:r>
    </w:p>
    <w:p w14:paraId="2ACE918C">
      <w:pPr>
        <w:spacing w:line="440" w:lineRule="exact"/>
        <w:ind w:firstLine="420"/>
        <w:rPr>
          <w:rFonts w:ascii="Times New Roman" w:hAnsi="Times New Roman" w:cs="Times New Roman"/>
          <w:color w:val="auto"/>
        </w:rPr>
      </w:pPr>
      <w:r>
        <w:rPr>
          <w:rFonts w:ascii="Times New Roman" w:hAnsi="Times New Roman" w:cs="Times New Roman"/>
          <w:color w:val="auto"/>
        </w:rPr>
        <w:t>（</w:t>
      </w:r>
      <w:r>
        <w:rPr>
          <w:rFonts w:hint="eastAsia" w:ascii="Times New Roman" w:hAnsi="Times New Roman" w:cs="Times New Roman"/>
          <w:color w:val="auto"/>
          <w:lang w:val="en-US" w:eastAsia="zh-CN"/>
        </w:rPr>
        <w:t>7</w:t>
      </w:r>
      <w:r>
        <w:rPr>
          <w:rFonts w:ascii="Times New Roman" w:hAnsi="Times New Roman" w:cs="Times New Roman"/>
          <w:color w:val="auto"/>
        </w:rPr>
        <w:t>）响应文件格式</w:t>
      </w:r>
      <w:r>
        <w:rPr>
          <w:rFonts w:hint="eastAsia" w:ascii="Times New Roman" w:hAnsi="Times New Roman" w:cs="Times New Roman"/>
          <w:color w:val="auto"/>
        </w:rPr>
        <w:t>。</w:t>
      </w:r>
    </w:p>
    <w:p w14:paraId="4D3C1489">
      <w:pPr>
        <w:spacing w:line="440" w:lineRule="exact"/>
        <w:ind w:firstLine="420"/>
        <w:rPr>
          <w:rFonts w:ascii="Times New Roman" w:hAnsi="Times New Roman" w:cs="Times New Roman"/>
          <w:color w:val="auto"/>
        </w:rPr>
      </w:pPr>
      <w:r>
        <w:rPr>
          <w:rFonts w:ascii="Times New Roman" w:hAnsi="Times New Roman" w:cs="Times New Roman"/>
          <w:color w:val="auto"/>
        </w:rPr>
        <w:t>根据本章对询比文件所作的澄清、修改，构成询比文件的组成部分。</w:t>
      </w:r>
    </w:p>
    <w:p w14:paraId="0EEC05BE">
      <w:pPr>
        <w:spacing w:line="440" w:lineRule="exact"/>
        <w:ind w:firstLine="420"/>
        <w:rPr>
          <w:rFonts w:ascii="Times New Roman" w:hAnsi="Times New Roman" w:cs="Times New Roman"/>
          <w:color w:val="auto"/>
        </w:rPr>
      </w:pPr>
      <w:r>
        <w:rPr>
          <w:rFonts w:ascii="Times New Roman" w:hAnsi="Times New Roman" w:cs="Times New Roman"/>
          <w:color w:val="auto"/>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2.2 询比文件的澄清</w:t>
      </w:r>
      <w:r>
        <w:rPr>
          <w:rFonts w:hint="eastAsia" w:ascii="Times New Roman" w:hAnsi="Times New Roman" w:eastAsia="黑体" w:cs="Times New Roman"/>
          <w:bCs/>
          <w:color w:val="auto"/>
          <w:sz w:val="24"/>
          <w:szCs w:val="32"/>
        </w:rPr>
        <w:t>与修改</w:t>
      </w:r>
    </w:p>
    <w:p w14:paraId="7D1E9CF5">
      <w:pPr>
        <w:spacing w:line="440" w:lineRule="exact"/>
        <w:ind w:firstLine="420"/>
        <w:rPr>
          <w:rFonts w:ascii="Times New Roman" w:hAnsi="Times New Roman" w:cs="Times New Roman"/>
          <w:color w:val="auto"/>
        </w:rPr>
      </w:pPr>
      <w:r>
        <w:rPr>
          <w:rFonts w:ascii="Times New Roman" w:hAnsi="Times New Roman" w:cs="Times New Roman"/>
          <w:color w:val="auto"/>
        </w:rPr>
        <w:t>2.2.1</w:t>
      </w:r>
      <w:r>
        <w:rPr>
          <w:rFonts w:hint="eastAsia" w:ascii="Times New Roman" w:hAnsi="Times New Roman" w:cs="Times New Roman"/>
          <w:color w:val="auto"/>
        </w:rPr>
        <w:t xml:space="preserve"> </w:t>
      </w:r>
      <w:r>
        <w:rPr>
          <w:rFonts w:ascii="Times New Roman" w:hAnsi="Times New Roman" w:cs="Times New Roman"/>
          <w:color w:val="auto"/>
        </w:rPr>
        <w:t>供应商如有疑问，应在递交</w:t>
      </w:r>
      <w:r>
        <w:rPr>
          <w:rFonts w:hint="eastAsia" w:ascii="Times New Roman" w:hAnsi="Times New Roman" w:cs="Times New Roman"/>
          <w:color w:val="auto"/>
        </w:rPr>
        <w:t>响应</w:t>
      </w:r>
      <w:r>
        <w:rPr>
          <w:rFonts w:ascii="Times New Roman" w:hAnsi="Times New Roman" w:cs="Times New Roman"/>
          <w:color w:val="auto"/>
        </w:rPr>
        <w:t>文件的截止时间</w:t>
      </w:r>
      <w:r>
        <w:rPr>
          <w:rFonts w:hint="eastAsia" w:ascii="Times New Roman" w:hAnsi="Times New Roman" w:cs="Times New Roman"/>
          <w:color w:val="auto"/>
        </w:rPr>
        <w:t>前3日</w:t>
      </w:r>
      <w:r>
        <w:rPr>
          <w:rFonts w:hint="eastAsia" w:ascii="Times New Roman" w:hAnsi="Times New Roman" w:cs="Times New Roman"/>
          <w:color w:val="auto"/>
          <w:lang w:val="en-US" w:eastAsia="zh-CN"/>
        </w:rPr>
        <w:t>内</w:t>
      </w:r>
      <w:r>
        <w:rPr>
          <w:rFonts w:hint="eastAsia" w:ascii="Times New Roman" w:hAnsi="Times New Roman" w:cs="Times New Roman"/>
          <w:color w:val="auto"/>
        </w:rPr>
        <w:t>通过</w:t>
      </w:r>
      <w:r>
        <w:rPr>
          <w:rFonts w:hint="eastAsia" w:ascii="Times New Roman" w:hAnsi="Times New Roman" w:cs="Times New Roman"/>
          <w:color w:val="auto"/>
          <w:lang w:val="en-US" w:eastAsia="zh-CN"/>
        </w:rPr>
        <w:t>公告中的联系方式联系采购人</w:t>
      </w:r>
      <w:r>
        <w:rPr>
          <w:rFonts w:ascii="Times New Roman" w:hAnsi="Times New Roman" w:cs="Times New Roman"/>
          <w:color w:val="auto"/>
        </w:rPr>
        <w:t>对询比文件予以澄清</w:t>
      </w:r>
      <w:r>
        <w:rPr>
          <w:rFonts w:hint="eastAsia" w:ascii="Times New Roman" w:hAnsi="Times New Roman" w:cs="Times New Roman"/>
          <w:color w:val="auto"/>
        </w:rPr>
        <w:t>或修改</w:t>
      </w:r>
      <w:r>
        <w:rPr>
          <w:rFonts w:ascii="Times New Roman" w:hAnsi="Times New Roman" w:cs="Times New Roman"/>
          <w:color w:val="auto"/>
        </w:rPr>
        <w:t>。</w:t>
      </w:r>
    </w:p>
    <w:p w14:paraId="4F4B5C2A">
      <w:pPr>
        <w:spacing w:line="440" w:lineRule="exact"/>
        <w:ind w:firstLine="420"/>
        <w:rPr>
          <w:rFonts w:ascii="Times New Roman" w:hAnsi="Times New Roman" w:cs="Times New Roman"/>
          <w:color w:val="auto"/>
        </w:rPr>
      </w:pPr>
      <w:r>
        <w:rPr>
          <w:rFonts w:ascii="Times New Roman" w:hAnsi="Times New Roman" w:cs="Times New Roman"/>
          <w:color w:val="auto"/>
        </w:rPr>
        <w:t>2.2.</w:t>
      </w:r>
      <w:r>
        <w:rPr>
          <w:rFonts w:hint="eastAsia" w:ascii="Times New Roman" w:hAnsi="Times New Roman" w:cs="Times New Roman"/>
          <w:color w:val="auto"/>
        </w:rPr>
        <w:t>2</w:t>
      </w:r>
      <w:r>
        <w:rPr>
          <w:rFonts w:ascii="Times New Roman" w:hAnsi="Times New Roman" w:cs="Times New Roman"/>
          <w:color w:val="auto"/>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rPr>
        <w:t>或修改</w:t>
      </w:r>
      <w:r>
        <w:rPr>
          <w:rFonts w:ascii="Times New Roman" w:hAnsi="Times New Roman" w:cs="Times New Roman"/>
          <w:color w:val="auto"/>
        </w:rPr>
        <w:t>要求。</w:t>
      </w:r>
    </w:p>
    <w:p w14:paraId="4812FE20">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 响应文件</w:t>
      </w:r>
    </w:p>
    <w:p w14:paraId="06236155">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3.1响应文件的组成</w:t>
      </w:r>
    </w:p>
    <w:p w14:paraId="3B8667E7">
      <w:pPr>
        <w:spacing w:line="440" w:lineRule="exact"/>
        <w:ind w:firstLine="420"/>
        <w:rPr>
          <w:rFonts w:ascii="Times New Roman" w:hAnsi="Times New Roman" w:cs="Times New Roman"/>
          <w:color w:val="auto"/>
          <w:highlight w:val="yellow"/>
        </w:rPr>
      </w:pPr>
      <w:r>
        <w:rPr>
          <w:rFonts w:ascii="Times New Roman" w:hAnsi="Times New Roman" w:cs="Times New Roman"/>
          <w:color w:val="auto"/>
          <w:highlight w:val="yellow"/>
        </w:rPr>
        <w:t>响应文件应包括下列内容：</w:t>
      </w:r>
    </w:p>
    <w:p w14:paraId="3A53D988">
      <w:pPr>
        <w:spacing w:line="440" w:lineRule="exact"/>
        <w:ind w:firstLine="420"/>
        <w:rPr>
          <w:rFonts w:hint="eastAsia" w:ascii="宋体" w:hAnsi="宋体" w:eastAsia="宋体" w:cs="宋体"/>
          <w:b/>
          <w:bCs/>
          <w:color w:val="auto"/>
          <w:highlight w:val="yellow"/>
          <w:lang w:val="en-US" w:eastAsia="zh-CN"/>
        </w:rPr>
      </w:pPr>
      <w:r>
        <w:rPr>
          <w:rFonts w:hint="eastAsia" w:ascii="宋体" w:hAnsi="宋体" w:eastAsia="宋体" w:cs="宋体"/>
          <w:b/>
          <w:bCs/>
          <w:color w:val="auto"/>
          <w:highlight w:val="yellow"/>
          <w:lang w:val="en-US" w:eastAsia="zh-CN"/>
        </w:rPr>
        <w:t>商务技术文件应包括下列内容：</w:t>
      </w:r>
    </w:p>
    <w:p w14:paraId="71EC1205">
      <w:pPr>
        <w:spacing w:line="440" w:lineRule="exact"/>
        <w:ind w:firstLine="420"/>
        <w:rPr>
          <w:rFonts w:hint="eastAsia" w:ascii="宋体" w:hAnsi="宋体" w:eastAsia="宋体" w:cs="宋体"/>
          <w:color w:val="auto"/>
          <w:highlight w:val="yellow"/>
          <w:lang w:val="en-US"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1</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响应函；</w:t>
      </w:r>
    </w:p>
    <w:p w14:paraId="6B5CBC33">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2</w:t>
      </w:r>
      <w:r>
        <w:rPr>
          <w:rFonts w:hint="eastAsia" w:ascii="宋体" w:hAnsi="宋体" w:eastAsia="宋体" w:cs="宋体"/>
          <w:color w:val="auto"/>
          <w:highlight w:val="yellow"/>
        </w:rPr>
        <w:t>）法定代表人身份证明及授权委托书；</w:t>
      </w:r>
    </w:p>
    <w:p w14:paraId="58031DBA">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3</w:t>
      </w:r>
      <w:r>
        <w:rPr>
          <w:rFonts w:hint="eastAsia" w:ascii="宋体" w:hAnsi="宋体" w:eastAsia="宋体" w:cs="宋体"/>
          <w:color w:val="auto"/>
          <w:highlight w:val="yellow"/>
        </w:rPr>
        <w:t>）供应商基本情况；</w:t>
      </w:r>
    </w:p>
    <w:p w14:paraId="3CB294D4">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4</w:t>
      </w:r>
      <w:r>
        <w:rPr>
          <w:rFonts w:hint="eastAsia" w:ascii="宋体" w:hAnsi="宋体" w:eastAsia="宋体" w:cs="宋体"/>
          <w:color w:val="auto"/>
          <w:highlight w:val="yellow"/>
        </w:rPr>
        <w:t>）近年类似业绩情况；</w:t>
      </w:r>
    </w:p>
    <w:p w14:paraId="47C953A1">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5</w:t>
      </w:r>
      <w:r>
        <w:rPr>
          <w:rFonts w:hint="eastAsia" w:ascii="宋体" w:hAnsi="宋体" w:eastAsia="宋体" w:cs="宋体"/>
          <w:color w:val="auto"/>
          <w:highlight w:val="yellow"/>
        </w:rPr>
        <w:t>）信誉情况；</w:t>
      </w:r>
    </w:p>
    <w:p w14:paraId="4B6C2BFB">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6</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企业实力</w:t>
      </w:r>
      <w:r>
        <w:rPr>
          <w:rFonts w:hint="eastAsia" w:ascii="宋体" w:hAnsi="宋体" w:eastAsia="宋体" w:cs="宋体"/>
          <w:color w:val="auto"/>
          <w:highlight w:val="yellow"/>
        </w:rPr>
        <w:t>；</w:t>
      </w:r>
    </w:p>
    <w:p w14:paraId="60BB8235">
      <w:pPr>
        <w:spacing w:line="440" w:lineRule="exact"/>
        <w:ind w:firstLine="42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7</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检测报告</w:t>
      </w:r>
      <w:r>
        <w:rPr>
          <w:rFonts w:hint="eastAsia" w:ascii="宋体" w:hAnsi="宋体" w:eastAsia="宋体" w:cs="宋体"/>
          <w:color w:val="auto"/>
          <w:highlight w:val="yellow"/>
        </w:rPr>
        <w:t>；</w:t>
      </w:r>
    </w:p>
    <w:p w14:paraId="623BF354">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8</w:t>
      </w:r>
      <w:r>
        <w:rPr>
          <w:rFonts w:hint="eastAsia" w:ascii="宋体" w:hAnsi="宋体" w:eastAsia="宋体" w:cs="宋体"/>
          <w:color w:val="auto"/>
          <w:highlight w:val="yellow"/>
        </w:rPr>
        <w:t>）供货方案</w:t>
      </w:r>
      <w:r>
        <w:rPr>
          <w:rFonts w:hint="eastAsia" w:ascii="宋体" w:hAnsi="宋体" w:eastAsia="宋体" w:cs="宋体"/>
          <w:color w:val="auto"/>
          <w:highlight w:val="yellow"/>
          <w:lang w:eastAsia="zh-CN"/>
        </w:rPr>
        <w:t>；</w:t>
      </w:r>
    </w:p>
    <w:p w14:paraId="34E7EF6F">
      <w:pPr>
        <w:spacing w:line="440" w:lineRule="exact"/>
        <w:ind w:firstLine="420" w:firstLineChars="200"/>
        <w:rPr>
          <w:rFonts w:hint="eastAsia" w:ascii="宋体" w:hAnsi="宋体" w:eastAsia="宋体" w:cs="宋体"/>
          <w:color w:val="auto"/>
          <w:highlight w:val="yellow"/>
          <w:lang w:eastAsia="zh-CN"/>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9</w:t>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承诺书</w:t>
      </w:r>
      <w:r>
        <w:rPr>
          <w:rFonts w:hint="eastAsia" w:ascii="宋体" w:hAnsi="宋体" w:eastAsia="宋体" w:cs="宋体"/>
          <w:color w:val="auto"/>
          <w:highlight w:val="yellow"/>
          <w:lang w:eastAsia="zh-CN"/>
        </w:rPr>
        <w:t>；</w:t>
      </w:r>
    </w:p>
    <w:p w14:paraId="7738785A">
      <w:pPr>
        <w:spacing w:line="440" w:lineRule="exact"/>
        <w:ind w:firstLine="420" w:firstLineChars="200"/>
        <w:rPr>
          <w:rFonts w:hint="default" w:ascii="宋体" w:hAnsi="宋体" w:eastAsia="宋体" w:cs="宋体"/>
          <w:color w:val="auto"/>
          <w:highlight w:val="yellow"/>
          <w:lang w:val="en-US" w:eastAsia="zh-CN"/>
        </w:rPr>
      </w:pPr>
      <w:r>
        <w:rPr>
          <w:rFonts w:hint="eastAsia" w:ascii="宋体" w:hAnsi="宋体" w:eastAsia="宋体" w:cs="宋体"/>
          <w:color w:val="auto"/>
          <w:highlight w:val="yellow"/>
          <w:lang w:eastAsia="zh-CN"/>
        </w:rPr>
        <w:t>（</w:t>
      </w:r>
      <w:r>
        <w:rPr>
          <w:rFonts w:hint="eastAsia" w:ascii="宋体" w:hAnsi="宋体" w:eastAsia="宋体" w:cs="宋体"/>
          <w:color w:val="auto"/>
          <w:highlight w:val="yellow"/>
          <w:lang w:val="en-US" w:eastAsia="zh-CN"/>
        </w:rPr>
        <w:t>10</w:t>
      </w:r>
      <w:r>
        <w:rPr>
          <w:rFonts w:hint="eastAsia" w:ascii="宋体" w:hAnsi="宋体" w:eastAsia="宋体" w:cs="宋体"/>
          <w:color w:val="auto"/>
          <w:highlight w:val="yellow"/>
          <w:lang w:eastAsia="zh-CN"/>
        </w:rPr>
        <w:t>）</w:t>
      </w:r>
      <w:r>
        <w:rPr>
          <w:rFonts w:hint="eastAsia" w:ascii="宋体" w:hAnsi="宋体" w:eastAsia="宋体" w:cs="宋体"/>
          <w:color w:val="auto"/>
          <w:highlight w:val="yellow"/>
          <w:lang w:val="en-US" w:eastAsia="zh-CN"/>
        </w:rPr>
        <w:t>其他材料。</w:t>
      </w:r>
    </w:p>
    <w:p w14:paraId="6E291C06">
      <w:pPr>
        <w:spacing w:line="440" w:lineRule="exact"/>
        <w:ind w:firstLine="420"/>
        <w:rPr>
          <w:rFonts w:hint="eastAsia" w:ascii="宋体" w:hAnsi="宋体" w:eastAsia="宋体" w:cs="宋体"/>
          <w:b/>
          <w:bCs/>
          <w:color w:val="auto"/>
          <w:highlight w:val="yellow"/>
          <w:lang w:val="en-US" w:eastAsia="zh-CN"/>
        </w:rPr>
      </w:pPr>
      <w:r>
        <w:rPr>
          <w:rFonts w:hint="eastAsia" w:ascii="宋体" w:hAnsi="宋体" w:eastAsia="宋体" w:cs="宋体"/>
          <w:b/>
          <w:bCs/>
          <w:color w:val="auto"/>
          <w:highlight w:val="yellow"/>
          <w:lang w:val="en-US" w:eastAsia="zh-CN"/>
        </w:rPr>
        <w:t>报价文件包括以下内容：</w:t>
      </w:r>
    </w:p>
    <w:p w14:paraId="1E28237F">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（1）</w:t>
      </w:r>
      <w:r>
        <w:rPr>
          <w:rFonts w:hint="eastAsia" w:ascii="宋体" w:hAnsi="宋体" w:eastAsia="宋体" w:cs="宋体"/>
          <w:color w:val="auto"/>
          <w:highlight w:val="yellow"/>
          <w:lang w:val="en-US" w:eastAsia="zh-CN"/>
        </w:rPr>
        <w:t>报价函</w:t>
      </w:r>
      <w:r>
        <w:rPr>
          <w:rFonts w:hint="eastAsia" w:ascii="宋体" w:hAnsi="宋体" w:eastAsia="宋体" w:cs="宋体"/>
          <w:color w:val="auto"/>
          <w:highlight w:val="yellow"/>
        </w:rPr>
        <w:t>；</w:t>
      </w:r>
    </w:p>
    <w:p w14:paraId="6D123A2F">
      <w:pPr>
        <w:spacing w:line="440" w:lineRule="exact"/>
        <w:ind w:firstLine="420"/>
        <w:rPr>
          <w:rFonts w:hint="eastAsia" w:ascii="宋体" w:hAnsi="宋体" w:eastAsia="宋体" w:cs="宋体"/>
          <w:color w:val="auto"/>
          <w:highlight w:val="yellow"/>
        </w:rPr>
      </w:pPr>
      <w:r>
        <w:rPr>
          <w:rFonts w:hint="eastAsia" w:ascii="宋体" w:hAnsi="宋体" w:eastAsia="宋体" w:cs="宋体"/>
          <w:color w:val="auto"/>
          <w:highlight w:val="yellow"/>
        </w:rPr>
        <w:t>（2）</w:t>
      </w:r>
      <w:r>
        <w:rPr>
          <w:rFonts w:hint="eastAsia" w:ascii="宋体" w:hAnsi="宋体" w:eastAsia="宋体" w:cs="宋体"/>
          <w:color w:val="auto"/>
          <w:highlight w:val="yellow"/>
          <w:lang w:val="en-US" w:eastAsia="zh-CN"/>
        </w:rPr>
        <w:t>已标价的工程量清单</w:t>
      </w:r>
      <w:r>
        <w:rPr>
          <w:rFonts w:hint="eastAsia" w:ascii="宋体" w:hAnsi="宋体" w:eastAsia="宋体" w:cs="宋体"/>
          <w:color w:val="auto"/>
          <w:highlight w:val="yellow"/>
        </w:rPr>
        <w:t>；</w:t>
      </w:r>
    </w:p>
    <w:p w14:paraId="625EE505">
      <w:pPr>
        <w:spacing w:line="440" w:lineRule="exact"/>
        <w:ind w:firstLine="420" w:firstLineChars="200"/>
        <w:rPr>
          <w:rFonts w:hint="eastAsia" w:ascii="宋体" w:hAnsi="宋体" w:eastAsia="宋体" w:cs="宋体"/>
          <w:color w:val="auto"/>
          <w:highlight w:val="green"/>
          <w:lang w:val="en-US" w:eastAsia="zh-CN"/>
        </w:rPr>
      </w:pPr>
      <w:r>
        <w:rPr>
          <w:rFonts w:hint="eastAsia" w:ascii="宋体" w:hAnsi="宋体" w:eastAsia="宋体" w:cs="宋体"/>
          <w:color w:val="auto"/>
          <w:highlight w:val="yellow"/>
        </w:rPr>
        <w:t>（3）</w:t>
      </w:r>
      <w:r>
        <w:rPr>
          <w:rFonts w:hint="eastAsia" w:ascii="宋体" w:hAnsi="宋体" w:eastAsia="宋体" w:cs="宋体"/>
          <w:color w:val="auto"/>
          <w:highlight w:val="yellow"/>
          <w:lang w:val="en-US" w:eastAsia="zh-CN"/>
        </w:rPr>
        <w:t>响应报价需要说明的其他资料。（如有）</w:t>
      </w:r>
    </w:p>
    <w:p w14:paraId="483DBC9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 xml:space="preserve">3.2 报价要求 </w:t>
      </w:r>
    </w:p>
    <w:p w14:paraId="10975D6F">
      <w:pPr>
        <w:spacing w:line="440" w:lineRule="exact"/>
        <w:ind w:firstLine="420"/>
        <w:rPr>
          <w:rFonts w:ascii="Times New Roman" w:hAnsi="Times New Roman" w:cs="Times New Roman"/>
          <w:color w:val="auto"/>
        </w:rPr>
      </w:pPr>
      <w:r>
        <w:rPr>
          <w:rFonts w:ascii="Times New Roman" w:hAnsi="Times New Roman" w:cs="Times New Roman"/>
          <w:color w:val="auto"/>
        </w:rPr>
        <w:t>3.2.1 报价应包括国家规定的增值税税金。</w:t>
      </w:r>
    </w:p>
    <w:p w14:paraId="371123B0">
      <w:pPr>
        <w:spacing w:line="440" w:lineRule="exact"/>
        <w:ind w:firstLine="420"/>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rPr>
        <w:t xml:space="preserve">3.2.2 </w:t>
      </w:r>
      <w:r>
        <w:rPr>
          <w:rFonts w:ascii="Times New Roman" w:hAnsi="Times New Roman" w:cs="Times New Roman"/>
          <w:color w:val="auto"/>
        </w:rPr>
        <w:t>供应商应按第六章“响应文件格式”的要求在报价函中进行报价并填写工程量清单相应表格</w:t>
      </w:r>
      <w:r>
        <w:rPr>
          <w:rFonts w:hint="eastAsia" w:ascii="Times New Roman" w:hAnsi="Times New Roman" w:cs="Times New Roman"/>
          <w:color w:val="auto"/>
          <w:lang w:val="en-US" w:eastAsia="zh-CN"/>
        </w:rPr>
        <w:t>。</w:t>
      </w:r>
    </w:p>
    <w:p w14:paraId="087A9C7E">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3</w:t>
      </w:r>
      <w:r>
        <w:rPr>
          <w:rFonts w:ascii="Times New Roman" w:hAnsi="Times New Roman" w:cs="Times New Roman"/>
          <w:color w:val="auto"/>
        </w:rPr>
        <w:t xml:space="preserve"> 采购人设有最高限价的，供应商的报价不得超过最高限价，</w:t>
      </w:r>
      <w:r>
        <w:rPr>
          <w:rFonts w:hint="eastAsia" w:ascii="Times New Roman" w:hAnsi="Times New Roman" w:cs="Times New Roman"/>
          <w:color w:val="auto"/>
        </w:rPr>
        <w:t>否则其报价将被否决，</w:t>
      </w:r>
      <w:r>
        <w:rPr>
          <w:rFonts w:ascii="Times New Roman" w:hAnsi="Times New Roman" w:cs="Times New Roman"/>
          <w:color w:val="auto"/>
        </w:rPr>
        <w:t>最高限价</w:t>
      </w:r>
      <w:r>
        <w:rPr>
          <w:rFonts w:hint="eastAsia" w:ascii="Times New Roman" w:hAnsi="Times New Roman" w:cs="Times New Roman"/>
          <w:color w:val="auto"/>
        </w:rPr>
        <w:t>见第一章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p>
    <w:p w14:paraId="56ABAAD1">
      <w:pPr>
        <w:spacing w:line="440" w:lineRule="exact"/>
        <w:ind w:firstLine="420"/>
        <w:rPr>
          <w:rFonts w:ascii="Times New Roman" w:hAnsi="Times New Roman" w:cs="Times New Roman"/>
          <w:color w:val="auto"/>
        </w:rPr>
      </w:pPr>
      <w:r>
        <w:rPr>
          <w:rFonts w:hint="eastAsia" w:ascii="Times New Roman" w:hAnsi="Times New Roman" w:cs="Times New Roman"/>
          <w:color w:val="auto"/>
        </w:rPr>
        <w:t>3.2.4</w:t>
      </w:r>
      <w:r>
        <w:rPr>
          <w:rFonts w:ascii="Times New Roman" w:hAnsi="Times New Roman" w:cs="Times New Roman"/>
          <w:color w:val="auto"/>
        </w:rPr>
        <w:t>本项目的报价方式</w:t>
      </w:r>
      <w:r>
        <w:rPr>
          <w:rFonts w:hint="eastAsia" w:ascii="Times New Roman" w:hAnsi="Times New Roman" w:cs="Times New Roman"/>
          <w:color w:val="auto"/>
        </w:rPr>
        <w:t>为</w:t>
      </w:r>
      <w:r>
        <w:rPr>
          <w:rFonts w:hint="eastAsia" w:ascii="Times New Roman" w:hAnsi="Times New Roman" w:cs="Times New Roman"/>
          <w:color w:val="auto"/>
          <w:u w:val="single"/>
        </w:rPr>
        <w:t>见供应商须知前附表</w:t>
      </w:r>
      <w:r>
        <w:rPr>
          <w:rFonts w:ascii="Times New Roman" w:hAnsi="Times New Roman" w:cs="Times New Roman"/>
          <w:color w:val="auto"/>
        </w:rPr>
        <w:t>。</w:t>
      </w:r>
    </w:p>
    <w:p w14:paraId="6623A5B4">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5</w:t>
      </w:r>
      <w:r>
        <w:rPr>
          <w:rFonts w:ascii="Times New Roman" w:hAnsi="Times New Roman" w:cs="Times New Roman"/>
          <w:color w:val="auto"/>
        </w:rPr>
        <w:t xml:space="preserve"> 报价的其他要求</w:t>
      </w:r>
      <w:r>
        <w:rPr>
          <w:rFonts w:hint="eastAsia" w:ascii="Times New Roman" w:hAnsi="Times New Roman" w:cs="Times New Roman"/>
          <w:color w:val="auto"/>
        </w:rPr>
        <w:t>：</w:t>
      </w:r>
      <w:r>
        <w:rPr>
          <w:rFonts w:hint="eastAsia" w:ascii="Times New Roman" w:hAnsi="Times New Roman" w:cs="Times New Roman"/>
          <w:color w:val="auto"/>
          <w:szCs w:val="21"/>
          <w:u w:val="single"/>
        </w:rPr>
        <w:t>见供应商须知前附表</w:t>
      </w:r>
      <w:r>
        <w:rPr>
          <w:rFonts w:ascii="Times New Roman" w:hAnsi="Times New Roman" w:cs="Times New Roman"/>
          <w:color w:val="auto"/>
        </w:rPr>
        <w:t>。</w:t>
      </w:r>
    </w:p>
    <w:p w14:paraId="4CB7B67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3.3响应有效期</w:t>
      </w:r>
    </w:p>
    <w:p w14:paraId="52862C95">
      <w:pPr>
        <w:spacing w:line="440" w:lineRule="exact"/>
        <w:ind w:firstLine="420"/>
        <w:rPr>
          <w:rFonts w:ascii="Times New Roman" w:hAnsi="Times New Roman" w:cs="Times New Roman"/>
          <w:color w:val="auto"/>
        </w:rPr>
      </w:pPr>
      <w:r>
        <w:rPr>
          <w:rFonts w:ascii="Times New Roman" w:hAnsi="Times New Roman" w:cs="Times New Roman"/>
          <w:color w:val="auto"/>
        </w:rPr>
        <w:t>3.3.1 响应有效期为</w:t>
      </w:r>
      <w:r>
        <w:rPr>
          <w:rFonts w:ascii="Times New Roman" w:hAnsi="Times New Roman" w:eastAsia="宋体" w:cs="Times New Roman"/>
          <w:color w:val="auto"/>
          <w:szCs w:val="21"/>
        </w:rPr>
        <w:t>自供应商递交响应文件截止之日起计算</w:t>
      </w:r>
      <w:r>
        <w:rPr>
          <w:rFonts w:hint="eastAsia" w:ascii="Times New Roman" w:hAnsi="Times New Roman" w:eastAsia="宋体" w:cs="Times New Roman"/>
          <w:color w:val="auto"/>
          <w:szCs w:val="21"/>
        </w:rPr>
        <w:t>9</w:t>
      </w:r>
      <w:r>
        <w:rPr>
          <w:rFonts w:ascii="Times New Roman" w:hAnsi="Times New Roman" w:eastAsia="宋体" w:cs="Times New Roman"/>
          <w:color w:val="auto"/>
          <w:szCs w:val="21"/>
        </w:rPr>
        <w:t>0</w:t>
      </w:r>
      <w:r>
        <w:rPr>
          <w:rFonts w:ascii="Times New Roman" w:hAnsi="Times New Roman" w:cs="Times New Roman"/>
          <w:color w:val="auto"/>
        </w:rPr>
        <w:t>日。</w:t>
      </w:r>
    </w:p>
    <w:p w14:paraId="51F44310">
      <w:pPr>
        <w:spacing w:line="440" w:lineRule="exact"/>
        <w:ind w:firstLine="420"/>
        <w:rPr>
          <w:rFonts w:ascii="Times New Roman" w:hAnsi="Times New Roman" w:cs="Times New Roman"/>
          <w:color w:val="auto"/>
        </w:rPr>
      </w:pPr>
      <w:r>
        <w:rPr>
          <w:rFonts w:ascii="Times New Roman" w:hAnsi="Times New Roman" w:cs="Times New Roman"/>
          <w:color w:val="auto"/>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3.4响应保证金</w:t>
      </w:r>
    </w:p>
    <w:p w14:paraId="078C90F4">
      <w:pPr>
        <w:spacing w:line="440" w:lineRule="exact"/>
        <w:ind w:firstLine="420"/>
        <w:rPr>
          <w:rFonts w:ascii="Times New Roman" w:hAnsi="Times New Roman"/>
          <w:color w:val="auto"/>
        </w:rPr>
      </w:pPr>
      <w:r>
        <w:rPr>
          <w:rFonts w:ascii="Times New Roman" w:hAnsi="Times New Roman" w:cs="Times New Roman"/>
          <w:color w:val="auto"/>
        </w:rPr>
        <w:t>3.4.1 供应商在递交响应文件的同时，应按</w:t>
      </w:r>
      <w:r>
        <w:rPr>
          <w:rFonts w:hint="eastAsia" w:ascii="Times New Roman" w:hAnsi="Times New Roman" w:cs="Times New Roman"/>
          <w:color w:val="auto"/>
        </w:rPr>
        <w:t>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rPr>
        <w:t>的要求</w:t>
      </w:r>
      <w:r>
        <w:rPr>
          <w:rFonts w:ascii="Times New Roman" w:hAnsi="Times New Roman" w:cs="Times New Roman"/>
          <w:color w:val="auto"/>
        </w:rPr>
        <w:t>递交响应保证金，并作为其响应文件的组成部分。</w:t>
      </w:r>
    </w:p>
    <w:p w14:paraId="79CBA474">
      <w:pPr>
        <w:spacing w:line="440" w:lineRule="exact"/>
        <w:ind w:firstLine="420"/>
        <w:rPr>
          <w:rFonts w:ascii="Times New Roman" w:hAnsi="Times New Roman" w:cs="Times New Roman"/>
          <w:color w:val="auto"/>
        </w:rPr>
      </w:pPr>
      <w:r>
        <w:rPr>
          <w:rFonts w:ascii="Times New Roman" w:hAnsi="Times New Roman" w:cs="Times New Roman"/>
          <w:color w:val="auto"/>
        </w:rPr>
        <w:t>无论采取何种形式的响应保证金，响应保证金有效期均应与响应有效期一致。</w:t>
      </w:r>
    </w:p>
    <w:p w14:paraId="522DB684">
      <w:pPr>
        <w:spacing w:line="440" w:lineRule="exact"/>
        <w:ind w:firstLine="420"/>
        <w:rPr>
          <w:rFonts w:ascii="Times New Roman" w:hAnsi="Times New Roman" w:cs="Times New Roman"/>
          <w:color w:val="auto"/>
        </w:rPr>
      </w:pPr>
      <w:r>
        <w:rPr>
          <w:rFonts w:ascii="Times New Roman" w:hAnsi="Times New Roman" w:cs="Times New Roman"/>
          <w:color w:val="auto"/>
        </w:rPr>
        <w:t>3.4.2 供应商不按本章第3.4.1项要求提交响应保证金的，</w:t>
      </w:r>
      <w:r>
        <w:rPr>
          <w:rFonts w:hint="eastAsia" w:ascii="Times New Roman" w:hAnsi="Times New Roman" w:cs="Times New Roman"/>
          <w:color w:val="auto"/>
        </w:rPr>
        <w:t>评审小组</w:t>
      </w:r>
      <w:r>
        <w:rPr>
          <w:rFonts w:ascii="Times New Roman" w:hAnsi="Times New Roman" w:cs="Times New Roman"/>
          <w:color w:val="auto"/>
        </w:rPr>
        <w:t>将否决其</w:t>
      </w:r>
      <w:r>
        <w:rPr>
          <w:rFonts w:hint="eastAsia" w:ascii="Times New Roman" w:hAnsi="Times New Roman" w:cs="Times New Roman"/>
          <w:color w:val="auto"/>
        </w:rPr>
        <w:t>响应文件</w:t>
      </w:r>
      <w:r>
        <w:rPr>
          <w:rFonts w:ascii="Times New Roman" w:hAnsi="Times New Roman" w:cs="Times New Roman"/>
          <w:color w:val="auto"/>
        </w:rPr>
        <w:t>。</w:t>
      </w:r>
    </w:p>
    <w:p w14:paraId="572C7A2A">
      <w:pPr>
        <w:spacing w:line="440" w:lineRule="exact"/>
        <w:ind w:firstLine="420"/>
        <w:rPr>
          <w:rFonts w:ascii="Times New Roman" w:hAnsi="Times New Roman" w:cs="Times New Roman"/>
          <w:color w:val="auto"/>
          <w:highlight w:val="yellow"/>
        </w:rPr>
      </w:pPr>
      <w:r>
        <w:rPr>
          <w:rFonts w:ascii="Times New Roman" w:hAnsi="Times New Roman" w:cs="Times New Roman"/>
          <w:color w:val="auto"/>
          <w:highlight w:val="yellow"/>
        </w:rPr>
        <w:t>3.4.3 采购人在与成交人签订合同后5日内</w:t>
      </w:r>
      <w:r>
        <w:rPr>
          <w:rFonts w:hint="eastAsia" w:ascii="Times New Roman" w:hAnsi="Times New Roman" w:cs="Times New Roman"/>
          <w:color w:val="auto"/>
          <w:highlight w:val="yellow"/>
          <w:lang w:val="en-US" w:eastAsia="zh-CN"/>
        </w:rPr>
        <w:t>向投标人办理</w:t>
      </w:r>
      <w:r>
        <w:rPr>
          <w:rFonts w:ascii="Times New Roman" w:hAnsi="Times New Roman" w:cs="Times New Roman"/>
          <w:color w:val="auto"/>
          <w:highlight w:val="yellow"/>
        </w:rPr>
        <w:t>退还响应保证金手续。</w:t>
      </w:r>
    </w:p>
    <w:p w14:paraId="5FCC4612">
      <w:pPr>
        <w:spacing w:line="440" w:lineRule="exact"/>
        <w:ind w:firstLine="420"/>
        <w:rPr>
          <w:rFonts w:ascii="Times New Roman" w:hAnsi="Times New Roman" w:cs="Times New Roman"/>
          <w:color w:val="auto"/>
        </w:rPr>
      </w:pPr>
      <w:r>
        <w:rPr>
          <w:rFonts w:ascii="Times New Roman" w:hAnsi="Times New Roman" w:cs="Times New Roman"/>
          <w:color w:val="auto"/>
        </w:rPr>
        <w:t>3.4.4 有下列情形之一的，响应保证金将不予退还：</w:t>
      </w:r>
    </w:p>
    <w:p w14:paraId="695F4B00">
      <w:pPr>
        <w:spacing w:line="440" w:lineRule="exact"/>
        <w:ind w:firstLine="420"/>
        <w:rPr>
          <w:rFonts w:ascii="Times New Roman" w:hAnsi="Times New Roman" w:cs="Times New Roman"/>
          <w:color w:val="auto"/>
        </w:rPr>
      </w:pPr>
      <w:r>
        <w:rPr>
          <w:rFonts w:ascii="Times New Roman" w:hAnsi="Times New Roman" w:cs="Times New Roman"/>
          <w:color w:val="auto"/>
        </w:rPr>
        <w:t>（1）供应商在规定的响应有效期内撤销其响应文件；</w:t>
      </w:r>
    </w:p>
    <w:p w14:paraId="0C6EA527">
      <w:pPr>
        <w:spacing w:line="440" w:lineRule="exact"/>
        <w:ind w:firstLine="420"/>
        <w:rPr>
          <w:rFonts w:ascii="Times New Roman" w:hAnsi="Times New Roman" w:cs="Times New Roman"/>
          <w:color w:val="auto"/>
        </w:rPr>
      </w:pPr>
      <w:r>
        <w:rPr>
          <w:rFonts w:ascii="Times New Roman" w:hAnsi="Times New Roman" w:cs="Times New Roman"/>
          <w:color w:val="auto"/>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szCs w:val="21"/>
        </w:rPr>
        <w:t>供应商须知前附表规定的</w:t>
      </w:r>
      <w:r>
        <w:rPr>
          <w:rFonts w:ascii="Times New Roman" w:hAnsi="Times New Roman" w:cs="Times New Roman"/>
          <w:color w:val="auto"/>
          <w:szCs w:val="21"/>
        </w:rPr>
        <w:t>其他情形</w:t>
      </w:r>
      <w:r>
        <w:rPr>
          <w:rFonts w:ascii="Times New Roman" w:hAnsi="Times New Roman" w:cs="Times New Roman"/>
          <w:color w:val="auto"/>
        </w:rPr>
        <w:t>。</w:t>
      </w:r>
    </w:p>
    <w:p w14:paraId="3DF896D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3.5资格审查资料</w:t>
      </w:r>
    </w:p>
    <w:p w14:paraId="1857BB49">
      <w:pPr>
        <w:spacing w:line="440" w:lineRule="exact"/>
        <w:ind w:firstLine="420"/>
        <w:rPr>
          <w:rFonts w:ascii="Times New Roman" w:hAnsi="Times New Roman" w:cs="Times New Roman"/>
          <w:color w:val="auto"/>
        </w:rPr>
      </w:pPr>
      <w:r>
        <w:rPr>
          <w:rFonts w:ascii="Times New Roman" w:hAnsi="Times New Roman" w:cs="Times New Roman"/>
          <w:color w:val="auto"/>
        </w:rPr>
        <w:t>供应商应按“响应文件格式”</w:t>
      </w:r>
      <w:r>
        <w:rPr>
          <w:rFonts w:hint="eastAsia" w:ascii="Times New Roman" w:hAnsi="Times New Roman" w:cs="Times New Roman"/>
          <w:color w:val="auto"/>
        </w:rPr>
        <w:t>的</w:t>
      </w:r>
      <w:r>
        <w:rPr>
          <w:rFonts w:ascii="Times New Roman" w:hAnsi="Times New Roman" w:cs="Times New Roman"/>
          <w:color w:val="auto"/>
        </w:rPr>
        <w:t>规定提供资格审查资料，以证明其满足本章第1.</w:t>
      </w:r>
      <w:r>
        <w:rPr>
          <w:rFonts w:hint="eastAsia" w:ascii="Times New Roman" w:hAnsi="Times New Roman" w:cs="Times New Roman"/>
          <w:color w:val="auto"/>
        </w:rPr>
        <w:t>2</w:t>
      </w:r>
      <w:r>
        <w:rPr>
          <w:rFonts w:ascii="Times New Roman" w:hAnsi="Times New Roman" w:cs="Times New Roman"/>
          <w:color w:val="auto"/>
        </w:rPr>
        <w:t>款规定的资质、</w:t>
      </w:r>
      <w:r>
        <w:rPr>
          <w:rFonts w:hint="eastAsia" w:ascii="Times New Roman" w:hAnsi="Times New Roman" w:cs="Times New Roman"/>
          <w:color w:val="auto"/>
        </w:rPr>
        <w:t>能力、</w:t>
      </w:r>
      <w:r>
        <w:rPr>
          <w:rFonts w:ascii="Times New Roman" w:hAnsi="Times New Roman" w:cs="Times New Roman"/>
          <w:color w:val="auto"/>
        </w:rPr>
        <w:t>信誉等要求。</w:t>
      </w:r>
    </w:p>
    <w:p w14:paraId="65ECD3E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响应文件的编制</w:t>
      </w:r>
    </w:p>
    <w:p w14:paraId="3027999F">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.2 响应文件应当对询比文件有关工期、响应有效期、质量要求、技术标准和要求、</w:t>
      </w:r>
      <w:r>
        <w:rPr>
          <w:rFonts w:hint="eastAsia" w:ascii="Times New Roman" w:hAnsi="Times New Roman" w:cs="Times New Roman"/>
          <w:color w:val="auto"/>
        </w:rPr>
        <w:t>采购范围</w:t>
      </w:r>
      <w:r>
        <w:rPr>
          <w:rFonts w:ascii="Times New Roman" w:hAnsi="Times New Roman" w:cs="Times New Roman"/>
          <w:color w:val="auto"/>
        </w:rPr>
        <w:t>等实质性内容作出响应。</w:t>
      </w:r>
    </w:p>
    <w:p w14:paraId="1318E441">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.3响应文件的制作应满足以下规定：</w:t>
      </w:r>
    </w:p>
    <w:p w14:paraId="50443ED2">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响应</w:t>
      </w:r>
      <w:r>
        <w:rPr>
          <w:rFonts w:ascii="Times New Roman" w:hAnsi="Times New Roman" w:cs="Times New Roman"/>
          <w:color w:val="auto"/>
        </w:rPr>
        <w:t>文件应用不褪色的材料书写或打印，并按第六章“</w:t>
      </w:r>
      <w:r>
        <w:rPr>
          <w:rFonts w:hint="eastAsia" w:ascii="Times New Roman" w:hAnsi="Times New Roman" w:cs="Times New Roman"/>
          <w:color w:val="auto"/>
        </w:rPr>
        <w:t>响应文件</w:t>
      </w:r>
      <w:r>
        <w:rPr>
          <w:rFonts w:ascii="Times New Roman" w:hAnsi="Times New Roman" w:cs="Times New Roman"/>
          <w:color w:val="auto"/>
        </w:rPr>
        <w:t>格式”的要求进行</w:t>
      </w:r>
      <w:r>
        <w:rPr>
          <w:rFonts w:hint="eastAsia" w:ascii="Times New Roman" w:hAnsi="Times New Roman" w:cs="Times New Roman"/>
          <w:color w:val="auto"/>
        </w:rPr>
        <w:t>签名</w:t>
      </w:r>
      <w:r>
        <w:rPr>
          <w:rFonts w:ascii="Times New Roman" w:hAnsi="Times New Roman" w:cs="Times New Roman"/>
          <w:color w:val="auto"/>
        </w:rPr>
        <w:t>和（或）盖章。</w:t>
      </w:r>
      <w:r>
        <w:rPr>
          <w:rFonts w:hint="eastAsia" w:ascii="Times New Roman" w:hAnsi="Times New Roman" w:cs="Times New Roman"/>
          <w:color w:val="auto"/>
        </w:rPr>
        <w:t>响应</w:t>
      </w:r>
      <w:r>
        <w:rPr>
          <w:rFonts w:ascii="Times New Roman" w:hAnsi="Times New Roman" w:cs="Times New Roman"/>
          <w:color w:val="auto"/>
        </w:rPr>
        <w:t>文件应尽量避免涂改、行间插字或删除。如果出现上述情况，改动之处应由</w:t>
      </w:r>
      <w:r>
        <w:rPr>
          <w:rFonts w:hint="eastAsia" w:ascii="Times New Roman" w:hAnsi="Times New Roman" w:cs="Times New Roman"/>
          <w:color w:val="auto"/>
        </w:rPr>
        <w:t>供应商</w:t>
      </w:r>
      <w:r>
        <w:rPr>
          <w:rFonts w:ascii="Times New Roman" w:hAnsi="Times New Roman" w:cs="Times New Roman"/>
          <w:color w:val="auto"/>
        </w:rPr>
        <w:t>的法定代表人或其授权的代理人</w:t>
      </w:r>
      <w:r>
        <w:rPr>
          <w:rFonts w:hint="eastAsia" w:ascii="Times New Roman" w:hAnsi="Times New Roman" w:cs="Times New Roman"/>
          <w:color w:val="auto"/>
        </w:rPr>
        <w:t>签名</w:t>
      </w:r>
      <w:r>
        <w:rPr>
          <w:rFonts w:ascii="Times New Roman" w:hAnsi="Times New Roman" w:cs="Times New Roman"/>
          <w:color w:val="auto"/>
        </w:rPr>
        <w:t>或盖单位章。</w:t>
      </w:r>
    </w:p>
    <w:p w14:paraId="54B361CC">
      <w:pPr>
        <w:spacing w:line="440" w:lineRule="exact"/>
        <w:ind w:firstLine="420"/>
        <w:rPr>
          <w:rFonts w:hint="default" w:ascii="Times New Roman" w:hAnsi="Times New Roman" w:cs="Times New Roman" w:eastAsiaTheme="minorEastAsia"/>
          <w:color w:val="auto"/>
          <w:lang w:val="en-US" w:eastAsia="zh-CN"/>
        </w:rPr>
      </w:pPr>
      <w:r>
        <w:rPr>
          <w:rFonts w:ascii="Times New Roman" w:hAnsi="Times New Roman" w:cs="Times New Roman"/>
          <w:color w:val="auto"/>
        </w:rPr>
        <w:t>（2）</w:t>
      </w:r>
      <w:r>
        <w:rPr>
          <w:rFonts w:hint="eastAsia" w:ascii="Times New Roman" w:hAnsi="Times New Roman" w:cs="Times New Roman"/>
          <w:color w:val="auto"/>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响应文件的正本与副本应分别装订。</w:t>
      </w:r>
    </w:p>
    <w:p w14:paraId="021728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响应文件其他要求见供应商须知前附表</w:t>
      </w:r>
      <w:r>
        <w:rPr>
          <w:rFonts w:ascii="Times New Roman" w:hAnsi="Times New Roman" w:cs="Times New Roman"/>
          <w:color w:val="auto"/>
          <w:highlight w:val="none"/>
        </w:rPr>
        <w:t>。</w:t>
      </w:r>
    </w:p>
    <w:p w14:paraId="41B54B5B">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 响应文件的递交</w:t>
      </w:r>
    </w:p>
    <w:p w14:paraId="3FE11A93">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4.1响应文件的密封和标记</w:t>
      </w:r>
    </w:p>
    <w:p w14:paraId="3FE0F030">
      <w:pPr>
        <w:spacing w:line="440" w:lineRule="exact"/>
        <w:ind w:firstLine="420"/>
        <w:rPr>
          <w:rFonts w:hint="eastAsia" w:ascii="Times New Roman" w:hAnsi="Times New Roman" w:cs="Times New Roman"/>
          <w:color w:val="auto"/>
          <w:lang w:val="en-US" w:eastAsia="zh-CN"/>
        </w:rPr>
      </w:pPr>
      <w:r>
        <w:rPr>
          <w:rFonts w:ascii="Times New Roman" w:hAnsi="Times New Roman" w:cs="Times New Roman"/>
          <w:color w:val="auto"/>
        </w:rPr>
        <w:t>4.1.1响应文件</w:t>
      </w:r>
      <w:r>
        <w:rPr>
          <w:rFonts w:hint="eastAsia" w:ascii="Times New Roman" w:hAnsi="Times New Roman" w:cs="Times New Roman"/>
          <w:color w:val="auto"/>
        </w:rPr>
        <w:t>正、副本</w:t>
      </w:r>
      <w:r>
        <w:rPr>
          <w:rFonts w:ascii="Times New Roman" w:hAnsi="Times New Roman" w:cs="Times New Roman"/>
          <w:color w:val="auto"/>
        </w:rPr>
        <w:t>应密封包装</w:t>
      </w:r>
      <w:r>
        <w:rPr>
          <w:rFonts w:hint="eastAsia" w:ascii="Times New Roman" w:hAnsi="Times New Roman" w:cs="Times New Roman"/>
          <w:color w:val="auto"/>
        </w:rPr>
        <w:t>在一个封套内，</w:t>
      </w:r>
      <w:r>
        <w:rPr>
          <w:rFonts w:hint="eastAsia" w:ascii="Times New Roman" w:hAnsi="Times New Roman" w:cs="Times New Roman"/>
          <w:color w:val="auto"/>
          <w:lang w:val="en-US" w:eastAsia="zh-CN"/>
        </w:rPr>
        <w:t>第一信封（商务技术文件）与第二信封（报价文件）分开密封。</w:t>
      </w:r>
    </w:p>
    <w:p w14:paraId="2CFD1BFA">
      <w:pPr>
        <w:spacing w:line="440" w:lineRule="exact"/>
        <w:ind w:firstLine="420"/>
        <w:rPr>
          <w:rFonts w:ascii="Times New Roman" w:hAnsi="Times New Roman" w:cs="Times New Roman"/>
          <w:color w:val="auto"/>
        </w:rPr>
      </w:pPr>
      <w:r>
        <w:rPr>
          <w:rFonts w:hint="eastAsia" w:ascii="Times New Roman" w:hAnsi="Times New Roman" w:cs="Times New Roman"/>
          <w:color w:val="auto"/>
          <w:lang w:val="en-US" w:eastAsia="zh-CN"/>
        </w:rPr>
        <w:t>响应文件第一信封（商务技术文件）</w:t>
      </w:r>
      <w:r>
        <w:rPr>
          <w:rFonts w:hint="eastAsia" w:ascii="Times New Roman" w:hAnsi="Times New Roman" w:cs="Times New Roman"/>
          <w:color w:val="auto"/>
        </w:rPr>
        <w:t>封套上注明：</w:t>
      </w:r>
    </w:p>
    <w:p w14:paraId="56AD3A6B">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u w:val="single"/>
          <w:lang w:val="en-US" w:eastAsia="zh-CN"/>
        </w:rPr>
        <w:t xml:space="preserve">包 </w:t>
      </w:r>
      <w:r>
        <w:rPr>
          <w:rFonts w:hint="eastAsia" w:ascii="Times New Roman" w:hAnsi="Times New Roman" w:eastAsia="黑体" w:cs="黑体"/>
          <w:b/>
          <w:snapToGrid w:val="0"/>
          <w:color w:val="auto"/>
          <w:kern w:val="0"/>
          <w:sz w:val="21"/>
          <w:szCs w:val="21"/>
          <w:highlight w:val="yellow"/>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年</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月</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日</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时</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分（递交响应文件的截止时间）前不得开启</w:t>
      </w:r>
    </w:p>
    <w:p w14:paraId="31EDF993">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u w:val="single"/>
          <w:lang w:val="en-US" w:eastAsia="zh-CN"/>
        </w:rPr>
        <w:t xml:space="preserve">包 </w:t>
      </w:r>
      <w:r>
        <w:rPr>
          <w:rFonts w:hint="eastAsia" w:ascii="Times New Roman" w:hAnsi="Times New Roman" w:eastAsia="黑体" w:cs="黑体"/>
          <w:b/>
          <w:snapToGrid w:val="0"/>
          <w:color w:val="auto"/>
          <w:kern w:val="0"/>
          <w:sz w:val="21"/>
          <w:szCs w:val="21"/>
          <w:highlight w:val="yellow"/>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在第一信封开启前不得开启</w:t>
      </w:r>
    </w:p>
    <w:p w14:paraId="27F1702A">
      <w:pPr>
        <w:spacing w:line="440" w:lineRule="exact"/>
        <w:ind w:firstLine="420"/>
        <w:rPr>
          <w:rFonts w:ascii="Times New Roman" w:hAnsi="Times New Roman" w:cs="Times New Roman"/>
          <w:color w:val="auto"/>
        </w:rPr>
      </w:pPr>
      <w:r>
        <w:rPr>
          <w:rFonts w:ascii="Times New Roman" w:hAnsi="Times New Roman" w:cs="Times New Roman"/>
          <w:color w:val="auto"/>
        </w:rPr>
        <w:t>4.1.2</w:t>
      </w:r>
      <w:r>
        <w:rPr>
          <w:rFonts w:ascii="Times New Roman" w:hAnsi="Times New Roman"/>
          <w:color w:val="auto"/>
        </w:rPr>
        <w:t>未按本章第4.1.1项</w:t>
      </w:r>
      <w:r>
        <w:rPr>
          <w:rFonts w:ascii="Times New Roman" w:hAnsi="Times New Roman" w:cs="Times New Roman"/>
          <w:color w:val="auto"/>
        </w:rPr>
        <w:t>要求</w:t>
      </w:r>
      <w:r>
        <w:rPr>
          <w:rFonts w:ascii="Times New Roman" w:hAnsi="Times New Roman"/>
          <w:color w:val="auto"/>
        </w:rPr>
        <w:t>密封的</w:t>
      </w:r>
      <w:r>
        <w:rPr>
          <w:rFonts w:hint="eastAsia" w:ascii="Times New Roman" w:hAnsi="Times New Roman"/>
          <w:color w:val="auto"/>
        </w:rPr>
        <w:t>响应文件</w:t>
      </w:r>
      <w:r>
        <w:rPr>
          <w:rFonts w:ascii="Times New Roman" w:hAnsi="Times New Roman"/>
          <w:color w:val="auto"/>
        </w:rPr>
        <w:t>，</w:t>
      </w:r>
      <w:r>
        <w:rPr>
          <w:rFonts w:hint="eastAsia" w:ascii="Times New Roman" w:hAnsi="Times New Roman"/>
          <w:color w:val="auto"/>
        </w:rPr>
        <w:t>采购人</w:t>
      </w:r>
      <w:r>
        <w:rPr>
          <w:rFonts w:ascii="Times New Roman" w:hAnsi="Times New Roman"/>
          <w:color w:val="auto"/>
        </w:rPr>
        <w:t>将予以拒收。</w:t>
      </w:r>
    </w:p>
    <w:p w14:paraId="51EE2173">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4.2 响应文件的递交</w:t>
      </w:r>
    </w:p>
    <w:p w14:paraId="49B236A5">
      <w:pPr>
        <w:spacing w:line="440" w:lineRule="exact"/>
        <w:ind w:firstLine="420"/>
        <w:rPr>
          <w:rFonts w:ascii="Times New Roman" w:hAnsi="Times New Roman" w:cs="Times New Roman"/>
          <w:color w:val="auto"/>
        </w:rPr>
      </w:pPr>
      <w:r>
        <w:rPr>
          <w:rFonts w:ascii="Times New Roman" w:hAnsi="Times New Roman" w:cs="Times New Roman"/>
          <w:color w:val="auto"/>
        </w:rPr>
        <w:t>4.2.1供应商应当</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szCs w:val="21"/>
        </w:rPr>
        <w:t>的规定递交响应文件</w:t>
      </w:r>
      <w:r>
        <w:rPr>
          <w:rFonts w:ascii="Times New Roman" w:hAnsi="Times New Roman" w:cs="Times New Roman"/>
          <w:color w:val="auto"/>
        </w:rPr>
        <w:t>。</w:t>
      </w:r>
    </w:p>
    <w:p w14:paraId="67FCB98C">
      <w:pPr>
        <w:spacing w:line="440" w:lineRule="exact"/>
        <w:ind w:firstLine="420"/>
        <w:rPr>
          <w:rFonts w:ascii="Times New Roman" w:hAnsi="Times New Roman" w:cs="Times New Roman"/>
          <w:color w:val="auto"/>
        </w:rPr>
      </w:pPr>
      <w:r>
        <w:rPr>
          <w:rFonts w:ascii="Times New Roman" w:hAnsi="Times New Roman" w:cs="Times New Roman"/>
          <w:color w:val="auto"/>
        </w:rPr>
        <w:t>4.2.</w:t>
      </w:r>
      <w:r>
        <w:rPr>
          <w:rFonts w:hint="eastAsia" w:ascii="Times New Roman" w:hAnsi="Times New Roman" w:cs="Times New Roman"/>
          <w:color w:val="auto"/>
        </w:rPr>
        <w:t>2</w:t>
      </w:r>
      <w:r>
        <w:rPr>
          <w:rFonts w:ascii="Times New Roman" w:hAnsi="Times New Roman" w:cs="Times New Roman"/>
          <w:color w:val="auto"/>
        </w:rPr>
        <w:t xml:space="preserve"> </w:t>
      </w:r>
      <w:r>
        <w:rPr>
          <w:rFonts w:hint="eastAsia" w:ascii="Times New Roman" w:hAnsi="Times New Roman" w:cs="Times New Roman"/>
          <w:color w:val="auto"/>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color w:val="auto"/>
        </w:rPr>
      </w:pPr>
      <w:r>
        <w:rPr>
          <w:rFonts w:hint="eastAsia" w:ascii="Times New Roman" w:hAnsi="Times New Roman" w:cs="Times New Roman"/>
          <w:color w:val="auto"/>
        </w:rPr>
        <w:t>4.2.3 除第4.2.2项规定外，</w:t>
      </w:r>
      <w:r>
        <w:rPr>
          <w:rFonts w:ascii="Times New Roman" w:hAnsi="Times New Roman" w:cs="Times New Roman"/>
          <w:color w:val="auto"/>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 启封</w:t>
      </w:r>
    </w:p>
    <w:p w14:paraId="1102280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5.1 启封时间和地点</w:t>
      </w:r>
    </w:p>
    <w:p w14:paraId="344E1A29">
      <w:pPr>
        <w:spacing w:line="440" w:lineRule="exact"/>
        <w:ind w:firstLine="420"/>
        <w:rPr>
          <w:rFonts w:ascii="Times New Roman" w:hAnsi="Times New Roman" w:cs="Times New Roman"/>
          <w:color w:val="auto"/>
        </w:rPr>
      </w:pPr>
      <w:r>
        <w:rPr>
          <w:rFonts w:ascii="Times New Roman" w:hAnsi="Times New Roman" w:cs="Times New Roman"/>
          <w:color w:val="auto"/>
        </w:rPr>
        <w:t>采购人在本章第4.2.1项规定的响应文件递交截止时间（启封时间），</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szCs w:val="21"/>
        </w:rPr>
        <w:t>的规定进行启封</w:t>
      </w:r>
      <w:r>
        <w:rPr>
          <w:rFonts w:ascii="Times New Roman" w:hAnsi="Times New Roman" w:cs="Times New Roman"/>
          <w:color w:val="auto"/>
        </w:rPr>
        <w:t>。</w:t>
      </w:r>
    </w:p>
    <w:p w14:paraId="3921A52C">
      <w:pPr>
        <w:spacing w:line="440" w:lineRule="exact"/>
        <w:ind w:firstLine="420"/>
        <w:rPr>
          <w:rFonts w:ascii="Times New Roman" w:hAnsi="Times New Roman" w:cs="Times New Roman"/>
          <w:color w:val="auto"/>
        </w:rPr>
      </w:pPr>
      <w:r>
        <w:rPr>
          <w:rFonts w:ascii="Times New Roman" w:hAnsi="Times New Roman" w:cs="Times New Roman"/>
          <w:color w:val="auto"/>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5.2</w:t>
      </w:r>
      <w:r>
        <w:rPr>
          <w:rFonts w:hint="eastAsia" w:ascii="Times New Roman" w:hAnsi="Times New Roman" w:eastAsia="黑体" w:cs="Times New Roman"/>
          <w:bCs/>
          <w:color w:val="auto"/>
          <w:sz w:val="24"/>
          <w:szCs w:val="32"/>
        </w:rPr>
        <w:t>启封</w:t>
      </w:r>
      <w:r>
        <w:rPr>
          <w:rFonts w:ascii="Times New Roman" w:hAnsi="Times New Roman" w:eastAsia="黑体" w:cs="Times New Roman"/>
          <w:bCs/>
          <w:color w:val="auto"/>
          <w:sz w:val="24"/>
          <w:szCs w:val="32"/>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（1）公布在响应文件递交截止时间</w:t>
      </w:r>
      <w:r>
        <w:rPr>
          <w:rFonts w:hint="eastAsia" w:ascii="Times New Roman" w:hAnsi="Times New Roman" w:cs="Times New Roman"/>
          <w:color w:val="auto"/>
        </w:rPr>
        <w:t>前</w:t>
      </w:r>
      <w:r>
        <w:rPr>
          <w:rFonts w:ascii="Times New Roman" w:hAnsi="Times New Roman" w:cs="Times New Roman"/>
          <w:color w:val="auto"/>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rPr>
      </w:pPr>
      <w:r>
        <w:rPr>
          <w:rFonts w:ascii="Times New Roman" w:hAnsi="Times New Roman" w:cs="Times New Roman"/>
          <w:color w:val="auto"/>
        </w:rPr>
        <w:t>（3）</w:t>
      </w:r>
      <w:r>
        <w:rPr>
          <w:rFonts w:hint="eastAsia" w:ascii="Times New Roman" w:hAnsi="Times New Roman" w:cs="Times New Roman"/>
          <w:bCs/>
          <w:color w:val="auto"/>
          <w:lang w:val="en-US" w:eastAsia="zh-CN"/>
        </w:rPr>
        <w:t>开启商务技术文件</w:t>
      </w:r>
      <w:r>
        <w:rPr>
          <w:rFonts w:ascii="Times New Roman" w:hAnsi="Times New Roman" w:cs="Times New Roman"/>
          <w:bCs/>
          <w:color w:val="auto"/>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color w:val="auto"/>
          <w:lang w:val="en-US" w:eastAsia="zh-CN"/>
        </w:rPr>
      </w:pPr>
      <w:r>
        <w:rPr>
          <w:rFonts w:ascii="Times New Roman" w:hAnsi="Times New Roman" w:cs="Times New Roman"/>
          <w:bCs/>
          <w:color w:val="auto"/>
        </w:rPr>
        <w:t>（</w:t>
      </w:r>
      <w:r>
        <w:rPr>
          <w:rFonts w:hint="eastAsia" w:ascii="Times New Roman" w:hAnsi="Times New Roman" w:cs="Times New Roman"/>
          <w:bCs/>
          <w:color w:val="auto"/>
        </w:rPr>
        <w:t>4</w:t>
      </w:r>
      <w:r>
        <w:rPr>
          <w:rFonts w:ascii="Times New Roman" w:hAnsi="Times New Roman" w:cs="Times New Roman"/>
          <w:bCs/>
          <w:color w:val="auto"/>
        </w:rPr>
        <w:t>）</w:t>
      </w:r>
      <w:r>
        <w:rPr>
          <w:rFonts w:hint="eastAsia" w:ascii="Times New Roman" w:hAnsi="Times New Roman" w:cs="Times New Roman"/>
          <w:bCs/>
          <w:color w:val="auto"/>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rPr>
      </w:pPr>
      <w:r>
        <w:rPr>
          <w:rFonts w:ascii="Times New Roman" w:hAnsi="Times New Roman" w:cs="Times New Roman"/>
          <w:bCs/>
          <w:color w:val="auto"/>
        </w:rPr>
        <w:t>（</w:t>
      </w:r>
      <w:r>
        <w:rPr>
          <w:rFonts w:hint="eastAsia" w:ascii="Times New Roman" w:hAnsi="Times New Roman" w:cs="Times New Roman"/>
          <w:bCs/>
          <w:color w:val="auto"/>
        </w:rPr>
        <w:t>5</w:t>
      </w:r>
      <w:r>
        <w:rPr>
          <w:rFonts w:ascii="Times New Roman" w:hAnsi="Times New Roman" w:cs="Times New Roman"/>
          <w:bCs/>
          <w:color w:val="auto"/>
        </w:rPr>
        <w:t>）</w:t>
      </w:r>
      <w:r>
        <w:rPr>
          <w:rFonts w:hint="eastAsia" w:ascii="Times New Roman" w:hAnsi="Times New Roman" w:cs="Times New Roman"/>
          <w:bCs/>
          <w:color w:val="auto"/>
        </w:rPr>
        <w:t>启封</w:t>
      </w:r>
      <w:r>
        <w:rPr>
          <w:rFonts w:ascii="Times New Roman" w:hAnsi="Times New Roman" w:cs="Times New Roman"/>
          <w:color w:val="auto"/>
        </w:rPr>
        <w:t>结束</w:t>
      </w:r>
      <w:r>
        <w:rPr>
          <w:rFonts w:ascii="Times New Roman" w:hAnsi="Times New Roman" w:cs="Times New Roman"/>
          <w:bCs/>
          <w:color w:val="auto"/>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bCs/>
          <w:color w:val="auto"/>
        </w:rPr>
        <w:t>5.2.2</w:t>
      </w:r>
      <w:r>
        <w:rPr>
          <w:rFonts w:ascii="Times New Roman" w:hAnsi="Times New Roman" w:cs="Times New Roman"/>
          <w:color w:val="auto"/>
        </w:rPr>
        <w:t>供应商</w:t>
      </w:r>
      <w:r>
        <w:rPr>
          <w:rFonts w:hint="eastAsia" w:ascii="Times New Roman" w:hAnsi="Times New Roman" w:cs="Times New Roman"/>
          <w:color w:val="auto"/>
        </w:rPr>
        <w:t>在</w:t>
      </w:r>
      <w:r>
        <w:rPr>
          <w:rFonts w:ascii="Times New Roman" w:hAnsi="Times New Roman" w:cs="Times New Roman"/>
          <w:color w:val="auto"/>
        </w:rPr>
        <w:t>启封过程</w:t>
      </w:r>
      <w:r>
        <w:rPr>
          <w:rFonts w:hint="eastAsia" w:ascii="Times New Roman" w:hAnsi="Times New Roman" w:cs="Times New Roman"/>
          <w:color w:val="auto"/>
        </w:rPr>
        <w:t>中</w:t>
      </w:r>
      <w:r>
        <w:rPr>
          <w:rFonts w:ascii="Times New Roman" w:hAnsi="Times New Roman" w:cs="Times New Roman"/>
          <w:color w:val="auto"/>
        </w:rPr>
        <w:t>有</w:t>
      </w:r>
      <w:r>
        <w:rPr>
          <w:rFonts w:hint="eastAsia" w:ascii="Times New Roman" w:hAnsi="Times New Roman" w:cs="Times New Roman"/>
          <w:color w:val="auto"/>
        </w:rPr>
        <w:t>疑问</w:t>
      </w:r>
      <w:r>
        <w:rPr>
          <w:rFonts w:ascii="Times New Roman" w:hAnsi="Times New Roman" w:cs="Times New Roman"/>
          <w:color w:val="auto"/>
        </w:rPr>
        <w:t>的，应当在</w:t>
      </w:r>
      <w:r>
        <w:rPr>
          <w:rFonts w:hint="eastAsia" w:ascii="Times New Roman" w:hAnsi="Times New Roman" w:cs="Times New Roman"/>
          <w:color w:val="auto"/>
        </w:rPr>
        <w:t>现场</w:t>
      </w:r>
      <w:r>
        <w:rPr>
          <w:rFonts w:ascii="Times New Roman" w:hAnsi="Times New Roman" w:cs="Times New Roman"/>
          <w:color w:val="auto"/>
        </w:rPr>
        <w:t>提出</w:t>
      </w:r>
      <w:r>
        <w:rPr>
          <w:rFonts w:hint="eastAsia" w:ascii="Times New Roman" w:hAnsi="Times New Roman" w:cs="Times New Roman"/>
          <w:color w:val="auto"/>
        </w:rPr>
        <w:t>，</w:t>
      </w:r>
      <w:r>
        <w:rPr>
          <w:rFonts w:ascii="Times New Roman" w:hAnsi="Times New Roman" w:cs="Times New Roman"/>
          <w:color w:val="auto"/>
        </w:rPr>
        <w:t>采购人</w:t>
      </w:r>
      <w:r>
        <w:rPr>
          <w:rFonts w:hint="eastAsia" w:ascii="Times New Roman" w:hAnsi="Times New Roman" w:cs="Times New Roman"/>
          <w:color w:val="auto"/>
        </w:rPr>
        <w:t>将</w:t>
      </w:r>
      <w:r>
        <w:rPr>
          <w:rFonts w:ascii="Times New Roman" w:hAnsi="Times New Roman" w:cs="Times New Roman"/>
          <w:color w:val="auto"/>
        </w:rPr>
        <w:t>当场作出答复。</w:t>
      </w:r>
    </w:p>
    <w:p w14:paraId="0D6A9CA4">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 评审</w:t>
      </w:r>
    </w:p>
    <w:p w14:paraId="102C147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6.1</w:t>
      </w:r>
      <w:r>
        <w:rPr>
          <w:rFonts w:hint="eastAsia" w:ascii="Times New Roman" w:hAnsi="Times New Roman" w:eastAsia="黑体" w:cs="Times New Roman"/>
          <w:bCs/>
          <w:color w:val="auto"/>
          <w:sz w:val="24"/>
          <w:szCs w:val="32"/>
        </w:rPr>
        <w:t>评审小组</w:t>
      </w:r>
    </w:p>
    <w:p w14:paraId="2AA5DC82">
      <w:pPr>
        <w:spacing w:line="440" w:lineRule="exact"/>
        <w:ind w:firstLine="420"/>
        <w:rPr>
          <w:rFonts w:ascii="Times New Roman" w:hAnsi="Times New Roman" w:cs="Times New Roman"/>
          <w:color w:val="auto"/>
        </w:rPr>
      </w:pPr>
      <w:r>
        <w:rPr>
          <w:rFonts w:ascii="Times New Roman" w:hAnsi="Times New Roman" w:cs="Times New Roman"/>
          <w:color w:val="auto"/>
        </w:rPr>
        <w:t>评审由采购人</w:t>
      </w:r>
      <w:r>
        <w:rPr>
          <w:rFonts w:hint="eastAsia" w:ascii="Times New Roman" w:hAnsi="Times New Roman" w:cs="Times New Roman"/>
          <w:color w:val="auto"/>
        </w:rPr>
        <w:t>自行</w:t>
      </w:r>
      <w:r>
        <w:rPr>
          <w:rFonts w:ascii="Times New Roman" w:hAnsi="Times New Roman" w:cs="Times New Roman"/>
          <w:color w:val="auto"/>
        </w:rPr>
        <w:t>组建的</w:t>
      </w:r>
      <w:r>
        <w:rPr>
          <w:rFonts w:hint="eastAsia" w:ascii="Times New Roman" w:hAnsi="Times New Roman" w:cs="Times New Roman"/>
          <w:color w:val="auto"/>
        </w:rPr>
        <w:t>评审小组</w:t>
      </w:r>
      <w:r>
        <w:rPr>
          <w:rFonts w:ascii="Times New Roman" w:hAnsi="Times New Roman" w:cs="Times New Roman"/>
          <w:color w:val="auto"/>
        </w:rPr>
        <w:t>负责。</w:t>
      </w:r>
      <w:r>
        <w:rPr>
          <w:rFonts w:hint="eastAsia" w:ascii="Times New Roman" w:hAnsi="Times New Roman" w:cs="Times New Roman"/>
          <w:color w:val="auto"/>
          <w:highlight w:val="none"/>
        </w:rPr>
        <w:t>评审小组人数：3</w:t>
      </w:r>
      <w:r>
        <w:rPr>
          <w:rFonts w:hint="eastAsia" w:ascii="Times New Roman" w:hAnsi="Times New Roman" w:cs="Times New Roman"/>
          <w:color w:val="auto"/>
          <w:highlight w:val="none"/>
          <w:lang w:val="en-US" w:eastAsia="zh-CN"/>
        </w:rPr>
        <w:t>人及以上单数</w:t>
      </w:r>
      <w:r>
        <w:rPr>
          <w:rFonts w:ascii="Times New Roman" w:hAnsi="Times New Roman" w:cs="Times New Roman"/>
          <w:color w:val="auto"/>
        </w:rPr>
        <w:t>。</w:t>
      </w:r>
    </w:p>
    <w:p w14:paraId="15AF2688">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.1</w:t>
      </w:r>
      <w:r>
        <w:rPr>
          <w:rFonts w:hint="eastAsia" w:ascii="Times New Roman" w:hAnsi="Times New Roman" w:cs="Times New Roman"/>
          <w:color w:val="auto"/>
        </w:rPr>
        <w:t>评审小组</w:t>
      </w:r>
      <w:r>
        <w:rPr>
          <w:rFonts w:ascii="Times New Roman" w:hAnsi="Times New Roman" w:cs="Times New Roman"/>
          <w:color w:val="auto"/>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.2评审完成后，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为：3人（如不足3人，可以按实际数量推荐）</w:t>
      </w:r>
      <w:r>
        <w:rPr>
          <w:rFonts w:ascii="Times New Roman" w:hAnsi="Times New Roman" w:cs="Times New Roman"/>
          <w:color w:val="auto"/>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w:t>
      </w:r>
      <w:r>
        <w:rPr>
          <w:rFonts w:hint="eastAsia" w:ascii="Times New Roman" w:hAnsi="Times New Roman" w:cs="Times New Roman"/>
          <w:color w:val="auto"/>
          <w:lang w:val="en-US" w:eastAsia="zh-CN"/>
        </w:rPr>
        <w:t>3</w:t>
      </w:r>
      <w:r>
        <w:rPr>
          <w:rFonts w:ascii="Times New Roman" w:hAnsi="Times New Roman" w:cs="Times New Roman"/>
          <w:color w:val="auto"/>
        </w:rPr>
        <w:t>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为：3人（如不足3人，可以按实际数量推荐）</w:t>
      </w:r>
      <w:r>
        <w:rPr>
          <w:rFonts w:ascii="Times New Roman" w:hAnsi="Times New Roman" w:cs="Times New Roman"/>
          <w:color w:val="auto"/>
        </w:rPr>
        <w:t>。</w:t>
      </w:r>
    </w:p>
    <w:p w14:paraId="32CDE5AF">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 合同授予</w:t>
      </w:r>
    </w:p>
    <w:p w14:paraId="2CE05E9F">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采用公开询比方式采购的项目，公示期不得少于</w:t>
      </w:r>
      <w:r>
        <w:rPr>
          <w:rFonts w:hint="eastAsia" w:ascii="Times New Roman" w:hAnsi="Times New Roman" w:cs="Times New Roman"/>
          <w:color w:val="auto"/>
          <w:lang w:val="en-US" w:eastAsia="zh-CN"/>
        </w:rPr>
        <w:t>2</w:t>
      </w:r>
      <w:r>
        <w:rPr>
          <w:rFonts w:ascii="Times New Roman" w:hAnsi="Times New Roman" w:cs="Times New Roman"/>
          <w:color w:val="auto"/>
        </w:rPr>
        <w:t>日。</w:t>
      </w:r>
    </w:p>
    <w:p w14:paraId="40AD678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成交候选人的经营、财务状况发生较大变化或存在违法行为，采购人认为可能影响其履约能力的，将在发出成交通知书前提请原</w:t>
      </w:r>
      <w:r>
        <w:rPr>
          <w:rFonts w:hint="eastAsia" w:ascii="Times New Roman" w:hAnsi="Times New Roman" w:cs="Times New Roman"/>
          <w:color w:val="auto"/>
        </w:rPr>
        <w:t>评审小组</w:t>
      </w:r>
      <w:r>
        <w:rPr>
          <w:rFonts w:ascii="Times New Roman" w:hAnsi="Times New Roman" w:cs="Times New Roman"/>
          <w:color w:val="auto"/>
        </w:rPr>
        <w:t>按照询比文件规定的标准和方法进行审查确认。</w:t>
      </w:r>
    </w:p>
    <w:p w14:paraId="158EB4C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7.4履约保证金</w:t>
      </w:r>
    </w:p>
    <w:p w14:paraId="6F85FBB6">
      <w:pPr>
        <w:spacing w:beforeLines="0" w:afterLines="0" w:line="440" w:lineRule="exact"/>
        <w:ind w:firstLine="420"/>
        <w:rPr>
          <w:rFonts w:hint="eastAsia"/>
          <w:color w:val="auto"/>
          <w:sz w:val="21"/>
          <w:szCs w:val="21"/>
          <w:highlight w:val="cyan"/>
        </w:rPr>
      </w:pPr>
      <w:r>
        <w:rPr>
          <w:rFonts w:ascii="Times New Roman" w:hAnsi="Times New Roman" w:cs="Times New Roman"/>
          <w:color w:val="auto"/>
          <w:highlight w:val="cyan"/>
        </w:rPr>
        <w:t>7.4.1</w:t>
      </w:r>
      <w:r>
        <w:rPr>
          <w:rFonts w:hint="eastAsia" w:ascii="宋体" w:hAnsi="宋体" w:cs="宋体"/>
          <w:b/>
          <w:color w:val="auto"/>
          <w:sz w:val="21"/>
          <w:szCs w:val="21"/>
          <w:highlight w:val="cyan"/>
          <w:lang w:bidi="ar"/>
        </w:rPr>
        <w:t>成交后，</w:t>
      </w:r>
      <w:r>
        <w:rPr>
          <w:rFonts w:hint="eastAsia" w:ascii="宋体" w:hAnsi="宋体" w:cs="宋体"/>
          <w:b/>
          <w:color w:val="auto"/>
          <w:sz w:val="21"/>
          <w:szCs w:val="21"/>
          <w:highlight w:val="cyan"/>
          <w:lang w:eastAsia="zh-CN" w:bidi="ar"/>
        </w:rPr>
        <w:t>在</w:t>
      </w:r>
      <w:r>
        <w:rPr>
          <w:rFonts w:hint="eastAsia" w:ascii="宋体" w:hAnsi="宋体" w:cs="宋体"/>
          <w:b/>
          <w:color w:val="auto"/>
          <w:sz w:val="21"/>
          <w:szCs w:val="21"/>
          <w:highlight w:val="cyan"/>
          <w:lang w:val="en-US" w:eastAsia="zh-CN" w:bidi="ar"/>
        </w:rPr>
        <w:t>合同签订前3个工作日内，乙方需向甲方支付合同总价2%的</w:t>
      </w:r>
      <w:r>
        <w:rPr>
          <w:rFonts w:hint="eastAsia" w:ascii="宋体" w:hAnsi="宋体" w:cs="宋体"/>
          <w:b/>
          <w:color w:val="auto"/>
          <w:sz w:val="21"/>
          <w:szCs w:val="21"/>
          <w:highlight w:val="cyan"/>
          <w:lang w:bidi="ar"/>
        </w:rPr>
        <w:t>履约保证金</w:t>
      </w:r>
      <w:r>
        <w:rPr>
          <w:rFonts w:hint="eastAsia" w:ascii="宋体" w:hAnsi="宋体" w:cs="宋体"/>
          <w:b/>
          <w:color w:val="auto"/>
          <w:sz w:val="21"/>
          <w:szCs w:val="21"/>
          <w:highlight w:val="cyan"/>
          <w:lang w:val="en-US" w:eastAsia="zh-CN" w:bidi="ar"/>
        </w:rPr>
        <w:t>或提供合同总价5%的银行保函</w:t>
      </w:r>
      <w:r>
        <w:rPr>
          <w:rFonts w:hint="eastAsia" w:ascii="宋体" w:hAnsi="宋体" w:cs="宋体"/>
          <w:b/>
          <w:color w:val="auto"/>
          <w:sz w:val="21"/>
          <w:szCs w:val="21"/>
          <w:highlight w:val="cyan"/>
          <w:lang w:bidi="ar"/>
        </w:rPr>
        <w:t>。</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7.4.2 成交人不能按本章第7.</w:t>
      </w:r>
      <w:r>
        <w:rPr>
          <w:rFonts w:hint="eastAsia" w:ascii="Times New Roman" w:hAnsi="Times New Roman" w:cs="Times New Roman"/>
          <w:color w:val="auto"/>
        </w:rPr>
        <w:t>4</w:t>
      </w:r>
      <w:r>
        <w:rPr>
          <w:rFonts w:ascii="Times New Roman" w:hAnsi="Times New Roman" w:cs="Times New Roman"/>
          <w:color w:val="auto"/>
        </w:rPr>
        <w:t>.1项要求提交履约保证金的，视为放弃成交候选人，其响应保证金不予退还，给采购人造成的损失超过响应保证金数额的，成交人还应当对超过部分予以赔偿。</w:t>
      </w:r>
    </w:p>
    <w:p w14:paraId="659EEF69">
      <w:pPr>
        <w:pStyle w:val="8"/>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ascii="Times New Roman" w:hAnsi="Times New Roman" w:cs="Times New Roman"/>
          <w:color w:val="auto"/>
          <w:highlight w:val="none"/>
        </w:rPr>
        <w:t>7.4.3履约保证金在</w:t>
      </w:r>
      <w:r>
        <w:rPr>
          <w:rFonts w:hint="eastAsia" w:ascii="宋体" w:hAnsi="宋体" w:eastAsia="宋体" w:cs="宋体"/>
          <w:color w:val="auto"/>
          <w:kern w:val="2"/>
          <w:sz w:val="21"/>
          <w:szCs w:val="21"/>
          <w:highlight w:val="none"/>
          <w:lang w:val="en-US" w:eastAsia="zh-CN" w:bidi="ar-SA"/>
        </w:rPr>
        <w:t>该项目物资供应整体验收完成后28天内无息退还。</w:t>
      </w:r>
    </w:p>
    <w:bookmarkEnd w:id="49"/>
    <w:bookmarkEnd w:id="50"/>
    <w:bookmarkEnd w:id="51"/>
    <w:p w14:paraId="66FE727A">
      <w:pPr>
        <w:keepNext/>
        <w:keepLines/>
        <w:spacing w:before="120" w:after="120"/>
        <w:outlineLvl w:val="2"/>
        <w:rPr>
          <w:rFonts w:hint="default" w:ascii="Times New Roman" w:hAnsi="Times New Roman" w:eastAsia="Times New Roman"/>
          <w:color w:val="auto"/>
          <w:sz w:val="24"/>
          <w:szCs w:val="32"/>
        </w:rPr>
      </w:pPr>
      <w:bookmarkStart w:id="52" w:name="_Toc14201253"/>
      <w:bookmarkStart w:id="53" w:name="_Toc26656984"/>
      <w:r>
        <w:rPr>
          <w:rFonts w:hint="default" w:ascii="Times New Roman" w:hAnsi="Times New Roman" w:eastAsia="Times New Roman"/>
          <w:color w:val="auto"/>
          <w:sz w:val="24"/>
          <w:szCs w:val="32"/>
        </w:rPr>
        <w:t>7.5</w:t>
      </w:r>
      <w:r>
        <w:rPr>
          <w:rFonts w:hint="eastAsia" w:ascii="Times New Roman" w:hAnsi="Times New Roman" w:eastAsia="黑体"/>
          <w:color w:val="auto"/>
          <w:sz w:val="24"/>
          <w:szCs w:val="32"/>
        </w:rPr>
        <w:t>签订合同</w:t>
      </w:r>
      <w:bookmarkEnd w:id="52"/>
      <w:bookmarkEnd w:id="53"/>
    </w:p>
    <w:p w14:paraId="4F35551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rPr>
      </w:pPr>
      <w:bookmarkStart w:id="54" w:name="_Toc26656988"/>
      <w:bookmarkStart w:id="55" w:name="_Toc14201257"/>
      <w:bookmarkStart w:id="56" w:name="_Toc9067727"/>
      <w:r>
        <w:rPr>
          <w:rFonts w:hint="default" w:ascii="Times New Roman" w:hAnsi="Times New Roman" w:eastAsia="Times New Roman"/>
          <w:color w:val="auto"/>
          <w:sz w:val="24"/>
          <w:szCs w:val="32"/>
        </w:rPr>
        <w:t xml:space="preserve">8. </w:t>
      </w:r>
      <w:r>
        <w:rPr>
          <w:rFonts w:hint="eastAsia" w:ascii="Times New Roman" w:hAnsi="Times New Roman" w:eastAsia="黑体"/>
          <w:color w:val="auto"/>
          <w:sz w:val="24"/>
          <w:szCs w:val="32"/>
        </w:rPr>
        <w:t>纪律和监督</w:t>
      </w:r>
      <w:bookmarkEnd w:id="54"/>
      <w:bookmarkEnd w:id="55"/>
      <w:bookmarkEnd w:id="56"/>
    </w:p>
    <w:p w14:paraId="30C4FC61">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rPr>
      </w:pPr>
      <w:bookmarkStart w:id="57" w:name="_Toc14201262"/>
      <w:bookmarkStart w:id="58" w:name="_Toc26656993"/>
      <w:r>
        <w:rPr>
          <w:rFonts w:hint="eastAsia" w:ascii="Times New Roman" w:hAnsi="Times New Roman" w:eastAsia="黑体"/>
          <w:color w:val="auto"/>
          <w:sz w:val="24"/>
          <w:szCs w:val="32"/>
        </w:rPr>
        <w:t>9</w:t>
      </w:r>
      <w:r>
        <w:rPr>
          <w:rFonts w:hint="default" w:ascii="Times New Roman" w:hAnsi="Times New Roman" w:eastAsia="Times New Roman"/>
          <w:color w:val="auto"/>
          <w:sz w:val="24"/>
          <w:szCs w:val="32"/>
        </w:rPr>
        <w:t xml:space="preserve"> </w:t>
      </w:r>
      <w:r>
        <w:rPr>
          <w:rFonts w:hint="eastAsia" w:ascii="Times New Roman" w:hAnsi="Times New Roman" w:eastAsia="宋体"/>
          <w:color w:val="auto"/>
          <w:sz w:val="24"/>
          <w:szCs w:val="32"/>
          <w:lang w:val="en-US" w:eastAsia="zh-CN"/>
        </w:rPr>
        <w:t>.</w:t>
      </w:r>
      <w:r>
        <w:rPr>
          <w:rFonts w:hint="eastAsia" w:ascii="Times New Roman" w:hAnsi="Times New Roman" w:eastAsia="黑体"/>
          <w:color w:val="auto"/>
          <w:sz w:val="24"/>
          <w:szCs w:val="32"/>
        </w:rPr>
        <w:t>投诉</w:t>
      </w:r>
      <w:bookmarkEnd w:id="57"/>
      <w:bookmarkEnd w:id="58"/>
    </w:p>
    <w:p w14:paraId="0D14997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.1 </w:t>
      </w:r>
      <w:r>
        <w:rPr>
          <w:rFonts w:hint="eastAsia" w:ascii="Times New Roman" w:hAnsi="Times New Roman"/>
          <w:color w:val="auto"/>
          <w:sz w:val="21"/>
          <w:szCs w:val="24"/>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.2 </w:t>
      </w:r>
      <w:r>
        <w:rPr>
          <w:rFonts w:hint="eastAsia" w:ascii="Times New Roman" w:hAnsi="Times New Roman"/>
          <w:color w:val="auto"/>
          <w:sz w:val="21"/>
          <w:szCs w:val="24"/>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rPr>
      </w:pPr>
      <w:bookmarkStart w:id="59" w:name="_Toc9067731"/>
      <w:bookmarkStart w:id="60" w:name="_Toc26656994"/>
      <w:bookmarkStart w:id="61" w:name="_Toc14201263"/>
      <w:r>
        <w:rPr>
          <w:rFonts w:hint="eastAsia" w:ascii="Times New Roman" w:hAnsi="Times New Roman" w:eastAsia="黑体"/>
          <w:color w:val="auto"/>
          <w:sz w:val="24"/>
          <w:szCs w:val="32"/>
        </w:rPr>
        <w:t>10</w:t>
      </w:r>
      <w:r>
        <w:rPr>
          <w:rFonts w:hint="default" w:ascii="Times New Roman" w:hAnsi="Times New Roman" w:eastAsia="Times New Roman"/>
          <w:color w:val="auto"/>
          <w:sz w:val="24"/>
          <w:szCs w:val="32"/>
        </w:rPr>
        <w:t>.</w:t>
      </w:r>
      <w:r>
        <w:rPr>
          <w:rFonts w:hint="eastAsia" w:ascii="Times New Roman" w:hAnsi="Times New Roman" w:eastAsia="黑体"/>
          <w:color w:val="auto"/>
          <w:sz w:val="24"/>
          <w:szCs w:val="32"/>
        </w:rPr>
        <w:t xml:space="preserve"> 需要补充的其他内容</w:t>
      </w:r>
      <w:bookmarkEnd w:id="59"/>
      <w:bookmarkEnd w:id="60"/>
      <w:bookmarkEnd w:id="61"/>
    </w:p>
    <w:p w14:paraId="5AB5C0D9">
      <w:pPr>
        <w:spacing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需要补充的其他内容：__/___。</w:t>
      </w:r>
    </w:p>
    <w:p w14:paraId="3ED9671A">
      <w:pPr>
        <w:spacing w:line="440" w:lineRule="exact"/>
        <w:ind w:firstLine="420"/>
        <w:rPr>
          <w:rFonts w:hint="eastAsia" w:ascii="Times New Roman" w:hAnsi="Times New Roman"/>
          <w:color w:val="auto"/>
          <w:sz w:val="21"/>
          <w:szCs w:val="24"/>
        </w:rPr>
      </w:pPr>
    </w:p>
    <w:p w14:paraId="7FBD1ACA">
      <w:pPr>
        <w:spacing w:line="440" w:lineRule="exact"/>
        <w:ind w:firstLine="420"/>
        <w:rPr>
          <w:rFonts w:hint="eastAsia" w:ascii="Times New Roman" w:hAnsi="Times New Roman"/>
          <w:color w:val="auto"/>
          <w:sz w:val="21"/>
          <w:szCs w:val="24"/>
        </w:rPr>
      </w:pPr>
    </w:p>
    <w:p w14:paraId="73C8FF4F">
      <w:pPr>
        <w:spacing w:line="440" w:lineRule="exact"/>
        <w:ind w:firstLine="420"/>
        <w:rPr>
          <w:rFonts w:hint="eastAsia" w:ascii="Times New Roman" w:hAnsi="Times New Roman"/>
          <w:color w:val="auto"/>
          <w:sz w:val="21"/>
          <w:szCs w:val="24"/>
        </w:rPr>
      </w:pPr>
    </w:p>
    <w:p w14:paraId="19E26293">
      <w:pPr>
        <w:spacing w:line="440" w:lineRule="exact"/>
        <w:ind w:firstLine="420"/>
        <w:rPr>
          <w:rFonts w:hint="eastAsia" w:ascii="Times New Roman" w:hAnsi="Times New Roman"/>
          <w:color w:val="auto"/>
          <w:sz w:val="21"/>
          <w:szCs w:val="24"/>
        </w:rPr>
      </w:pPr>
    </w:p>
    <w:p w14:paraId="04721814">
      <w:pPr>
        <w:spacing w:line="440" w:lineRule="exact"/>
        <w:ind w:firstLine="420"/>
        <w:rPr>
          <w:rFonts w:hint="eastAsia" w:ascii="Times New Roman" w:hAnsi="Times New Roman"/>
          <w:color w:val="auto"/>
          <w:sz w:val="21"/>
          <w:szCs w:val="24"/>
        </w:rPr>
      </w:pPr>
    </w:p>
    <w:p w14:paraId="19444787">
      <w:pPr>
        <w:spacing w:line="440" w:lineRule="exact"/>
        <w:ind w:firstLine="420"/>
        <w:rPr>
          <w:rFonts w:hint="eastAsia" w:ascii="Times New Roman" w:hAnsi="Times New Roman"/>
          <w:color w:val="auto"/>
          <w:sz w:val="21"/>
          <w:szCs w:val="24"/>
        </w:rPr>
      </w:pPr>
    </w:p>
    <w:p w14:paraId="5EC83685">
      <w:pPr>
        <w:spacing w:line="440" w:lineRule="exact"/>
        <w:rPr>
          <w:rFonts w:hint="eastAsia" w:ascii="Times New Roman" w:hAnsi="Times New Roman"/>
          <w:color w:val="auto"/>
          <w:sz w:val="21"/>
          <w:szCs w:val="24"/>
        </w:rPr>
      </w:pPr>
    </w:p>
    <w:p w14:paraId="6EE6A9DE">
      <w:pPr>
        <w:pStyle w:val="2"/>
        <w:spacing w:before="312" w:after="312"/>
        <w:rPr>
          <w:rFonts w:ascii="Times New Roman" w:hAnsi="Times New Roman" w:eastAsia="宋体" w:cs="Times New Roman"/>
          <w:color w:val="auto"/>
        </w:rPr>
      </w:pPr>
      <w:bookmarkStart w:id="62" w:name="_Toc7964"/>
      <w:r>
        <w:rPr>
          <w:rFonts w:ascii="Times New Roman" w:hAnsi="Times New Roman" w:eastAsia="宋体" w:cs="Times New Roman"/>
          <w:color w:val="auto"/>
        </w:rPr>
        <w:t>评审办法</w:t>
      </w:r>
      <w:bookmarkEnd w:id="62"/>
    </w:p>
    <w:p w14:paraId="40B87944">
      <w:pPr>
        <w:rPr>
          <w:rFonts w:ascii="Times New Roman" w:hAnsi="Times New Roman" w:eastAsia="宋体" w:cs="Times New Roman"/>
          <w:color w:val="auto"/>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color w:val="auto"/>
          <w:sz w:val="28"/>
          <w:szCs w:val="28"/>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14:paraId="7284D543">
      <w:pPr>
        <w:pStyle w:val="37"/>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63" w:name="_Toc447808662"/>
      <w:bookmarkStart w:id="64" w:name="_Toc144974496"/>
      <w:bookmarkStart w:id="65" w:name="_Toc3834"/>
      <w:bookmarkStart w:id="66" w:name="_Toc14847"/>
      <w:bookmarkStart w:id="67" w:name="_Toc457482536"/>
      <w:bookmarkStart w:id="68" w:name="_Toc152042304"/>
      <w:bookmarkStart w:id="69" w:name="_Toc152045528"/>
      <w:r>
        <w:rPr>
          <w:rFonts w:hint="eastAsia" w:ascii="宋体" w:hAnsi="宋体" w:eastAsia="宋体"/>
          <w:b/>
          <w:bCs/>
          <w:color w:val="auto"/>
          <w:szCs w:val="28"/>
        </w:rPr>
        <w:t>前附表</w:t>
      </w:r>
      <w:bookmarkEnd w:id="63"/>
      <w:bookmarkEnd w:id="64"/>
      <w:bookmarkEnd w:id="65"/>
      <w:bookmarkEnd w:id="66"/>
      <w:bookmarkEnd w:id="67"/>
      <w:bookmarkEnd w:id="68"/>
      <w:bookmarkEnd w:id="69"/>
      <w:r>
        <w:rPr>
          <w:rFonts w:hint="eastAsia" w:ascii="宋体" w:hAnsi="宋体" w:eastAsia="宋体"/>
          <w:b/>
          <w:bCs/>
          <w:color w:val="auto"/>
          <w:szCs w:val="28"/>
        </w:rPr>
        <w:t>A</w:t>
      </w:r>
    </w:p>
    <w:tbl>
      <w:tblPr>
        <w:tblStyle w:val="21"/>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1"/>
                <w:szCs w:val="21"/>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评审委员会对通过初步评审的投标人的商务及技术文件进行评分，按得分由高到低排序确定前N名。对排名前N名的投标人的报价文件进行评审，按照评标价由低到高的顺序推荐3名中标候选人。评标委员会按评标价由低到高顺序推荐中标候选人，评标价相等时，评标委员会依次按照以下优先顺序推荐中标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（1）商务及技术文件得分较高的投标人优先；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（2）投标文件提供的业绩数量多的投标人优先；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（3）投标文件提供的业绩累计合同金额大的投标人优先。 </w:t>
            </w:r>
          </w:p>
        </w:tc>
      </w:tr>
    </w:tbl>
    <w:tbl>
      <w:tblPr>
        <w:tblStyle w:val="21"/>
        <w:tblpPr w:leftFromText="180" w:rightFromText="180" w:vertAnchor="text" w:horzAnchor="page" w:tblpXSpec="center" w:tblpY="200"/>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4D71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3C584669">
            <w:pPr>
              <w:pStyle w:val="8"/>
              <w:keepNext w:val="0"/>
              <w:keepLines w:val="0"/>
              <w:suppressLineNumbers w:val="0"/>
              <w:adjustRightInd w:val="0"/>
              <w:snapToGrid w:val="0"/>
              <w:spacing w:before="0" w:beforeAutospacing="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626" w:type="dxa"/>
            <w:vAlign w:val="center"/>
          </w:tcPr>
          <w:p w14:paraId="382F23F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通过商务及技术文件评审，打分前N名值的确定</w:t>
            </w:r>
          </w:p>
        </w:tc>
        <w:tc>
          <w:tcPr>
            <w:tcW w:w="6289" w:type="dxa"/>
            <w:vAlign w:val="center"/>
          </w:tcPr>
          <w:tbl>
            <w:tblPr>
              <w:tblStyle w:val="22"/>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0C63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565953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通过资格审查的投标人数量（T）</w:t>
                  </w:r>
                </w:p>
              </w:tc>
              <w:tc>
                <w:tcPr>
                  <w:tcW w:w="2535" w:type="dxa"/>
                  <w:vAlign w:val="center"/>
                </w:tcPr>
                <w:p w14:paraId="019CC6B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商务及技术文件评审打分排名（N）</w:t>
                  </w:r>
                </w:p>
              </w:tc>
            </w:tr>
            <w:tr w14:paraId="6A65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2372BC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6758305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N=5</w:t>
                  </w:r>
                </w:p>
              </w:tc>
            </w:tr>
            <w:tr w14:paraId="031E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45058364">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6EE3EA1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N=4</w:t>
                  </w:r>
                </w:p>
              </w:tc>
            </w:tr>
            <w:tr w14:paraId="6733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198226F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3≤T≤5</w:t>
                  </w:r>
                </w:p>
              </w:tc>
              <w:tc>
                <w:tcPr>
                  <w:tcW w:w="2535" w:type="dxa"/>
                  <w:vAlign w:val="center"/>
                </w:tcPr>
                <w:p w14:paraId="0FE706E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N=3</w:t>
                  </w:r>
                </w:p>
              </w:tc>
            </w:tr>
          </w:tbl>
          <w:p w14:paraId="2970BED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p>
          <w:p w14:paraId="12513E0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说明：如出现 A 家投标人商务技术文件得分相同的情况，其名次并列为第 B 名，则排名在 A 家投标人之后的投标人的名次从第 B+A 名开始依次计列。 </w:t>
            </w:r>
          </w:p>
        </w:tc>
      </w:tr>
    </w:tbl>
    <w:p w14:paraId="21B38BC8">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1"/>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（3）投标人按照询比文件的规定提供了投标保证金。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（4）本项目不接受联合体投标。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w:t>
            </w:r>
            <w:r>
              <w:rPr>
                <w:rFonts w:hint="eastAsia" w:asciiTheme="minorEastAsia" w:hAnsiTheme="minorEastAsia" w:eastAsiaTheme="minorEastAsia" w:cstheme="minorEastAsia"/>
                <w:b w:val="0"/>
                <w:bCs w:val="0"/>
                <w:color w:val="auto"/>
                <w:kern w:val="0"/>
                <w:sz w:val="21"/>
                <w:szCs w:val="21"/>
                <w:highlight w:val="none"/>
                <w:lang w:val="en-US" w:eastAsia="zh-CN" w:bidi="ar"/>
              </w:rPr>
              <w:t>商务及技术文件中未出现有关投标报价的内容。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（7）投标人对其信誉情况的承诺与事实相符。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（8）投标文件未附有招标人不能接受的条件。 </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a.按询比文件规定填报了采购人名称、项目名称、补遗书编号（如有）、投标价（包括大写金额和小写金额）；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c.工程量清单中的投标报价与报价函大写金额报价一致；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（3）投标报价未超过询比文件设定的最高投标限价。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（4）投标报价的大写金额能够确定具体数值。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（6）未附有招标人不能接受的条件。</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（1）投标人具备有效的营业执照，具有独立完成本项目相关能力的生产厂家。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（2）投标人的类似项目业绩符合询比文件规定。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（3）投标人的信誉符合询比文件规定。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rPr>
              <w:t>响应文件不符合以上条件之一的，对该响应文件作否决其</w:t>
            </w:r>
            <w:r>
              <w:rPr>
                <w:rFonts w:hint="eastAsia" w:ascii="宋体" w:hAnsi="宋体" w:eastAsia="宋体" w:cs="宋体"/>
                <w:b/>
                <w:bCs/>
                <w:color w:val="auto"/>
                <w:sz w:val="21"/>
                <w:szCs w:val="21"/>
                <w:lang w:eastAsia="zh-CN"/>
              </w:rPr>
              <w:t>响应</w:t>
            </w:r>
            <w:r>
              <w:rPr>
                <w:rFonts w:hint="eastAsia" w:ascii="宋体" w:hAnsi="宋体" w:eastAsia="宋体" w:cs="宋体"/>
                <w:b/>
                <w:bCs/>
                <w:color w:val="auto"/>
                <w:sz w:val="21"/>
                <w:szCs w:val="21"/>
              </w:rPr>
              <w:t>处理。</w:t>
            </w:r>
          </w:p>
        </w:tc>
      </w:tr>
    </w:tbl>
    <w:p w14:paraId="2936A21B">
      <w:pPr>
        <w:pStyle w:val="37"/>
        <w:numPr>
          <w:ilvl w:val="0"/>
          <w:numId w:val="0"/>
        </w:numPr>
        <w:spacing w:before="0"/>
        <w:outlineLvl w:val="9"/>
        <w:rPr>
          <w:rFonts w:hint="eastAsia" w:ascii="宋体" w:hAnsi="宋体" w:eastAsia="宋体" w:cs="宋体"/>
          <w:b/>
          <w:bCs/>
          <w:color w:val="auto"/>
          <w:szCs w:val="28"/>
        </w:rPr>
      </w:pPr>
    </w:p>
    <w:p w14:paraId="0ADDC629">
      <w:pPr>
        <w:pStyle w:val="37"/>
        <w:numPr>
          <w:ilvl w:val="0"/>
          <w:numId w:val="0"/>
        </w:numPr>
        <w:spacing w:before="0"/>
        <w:outlineLvl w:val="9"/>
        <w:rPr>
          <w:rFonts w:hint="eastAsia" w:ascii="宋体" w:hAnsi="宋体" w:eastAsia="宋体" w:cs="宋体"/>
          <w:b/>
          <w:bCs/>
          <w:color w:val="auto"/>
          <w:szCs w:val="28"/>
        </w:rPr>
      </w:pPr>
      <w:r>
        <w:rPr>
          <w:rFonts w:hint="eastAsia" w:ascii="宋体" w:hAnsi="宋体" w:eastAsia="宋体" w:cs="宋体"/>
          <w:b/>
          <w:bCs/>
          <w:color w:val="auto"/>
          <w:szCs w:val="28"/>
        </w:rPr>
        <w:t>前附表B</w:t>
      </w:r>
    </w:p>
    <w:tbl>
      <w:tblPr>
        <w:tblStyle w:val="21"/>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726"/>
        <w:gridCol w:w="6287"/>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45D40427">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条款号</w:t>
            </w:r>
          </w:p>
        </w:tc>
        <w:tc>
          <w:tcPr>
            <w:tcW w:w="973"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条款内容</w:t>
            </w:r>
          </w:p>
        </w:tc>
        <w:tc>
          <w:tcPr>
            <w:tcW w:w="3545"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2" w:type="dxa"/>
            <w:vAlign w:val="center"/>
          </w:tcPr>
          <w:p w14:paraId="63038A90">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1726" w:type="dxa"/>
            <w:vAlign w:val="center"/>
          </w:tcPr>
          <w:p w14:paraId="059C9000">
            <w:pPr>
              <w:keepNext w:val="0"/>
              <w:keepLines w:val="0"/>
              <w:widowControl/>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第一个信封</w:t>
            </w:r>
          </w:p>
          <w:p w14:paraId="2A0D5B83">
            <w:pPr>
              <w:keepNext w:val="0"/>
              <w:keepLines w:val="0"/>
              <w:widowControl/>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评分分值构</w:t>
            </w:r>
          </w:p>
          <w:p w14:paraId="519F4170">
            <w:pPr>
              <w:keepNext w:val="0"/>
              <w:keepLines w:val="0"/>
              <w:widowControl/>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bidi="ar"/>
              </w:rPr>
              <w:t>成</w:t>
            </w:r>
            <w:r>
              <w:rPr>
                <w:rFonts w:hint="eastAsia" w:asciiTheme="minorEastAsia" w:hAnsiTheme="minorEastAsia" w:eastAsiaTheme="minorEastAsia" w:cstheme="minorEastAsia"/>
                <w:color w:val="auto"/>
                <w:sz w:val="21"/>
                <w:szCs w:val="21"/>
              </w:rPr>
              <w:t>（总分100分）</w:t>
            </w:r>
          </w:p>
        </w:tc>
        <w:tc>
          <w:tcPr>
            <w:tcW w:w="6287" w:type="dxa"/>
            <w:vAlign w:val="center"/>
          </w:tcPr>
          <w:p w14:paraId="04D37BB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商务及技术</w:t>
            </w:r>
            <w:r>
              <w:rPr>
                <w:rFonts w:hint="eastAsia" w:ascii="宋体" w:hAnsi="宋体" w:eastAsia="宋体" w:cs="宋体"/>
                <w:b/>
                <w:bCs/>
                <w:color w:val="auto"/>
                <w:sz w:val="21"/>
                <w:szCs w:val="21"/>
                <w:highlight w:val="none"/>
              </w:rPr>
              <w:t>文件评分分值构成</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u w:val="single"/>
                <w:lang w:val="en-US" w:eastAsia="zh-CN"/>
              </w:rPr>
              <w:t xml:space="preserve"> 100 </w:t>
            </w:r>
            <w:r>
              <w:rPr>
                <w:rFonts w:hint="eastAsia" w:ascii="宋体" w:hAnsi="宋体" w:eastAsia="宋体" w:cs="宋体"/>
                <w:b/>
                <w:bCs/>
                <w:color w:val="auto"/>
                <w:sz w:val="21"/>
                <w:szCs w:val="21"/>
                <w:highlight w:val="none"/>
              </w:rPr>
              <w:t>分</w:t>
            </w:r>
          </w:p>
          <w:p w14:paraId="23D312A9">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企业</w:t>
            </w:r>
            <w:r>
              <w:rPr>
                <w:rFonts w:hint="eastAsia" w:ascii="宋体" w:hAnsi="宋体" w:eastAsia="宋体" w:cs="宋体"/>
                <w:color w:val="auto"/>
                <w:sz w:val="21"/>
                <w:szCs w:val="21"/>
                <w:highlight w:val="none"/>
              </w:rPr>
              <w:t>业绩：</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35 </w:t>
            </w:r>
            <w:r>
              <w:rPr>
                <w:rFonts w:hint="eastAsia" w:ascii="宋体" w:hAnsi="宋体" w:eastAsia="宋体" w:cs="宋体"/>
                <w:color w:val="auto"/>
                <w:sz w:val="21"/>
                <w:szCs w:val="21"/>
                <w:highlight w:val="none"/>
              </w:rPr>
              <w:t>分</w:t>
            </w:r>
          </w:p>
          <w:p w14:paraId="371D54BE">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企业实力：</w:t>
            </w:r>
            <w:r>
              <w:rPr>
                <w:rFonts w:hint="eastAsia" w:ascii="宋体" w:hAnsi="宋体" w:eastAsia="宋体" w:cs="宋体"/>
                <w:color w:val="auto"/>
                <w:sz w:val="21"/>
                <w:szCs w:val="21"/>
                <w:highlight w:val="none"/>
                <w:u w:val="single"/>
                <w:lang w:val="en-US" w:eastAsia="zh-CN"/>
              </w:rPr>
              <w:t xml:space="preserve"> 24 </w:t>
            </w:r>
            <w:r>
              <w:rPr>
                <w:rFonts w:hint="eastAsia" w:ascii="宋体" w:hAnsi="宋体" w:eastAsia="宋体" w:cs="宋体"/>
                <w:color w:val="auto"/>
                <w:sz w:val="21"/>
                <w:szCs w:val="21"/>
                <w:highlight w:val="none"/>
                <w:lang w:val="en-US" w:eastAsia="zh-CN"/>
              </w:rPr>
              <w:t>分</w:t>
            </w:r>
          </w:p>
          <w:p w14:paraId="45D85482">
            <w:pPr>
              <w:pStyle w:val="8"/>
              <w:keepNext w:val="0"/>
              <w:keepLines w:val="0"/>
              <w:pageBreakBefore w:val="0"/>
              <w:widowControl w:val="0"/>
              <w:suppressLineNumbers w:val="0"/>
              <w:kinsoku/>
              <w:wordWrap/>
              <w:overflowPunct/>
              <w:topLinePunct w:val="0"/>
              <w:autoSpaceDE/>
              <w:autoSpaceDN/>
              <w:bidi w:val="0"/>
              <w:snapToGrid/>
              <w:spacing w:before="0" w:beforeAutospacing="0" w:after="0" w:afterAutospacing="0" w:line="240" w:lineRule="auto"/>
              <w:ind w:left="0" w:right="0"/>
              <w:textAlignment w:val="auto"/>
              <w:rPr>
                <w:rFonts w:hint="eastAsia" w:eastAsia="宋体"/>
                <w:color w:val="auto"/>
                <w:lang w:val="en-US" w:eastAsia="zh-CN"/>
              </w:rPr>
            </w:pPr>
            <w:r>
              <w:rPr>
                <w:rFonts w:hint="eastAsia" w:ascii="宋体" w:hAnsi="宋体" w:eastAsia="宋体" w:cs="宋体"/>
                <w:color w:val="auto"/>
                <w:sz w:val="21"/>
                <w:szCs w:val="21"/>
                <w:lang w:val="en-US" w:eastAsia="zh-CN"/>
              </w:rPr>
              <w:t>检测报告：</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20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分</w:t>
            </w:r>
          </w:p>
          <w:p w14:paraId="35F235EA">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rPr>
              <w:t>供货方案：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21</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2" w:type="dxa"/>
            <w:vAlign w:val="center"/>
          </w:tcPr>
          <w:p w14:paraId="71BE9E3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2.2.3</w:t>
            </w:r>
          </w:p>
        </w:tc>
        <w:tc>
          <w:tcPr>
            <w:tcW w:w="1726" w:type="dxa"/>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第二个信封详细评审标准</w:t>
            </w:r>
          </w:p>
        </w:tc>
        <w:tc>
          <w:tcPr>
            <w:tcW w:w="6287" w:type="dxa"/>
            <w:vAlign w:val="center"/>
          </w:tcPr>
          <w:p w14:paraId="4A26723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（1）评标价计算公式： </w:t>
            </w:r>
          </w:p>
          <w:p w14:paraId="1A7914E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评标价＝修正后的投标报价 </w:t>
            </w:r>
          </w:p>
          <w:p w14:paraId="257206F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（2）评标价平均值 Bi 的计算： </w:t>
            </w:r>
          </w:p>
          <w:p w14:paraId="1745128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招标人在第二个信封开标现场宣布采购人对第一个信封的评审结果，并开启进入第二个信封评审的投标人的报价文件。 </w:t>
            </w:r>
          </w:p>
          <w:p w14:paraId="078FD0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除按第二章“投标人须知”规定开标现场被宣布为不进入评标基准价计算的投标报价之外，投标人的评标价的算术平均值为评标价平均值 Bi。 </w:t>
            </w:r>
          </w:p>
          <w:p w14:paraId="49EA16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b/>
                <w:bCs/>
                <w:color w:val="auto"/>
                <w:kern w:val="0"/>
                <w:sz w:val="21"/>
                <w:szCs w:val="21"/>
                <w:highlight w:val="none"/>
                <w:lang w:val="en-US" w:eastAsia="zh-CN" w:bidi="ar"/>
              </w:rPr>
              <w:t>异常低价评审</w:t>
            </w:r>
            <w:r>
              <w:rPr>
                <w:rFonts w:hint="eastAsia" w:ascii="宋体" w:hAnsi="宋体" w:eastAsia="宋体" w:cs="宋体"/>
                <w:color w:val="auto"/>
                <w:kern w:val="0"/>
                <w:sz w:val="21"/>
                <w:szCs w:val="21"/>
                <w:highlight w:val="none"/>
                <w:lang w:val="en-US" w:eastAsia="zh-CN" w:bidi="ar"/>
              </w:rPr>
              <w:t xml:space="preserve">： </w:t>
            </w:r>
          </w:p>
          <w:p w14:paraId="24881C6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yellow"/>
                <w:lang w:val="en-US" w:eastAsia="zh-CN" w:bidi="ar"/>
              </w:rPr>
              <w:t>①如投标人的评标价低于评标价平均值的90%时，采购人可以在评标现场要求该投标人作出情况说明并提供相应降低工程造价的相关证明材料，</w:t>
            </w:r>
            <w:r>
              <w:rPr>
                <w:rFonts w:hint="eastAsia" w:ascii="宋体" w:hAnsi="宋体" w:eastAsia="宋体" w:cs="宋体"/>
                <w:color w:val="auto"/>
                <w:kern w:val="0"/>
                <w:sz w:val="21"/>
                <w:szCs w:val="21"/>
                <w:highlight w:val="none"/>
                <w:lang w:val="en-US" w:eastAsia="zh-CN" w:bidi="ar"/>
              </w:rPr>
              <w:t>参照附表 1 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w:t>
            </w:r>
          </w:p>
          <w:p w14:paraId="68F926D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yellow"/>
                <w:lang w:val="en-US" w:eastAsia="zh-CN" w:bidi="ar"/>
              </w:rPr>
            </w:pPr>
            <w:r>
              <w:rPr>
                <w:rFonts w:hint="eastAsia" w:ascii="宋体" w:hAnsi="宋体" w:eastAsia="宋体" w:cs="宋体"/>
                <w:color w:val="auto"/>
                <w:kern w:val="0"/>
                <w:sz w:val="21"/>
                <w:szCs w:val="21"/>
                <w:highlight w:val="yellow"/>
                <w:lang w:val="en-US" w:eastAsia="zh-CN" w:bidi="ar"/>
              </w:rPr>
              <w:t>②异常低价或不平衡报价，采购人有权做废标处理。</w:t>
            </w:r>
          </w:p>
          <w:p w14:paraId="31F3B4F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注： </w:t>
            </w:r>
          </w:p>
          <w:p w14:paraId="73F8B05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1)针对异常低价承诺书请投标人合理考虑时间，可提前准备好降 </w:t>
            </w:r>
          </w:p>
          <w:p w14:paraId="08C58E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低工程造价的相关证明材料，以避免错过电子询标时间，造成的不良后果由投标人自行承担。 </w:t>
            </w:r>
          </w:p>
          <w:p w14:paraId="79AFF6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2)以下情形不得作为询标或报价文件中提供异常低价投标说明 </w:t>
            </w:r>
          </w:p>
          <w:p w14:paraId="1DC0201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7F1F5C7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4）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p w14:paraId="7D094186">
      <w:pPr>
        <w:rPr>
          <w:rFonts w:hint="eastAsia" w:ascii="黑体" w:eastAsia="黑体"/>
          <w:color w:val="auto"/>
          <w:sz w:val="21"/>
          <w:szCs w:val="21"/>
          <w:highlight w:val="none"/>
          <w:lang w:val="en-US" w:eastAsia="zh-CN"/>
        </w:rPr>
      </w:pPr>
    </w:p>
    <w:tbl>
      <w:tblPr>
        <w:tblStyle w:val="21"/>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9"/>
        <w:gridCol w:w="933"/>
        <w:gridCol w:w="1662"/>
        <w:gridCol w:w="5391"/>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96" w:type="pct"/>
            <w:vAlign w:val="center"/>
          </w:tcPr>
          <w:p w14:paraId="159E5634">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526" w:type="pct"/>
            <w:vAlign w:val="center"/>
          </w:tcPr>
          <w:p w14:paraId="5521CC7E">
            <w:pPr>
              <w:pStyle w:val="8"/>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w:t>
            </w:r>
          </w:p>
        </w:tc>
        <w:tc>
          <w:tcPr>
            <w:tcW w:w="937" w:type="pct"/>
            <w:vAlign w:val="center"/>
          </w:tcPr>
          <w:p w14:paraId="70A2FD8E">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分值构成</w:t>
            </w:r>
          </w:p>
        </w:tc>
        <w:tc>
          <w:tcPr>
            <w:tcW w:w="3039" w:type="pct"/>
            <w:vAlign w:val="center"/>
          </w:tcPr>
          <w:p w14:paraId="3868DF9F">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65" w:hRule="atLeast"/>
          <w:jc w:val="center"/>
        </w:trPr>
        <w:tc>
          <w:tcPr>
            <w:tcW w:w="496" w:type="pct"/>
            <w:vMerge w:val="restart"/>
            <w:vAlign w:val="center"/>
          </w:tcPr>
          <w:p w14:paraId="572DA4A5">
            <w:pPr>
              <w:pStyle w:val="8"/>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5BC79124">
            <w:pPr>
              <w:pStyle w:val="8"/>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color w:val="auto"/>
                <w:sz w:val="21"/>
                <w:szCs w:val="21"/>
                <w:highlight w:val="none"/>
              </w:rPr>
            </w:pPr>
          </w:p>
        </w:tc>
        <w:tc>
          <w:tcPr>
            <w:tcW w:w="526" w:type="pct"/>
            <w:vMerge w:val="restart"/>
            <w:vAlign w:val="center"/>
          </w:tcPr>
          <w:p w14:paraId="2B8AF269">
            <w:pPr>
              <w:pStyle w:val="8"/>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商务及技术文件</w:t>
            </w:r>
          </w:p>
        </w:tc>
        <w:tc>
          <w:tcPr>
            <w:tcW w:w="937" w:type="pct"/>
            <w:vAlign w:val="center"/>
          </w:tcPr>
          <w:p w14:paraId="2052BC49">
            <w:pPr>
              <w:pStyle w:val="8"/>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企业业绩</w:t>
            </w:r>
          </w:p>
          <w:p w14:paraId="56E1E8A9">
            <w:pPr>
              <w:pStyle w:val="8"/>
              <w:keepNext w:val="0"/>
              <w:keepLines w:val="0"/>
              <w:suppressLineNumbers w:val="0"/>
              <w:adjustRightInd w:val="0"/>
              <w:snapToGrid w:val="0"/>
              <w:spacing w:before="0" w:beforeAutospacing="0" w:afterAutospacing="0" w:line="240" w:lineRule="auto"/>
              <w:ind w:left="0" w:leftChars="0" w:right="0" w:rightChars="0"/>
              <w:jc w:val="center"/>
              <w:rPr>
                <w:rFonts w:hint="eastAsia" w:asciiTheme="minorEastAsia" w:hAnsiTheme="minorEastAsia" w:eastAsiaTheme="minorEastAsia" w:cstheme="minorEastAsia"/>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w:t>
            </w:r>
            <w:r>
              <w:rPr>
                <w:rFonts w:hint="eastAsia" w:ascii="宋体" w:hAnsi="宋体" w:eastAsia="宋体" w:cs="宋体"/>
                <w:color w:val="auto"/>
                <w:sz w:val="21"/>
                <w:szCs w:val="21"/>
                <w:highlight w:val="none"/>
                <w:u w:val="single"/>
                <w:lang w:val="en-US" w:eastAsia="zh-CN"/>
              </w:rPr>
              <w:t>35</w:t>
            </w:r>
            <w:r>
              <w:rPr>
                <w:rFonts w:hint="eastAsia" w:ascii="宋体" w:hAnsi="宋体" w:eastAsia="宋体" w:cs="宋体"/>
                <w:color w:val="auto"/>
                <w:sz w:val="21"/>
                <w:szCs w:val="21"/>
                <w:highlight w:val="none"/>
                <w:u w:val="none"/>
                <w:lang w:val="en-US" w:eastAsia="zh-CN"/>
              </w:rPr>
              <w:t>分</w:t>
            </w:r>
            <w:r>
              <w:rPr>
                <w:rFonts w:hint="eastAsia" w:ascii="宋体" w:hAnsi="宋体" w:eastAsia="宋体" w:cs="宋体"/>
                <w:color w:val="auto"/>
                <w:sz w:val="21"/>
                <w:szCs w:val="21"/>
                <w:highlight w:val="none"/>
                <w:lang w:eastAsia="zh-CN"/>
              </w:rPr>
              <w:t>）</w:t>
            </w:r>
          </w:p>
        </w:tc>
        <w:tc>
          <w:tcPr>
            <w:tcW w:w="3039" w:type="pct"/>
            <w:vAlign w:val="center"/>
          </w:tcPr>
          <w:p w14:paraId="003C586F">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202</w:t>
            </w:r>
            <w:r>
              <w:rPr>
                <w:rFonts w:hint="eastAsia" w:ascii="宋体" w:hAnsi="宋体" w:cs="宋体"/>
                <w:color w:val="auto"/>
                <w:sz w:val="21"/>
                <w:szCs w:val="24"/>
                <w:highlight w:val="none"/>
                <w:lang w:val="en-US" w:eastAsia="zh-CN"/>
              </w:rPr>
              <w:t>2</w:t>
            </w:r>
            <w:r>
              <w:rPr>
                <w:rFonts w:hint="eastAsia" w:ascii="宋体" w:hAnsi="宋体" w:cs="宋体"/>
                <w:color w:val="auto"/>
                <w:sz w:val="21"/>
                <w:szCs w:val="24"/>
                <w:highlight w:val="none"/>
              </w:rPr>
              <w:t xml:space="preserve"> 年 1月1 日以来（以合同签订时间为准），除供应商资审条件要求的业绩得</w:t>
            </w:r>
            <w:r>
              <w:rPr>
                <w:rFonts w:hint="eastAsia" w:ascii="宋体" w:hAnsi="宋体" w:cs="宋体"/>
                <w:color w:val="auto"/>
                <w:sz w:val="21"/>
                <w:szCs w:val="24"/>
                <w:highlight w:val="none"/>
                <w:lang w:val="en-US" w:eastAsia="zh-CN"/>
              </w:rPr>
              <w:t>20</w:t>
            </w:r>
            <w:r>
              <w:rPr>
                <w:rFonts w:hint="eastAsia" w:ascii="宋体" w:hAnsi="宋体" w:cs="宋体"/>
                <w:color w:val="auto"/>
                <w:sz w:val="21"/>
                <w:szCs w:val="24"/>
                <w:highlight w:val="none"/>
              </w:rPr>
              <w:t>分，近三年来具有</w:t>
            </w:r>
            <w:r>
              <w:rPr>
                <w:rFonts w:hint="eastAsia" w:ascii="宋体" w:hAnsi="宋体" w:cs="宋体"/>
                <w:color w:val="auto"/>
                <w:sz w:val="21"/>
                <w:szCs w:val="24"/>
                <w:highlight w:val="none"/>
                <w:u w:val="single"/>
                <w:lang w:val="en-US" w:eastAsia="zh-CN"/>
              </w:rPr>
              <w:t>800</w:t>
            </w:r>
            <w:r>
              <w:rPr>
                <w:rFonts w:hint="eastAsia" w:ascii="宋体" w:hAnsi="宋体" w:cs="宋体"/>
                <w:color w:val="auto"/>
                <w:sz w:val="21"/>
                <w:szCs w:val="24"/>
                <w:highlight w:val="none"/>
              </w:rPr>
              <w:t>万及以上的</w:t>
            </w:r>
            <w:r>
              <w:rPr>
                <w:rFonts w:hint="eastAsia" w:ascii="宋体" w:hAnsi="宋体" w:cs="宋体"/>
                <w:color w:val="auto"/>
                <w:sz w:val="21"/>
                <w:szCs w:val="24"/>
                <w:highlight w:val="none"/>
                <w:u w:val="single"/>
                <w:lang w:val="en-US" w:eastAsia="zh-CN"/>
              </w:rPr>
              <w:t>混凝土</w:t>
            </w:r>
            <w:r>
              <w:rPr>
                <w:rFonts w:hint="eastAsia" w:ascii="宋体" w:hAnsi="宋体" w:cs="宋体"/>
                <w:color w:val="auto"/>
                <w:sz w:val="21"/>
                <w:szCs w:val="24"/>
                <w:highlight w:val="none"/>
              </w:rPr>
              <w:t>供应的业绩，每多提供一个业绩得5分，满分</w:t>
            </w:r>
            <w:r>
              <w:rPr>
                <w:rFonts w:hint="eastAsia" w:ascii="宋体" w:hAnsi="宋体" w:cs="宋体"/>
                <w:color w:val="auto"/>
                <w:sz w:val="21"/>
                <w:szCs w:val="24"/>
                <w:highlight w:val="none"/>
                <w:lang w:val="en-US" w:eastAsia="zh-CN"/>
              </w:rPr>
              <w:t>35</w:t>
            </w:r>
            <w:r>
              <w:rPr>
                <w:rFonts w:hint="eastAsia" w:ascii="宋体" w:hAnsi="宋体" w:cs="宋体"/>
                <w:color w:val="auto"/>
                <w:sz w:val="21"/>
                <w:szCs w:val="24"/>
                <w:highlight w:val="none"/>
              </w:rPr>
              <w:t>分。</w:t>
            </w:r>
          </w:p>
          <w:p w14:paraId="1679D332">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lang w:val="en-US" w:eastAsia="zh-CN"/>
              </w:rPr>
            </w:pPr>
            <w:r>
              <w:rPr>
                <w:rFonts w:hint="eastAsia" w:ascii="宋体" w:hAnsi="宋体" w:cs="宋体"/>
                <w:color w:val="auto"/>
                <w:sz w:val="21"/>
                <w:szCs w:val="24"/>
              </w:rPr>
              <w:t>（</w:t>
            </w:r>
            <w:r>
              <w:rPr>
                <w:rFonts w:hint="eastAsia" w:ascii="宋体" w:hAnsi="宋体" w:cs="宋体"/>
                <w:color w:val="auto"/>
                <w:sz w:val="21"/>
                <w:szCs w:val="24"/>
                <w:highlight w:val="none"/>
              </w:rPr>
              <w:t>1）</w:t>
            </w:r>
            <w:r>
              <w:rPr>
                <w:rFonts w:hint="eastAsia" w:ascii="宋体" w:hAnsi="宋体" w:cs="宋体"/>
                <w:color w:val="auto"/>
                <w:sz w:val="21"/>
                <w:szCs w:val="24"/>
                <w:highlight w:val="yellow"/>
                <w:lang w:val="en-US" w:eastAsia="zh-CN"/>
              </w:rPr>
              <w:t>投标人</w:t>
            </w:r>
            <w:r>
              <w:rPr>
                <w:rFonts w:hint="eastAsia" w:ascii="宋体" w:hAnsi="宋体" w:cs="宋体"/>
                <w:color w:val="auto"/>
                <w:sz w:val="21"/>
                <w:szCs w:val="24"/>
                <w:highlight w:val="none"/>
              </w:rPr>
              <w:t>业绩合同应提供包含项目名称、合同总金额、合同签订时间、合同签字盖章页等关键内容的关键页的扫描件；</w:t>
            </w:r>
            <w:r>
              <w:rPr>
                <w:rFonts w:hint="eastAsia" w:ascii="宋体" w:hAnsi="宋体" w:cs="宋体"/>
                <w:color w:val="auto"/>
                <w:sz w:val="21"/>
                <w:szCs w:val="24"/>
                <w:highlight w:val="none"/>
                <w:lang w:val="en-US" w:eastAsia="zh-CN"/>
              </w:rPr>
              <w:t>（</w:t>
            </w:r>
            <w:r>
              <w:rPr>
                <w:rFonts w:hint="eastAsia" w:ascii="宋体" w:hAnsi="宋体" w:cs="宋体"/>
                <w:b/>
                <w:bCs/>
                <w:color w:val="auto"/>
                <w:sz w:val="21"/>
                <w:szCs w:val="24"/>
                <w:highlight w:val="none"/>
                <w:lang w:val="en-US" w:eastAsia="zh-CN"/>
              </w:rPr>
              <w:t>每个业绩至少提供一张该项目的增值税发票或收到业主转账的收款凭证，未提供，该业绩无效</w:t>
            </w:r>
            <w:r>
              <w:rPr>
                <w:rFonts w:hint="eastAsia" w:ascii="宋体" w:hAnsi="宋体" w:cs="宋体"/>
                <w:color w:val="auto"/>
                <w:sz w:val="21"/>
                <w:szCs w:val="24"/>
                <w:highlight w:val="none"/>
                <w:lang w:val="en-US" w:eastAsia="zh-CN"/>
              </w:rPr>
              <w:t>）</w:t>
            </w:r>
          </w:p>
          <w:p w14:paraId="71881B33">
            <w:pPr>
              <w:pStyle w:val="8"/>
              <w:keepNext w:val="0"/>
              <w:keepLines w:val="0"/>
              <w:suppressLineNumbers w:val="0"/>
              <w:adjustRightInd w:val="0"/>
              <w:snapToGrid w:val="0"/>
              <w:spacing w:before="0" w:beforeLines="0" w:beforeAutospacing="0" w:afterLines="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4"/>
              </w:rPr>
              <w:t>2）以上涉及到的材料扫描件信息应完整或能充分反映评审因素。如均未能明确反映出采购文件所要求的内容的 （如合同总金额等），应另附买方（或合同甲方）出具的证明资料予以明确说明。</w:t>
            </w:r>
          </w:p>
        </w:tc>
      </w:tr>
      <w:tr w14:paraId="750D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1" w:hRule="atLeast"/>
          <w:jc w:val="center"/>
        </w:trPr>
        <w:tc>
          <w:tcPr>
            <w:tcW w:w="496" w:type="pct"/>
            <w:vMerge w:val="continue"/>
            <w:vAlign w:val="center"/>
          </w:tcPr>
          <w:p w14:paraId="15F3468D">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526" w:type="pct"/>
            <w:vMerge w:val="continue"/>
            <w:vAlign w:val="center"/>
          </w:tcPr>
          <w:p w14:paraId="6271DD01">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vAlign w:val="center"/>
          </w:tcPr>
          <w:p w14:paraId="33E08C89">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red"/>
                <w:lang w:val="en-US" w:eastAsia="zh-CN"/>
              </w:rPr>
            </w:pPr>
            <w:r>
              <w:rPr>
                <w:rFonts w:hint="eastAsia" w:ascii="宋体" w:hAnsi="宋体" w:eastAsia="宋体" w:cs="宋体"/>
                <w:color w:val="auto"/>
                <w:sz w:val="21"/>
                <w:szCs w:val="21"/>
                <w:highlight w:val="red"/>
                <w:lang w:val="en-US" w:eastAsia="zh-CN"/>
              </w:rPr>
              <w:t>企业实力</w:t>
            </w:r>
          </w:p>
          <w:p w14:paraId="3DDD5B99">
            <w:pPr>
              <w:keepNext w:val="0"/>
              <w:keepLines w:val="0"/>
              <w:pageBreakBefore w:val="0"/>
              <w:suppressLineNumbers w:val="0"/>
              <w:kinsoku/>
              <w:wordWrap/>
              <w:overflowPunct/>
              <w:topLinePunct w:val="0"/>
              <w:autoSpaceDE/>
              <w:autoSpaceDN/>
              <w:bidi w:val="0"/>
              <w:spacing w:before="0" w:beforeAutospacing="0" w:after="0" w:afterAutospacing="0" w:line="240" w:lineRule="auto"/>
              <w:ind w:left="630" w:leftChars="0" w:right="0" w:rightChars="0" w:hanging="630" w:hangingChars="300"/>
              <w:jc w:val="center"/>
              <w:textAlignment w:val="auto"/>
              <w:rPr>
                <w:rFonts w:hint="eastAsia" w:asciiTheme="minorEastAsia" w:hAnsiTheme="minorEastAsia" w:eastAsiaTheme="minorEastAsia" w:cstheme="minorEastAsia"/>
                <w:color w:val="auto"/>
                <w:sz w:val="21"/>
                <w:szCs w:val="21"/>
                <w:highlight w:val="red"/>
                <w:lang w:val="en-US" w:eastAsia="zh-CN"/>
              </w:rPr>
            </w:pPr>
            <w:r>
              <w:rPr>
                <w:rFonts w:hint="eastAsia" w:ascii="宋体" w:hAnsi="宋体" w:eastAsia="宋体" w:cs="宋体"/>
                <w:color w:val="auto"/>
                <w:sz w:val="21"/>
                <w:szCs w:val="21"/>
                <w:highlight w:val="red"/>
                <w:lang w:eastAsia="zh-CN"/>
              </w:rPr>
              <w:t>（</w:t>
            </w:r>
            <w:r>
              <w:rPr>
                <w:rFonts w:hint="eastAsia" w:ascii="宋体" w:hAnsi="宋体" w:eastAsia="宋体" w:cs="宋体"/>
                <w:color w:val="auto"/>
                <w:sz w:val="21"/>
                <w:szCs w:val="21"/>
                <w:highlight w:val="red"/>
                <w:lang w:val="en-US" w:eastAsia="zh-CN"/>
              </w:rPr>
              <w:t>满分</w:t>
            </w:r>
            <w:r>
              <w:rPr>
                <w:rFonts w:hint="eastAsia" w:ascii="宋体" w:hAnsi="宋体" w:eastAsia="宋体" w:cs="宋体"/>
                <w:color w:val="auto"/>
                <w:sz w:val="21"/>
                <w:szCs w:val="21"/>
                <w:highlight w:val="red"/>
                <w:u w:val="single"/>
                <w:lang w:val="en-US" w:eastAsia="zh-CN"/>
              </w:rPr>
              <w:t>24</w:t>
            </w:r>
            <w:r>
              <w:rPr>
                <w:rFonts w:hint="eastAsia" w:ascii="宋体" w:hAnsi="宋体" w:eastAsia="宋体" w:cs="宋体"/>
                <w:color w:val="auto"/>
                <w:sz w:val="21"/>
                <w:szCs w:val="21"/>
                <w:highlight w:val="red"/>
                <w:u w:val="none"/>
                <w:lang w:val="en-US" w:eastAsia="zh-CN"/>
              </w:rPr>
              <w:t>分</w:t>
            </w:r>
            <w:r>
              <w:rPr>
                <w:rFonts w:hint="eastAsia" w:ascii="宋体" w:hAnsi="宋体" w:eastAsia="宋体" w:cs="宋体"/>
                <w:color w:val="auto"/>
                <w:sz w:val="21"/>
                <w:szCs w:val="21"/>
                <w:highlight w:val="red"/>
                <w:lang w:eastAsia="zh-CN"/>
              </w:rPr>
              <w:t>）</w:t>
            </w:r>
          </w:p>
        </w:tc>
        <w:tc>
          <w:tcPr>
            <w:tcW w:w="3039" w:type="pct"/>
            <w:vAlign w:val="center"/>
          </w:tcPr>
          <w:p w14:paraId="271E52F9">
            <w:pPr>
              <w:pStyle w:val="18"/>
              <w:keepNext w:val="0"/>
              <w:keepLines w:val="0"/>
              <w:suppressLineNumbers w:val="0"/>
              <w:spacing w:before="0" w:beforeLines="0" w:beforeAutospacing="0" w:after="0" w:afterLines="0" w:afterAutospacing="0"/>
              <w:ind w:left="0" w:right="0" w:firstLine="210" w:firstLineChars="100"/>
              <w:jc w:val="both"/>
              <w:rPr>
                <w:rFonts w:hint="eastAsia" w:ascii="宋体" w:hAnsi="宋体" w:eastAsia="宋体" w:cs="宋体"/>
                <w:color w:val="auto"/>
                <w:kern w:val="0"/>
                <w:sz w:val="21"/>
                <w:szCs w:val="21"/>
                <w:highlight w:val="red"/>
                <w:lang w:bidi="ar"/>
              </w:rPr>
            </w:pPr>
            <w:r>
              <w:rPr>
                <w:rFonts w:hint="eastAsia" w:ascii="宋体" w:hAnsi="宋体" w:eastAsia="宋体" w:cs="宋体"/>
                <w:color w:val="auto"/>
                <w:kern w:val="0"/>
                <w:sz w:val="21"/>
                <w:szCs w:val="21"/>
                <w:highlight w:val="red"/>
                <w:lang w:val="en-US" w:eastAsia="zh-CN" w:bidi="ar"/>
              </w:rPr>
              <w:t>投标人</w:t>
            </w:r>
            <w:r>
              <w:rPr>
                <w:rFonts w:hint="eastAsia" w:ascii="宋体" w:hAnsi="宋体" w:eastAsia="宋体" w:cs="宋体"/>
                <w:color w:val="auto"/>
                <w:kern w:val="0"/>
                <w:sz w:val="21"/>
                <w:szCs w:val="21"/>
                <w:highlight w:val="red"/>
                <w:lang w:bidi="ar"/>
              </w:rPr>
              <w:t>企业实力</w:t>
            </w:r>
            <w:r>
              <w:rPr>
                <w:rFonts w:hint="eastAsia" w:ascii="宋体" w:hAnsi="宋体" w:eastAsia="宋体" w:cs="宋体"/>
                <w:color w:val="auto"/>
                <w:kern w:val="0"/>
                <w:sz w:val="21"/>
                <w:szCs w:val="21"/>
                <w:highlight w:val="red"/>
                <w:lang w:eastAsia="zh-CN" w:bidi="ar"/>
              </w:rPr>
              <w:t>（</w:t>
            </w:r>
            <w:r>
              <w:rPr>
                <w:rFonts w:hint="eastAsia" w:ascii="宋体" w:hAnsi="宋体" w:eastAsia="宋体" w:cs="宋体"/>
                <w:color w:val="auto"/>
                <w:kern w:val="0"/>
                <w:sz w:val="21"/>
                <w:szCs w:val="21"/>
                <w:highlight w:val="red"/>
                <w:lang w:val="en-US" w:eastAsia="zh-CN" w:bidi="ar"/>
              </w:rPr>
              <w:t>厂家</w:t>
            </w:r>
            <w:r>
              <w:rPr>
                <w:rFonts w:hint="eastAsia" w:ascii="宋体" w:hAnsi="宋体" w:eastAsia="宋体" w:cs="宋体"/>
                <w:color w:val="auto"/>
                <w:kern w:val="0"/>
                <w:sz w:val="21"/>
                <w:szCs w:val="21"/>
                <w:highlight w:val="red"/>
                <w:lang w:eastAsia="zh-CN" w:bidi="ar"/>
              </w:rPr>
              <w:t>授权代理商</w:t>
            </w:r>
            <w:r>
              <w:rPr>
                <w:rFonts w:hint="eastAsia" w:ascii="宋体" w:hAnsi="宋体" w:eastAsia="宋体" w:cs="宋体"/>
                <w:color w:val="auto"/>
                <w:kern w:val="0"/>
                <w:sz w:val="21"/>
                <w:szCs w:val="21"/>
                <w:highlight w:val="red"/>
                <w:lang w:val="en-US" w:eastAsia="zh-CN" w:bidi="ar"/>
              </w:rPr>
              <w:t>可提供厂家资料</w:t>
            </w:r>
            <w:r>
              <w:rPr>
                <w:rFonts w:hint="eastAsia" w:ascii="宋体" w:hAnsi="宋体" w:eastAsia="宋体" w:cs="宋体"/>
                <w:color w:val="auto"/>
                <w:kern w:val="0"/>
                <w:sz w:val="21"/>
                <w:szCs w:val="21"/>
                <w:highlight w:val="red"/>
                <w:lang w:eastAsia="zh-CN" w:bidi="ar"/>
              </w:rPr>
              <w:t>）</w:t>
            </w:r>
            <w:r>
              <w:rPr>
                <w:rFonts w:hint="eastAsia" w:ascii="宋体" w:hAnsi="宋体" w:eastAsia="宋体" w:cs="宋体"/>
                <w:color w:val="auto"/>
                <w:kern w:val="0"/>
                <w:sz w:val="21"/>
                <w:szCs w:val="21"/>
                <w:highlight w:val="red"/>
                <w:lang w:bidi="ar"/>
              </w:rPr>
              <w:t>：</w:t>
            </w:r>
          </w:p>
          <w:p w14:paraId="2EDFEE48">
            <w:pPr>
              <w:pStyle w:val="18"/>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red"/>
                <w:u w:val="none"/>
                <w:lang w:val="en-US" w:eastAsia="zh-CN" w:bidi="ar"/>
              </w:rPr>
            </w:pPr>
            <w:r>
              <w:rPr>
                <w:rFonts w:hint="eastAsia" w:ascii="宋体" w:hAnsi="宋体" w:eastAsia="宋体" w:cs="宋体"/>
                <w:b/>
                <w:bCs/>
                <w:color w:val="auto"/>
                <w:kern w:val="0"/>
                <w:sz w:val="21"/>
                <w:szCs w:val="21"/>
                <w:highlight w:val="red"/>
                <w:u w:val="none"/>
                <w:lang w:val="en-US" w:eastAsia="zh-CN" w:bidi="ar"/>
              </w:rPr>
              <w:t>1.运输能力情况</w:t>
            </w:r>
            <w:r>
              <w:rPr>
                <w:rFonts w:hint="eastAsia" w:ascii="宋体" w:hAnsi="宋体" w:eastAsia="宋体" w:cs="宋体"/>
                <w:color w:val="auto"/>
                <w:kern w:val="0"/>
                <w:sz w:val="21"/>
                <w:szCs w:val="21"/>
                <w:highlight w:val="red"/>
                <w:u w:val="none"/>
                <w:lang w:val="en-US" w:eastAsia="zh-CN" w:bidi="ar"/>
              </w:rPr>
              <w:t>（须提供物流合同、协议书、自有货车证明等）；</w:t>
            </w:r>
          </w:p>
          <w:p w14:paraId="7CF97DF7">
            <w:pPr>
              <w:pStyle w:val="18"/>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red"/>
                <w:u w:val="none"/>
                <w:lang w:val="en-US" w:eastAsia="zh-CN" w:bidi="ar"/>
              </w:rPr>
            </w:pPr>
            <w:r>
              <w:rPr>
                <w:rFonts w:hint="eastAsia" w:ascii="宋体" w:hAnsi="宋体" w:eastAsia="宋体" w:cs="宋体"/>
                <w:b/>
                <w:bCs/>
                <w:color w:val="auto"/>
                <w:kern w:val="0"/>
                <w:sz w:val="21"/>
                <w:szCs w:val="21"/>
                <w:highlight w:val="red"/>
                <w:u w:val="none"/>
                <w:lang w:val="en-US" w:eastAsia="zh-CN" w:bidi="ar"/>
              </w:rPr>
              <w:t>2.办公场所情况</w:t>
            </w:r>
            <w:r>
              <w:rPr>
                <w:rFonts w:hint="eastAsia" w:ascii="宋体" w:hAnsi="宋体" w:eastAsia="宋体" w:cs="宋体"/>
                <w:color w:val="auto"/>
                <w:kern w:val="0"/>
                <w:sz w:val="21"/>
                <w:szCs w:val="21"/>
                <w:highlight w:val="red"/>
                <w:u w:val="none"/>
                <w:lang w:val="en-US" w:eastAsia="zh-CN" w:bidi="ar"/>
              </w:rPr>
              <w:t>（须提供办公场所照片、房屋购买租赁合同协议书等，自有或租赁办公场所须明确证明材料）；</w:t>
            </w:r>
          </w:p>
          <w:p w14:paraId="6D953312">
            <w:pPr>
              <w:pStyle w:val="18"/>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red"/>
                <w:u w:val="none"/>
                <w:lang w:val="en-US" w:eastAsia="zh-CN" w:bidi="ar"/>
              </w:rPr>
            </w:pPr>
            <w:r>
              <w:rPr>
                <w:rFonts w:hint="eastAsia" w:ascii="宋体" w:hAnsi="宋体" w:eastAsia="宋体" w:cs="宋体"/>
                <w:b/>
                <w:bCs/>
                <w:color w:val="auto"/>
                <w:kern w:val="0"/>
                <w:sz w:val="21"/>
                <w:szCs w:val="21"/>
                <w:highlight w:val="red"/>
                <w:u w:val="none"/>
                <w:lang w:val="en-US" w:eastAsia="zh-CN" w:bidi="ar"/>
              </w:rPr>
              <w:t>3.人员情况</w:t>
            </w:r>
            <w:r>
              <w:rPr>
                <w:rFonts w:hint="eastAsia" w:ascii="宋体" w:hAnsi="宋体" w:eastAsia="宋体" w:cs="宋体"/>
                <w:color w:val="auto"/>
                <w:kern w:val="0"/>
                <w:sz w:val="21"/>
                <w:szCs w:val="21"/>
                <w:highlight w:val="red"/>
                <w:u w:val="none"/>
                <w:lang w:val="en-US" w:eastAsia="zh-CN" w:bidi="ar"/>
              </w:rPr>
              <w:t>（生产人员、安装人员、售后人员情况，可提供公司社保名录等证明材料）；</w:t>
            </w:r>
          </w:p>
          <w:p w14:paraId="5E421593">
            <w:pPr>
              <w:keepNext w:val="0"/>
              <w:keepLines w:val="0"/>
              <w:suppressLineNumbers w:val="0"/>
              <w:spacing w:before="0" w:beforeAutospacing="0" w:after="0" w:afterAutospacing="0"/>
              <w:ind w:left="0" w:right="0" w:firstLine="211" w:firstLineChars="100"/>
              <w:rPr>
                <w:rFonts w:hint="default"/>
                <w:color w:val="auto"/>
                <w:highlight w:val="red"/>
                <w:lang w:val="en-US" w:eastAsia="zh-CN"/>
              </w:rPr>
            </w:pPr>
            <w:r>
              <w:rPr>
                <w:rFonts w:hint="eastAsia" w:ascii="宋体" w:hAnsi="宋体" w:eastAsia="宋体" w:cs="宋体"/>
                <w:b/>
                <w:bCs/>
                <w:color w:val="auto"/>
                <w:kern w:val="0"/>
                <w:sz w:val="21"/>
                <w:szCs w:val="21"/>
                <w:highlight w:val="red"/>
                <w:u w:val="none"/>
                <w:lang w:val="en-US" w:eastAsia="zh-CN" w:bidi="ar"/>
              </w:rPr>
              <w:t>4.企业获得奖项及荣誉证书等</w:t>
            </w:r>
            <w:r>
              <w:rPr>
                <w:rFonts w:hint="eastAsia" w:ascii="宋体" w:hAnsi="宋体" w:eastAsia="宋体" w:cs="宋体"/>
                <w:color w:val="auto"/>
                <w:kern w:val="0"/>
                <w:sz w:val="21"/>
                <w:szCs w:val="21"/>
                <w:highlight w:val="red"/>
                <w:u w:val="none"/>
                <w:lang w:val="en-US" w:eastAsia="zh-CN" w:bidi="ar"/>
              </w:rPr>
              <w:t>（须提供证书证明材料)</w:t>
            </w:r>
          </w:p>
          <w:p w14:paraId="673A8AEB">
            <w:pPr>
              <w:pStyle w:val="18"/>
              <w:keepNext w:val="0"/>
              <w:keepLines w:val="0"/>
              <w:suppressLineNumbers w:val="0"/>
              <w:spacing w:before="0" w:beforeLines="0" w:beforeAutospacing="0" w:after="0" w:afterLines="0" w:afterAutospacing="0"/>
              <w:ind w:left="0" w:leftChars="0" w:right="0" w:rightChars="0" w:firstLine="210" w:firstLineChars="100"/>
              <w:jc w:val="both"/>
              <w:rPr>
                <w:rFonts w:hint="eastAsia" w:asciiTheme="minorEastAsia" w:hAnsiTheme="minorEastAsia" w:eastAsiaTheme="minorEastAsia" w:cstheme="minorEastAsia"/>
                <w:color w:val="auto"/>
                <w:sz w:val="21"/>
                <w:szCs w:val="21"/>
                <w:highlight w:val="red"/>
                <w:lang w:val="en-US" w:eastAsia="zh-CN"/>
              </w:rPr>
            </w:pPr>
            <w:r>
              <w:rPr>
                <w:rFonts w:hint="eastAsia" w:ascii="宋体" w:hAnsi="宋体" w:eastAsia="宋体" w:cs="宋体"/>
                <w:color w:val="auto"/>
                <w:kern w:val="0"/>
                <w:sz w:val="21"/>
                <w:szCs w:val="21"/>
                <w:highlight w:val="red"/>
                <w:u w:val="none"/>
                <w:lang w:val="en-US" w:eastAsia="zh-CN" w:bidi="ar"/>
              </w:rPr>
              <w:t>以上实力较强得</w:t>
            </w:r>
            <w:r>
              <w:rPr>
                <w:rFonts w:hint="eastAsia" w:ascii="宋体" w:hAnsi="宋体" w:eastAsia="宋体" w:cs="宋体"/>
                <w:color w:val="auto"/>
                <w:sz w:val="21"/>
                <w:szCs w:val="21"/>
                <w:highlight w:val="red"/>
                <w:lang w:val="en-US" w:eastAsia="zh-CN"/>
              </w:rPr>
              <w:t>得24-18分；一般得18-12分，较差得基础分12分，不提供不得分。</w:t>
            </w:r>
            <w:r>
              <w:rPr>
                <w:rFonts w:hint="eastAsia" w:ascii="宋体" w:hAnsi="宋体" w:eastAsia="宋体" w:cs="宋体"/>
                <w:b/>
                <w:bCs/>
                <w:color w:val="auto"/>
                <w:kern w:val="0"/>
                <w:sz w:val="21"/>
                <w:szCs w:val="21"/>
                <w:highlight w:val="red"/>
                <w:u w:val="none"/>
                <w:lang w:val="en-US" w:eastAsia="zh-CN" w:bidi="ar"/>
              </w:rPr>
              <w:t>（如采购人发现响应人提供的资料弄虚作假，采购人有权取消中标资格，已签合同的可随时解除合同）</w:t>
            </w:r>
          </w:p>
        </w:tc>
      </w:tr>
      <w:tr w14:paraId="4854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96" w:type="pct"/>
            <w:vMerge w:val="continue"/>
            <w:vAlign w:val="center"/>
          </w:tcPr>
          <w:p w14:paraId="770DBF94">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7680D05C">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vAlign w:val="center"/>
          </w:tcPr>
          <w:p w14:paraId="3D7CAEE9">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color w:val="auto"/>
                <w:sz w:val="21"/>
                <w:szCs w:val="21"/>
                <w:highlight w:val="red"/>
                <w:lang w:val="en-US" w:eastAsia="zh-CN"/>
              </w:rPr>
            </w:pPr>
            <w:r>
              <w:rPr>
                <w:rFonts w:hint="eastAsia" w:ascii="宋体" w:hAnsi="宋体" w:eastAsia="宋体" w:cs="宋体"/>
                <w:color w:val="auto"/>
                <w:sz w:val="21"/>
                <w:szCs w:val="21"/>
                <w:highlight w:val="red"/>
                <w:lang w:val="en-US" w:eastAsia="zh-CN"/>
              </w:rPr>
              <w:t>质量保证</w:t>
            </w:r>
          </w:p>
          <w:p w14:paraId="227D0E3A">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sz w:val="21"/>
                <w:szCs w:val="21"/>
                <w:highlight w:val="red"/>
                <w:lang w:val="en-US" w:eastAsia="zh-CN"/>
              </w:rPr>
            </w:pPr>
            <w:r>
              <w:rPr>
                <w:rFonts w:hint="eastAsia" w:ascii="宋体" w:hAnsi="宋体" w:eastAsia="宋体" w:cs="宋体"/>
                <w:color w:val="auto"/>
                <w:sz w:val="21"/>
                <w:szCs w:val="21"/>
                <w:highlight w:val="red"/>
                <w:lang w:val="en-US" w:eastAsia="zh-CN"/>
              </w:rPr>
              <w:t>（满分</w:t>
            </w:r>
            <w:bookmarkStart w:id="128" w:name="_GoBack"/>
            <w:bookmarkEnd w:id="128"/>
            <w:r>
              <w:rPr>
                <w:rFonts w:hint="eastAsia" w:ascii="宋体" w:hAnsi="宋体" w:eastAsia="宋体" w:cs="宋体"/>
                <w:color w:val="auto"/>
                <w:sz w:val="21"/>
                <w:szCs w:val="21"/>
                <w:highlight w:val="red"/>
                <w:u w:val="single"/>
                <w:lang w:val="en-US" w:eastAsia="zh-CN"/>
              </w:rPr>
              <w:t>20分</w:t>
            </w:r>
            <w:r>
              <w:rPr>
                <w:rFonts w:hint="eastAsia" w:ascii="宋体" w:hAnsi="宋体" w:eastAsia="宋体" w:cs="宋体"/>
                <w:color w:val="auto"/>
                <w:sz w:val="21"/>
                <w:szCs w:val="21"/>
                <w:highlight w:val="red"/>
                <w:lang w:val="en-US" w:eastAsia="zh-CN"/>
              </w:rPr>
              <w:t>）</w:t>
            </w:r>
          </w:p>
        </w:tc>
        <w:tc>
          <w:tcPr>
            <w:tcW w:w="5389" w:type="dxa"/>
            <w:vAlign w:val="center"/>
          </w:tcPr>
          <w:p w14:paraId="74529B92">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kern w:val="2"/>
                <w:sz w:val="21"/>
                <w:szCs w:val="24"/>
                <w:highlight w:val="red"/>
                <w:lang w:val="en-US" w:eastAsia="zh-CN" w:bidi="ar-SA"/>
              </w:rPr>
            </w:pPr>
            <w:r>
              <w:rPr>
                <w:rFonts w:hint="eastAsia" w:ascii="宋体" w:hAnsi="宋体" w:eastAsia="宋体" w:cs="宋体"/>
                <w:b w:val="0"/>
                <w:bCs w:val="0"/>
                <w:color w:val="auto"/>
                <w:kern w:val="2"/>
                <w:sz w:val="21"/>
                <w:szCs w:val="24"/>
                <w:highlight w:val="red"/>
                <w:lang w:val="en-US" w:eastAsia="zh-CN" w:bidi="ar-SA"/>
              </w:rPr>
              <w:t>1、提供拟使用混凝土原材料近3年内的检测报告（进场检测报告）的得10分。</w:t>
            </w:r>
          </w:p>
          <w:p w14:paraId="70805615">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left"/>
              <w:textAlignment w:val="auto"/>
              <w:rPr>
                <w:rFonts w:hint="eastAsia" w:asciiTheme="minorEastAsia" w:hAnsiTheme="minorEastAsia" w:eastAsiaTheme="minorEastAsia" w:cstheme="minorEastAsia"/>
                <w:color w:val="auto"/>
                <w:sz w:val="21"/>
                <w:szCs w:val="21"/>
                <w:highlight w:val="red"/>
                <w:lang w:val="en-US" w:eastAsia="zh-CN"/>
              </w:rPr>
            </w:pPr>
            <w:r>
              <w:rPr>
                <w:rFonts w:hint="eastAsia" w:ascii="宋体" w:hAnsi="宋体" w:eastAsia="宋体" w:cs="宋体"/>
                <w:b w:val="0"/>
                <w:bCs w:val="0"/>
                <w:color w:val="auto"/>
                <w:kern w:val="2"/>
                <w:sz w:val="21"/>
                <w:szCs w:val="24"/>
                <w:highlight w:val="red"/>
                <w:lang w:val="en-US" w:eastAsia="zh-CN" w:bidi="ar-SA"/>
              </w:rPr>
              <w:t>2、提供拟使用混凝土出厂合格证书、28天强度证明（质量证明文件）的得10分。</w:t>
            </w:r>
          </w:p>
        </w:tc>
      </w:tr>
      <w:tr w14:paraId="6C41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jc w:val="center"/>
        </w:trPr>
        <w:tc>
          <w:tcPr>
            <w:tcW w:w="496" w:type="pct"/>
            <w:vMerge w:val="continue"/>
            <w:vAlign w:val="center"/>
          </w:tcPr>
          <w:p w14:paraId="249875D6">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36F98C23">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shd w:val="clear" w:color="auto" w:fill="auto"/>
            <w:vAlign w:val="center"/>
          </w:tcPr>
          <w:p w14:paraId="6721A473">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供货方案</w:t>
            </w:r>
          </w:p>
          <w:p w14:paraId="752CB3FC">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2"/>
                <w:sz w:val="21"/>
                <w:szCs w:val="21"/>
                <w:highlight w:val="cyan"/>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满分</w:t>
            </w:r>
            <w:r>
              <w:rPr>
                <w:rFonts w:hint="eastAsia" w:ascii="宋体" w:hAnsi="宋体" w:eastAsia="宋体" w:cs="宋体"/>
                <w:color w:val="auto"/>
                <w:sz w:val="21"/>
                <w:szCs w:val="21"/>
                <w:highlight w:val="none"/>
                <w:u w:val="single"/>
                <w:lang w:val="en-US" w:eastAsia="zh-CN"/>
              </w:rPr>
              <w:t>21</w:t>
            </w:r>
            <w:r>
              <w:rPr>
                <w:rFonts w:hint="eastAsia" w:ascii="宋体" w:hAnsi="宋体" w:eastAsia="宋体" w:cs="宋体"/>
                <w:color w:val="auto"/>
                <w:sz w:val="21"/>
                <w:szCs w:val="21"/>
                <w:highlight w:val="none"/>
              </w:rPr>
              <w:t>分）</w:t>
            </w:r>
          </w:p>
        </w:tc>
        <w:tc>
          <w:tcPr>
            <w:tcW w:w="5389" w:type="dxa"/>
            <w:shd w:val="clear" w:color="auto" w:fill="auto"/>
            <w:vAlign w:val="center"/>
          </w:tcPr>
          <w:p w14:paraId="0011A404">
            <w:pPr>
              <w:pStyle w:val="8"/>
              <w:keepNext w:val="0"/>
              <w:keepLines w:val="0"/>
              <w:suppressLineNumbers w:val="0"/>
              <w:adjustRightInd w:val="0"/>
              <w:snapToGrid w:val="0"/>
              <w:spacing w:before="0" w:beforeAutospacing="0" w:afterAutospacing="0"/>
              <w:ind w:left="0" w:right="0" w:firstLine="210" w:firstLineChars="1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1、针对本项目材料的生产、供货进度计划（须拟进度计划表</w:t>
            </w:r>
            <w:r>
              <w:rPr>
                <w:rFonts w:hint="eastAsia" w:ascii="宋体" w:hAnsi="宋体"/>
                <w:color w:val="auto"/>
                <w:kern w:val="0"/>
                <w:sz w:val="24"/>
              </w:rPr>
              <w:t>）</w:t>
            </w:r>
            <w:r>
              <w:rPr>
                <w:rFonts w:hint="eastAsia" w:ascii="宋体" w:hAnsi="宋体" w:eastAsia="宋体" w:cs="宋体"/>
                <w:color w:val="auto"/>
                <w:sz w:val="21"/>
                <w:szCs w:val="21"/>
                <w:highlight w:val="none"/>
                <w:lang w:val="en-US" w:eastAsia="zh-CN"/>
              </w:rPr>
              <w:t>具体、详细，可行性最优，针对性强得7-5分；一般得4-2分，较差得基础分1分，</w:t>
            </w:r>
            <w:r>
              <w:rPr>
                <w:rFonts w:hint="eastAsia" w:ascii="宋体" w:hAnsi="宋体" w:eastAsia="宋体" w:cs="宋体"/>
                <w:color w:val="auto"/>
                <w:kern w:val="0"/>
                <w:sz w:val="21"/>
                <w:szCs w:val="21"/>
                <w:lang w:bidi="ar"/>
              </w:rPr>
              <w:t>未提供不得分</w:t>
            </w:r>
            <w:r>
              <w:rPr>
                <w:rFonts w:hint="eastAsia" w:ascii="宋体" w:hAnsi="宋体" w:eastAsia="宋体" w:cs="宋体"/>
                <w:color w:val="auto"/>
                <w:sz w:val="21"/>
                <w:szCs w:val="21"/>
                <w:highlight w:val="none"/>
                <w:lang w:val="en-US" w:eastAsia="zh-CN"/>
              </w:rPr>
              <w:t>。</w:t>
            </w:r>
          </w:p>
          <w:p w14:paraId="169834F2">
            <w:pPr>
              <w:pStyle w:val="8"/>
              <w:keepNext w:val="0"/>
              <w:keepLines w:val="0"/>
              <w:suppressLineNumbers w:val="0"/>
              <w:adjustRightInd w:val="0"/>
              <w:snapToGrid w:val="0"/>
              <w:spacing w:before="0" w:beforeAutospacing="0" w:afterAutospacing="0"/>
              <w:ind w:left="0" w:right="0" w:firstLine="210" w:firstLineChars="1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2、针对本项目的材料质量保证措施、运输的安全保证措施，具体、详细，可行性最优，针对性强得7-5分；一般得4-2分，较差得基础分1分，</w:t>
            </w:r>
            <w:r>
              <w:rPr>
                <w:rFonts w:hint="eastAsia" w:ascii="宋体" w:hAnsi="宋体" w:eastAsia="宋体" w:cs="宋体"/>
                <w:color w:val="auto"/>
                <w:kern w:val="0"/>
                <w:sz w:val="21"/>
                <w:szCs w:val="21"/>
                <w:lang w:bidi="ar"/>
              </w:rPr>
              <w:t>未提供不得分</w:t>
            </w:r>
            <w:r>
              <w:rPr>
                <w:rFonts w:hint="eastAsia" w:ascii="宋体" w:hAnsi="宋体" w:eastAsia="宋体" w:cs="宋体"/>
                <w:color w:val="auto"/>
                <w:sz w:val="21"/>
                <w:szCs w:val="21"/>
                <w:highlight w:val="none"/>
                <w:lang w:val="en-US" w:eastAsia="zh-CN"/>
              </w:rPr>
              <w:t>。</w:t>
            </w:r>
          </w:p>
          <w:p w14:paraId="6C2FC930">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210" w:firstLineChars="100"/>
              <w:jc w:val="left"/>
              <w:textAlignment w:val="auto"/>
              <w:rPr>
                <w:rFonts w:hint="eastAsia"/>
                <w:color w:val="auto"/>
                <w:lang w:val="en-US" w:eastAsia="zh-CN"/>
              </w:rPr>
            </w:pPr>
            <w:r>
              <w:rPr>
                <w:rFonts w:hint="eastAsia" w:ascii="宋体" w:hAnsi="宋体" w:eastAsia="宋体" w:cs="宋体"/>
                <w:color w:val="auto"/>
                <w:sz w:val="21"/>
                <w:szCs w:val="21"/>
                <w:highlight w:val="none"/>
                <w:lang w:val="en-US" w:eastAsia="zh-CN"/>
              </w:rPr>
              <w:t>3、针对本项目售后服务方案（包括售后服务响应等内容）具体、详细，可行性最优，针对性强得7-5分；一般得4-2分，较差得基础分1分，</w:t>
            </w:r>
            <w:r>
              <w:rPr>
                <w:rFonts w:hint="eastAsia" w:ascii="宋体" w:hAnsi="宋体" w:eastAsia="宋体" w:cs="宋体"/>
                <w:color w:val="auto"/>
                <w:kern w:val="0"/>
                <w:sz w:val="21"/>
                <w:szCs w:val="21"/>
                <w:lang w:bidi="ar"/>
              </w:rPr>
              <w:t>未提供不得分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bidi="ar"/>
              </w:rPr>
              <w:t xml:space="preserve">   </w:t>
            </w:r>
          </w:p>
        </w:tc>
      </w:tr>
    </w:tbl>
    <w:p w14:paraId="36B3C5E8">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color w:val="auto"/>
          <w:szCs w:val="28"/>
        </w:rPr>
      </w:pPr>
    </w:p>
    <w:p w14:paraId="7C627878">
      <w:pPr>
        <w:jc w:val="left"/>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1. </w:t>
      </w:r>
      <w:r>
        <w:rPr>
          <w:rFonts w:hint="eastAsia" w:ascii="Times New Roman" w:hAnsi="Times New Roman" w:eastAsia="黑体"/>
          <w:color w:val="auto"/>
          <w:sz w:val="24"/>
          <w:szCs w:val="32"/>
        </w:rPr>
        <w:t>评审方法</w:t>
      </w:r>
    </w:p>
    <w:p w14:paraId="4274C6E3">
      <w:pPr>
        <w:spacing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lang w:val="en-US" w:eastAsia="zh-CN"/>
        </w:rPr>
        <w:t>1.1</w:t>
      </w:r>
      <w:r>
        <w:rPr>
          <w:rFonts w:hint="eastAsia" w:ascii="Times New Roman" w:hAnsi="Times New Roman"/>
          <w:color w:val="auto"/>
          <w:sz w:val="21"/>
          <w:szCs w:val="24"/>
        </w:rPr>
        <w:t>本次评审采用技术评分最低价法。评审委员会对通过初步评审的投标人的商务及技术文件进行评分，按得分由高到低排序确定前N名。对排名前N名的投标人的报价文件进行评审，按照评标价由低到高的顺序推荐3名中标候选人。</w:t>
      </w:r>
    </w:p>
    <w:p w14:paraId="251CEB30">
      <w:pPr>
        <w:spacing w:line="440" w:lineRule="exact"/>
        <w:ind w:firstLine="420"/>
        <w:rPr>
          <w:rFonts w:hint="eastAsia" w:ascii="Times New Roman" w:hAnsi="Times New Roman" w:eastAsiaTheme="minorEastAsia"/>
          <w:color w:val="auto"/>
          <w:sz w:val="21"/>
          <w:szCs w:val="24"/>
          <w:highlight w:val="yellow"/>
          <w:lang w:eastAsia="zh-CN"/>
        </w:rPr>
      </w:pPr>
      <w:r>
        <w:rPr>
          <w:rFonts w:hint="eastAsia" w:ascii="Times New Roman" w:hAnsi="Times New Roman" w:eastAsiaTheme="minorEastAsia"/>
          <w:color w:val="auto"/>
          <w:sz w:val="21"/>
          <w:szCs w:val="24"/>
          <w:highlight w:val="yellow"/>
          <w:lang w:eastAsia="zh-CN"/>
        </w:rPr>
        <w:t>1.2若参与本项目询比且通过形式评审、响应性评审与资格评审的供应商只有3家，则3家无需进行商务技术文件评审，直接开启第二信封报价文件，按照评标价由低到高的顺序推荐3名中标候选人。</w:t>
      </w:r>
    </w:p>
    <w:p w14:paraId="294BE65D">
      <w:pPr>
        <w:keepNext/>
        <w:keepLines/>
        <w:spacing w:beforeLines="50" w:afterLines="50"/>
        <w:outlineLvl w:val="1"/>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 </w:t>
      </w:r>
      <w:r>
        <w:rPr>
          <w:rFonts w:hint="eastAsia" w:ascii="Times New Roman" w:hAnsi="Times New Roman" w:eastAsia="黑体"/>
          <w:color w:val="auto"/>
          <w:sz w:val="24"/>
          <w:szCs w:val="32"/>
        </w:rPr>
        <w:t>评审标准</w:t>
      </w:r>
    </w:p>
    <w:p w14:paraId="44174300">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2.1 </w:t>
      </w:r>
      <w:r>
        <w:rPr>
          <w:rFonts w:hint="eastAsia" w:ascii="Times New Roman" w:hAnsi="Times New Roman" w:eastAsia="黑体"/>
          <w:color w:val="auto"/>
          <w:sz w:val="24"/>
          <w:szCs w:val="32"/>
        </w:rPr>
        <w:t>初步评审标准</w:t>
      </w:r>
    </w:p>
    <w:p w14:paraId="1C952C4E">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2.1.1 </w:t>
      </w:r>
      <w:r>
        <w:rPr>
          <w:rFonts w:hint="eastAsia" w:ascii="Times New Roman" w:hAnsi="Times New Roman"/>
          <w:color w:val="auto"/>
          <w:sz w:val="21"/>
          <w:szCs w:val="24"/>
        </w:rPr>
        <w:t>形式评审标准：见评审办法前附表。</w:t>
      </w:r>
    </w:p>
    <w:p w14:paraId="26E4FF8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2.1.2 </w:t>
      </w:r>
      <w:r>
        <w:rPr>
          <w:rFonts w:hint="eastAsia" w:ascii="Times New Roman" w:hAnsi="Times New Roman"/>
          <w:color w:val="auto"/>
          <w:sz w:val="21"/>
          <w:szCs w:val="24"/>
        </w:rPr>
        <w:t>资格评审标准：见评审办法前附表。</w:t>
      </w:r>
    </w:p>
    <w:p w14:paraId="4B8844F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2.1.3 </w:t>
      </w:r>
      <w:r>
        <w:rPr>
          <w:rFonts w:hint="eastAsia" w:ascii="Times New Roman" w:hAnsi="Times New Roman"/>
          <w:color w:val="auto"/>
          <w:sz w:val="21"/>
          <w:szCs w:val="24"/>
        </w:rPr>
        <w:t>响应性评审标准：见评审办法前附表。</w:t>
      </w:r>
    </w:p>
    <w:p w14:paraId="3F00D0E9">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2.2 </w:t>
      </w:r>
      <w:r>
        <w:rPr>
          <w:rFonts w:hint="eastAsia" w:ascii="Times New Roman" w:hAnsi="Times New Roman" w:eastAsia="黑体"/>
          <w:color w:val="auto"/>
          <w:sz w:val="24"/>
          <w:szCs w:val="32"/>
        </w:rPr>
        <w:t>分值构成与评审标准</w:t>
      </w:r>
    </w:p>
    <w:p w14:paraId="2FFCF18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2.2.1</w:t>
      </w:r>
      <w:r>
        <w:rPr>
          <w:rFonts w:hint="eastAsia" w:ascii="Times New Roman" w:hAnsi="Times New Roman"/>
          <w:color w:val="auto"/>
          <w:sz w:val="21"/>
          <w:szCs w:val="24"/>
        </w:rPr>
        <w:t>分值构成：</w:t>
      </w:r>
    </w:p>
    <w:p w14:paraId="79459255">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（1）业绩：见评审办法前附表；</w:t>
      </w:r>
    </w:p>
    <w:p w14:paraId="152FFD3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（2）供货方案：见评审办法前附表；</w:t>
      </w:r>
    </w:p>
    <w:p w14:paraId="7B34FA40">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（3）评审价：见评审办法前附表。</w:t>
      </w:r>
    </w:p>
    <w:p w14:paraId="3AE5AA9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2.2.2 </w:t>
      </w:r>
      <w:r>
        <w:rPr>
          <w:rFonts w:hint="eastAsia" w:ascii="Times New Roman" w:hAnsi="Times New Roman"/>
          <w:color w:val="auto"/>
          <w:sz w:val="21"/>
          <w:szCs w:val="24"/>
        </w:rPr>
        <w:t>评分标准：</w:t>
      </w:r>
    </w:p>
    <w:p w14:paraId="1D5428E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（1）业绩评分标准：见评审办法前附表；</w:t>
      </w:r>
    </w:p>
    <w:p w14:paraId="10CC277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（2）供货方案评分标准：见评审办法前附表；</w:t>
      </w:r>
    </w:p>
    <w:p w14:paraId="27AFC7B6">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（3）评审价评分标准：见评审办法前附表。</w:t>
      </w:r>
    </w:p>
    <w:p w14:paraId="5C84771E">
      <w:pPr>
        <w:keepNext/>
        <w:keepLines/>
        <w:spacing w:beforeLines="50" w:afterLines="50"/>
        <w:outlineLvl w:val="1"/>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 </w:t>
      </w:r>
      <w:r>
        <w:rPr>
          <w:rFonts w:hint="eastAsia" w:ascii="Times New Roman" w:hAnsi="Times New Roman" w:eastAsia="黑体"/>
          <w:color w:val="auto"/>
          <w:sz w:val="24"/>
          <w:szCs w:val="32"/>
        </w:rPr>
        <w:t>评审程序</w:t>
      </w:r>
    </w:p>
    <w:p w14:paraId="2F8BD502">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3.1 </w:t>
      </w:r>
      <w:r>
        <w:rPr>
          <w:rFonts w:hint="eastAsia" w:ascii="Times New Roman" w:hAnsi="Times New Roman" w:eastAsia="黑体"/>
          <w:color w:val="auto"/>
          <w:sz w:val="24"/>
          <w:szCs w:val="32"/>
        </w:rPr>
        <w:t>初步评审</w:t>
      </w:r>
    </w:p>
    <w:p w14:paraId="7847808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3.1.1</w:t>
      </w:r>
      <w:r>
        <w:rPr>
          <w:rFonts w:hint="eastAsia" w:ascii="Times New Roman" w:hAnsi="Times New Roman"/>
          <w:color w:val="auto"/>
          <w:sz w:val="21"/>
          <w:szCs w:val="24"/>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①</w:t>
      </w:r>
      <w:r>
        <w:rPr>
          <w:rFonts w:hint="eastAsia" w:ascii="Times New Roman" w:hAnsi="Times New Roman"/>
          <w:color w:val="auto"/>
          <w:sz w:val="21"/>
          <w:szCs w:val="24"/>
        </w:rPr>
        <w:t>响应文件中的大写金额与小写金额不一致的，以大写金额为准；</w:t>
      </w:r>
    </w:p>
    <w:p w14:paraId="2722746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②</w:t>
      </w:r>
      <w:r>
        <w:rPr>
          <w:rFonts w:hint="eastAsia" w:ascii="Times New Roman" w:hAnsi="Times New Roman"/>
          <w:color w:val="auto"/>
          <w:sz w:val="21"/>
          <w:szCs w:val="24"/>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③</w:t>
      </w:r>
      <w:r>
        <w:rPr>
          <w:rFonts w:hint="eastAsia" w:ascii="Times New Roman" w:hAnsi="Times New Roman"/>
          <w:color w:val="auto"/>
          <w:sz w:val="21"/>
          <w:szCs w:val="24"/>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①</w:t>
      </w:r>
      <w:r>
        <w:rPr>
          <w:rFonts w:hint="eastAsia" w:ascii="Times New Roman" w:hAnsi="Times New Roman"/>
          <w:color w:val="auto"/>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②</w:t>
      </w:r>
      <w:r>
        <w:rPr>
          <w:rFonts w:hint="eastAsia" w:ascii="Times New Roman" w:hAnsi="Times New Roman"/>
          <w:color w:val="auto"/>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③</w:t>
      </w:r>
      <w:r>
        <w:rPr>
          <w:rFonts w:hint="eastAsia" w:ascii="Times New Roman" w:hAnsi="Times New Roman"/>
          <w:color w:val="auto"/>
          <w:sz w:val="21"/>
          <w:szCs w:val="24"/>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4 修正后的最终报价若超过最高限价（如有），评审小组应否决其报价。</w:t>
      </w:r>
    </w:p>
    <w:p w14:paraId="32CC1B59">
      <w:pPr>
        <w:spacing w:line="440" w:lineRule="exact"/>
        <w:ind w:firstLine="420"/>
        <w:rPr>
          <w:rFonts w:hint="default"/>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5</w:t>
      </w:r>
      <w:r>
        <w:rPr>
          <w:rFonts w:hint="default" w:ascii="Times New Roman" w:hAnsi="Times New Roman" w:eastAsia="Times New Roman"/>
          <w:color w:val="auto"/>
          <w:sz w:val="21"/>
          <w:szCs w:val="24"/>
        </w:rPr>
        <w:t xml:space="preserve"> </w:t>
      </w:r>
      <w:r>
        <w:rPr>
          <w:rFonts w:hint="eastAsia" w:ascii="Times New Roman" w:hAnsi="Times New Roman"/>
          <w:color w:val="auto"/>
          <w:sz w:val="21"/>
          <w:szCs w:val="21"/>
        </w:rPr>
        <w:t>修正后的</w:t>
      </w:r>
      <w:r>
        <w:rPr>
          <w:rFonts w:hint="eastAsia" w:ascii="Times New Roman" w:hAnsi="Times New Roman"/>
          <w:color w:val="auto"/>
          <w:sz w:val="21"/>
          <w:szCs w:val="24"/>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color w:val="auto"/>
          <w:sz w:val="21"/>
          <w:szCs w:val="24"/>
        </w:rPr>
      </w:pPr>
      <w:r>
        <w:rPr>
          <w:rFonts w:hint="default" w:ascii="Times New Roman" w:hAnsi="Times New Roman" w:eastAsia="Times New Roman"/>
          <w:color w:val="auto"/>
          <w:sz w:val="24"/>
          <w:szCs w:val="32"/>
        </w:rPr>
        <w:t xml:space="preserve">3.2 </w:t>
      </w:r>
      <w:r>
        <w:rPr>
          <w:rFonts w:hint="eastAsia" w:ascii="Times New Roman" w:hAnsi="Times New Roman" w:eastAsia="黑体"/>
          <w:color w:val="auto"/>
          <w:sz w:val="24"/>
          <w:szCs w:val="32"/>
        </w:rPr>
        <w:t>详细评审</w:t>
      </w:r>
    </w:p>
    <w:p w14:paraId="02549B6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3.2.1 </w:t>
      </w:r>
      <w:r>
        <w:rPr>
          <w:rFonts w:hint="eastAsia" w:ascii="Times New Roman" w:hAnsi="Times New Roman"/>
          <w:color w:val="auto"/>
          <w:sz w:val="21"/>
          <w:szCs w:val="24"/>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3.2.2 </w:t>
      </w:r>
      <w:r>
        <w:rPr>
          <w:rFonts w:hint="eastAsia" w:ascii="Times New Roman" w:hAnsi="Times New Roman"/>
          <w:color w:val="auto"/>
          <w:sz w:val="21"/>
          <w:szCs w:val="24"/>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3.3 </w:t>
      </w:r>
      <w:r>
        <w:rPr>
          <w:rFonts w:hint="eastAsia" w:ascii="Times New Roman" w:hAnsi="Times New Roman" w:eastAsia="黑体"/>
          <w:color w:val="auto"/>
          <w:sz w:val="24"/>
          <w:szCs w:val="32"/>
        </w:rPr>
        <w:t>否决响应文件的其他情形</w:t>
      </w:r>
    </w:p>
    <w:p w14:paraId="68153C5D">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3.4 </w:t>
      </w:r>
      <w:r>
        <w:rPr>
          <w:rFonts w:hint="eastAsia" w:ascii="Times New Roman" w:hAnsi="Times New Roman" w:eastAsia="黑体"/>
          <w:color w:val="auto"/>
          <w:sz w:val="24"/>
          <w:szCs w:val="32"/>
        </w:rPr>
        <w:t>响应文件的澄清</w:t>
      </w:r>
    </w:p>
    <w:p w14:paraId="283ECFE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3.4.1 </w:t>
      </w:r>
      <w:r>
        <w:rPr>
          <w:rFonts w:hint="eastAsia" w:ascii="Times New Roman" w:hAnsi="Times New Roman"/>
          <w:color w:val="auto"/>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color w:val="auto"/>
          <w:sz w:val="21"/>
          <w:szCs w:val="24"/>
        </w:rPr>
      </w:pPr>
      <w:r>
        <w:rPr>
          <w:rFonts w:hint="default" w:ascii="Times New Roman" w:hAnsi="Times New Roman" w:eastAsia="Times New Roman"/>
          <w:color w:val="auto"/>
          <w:sz w:val="21"/>
          <w:szCs w:val="24"/>
        </w:rPr>
        <w:t xml:space="preserve">3.4.2 </w:t>
      </w:r>
      <w:r>
        <w:rPr>
          <w:rFonts w:hint="eastAsia" w:ascii="Times New Roman" w:hAnsi="Times New Roman"/>
          <w:color w:val="auto"/>
          <w:sz w:val="21"/>
          <w:szCs w:val="24"/>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3.</w:t>
      </w:r>
      <w:r>
        <w:rPr>
          <w:rFonts w:hint="eastAsia" w:ascii="Times New Roman" w:hAnsi="Times New Roman" w:eastAsia="黑体"/>
          <w:color w:val="auto"/>
          <w:sz w:val="24"/>
          <w:szCs w:val="32"/>
        </w:rPr>
        <w:t>5</w:t>
      </w:r>
      <w:r>
        <w:rPr>
          <w:rFonts w:hint="default" w:ascii="Times New Roman" w:hAnsi="Times New Roman" w:eastAsia="Times New Roman"/>
          <w:color w:val="auto"/>
          <w:sz w:val="24"/>
          <w:szCs w:val="32"/>
        </w:rPr>
        <w:t xml:space="preserve"> </w:t>
      </w:r>
      <w:r>
        <w:rPr>
          <w:rFonts w:hint="eastAsia" w:ascii="Times New Roman" w:hAnsi="Times New Roman" w:eastAsia="黑体"/>
          <w:color w:val="auto"/>
          <w:sz w:val="24"/>
          <w:szCs w:val="32"/>
        </w:rPr>
        <w:t>评审结果</w:t>
      </w:r>
    </w:p>
    <w:p w14:paraId="5FEF92A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评审小组完成评审后，应当向采购人提交评审报告。评审报告应当如实记载以下内容：</w:t>
      </w:r>
    </w:p>
    <w:p w14:paraId="45EF7E80">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（一）采购项目基本情况</w:t>
      </w:r>
    </w:p>
    <w:p w14:paraId="5CDC8F99">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（二）采购过程回顾</w:t>
      </w:r>
    </w:p>
    <w:p w14:paraId="38E12168">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（三）评审小组成员名单</w:t>
      </w:r>
    </w:p>
    <w:p w14:paraId="397DC175">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（四）询比评审工作</w:t>
      </w:r>
    </w:p>
    <w:p w14:paraId="7B110645">
      <w:pPr>
        <w:spacing w:line="440" w:lineRule="exact"/>
        <w:ind w:firstLine="420"/>
        <w:rPr>
          <w:rFonts w:hint="eastAsia" w:ascii="Times New Roman" w:hAnsi="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、评审办法（技术评分最低价法）</w:t>
      </w:r>
    </w:p>
    <w:p w14:paraId="2E8C59B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、初步评审情况（资格审查、形式性审查、响应性审查）</w:t>
      </w:r>
    </w:p>
    <w:p w14:paraId="01A6AD07">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w:t>
      </w:r>
      <w:r>
        <w:rPr>
          <w:rFonts w:hint="eastAsia" w:ascii="Times New Roman" w:hAnsi="Times New Roman"/>
          <w:color w:val="auto"/>
          <w:sz w:val="21"/>
          <w:szCs w:val="24"/>
        </w:rPr>
        <w:t>、详细评审情况（供应商的技术评分情况）</w:t>
      </w:r>
    </w:p>
    <w:p w14:paraId="077D1C5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4</w:t>
      </w:r>
      <w:r>
        <w:rPr>
          <w:rFonts w:hint="eastAsia" w:ascii="Times New Roman" w:hAnsi="Times New Roman"/>
          <w:color w:val="auto"/>
          <w:sz w:val="21"/>
          <w:szCs w:val="24"/>
        </w:rPr>
        <w:t>、否决的供应商名单以及否决理由（如有）</w:t>
      </w:r>
    </w:p>
    <w:p w14:paraId="00DD0452">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5</w:t>
      </w:r>
      <w:r>
        <w:rPr>
          <w:rFonts w:hint="eastAsia" w:ascii="Times New Roman" w:hAnsi="Times New Roman"/>
          <w:color w:val="auto"/>
          <w:sz w:val="21"/>
          <w:szCs w:val="24"/>
        </w:rPr>
        <w:t>、推荐候选供应商排序</w:t>
      </w:r>
    </w:p>
    <w:p w14:paraId="7203CD0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（五）需要说明的其他事项</w:t>
      </w:r>
    </w:p>
    <w:p w14:paraId="1D401B32">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（六）评审附表</w:t>
      </w:r>
    </w:p>
    <w:p w14:paraId="54AED4A2">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、响应文件开启记录表</w:t>
      </w:r>
    </w:p>
    <w:p w14:paraId="6C31EB9F">
      <w:pPr>
        <w:spacing w:line="440" w:lineRule="exact"/>
        <w:ind w:firstLine="420"/>
        <w:rPr>
          <w:rFonts w:hint="eastAsia" w:ascii="Times New Roman" w:hAnsi="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、评审表格</w:t>
      </w:r>
    </w:p>
    <w:p w14:paraId="6777AFC2">
      <w:pPr>
        <w:spacing w:line="440" w:lineRule="exact"/>
        <w:ind w:firstLine="420"/>
        <w:rPr>
          <w:rFonts w:hint="default" w:ascii="Times New Roman" w:hAnsi="Times New Roman"/>
          <w:color w:val="auto"/>
          <w:sz w:val="21"/>
          <w:szCs w:val="24"/>
        </w:rPr>
      </w:pPr>
    </w:p>
    <w:p w14:paraId="1141E05D">
      <w:pPr>
        <w:rPr>
          <w:rFonts w:hint="default"/>
          <w:color w:val="auto"/>
        </w:rPr>
      </w:pPr>
    </w:p>
    <w:p w14:paraId="7F9EE705">
      <w:pPr>
        <w:pStyle w:val="2"/>
        <w:numPr>
          <w:ilvl w:val="0"/>
          <w:numId w:val="0"/>
        </w:numPr>
        <w:spacing w:before="312" w:after="312"/>
        <w:ind w:leftChars="0"/>
        <w:jc w:val="center"/>
        <w:rPr>
          <w:rFonts w:ascii="Times New Roman" w:hAnsi="Times New Roman" w:eastAsia="宋体" w:cs="Times New Roman"/>
          <w:color w:val="auto"/>
        </w:rPr>
      </w:pPr>
      <w:bookmarkStart w:id="70" w:name="_Toc15109"/>
      <w:r>
        <w:rPr>
          <w:rFonts w:hint="eastAsia" w:ascii="Times New Roman" w:hAnsi="Times New Roman" w:eastAsia="宋体" w:cs="Times New Roman"/>
          <w:color w:val="auto"/>
          <w:lang w:val="en-US" w:eastAsia="zh-CN"/>
        </w:rPr>
        <w:t xml:space="preserve">第四章 </w:t>
      </w:r>
      <w:r>
        <w:rPr>
          <w:rFonts w:ascii="Times New Roman" w:hAnsi="Times New Roman" w:eastAsia="宋体" w:cs="Times New Roman"/>
          <w:color w:val="auto"/>
        </w:rPr>
        <w:t>合同内容</w:t>
      </w:r>
      <w:bookmarkEnd w:id="70"/>
    </w:p>
    <w:p w14:paraId="1558D023">
      <w:pPr>
        <w:rPr>
          <w:color w:val="auto"/>
        </w:rPr>
      </w:pPr>
    </w:p>
    <w:p w14:paraId="37368B5D">
      <w:pPr>
        <w:pStyle w:val="33"/>
        <w:rPr>
          <w:rFonts w:hint="eastAsia" w:ascii="Times New Roman" w:hAnsi="Times New Roman" w:eastAsia="宋体" w:cs="Times New Roman"/>
          <w:color w:val="auto"/>
        </w:rPr>
      </w:pPr>
    </w:p>
    <w:p w14:paraId="0E6FDAD6">
      <w:pPr>
        <w:pStyle w:val="33"/>
        <w:rPr>
          <w:rFonts w:hint="eastAsia" w:ascii="Times New Roman" w:hAnsi="Times New Roman" w:eastAsia="宋体" w:cs="Times New Roman"/>
          <w:color w:val="auto"/>
        </w:rPr>
      </w:pPr>
    </w:p>
    <w:p w14:paraId="58CDC6FF">
      <w:pPr>
        <w:pStyle w:val="33"/>
        <w:rPr>
          <w:rFonts w:hint="eastAsia" w:ascii="Times New Roman" w:hAnsi="Times New Roman" w:eastAsia="宋体" w:cs="Times New Roman"/>
          <w:color w:val="auto"/>
        </w:rPr>
      </w:pPr>
    </w:p>
    <w:p w14:paraId="4C8D3807">
      <w:pPr>
        <w:rPr>
          <w:rFonts w:hint="eastAsia" w:ascii="方正小标宋简体" w:hAnsi="方正小标宋简体" w:eastAsia="方正小标宋简体" w:cs="方正小标宋简体"/>
          <w:bCs/>
          <w:color w:val="auto"/>
          <w:sz w:val="44"/>
          <w:szCs w:val="44"/>
          <w:lang w:eastAsia="zh-CN"/>
        </w:rPr>
      </w:pPr>
      <w:r>
        <w:rPr>
          <w:rFonts w:hint="eastAsia" w:ascii="方正小标宋简体" w:hAnsi="方正小标宋简体" w:eastAsia="方正小标宋简体" w:cs="方正小标宋简体"/>
          <w:bCs/>
          <w:color w:val="auto"/>
          <w:sz w:val="44"/>
          <w:szCs w:val="44"/>
          <w:lang w:eastAsia="zh-CN"/>
        </w:rPr>
        <w:br w:type="page"/>
      </w:r>
    </w:p>
    <w:p w14:paraId="485599D9">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none"/>
          <w:lang w:eastAsia="zh-CN"/>
        </w:rPr>
      </w:pPr>
      <w:permStart w:id="0" w:edGrp="everyone"/>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lang w:val="en-US" w:eastAsia="zh-CN"/>
        </w:rPr>
        <w:t>采购</w:t>
      </w:r>
      <w:r>
        <w:rPr>
          <w:rFonts w:hint="eastAsia" w:ascii="方正小标宋简体" w:hAnsi="方正小标宋简体" w:eastAsia="方正小标宋简体" w:cs="方正小标宋简体"/>
          <w:bCs/>
          <w:color w:val="auto"/>
          <w:sz w:val="44"/>
          <w:szCs w:val="44"/>
          <w:highlight w:val="none"/>
          <w:lang w:eastAsia="zh-CN"/>
        </w:rPr>
        <w:t>合同</w:t>
      </w:r>
    </w:p>
    <w:permEnd w:id="0"/>
    <w:p w14:paraId="33E84F88">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19A51E0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1"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rPr>
        <w:t>（以</w:t>
      </w:r>
      <w:permEnd w:id="1"/>
      <w:r>
        <w:rPr>
          <w:rFonts w:hint="eastAsia" w:ascii="仿宋_GB2312" w:hAnsi="仿宋_GB2312" w:eastAsia="仿宋_GB2312" w:cs="仿宋_GB2312"/>
          <w:color w:val="auto"/>
          <w:sz w:val="28"/>
          <w:szCs w:val="28"/>
          <w:highlight w:val="none"/>
        </w:rPr>
        <w:t>下简称甲方）</w:t>
      </w:r>
    </w:p>
    <w:p w14:paraId="524439D9">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permStart w:id="2" w:edGrp="everyone"/>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 xml:space="preserve">（以下简称乙方） </w:t>
      </w:r>
      <w:permEnd w:id="2"/>
      <w:r>
        <w:rPr>
          <w:rFonts w:hint="eastAsia" w:ascii="仿宋_GB2312" w:hAnsi="仿宋_GB2312" w:eastAsia="仿宋_GB2312" w:cs="仿宋_GB2312"/>
          <w:color w:val="auto"/>
          <w:sz w:val="28"/>
          <w:szCs w:val="28"/>
          <w:highlight w:val="none"/>
        </w:rPr>
        <w:t xml:space="preserve"> </w:t>
      </w:r>
    </w:p>
    <w:p w14:paraId="5D413825">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w:t>
      </w:r>
      <w:permStart w:id="3" w:edGrp="everyone"/>
      <w:r>
        <w:rPr>
          <w:rFonts w:hint="eastAsia" w:ascii="仿宋_GB2312" w:hAnsi="仿宋_GB2312" w:eastAsia="仿宋_GB2312" w:cs="仿宋_GB2312"/>
          <w:color w:val="auto"/>
          <w:sz w:val="28"/>
          <w:szCs w:val="28"/>
          <w:highlight w:val="none"/>
          <w:lang w:val="en-US" w:eastAsia="zh-CN"/>
        </w:rPr>
        <w:t>现就甲方向乙方购买</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14:paraId="6865AFB7">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14:paraId="51008C84">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1.本合同总价人民币大写：</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p>
    <w:permEnd w:id="3"/>
    <w:p w14:paraId="56178A67">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产品为固定综合单价，已经包含税费、材料费（含辅材）、运输费、材料装卸车费、人员成本、各项实验检验费、验收费以及与货物有关的特殊要求等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14:paraId="71B1A1AE">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14:paraId="45118732">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w:t>
      </w:r>
    </w:p>
    <w:p w14:paraId="3F34B041">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2.交货地点：甲方指定地点，乙方负责运送至甲方指定现场，并按甲方指定地点卸货。货物在验收合格并交付给甲方前的毁损、灭失，损失由乙方全额承担。</w:t>
      </w:r>
    </w:p>
    <w:p w14:paraId="44B1A866">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3.交货时间：乙方须在接到甲方通知后，按甲方通知时间完成供货。通知方式包括但不限于电话、短信、邮件、传真、微信，</w:t>
      </w:r>
      <w:permStart w:id="4" w:edGrp="everyone"/>
      <w:r>
        <w:rPr>
          <w:rFonts w:hint="eastAsia" w:ascii="仿宋_GB2312" w:hAnsi="仿宋_GB2312" w:eastAsia="仿宋_GB2312" w:cs="仿宋_GB2312"/>
          <w:color w:val="auto"/>
          <w:kern w:val="2"/>
          <w:sz w:val="28"/>
          <w:szCs w:val="28"/>
          <w:highlight w:val="none"/>
          <w:lang w:val="en-US" w:eastAsia="zh-CN" w:bidi="ar-SA"/>
        </w:rPr>
        <w:t>乙方确</w:t>
      </w:r>
    </w:p>
    <w:p w14:paraId="0BD697B2">
      <w:pPr>
        <w:keepNext w:val="0"/>
        <w:keepLines w:val="0"/>
        <w:pageBreakBefore w:val="0"/>
        <w:kinsoku/>
        <w:overflowPunct/>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认其有效联系人姓名</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，联系地址为：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w:t>
      </w:r>
      <w:permEnd w:id="4"/>
      <w:r>
        <w:rPr>
          <w:rFonts w:hint="eastAsia" w:ascii="仿宋_GB2312" w:hAnsi="仿宋_GB2312" w:eastAsia="仿宋_GB2312" w:cs="仿宋_GB2312"/>
          <w:color w:val="auto"/>
          <w:kern w:val="2"/>
          <w:sz w:val="28"/>
          <w:szCs w:val="28"/>
          <w:highlight w:val="none"/>
          <w:lang w:val="en-US" w:eastAsia="zh-CN" w:bidi="ar-SA"/>
        </w:rPr>
        <w:t>甲方以上述任一方式发出的通知均为合法有效的通知。</w:t>
      </w:r>
    </w:p>
    <w:p w14:paraId="531FB4FC">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zh-CN" w:eastAsia="zh-CN"/>
        </w:rPr>
      </w:pPr>
      <w:r>
        <w:rPr>
          <w:rFonts w:hint="eastAsia" w:ascii="黑体" w:hAnsi="黑体" w:eastAsia="黑体" w:cs="黑体"/>
          <w:b w:val="0"/>
          <w:bCs/>
          <w:color w:val="auto"/>
          <w:sz w:val="28"/>
          <w:szCs w:val="28"/>
          <w:highlight w:val="none"/>
          <w:lang w:val="zh-CN" w:eastAsia="zh-CN"/>
        </w:rPr>
        <w:t xml:space="preserve">第三条 </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lang w:val="zh-CN" w:eastAsia="zh-CN"/>
        </w:rPr>
        <w:t>材料的质量要求、技术标准及验收送检约定</w:t>
      </w:r>
    </w:p>
    <w:p w14:paraId="6938ED71">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en-US" w:eastAsia="zh-CN" w:bidi="ar-SA"/>
        </w:rPr>
        <w:t>1.</w:t>
      </w:r>
      <w:r>
        <w:rPr>
          <w:rFonts w:hint="eastAsia" w:ascii="仿宋_GB2312" w:hAnsi="仿宋_GB2312" w:eastAsia="仿宋_GB2312" w:cs="仿宋_GB2312"/>
          <w:color w:val="auto"/>
          <w:kern w:val="2"/>
          <w:sz w:val="28"/>
          <w:szCs w:val="28"/>
          <w:highlight w:val="none"/>
          <w:lang w:val="zh-CN" w:eastAsia="zh-CN" w:bidi="ar-SA"/>
        </w:rPr>
        <w:t>乙方承诺其交付的材料是其有权销售、无任何权利争议或潜在权利争议的产品。</w:t>
      </w:r>
    </w:p>
    <w:p w14:paraId="370BBB68">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en-US" w:eastAsia="zh-CN" w:bidi="ar-SA"/>
        </w:rPr>
        <w:t>2.</w:t>
      </w:r>
      <w:r>
        <w:rPr>
          <w:rFonts w:hint="eastAsia" w:ascii="仿宋_GB2312" w:hAnsi="仿宋_GB2312" w:eastAsia="仿宋_GB2312" w:cs="仿宋_GB2312"/>
          <w:color w:val="auto"/>
          <w:kern w:val="2"/>
          <w:sz w:val="28"/>
          <w:szCs w:val="28"/>
          <w:highlight w:val="none"/>
          <w:lang w:val="zh-CN" w:eastAsia="zh-CN" w:bidi="ar-SA"/>
        </w:rPr>
        <w:t>乙方应在混凝土龄期到达后向甲方提交《预拌混凝土出厂合格证》及相关原材临期复试报告。</w:t>
      </w:r>
    </w:p>
    <w:p w14:paraId="52FA712E">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en-US" w:eastAsia="zh-CN" w:bidi="ar-SA"/>
        </w:rPr>
        <w:t>3.</w:t>
      </w:r>
      <w:r>
        <w:rPr>
          <w:rFonts w:hint="eastAsia" w:ascii="仿宋_GB2312" w:hAnsi="仿宋_GB2312" w:eastAsia="仿宋_GB2312" w:cs="仿宋_GB2312"/>
          <w:color w:val="auto"/>
          <w:kern w:val="2"/>
          <w:sz w:val="28"/>
          <w:szCs w:val="28"/>
          <w:highlight w:val="none"/>
          <w:lang w:val="zh-CN" w:eastAsia="zh-CN" w:bidi="ar-SA"/>
        </w:rPr>
        <w:t>预拌混凝土的验收标准按GB/T14902-2012《预拌混凝土》国家标准；及建筑材料放射性核素限量GB6566-2010标准验收:混凝土强度检验评定按GB/T50107-2010《混凝土强度检验评定标准》国家标准；普通混凝土力学性能试验方法按GB/T 50081-2002《普通混凝土力学性能试验方法》国家标准。</w:t>
      </w:r>
    </w:p>
    <w:p w14:paraId="4AE554CA">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en-US" w:eastAsia="zh-CN" w:bidi="ar-SA"/>
        </w:rPr>
        <w:t>4.</w:t>
      </w:r>
      <w:r>
        <w:rPr>
          <w:rFonts w:hint="eastAsia" w:ascii="仿宋_GB2312" w:hAnsi="仿宋_GB2312" w:eastAsia="仿宋_GB2312" w:cs="仿宋_GB2312"/>
          <w:color w:val="auto"/>
          <w:kern w:val="2"/>
          <w:sz w:val="28"/>
          <w:szCs w:val="28"/>
          <w:highlight w:val="none"/>
          <w:lang w:val="zh-CN" w:eastAsia="zh-CN" w:bidi="ar-SA"/>
        </w:rPr>
        <w:t>预拌混凝土供应过程中，甲乙双方如果更改约定的重要技术数据，要求更改的一方必须出具有效书面凭证，经对方认可后方能生效。</w:t>
      </w:r>
    </w:p>
    <w:p w14:paraId="46A4FEEE">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en-US" w:eastAsia="zh-CN" w:bidi="ar-SA"/>
        </w:rPr>
        <w:t>5.</w:t>
      </w:r>
      <w:r>
        <w:rPr>
          <w:rFonts w:hint="eastAsia" w:ascii="仿宋_GB2312" w:hAnsi="仿宋_GB2312" w:eastAsia="仿宋_GB2312" w:cs="仿宋_GB2312"/>
          <w:color w:val="auto"/>
          <w:kern w:val="2"/>
          <w:sz w:val="28"/>
          <w:szCs w:val="28"/>
          <w:highlight w:val="none"/>
          <w:lang w:val="zh-CN" w:eastAsia="zh-CN" w:bidi="ar-SA"/>
        </w:rPr>
        <w:t>预拌混凝土浇筑后，甲方如发现质量等问题，应书面通知乙方，双方及时协商分析解决，并及时上报有关质监部门。</w:t>
      </w:r>
    </w:p>
    <w:p w14:paraId="47B91231">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6.甲方在砼浇筑过程中发现砼质量存在问题，乙方车辆无条件退场。</w:t>
      </w:r>
    </w:p>
    <w:p w14:paraId="307AD3C0">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7.严禁乙方擅自在供应的混凝土中加水，由此引起的质量责任由乙方承担。</w:t>
      </w:r>
    </w:p>
    <w:p w14:paraId="39430C13">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en-US" w:eastAsia="zh-CN" w:bidi="ar-SA"/>
        </w:rPr>
        <w:t>8.</w:t>
      </w:r>
      <w:r>
        <w:rPr>
          <w:rFonts w:hint="eastAsia" w:ascii="仿宋_GB2312" w:hAnsi="仿宋_GB2312" w:eastAsia="仿宋_GB2312" w:cs="仿宋_GB2312"/>
          <w:color w:val="auto"/>
          <w:kern w:val="2"/>
          <w:sz w:val="28"/>
          <w:szCs w:val="28"/>
          <w:highlight w:val="none"/>
          <w:lang w:val="zh-CN" w:eastAsia="zh-CN" w:bidi="ar-SA"/>
        </w:rPr>
        <w:t>本条约定并不免除乙方所供应混凝土在该工程质量保修期内应承担的质量责任和法律责任。</w:t>
      </w:r>
    </w:p>
    <w:p w14:paraId="770D4488">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zh-CN"/>
        </w:rPr>
      </w:pPr>
      <w:r>
        <w:rPr>
          <w:rFonts w:hint="eastAsia" w:ascii="黑体" w:hAnsi="黑体" w:eastAsia="黑体" w:cs="黑体"/>
          <w:b w:val="0"/>
          <w:bCs/>
          <w:color w:val="auto"/>
          <w:sz w:val="28"/>
          <w:szCs w:val="28"/>
          <w:highlight w:val="none"/>
          <w:lang w:val="zh-CN"/>
        </w:rPr>
        <w:t>第</w:t>
      </w:r>
      <w:r>
        <w:rPr>
          <w:rFonts w:hint="eastAsia" w:ascii="黑体" w:hAnsi="黑体" w:eastAsia="黑体" w:cs="黑体"/>
          <w:b w:val="0"/>
          <w:bCs/>
          <w:color w:val="auto"/>
          <w:sz w:val="28"/>
          <w:szCs w:val="28"/>
          <w:highlight w:val="none"/>
        </w:rPr>
        <w:t>四</w:t>
      </w:r>
      <w:r>
        <w:rPr>
          <w:rFonts w:hint="eastAsia" w:ascii="黑体" w:hAnsi="黑体" w:eastAsia="黑体" w:cs="黑体"/>
          <w:b w:val="0"/>
          <w:bCs/>
          <w:color w:val="auto"/>
          <w:sz w:val="28"/>
          <w:szCs w:val="28"/>
          <w:highlight w:val="none"/>
          <w:lang w:val="zh-CN"/>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lang w:val="zh-CN"/>
        </w:rPr>
        <w:t xml:space="preserve"> 产品质量标准及要求</w:t>
      </w:r>
    </w:p>
    <w:p w14:paraId="0CECF3BF">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en-US" w:eastAsia="zh-CN" w:bidi="ar-SA"/>
        </w:rPr>
        <w:t>1.</w:t>
      </w:r>
      <w:r>
        <w:rPr>
          <w:rFonts w:hint="eastAsia" w:ascii="仿宋_GB2312" w:hAnsi="仿宋_GB2312" w:eastAsia="仿宋_GB2312" w:cs="仿宋_GB2312"/>
          <w:color w:val="auto"/>
          <w:kern w:val="2"/>
          <w:sz w:val="28"/>
          <w:szCs w:val="28"/>
          <w:highlight w:val="none"/>
          <w:lang w:val="zh-CN" w:eastAsia="zh-CN" w:bidi="ar-SA"/>
        </w:rPr>
        <w:t>乙方加工的混凝土及使用的原材料应符合中华人民共和国国标GB/T14902-2012《预拌混凝土》标准及其所引用的相关技术标准要求，并保证所提供的材料具备符合要求的安全认证和质量合格认证。高于国家标准的特殊要求，甲乙双方另行协商决定。</w:t>
      </w:r>
    </w:p>
    <w:p w14:paraId="15BC75E8">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en-US" w:eastAsia="zh-CN" w:bidi="ar-SA"/>
        </w:rPr>
        <w:t>2.</w:t>
      </w:r>
      <w:r>
        <w:rPr>
          <w:rFonts w:hint="eastAsia" w:ascii="仿宋_GB2312" w:hAnsi="仿宋_GB2312" w:eastAsia="仿宋_GB2312" w:cs="仿宋_GB2312"/>
          <w:color w:val="auto"/>
          <w:kern w:val="2"/>
          <w:sz w:val="28"/>
          <w:szCs w:val="28"/>
          <w:highlight w:val="none"/>
          <w:lang w:val="zh-CN" w:eastAsia="zh-CN" w:bidi="ar-SA"/>
        </w:rPr>
        <w:t>甲方应按国家标准和有关技术规定负责施工现场的混凝土养护工作,特殊养护要求乙方应书面告知甲方。</w:t>
      </w:r>
    </w:p>
    <w:p w14:paraId="52906A18">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en-US" w:eastAsia="zh-CN" w:bidi="ar-SA"/>
        </w:rPr>
        <w:t>3.</w:t>
      </w:r>
      <w:r>
        <w:rPr>
          <w:rFonts w:hint="eastAsia" w:ascii="仿宋_GB2312" w:hAnsi="仿宋_GB2312" w:eastAsia="仿宋_GB2312" w:cs="仿宋_GB2312"/>
          <w:color w:val="auto"/>
          <w:kern w:val="2"/>
          <w:sz w:val="28"/>
          <w:szCs w:val="28"/>
          <w:highlight w:val="none"/>
          <w:lang w:val="zh-CN" w:eastAsia="zh-CN" w:bidi="ar-SA"/>
        </w:rPr>
        <w:t>乙方必须按预拌混凝土规范要求，进行厂内混凝土试块制作和标准养护，与之相关人员必须取得相应的资格，持证上岗。</w:t>
      </w:r>
    </w:p>
    <w:p w14:paraId="59E8154B">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en-US" w:eastAsia="zh-CN" w:bidi="ar-SA"/>
        </w:rPr>
        <w:t>4.</w:t>
      </w:r>
      <w:r>
        <w:rPr>
          <w:rFonts w:hint="eastAsia" w:ascii="仿宋_GB2312" w:hAnsi="仿宋_GB2312" w:eastAsia="仿宋_GB2312" w:cs="仿宋_GB2312"/>
          <w:color w:val="auto"/>
          <w:kern w:val="2"/>
          <w:sz w:val="28"/>
          <w:szCs w:val="28"/>
          <w:highlight w:val="none"/>
          <w:lang w:val="zh-CN" w:eastAsia="zh-CN" w:bidi="ar-SA"/>
        </w:rPr>
        <w:t>乙方有义务在混凝土供应及养护期间，随时对施工现场用于强度评定的混凝土试块的制作、养护等情况进行随访指导，如发现不符合相关规定的，乙方及时通知甲方，甲方处理解决。</w:t>
      </w:r>
    </w:p>
    <w:p w14:paraId="5E9E66A8">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en-US" w:eastAsia="zh-CN" w:bidi="ar-SA"/>
        </w:rPr>
        <w:t>5.</w:t>
      </w:r>
      <w:r>
        <w:rPr>
          <w:rFonts w:hint="eastAsia" w:ascii="仿宋_GB2312" w:hAnsi="仿宋_GB2312" w:eastAsia="仿宋_GB2312" w:cs="仿宋_GB2312"/>
          <w:color w:val="auto"/>
          <w:kern w:val="2"/>
          <w:sz w:val="28"/>
          <w:szCs w:val="28"/>
          <w:highlight w:val="none"/>
          <w:lang w:val="zh-CN" w:eastAsia="zh-CN" w:bidi="ar-SA"/>
        </w:rPr>
        <w:t>乙方承诺其交付的材料是其有权销售、无任何权利争议或潜在权利争议的产品。</w:t>
      </w:r>
    </w:p>
    <w:p w14:paraId="65A6F03E">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en-US" w:eastAsia="zh-CN" w:bidi="ar-SA"/>
        </w:rPr>
        <w:t>6.</w:t>
      </w:r>
      <w:r>
        <w:rPr>
          <w:rFonts w:hint="eastAsia" w:ascii="仿宋_GB2312" w:hAnsi="仿宋_GB2312" w:eastAsia="仿宋_GB2312" w:cs="仿宋_GB2312"/>
          <w:color w:val="auto"/>
          <w:kern w:val="2"/>
          <w:sz w:val="28"/>
          <w:szCs w:val="28"/>
          <w:highlight w:val="none"/>
          <w:lang w:val="zh-CN" w:eastAsia="zh-CN" w:bidi="ar-SA"/>
        </w:rPr>
        <w:t xml:space="preserve">其它要求： 本工程体量较大，乙方必须确保混凝土的正常供应，一般情况下甲方提前24小时（超1000方提前72小时）通知乙方混凝土用量计划。 </w:t>
      </w:r>
    </w:p>
    <w:p w14:paraId="0315F136">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en-US" w:eastAsia="zh-CN" w:bidi="ar-SA"/>
        </w:rPr>
        <w:t>7.</w:t>
      </w:r>
      <w:r>
        <w:rPr>
          <w:rFonts w:hint="eastAsia" w:ascii="仿宋_GB2312" w:hAnsi="仿宋_GB2312" w:eastAsia="仿宋_GB2312" w:cs="仿宋_GB2312"/>
          <w:color w:val="auto"/>
          <w:kern w:val="2"/>
          <w:sz w:val="28"/>
          <w:szCs w:val="28"/>
          <w:highlight w:val="none"/>
          <w:lang w:val="zh-CN" w:eastAsia="zh-CN" w:bidi="ar-SA"/>
        </w:rPr>
        <w:t>本合同的缺陷责任期为交工验收通过后 2 年，质量保证期（以下简称质保期）</w:t>
      </w:r>
      <w:r>
        <w:rPr>
          <w:rFonts w:hint="eastAsia" w:ascii="仿宋_GB2312" w:hAnsi="仿宋_GB2312" w:eastAsia="仿宋_GB2312" w:cs="仿宋_GB2312"/>
          <w:color w:val="auto"/>
          <w:kern w:val="2"/>
          <w:sz w:val="28"/>
          <w:szCs w:val="28"/>
          <w:highlight w:val="none"/>
          <w:lang w:val="en-US" w:eastAsia="zh-CN" w:bidi="ar-SA"/>
        </w:rPr>
        <w:t>按国家现行规范约定执行</w:t>
      </w:r>
      <w:r>
        <w:rPr>
          <w:rFonts w:hint="eastAsia" w:ascii="仿宋_GB2312" w:hAnsi="仿宋_GB2312" w:eastAsia="仿宋_GB2312" w:cs="仿宋_GB2312"/>
          <w:color w:val="auto"/>
          <w:kern w:val="2"/>
          <w:sz w:val="28"/>
          <w:szCs w:val="28"/>
          <w:highlight w:val="none"/>
          <w:lang w:val="zh-CN" w:eastAsia="zh-CN" w:bidi="ar-SA"/>
        </w:rPr>
        <w:t>，若乙方在响应文件中承诺质保期更长的。质保期从其承诺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2B8948DE">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en-US" w:eastAsia="zh-CN" w:bidi="ar-SA"/>
        </w:rPr>
        <w:t>8.</w:t>
      </w:r>
      <w:r>
        <w:rPr>
          <w:rFonts w:hint="eastAsia" w:ascii="仿宋_GB2312" w:hAnsi="仿宋_GB2312" w:eastAsia="仿宋_GB2312" w:cs="仿宋_GB2312"/>
          <w:color w:val="auto"/>
          <w:kern w:val="2"/>
          <w:sz w:val="28"/>
          <w:szCs w:val="28"/>
          <w:highlight w:val="none"/>
          <w:lang w:val="zh-CN" w:eastAsia="zh-CN" w:bidi="ar-SA"/>
        </w:rPr>
        <w:t>乙方必须提供合同标的中所有产品的合格证、产品说明书、检测报告、第三方检测报告（如有）、随机附件、工具（如有），货到现场后交给现场的收货人员。</w:t>
      </w:r>
    </w:p>
    <w:p w14:paraId="47B8CA74">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zh-CN"/>
        </w:rPr>
      </w:pPr>
      <w:r>
        <w:rPr>
          <w:rFonts w:hint="eastAsia" w:ascii="黑体" w:hAnsi="黑体" w:eastAsia="黑体" w:cs="黑体"/>
          <w:b w:val="0"/>
          <w:bCs/>
          <w:color w:val="auto"/>
          <w:sz w:val="28"/>
          <w:szCs w:val="28"/>
          <w:highlight w:val="none"/>
          <w:lang w:val="zh-CN"/>
        </w:rPr>
        <w:t xml:space="preserve">第五条 </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lang w:val="zh-CN"/>
        </w:rPr>
        <w:t>运输及安全防护约定</w:t>
      </w:r>
      <w:r>
        <w:rPr>
          <w:rFonts w:hint="eastAsia" w:ascii="黑体" w:hAnsi="黑体" w:eastAsia="黑体" w:cs="黑体"/>
          <w:b w:val="0"/>
          <w:bCs/>
          <w:color w:val="auto"/>
          <w:sz w:val="28"/>
          <w:szCs w:val="28"/>
          <w:highlight w:val="none"/>
          <w:lang w:val="zh-CN"/>
        </w:rPr>
        <w:tab/>
      </w:r>
    </w:p>
    <w:p w14:paraId="7AAC1611">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en-US" w:eastAsia="zh-CN" w:bidi="ar-SA"/>
        </w:rPr>
        <w:t>1.</w:t>
      </w:r>
      <w:r>
        <w:rPr>
          <w:rFonts w:hint="eastAsia" w:ascii="仿宋_GB2312" w:hAnsi="仿宋_GB2312" w:eastAsia="仿宋_GB2312" w:cs="仿宋_GB2312"/>
          <w:color w:val="auto"/>
          <w:kern w:val="2"/>
          <w:sz w:val="28"/>
          <w:szCs w:val="28"/>
          <w:highlight w:val="none"/>
          <w:lang w:val="zh-CN" w:eastAsia="zh-CN" w:bidi="ar-SA"/>
        </w:rPr>
        <w:t>运输过程中的一切费用由乙方负责，乙方应根据甲方要求送货至甲方指定地点，并听从甲方工作人员的合理安排，送货车辆不得随意乱停靠及随地下货。乙方在装卸、运输过程中所发生包括但不限于运费纠纷、劳务纠纷、车身清洁度等事宜，均由乙方负责，与甲方无关。</w:t>
      </w:r>
    </w:p>
    <w:p w14:paraId="7A925692">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en-US" w:eastAsia="zh-CN" w:bidi="ar-SA"/>
        </w:rPr>
        <w:t>2.</w:t>
      </w:r>
      <w:r>
        <w:rPr>
          <w:rFonts w:hint="eastAsia" w:ascii="仿宋_GB2312" w:hAnsi="仿宋_GB2312" w:eastAsia="仿宋_GB2312" w:cs="仿宋_GB2312"/>
          <w:color w:val="auto"/>
          <w:kern w:val="2"/>
          <w:sz w:val="28"/>
          <w:szCs w:val="28"/>
          <w:highlight w:val="none"/>
          <w:lang w:val="zh-CN" w:eastAsia="zh-CN" w:bidi="ar-SA"/>
        </w:rPr>
        <w:t>乙方必须无条件服从甲方对交货现场的安全和管理，发现乙方安全措施落实不到位的，甲方有权依照现场管理规定向乙方追究相关责任，直至停止全部或部分货款的支付，至乙方整改合格为止，材料交付时间不予延长。</w:t>
      </w:r>
    </w:p>
    <w:p w14:paraId="49EA01E4">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六</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验收</w:t>
      </w:r>
    </w:p>
    <w:p w14:paraId="5DC269E7">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后，需将货物卸至甲方指定地点，并经甲方签收确认。甲方指定</w:t>
      </w:r>
      <w:permStart w:id="5" w:edGrp="everyone"/>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permEnd w:id="5"/>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14:paraId="221E7E94">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60BF23E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26FE084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日内，异议经核实乙方应无条件补足或换货。</w:t>
      </w:r>
    </w:p>
    <w:p w14:paraId="1217730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黑体" w:cs="仿宋_GB2312"/>
          <w:color w:val="auto"/>
          <w:sz w:val="28"/>
          <w:szCs w:val="28"/>
          <w:highlight w:val="none"/>
          <w:u w:val="none"/>
          <w:lang w:val="en-US" w:eastAsia="zh-CN"/>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  结算方式及期限</w:t>
      </w:r>
    </w:p>
    <w:p w14:paraId="4A66994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red"/>
          <w:lang w:val="en-US" w:eastAsia="zh-CN"/>
        </w:rPr>
      </w:pPr>
      <w:permStart w:id="6" w:edGrp="everyone"/>
      <w:r>
        <w:rPr>
          <w:rFonts w:hint="eastAsia" w:ascii="仿宋_GB2312" w:hAnsi="仿宋_GB2312" w:eastAsia="仿宋_GB2312" w:cs="仿宋_GB2312"/>
          <w:color w:val="auto"/>
          <w:sz w:val="28"/>
          <w:szCs w:val="28"/>
          <w:highlight w:val="red"/>
          <w:lang w:val="en-US" w:eastAsia="zh-CN"/>
        </w:rPr>
        <w:t>1.</w:t>
      </w:r>
      <w:r>
        <w:rPr>
          <w:rFonts w:hint="eastAsia" w:ascii="仿宋_GB2312" w:hAnsi="仿宋_GB2312" w:eastAsia="仿宋_GB2312" w:cs="仿宋_GB2312"/>
          <w:b w:val="0"/>
          <w:bCs w:val="0"/>
          <w:color w:val="auto"/>
          <w:sz w:val="28"/>
          <w:szCs w:val="28"/>
          <w:highlight w:val="red"/>
          <w:lang w:val="en-US" w:eastAsia="zh-CN"/>
        </w:rPr>
        <w:t xml:space="preserve">按合肥建设工程市场当期实际供应规格对应含税信息价下浮 </w:t>
      </w:r>
      <w:r>
        <w:rPr>
          <w:rFonts w:hint="eastAsia" w:ascii="仿宋_GB2312" w:hAnsi="仿宋_GB2312" w:eastAsia="仿宋_GB2312" w:cs="仿宋_GB2312"/>
          <w:b w:val="0"/>
          <w:bCs w:val="0"/>
          <w:color w:val="auto"/>
          <w:sz w:val="28"/>
          <w:szCs w:val="28"/>
          <w:highlight w:val="red"/>
          <w:u w:val="single"/>
          <w:lang w:val="en-US" w:eastAsia="zh-CN"/>
        </w:rPr>
        <w:t xml:space="preserve">   </w:t>
      </w:r>
      <w:r>
        <w:rPr>
          <w:rFonts w:hint="eastAsia" w:ascii="仿宋_GB2312" w:hAnsi="仿宋_GB2312" w:eastAsia="仿宋_GB2312" w:cs="仿宋_GB2312"/>
          <w:b w:val="0"/>
          <w:bCs w:val="0"/>
          <w:color w:val="auto"/>
          <w:sz w:val="28"/>
          <w:szCs w:val="28"/>
          <w:highlight w:val="red"/>
          <w:lang w:val="en-US" w:eastAsia="zh-CN"/>
        </w:rPr>
        <w:t>%，报价含</w:t>
      </w:r>
      <w:r>
        <w:rPr>
          <w:rFonts w:hint="eastAsia" w:ascii="仿宋_GB2312" w:hAnsi="仿宋_GB2312" w:eastAsia="仿宋_GB2312" w:cs="仿宋_GB2312"/>
          <w:b w:val="0"/>
          <w:bCs w:val="0"/>
          <w:color w:val="auto"/>
          <w:sz w:val="28"/>
          <w:szCs w:val="28"/>
          <w:highlight w:val="red"/>
          <w:u w:val="single"/>
          <w:lang w:val="en-US" w:eastAsia="zh-CN"/>
        </w:rPr>
        <w:t>13</w:t>
      </w:r>
      <w:r>
        <w:rPr>
          <w:rFonts w:hint="eastAsia" w:ascii="仿宋_GB2312" w:hAnsi="仿宋_GB2312" w:eastAsia="仿宋_GB2312" w:cs="仿宋_GB2312"/>
          <w:b w:val="0"/>
          <w:bCs w:val="0"/>
          <w:color w:val="auto"/>
          <w:sz w:val="28"/>
          <w:szCs w:val="28"/>
          <w:highlight w:val="red"/>
          <w:lang w:val="en-US" w:eastAsia="zh-CN"/>
        </w:rPr>
        <w:t>%专票</w:t>
      </w:r>
      <w:r>
        <w:rPr>
          <w:rFonts w:hint="eastAsia" w:ascii="仿宋_GB2312" w:hAnsi="仿宋_GB2312" w:eastAsia="仿宋_GB2312" w:cs="仿宋_GB2312"/>
          <w:color w:val="auto"/>
          <w:sz w:val="28"/>
          <w:szCs w:val="28"/>
          <w:highlight w:val="red"/>
          <w:lang w:val="en-US" w:eastAsia="zh-CN"/>
        </w:rPr>
        <w:t>。</w:t>
      </w:r>
    </w:p>
    <w:p w14:paraId="5FDF319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red"/>
          <w:lang w:val="en-US" w:eastAsia="zh-CN"/>
        </w:rPr>
      </w:pPr>
      <w:r>
        <w:rPr>
          <w:rFonts w:hint="eastAsia" w:ascii="仿宋_GB2312" w:hAnsi="仿宋_GB2312" w:eastAsia="仿宋_GB2312" w:cs="仿宋_GB2312"/>
          <w:color w:val="auto"/>
          <w:sz w:val="28"/>
          <w:szCs w:val="28"/>
          <w:highlight w:val="red"/>
          <w:lang w:val="en-US" w:eastAsia="zh-CN"/>
        </w:rPr>
        <w:t>2.</w:t>
      </w:r>
      <w:r>
        <w:rPr>
          <w:rFonts w:hint="eastAsia" w:ascii="仿宋_GB2312" w:hAnsi="仿宋_GB2312" w:eastAsia="仿宋_GB2312" w:cs="仿宋_GB2312"/>
          <w:b w:val="0"/>
          <w:bCs w:val="0"/>
          <w:color w:val="auto"/>
          <w:sz w:val="28"/>
          <w:szCs w:val="28"/>
          <w:highlight w:val="red"/>
          <w:lang w:val="en-US" w:eastAsia="zh-CN"/>
        </w:rPr>
        <w:t>次月信息价发布后月内办理结算，下个月支付对应结算货款的70%，主体结构验收完成后6个月内支付已结算货款的15%，主体结构验收完成后8个月内支付已结算货款的12%，</w:t>
      </w:r>
      <w:r>
        <w:rPr>
          <w:rFonts w:hint="eastAsia" w:ascii="仿宋_GB2312" w:hAnsi="仿宋_GB2312" w:eastAsia="仿宋_GB2312" w:cs="仿宋_GB2312"/>
          <w:color w:val="auto"/>
          <w:sz w:val="28"/>
          <w:szCs w:val="28"/>
          <w:highlight w:val="red"/>
          <w:lang w:val="en-US" w:eastAsia="zh-CN"/>
        </w:rPr>
        <w:t>甲方预留最终结算货款的3%作为质保金，在缺陷责任期后无质量问题一次性无息支付。</w:t>
      </w:r>
    </w:p>
    <w:permEnd w:id="6"/>
    <w:p w14:paraId="3F62D81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供货后15日内将所送货物的送货单(需为经甲方指定签收人签字确认的有效送货单)汇总后向甲方提交书面对账清单；最终结算乙方需派专业造价人员编制终期结算单，经甲方确认后方可作为价款结算和付款依据。若因乙方迟延提交对账清单，因此造成的损失由乙方自行承担。</w:t>
      </w:r>
    </w:p>
    <w:p w14:paraId="00F78451">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cyan"/>
          <w:lang w:val="en-US" w:eastAsia="zh-CN"/>
        </w:rPr>
        <w:t>乙方支付履约保证金或开具银行保函，</w:t>
      </w:r>
      <w:r>
        <w:rPr>
          <w:rFonts w:hint="eastAsia" w:ascii="仿宋_GB2312" w:hAnsi="仿宋_GB2312" w:eastAsia="仿宋_GB2312" w:cs="仿宋_GB2312"/>
          <w:color w:val="auto"/>
          <w:sz w:val="28"/>
          <w:szCs w:val="28"/>
          <w:highlight w:val="none"/>
          <w:lang w:val="en-US" w:eastAsia="zh-CN"/>
        </w:rPr>
        <w:t>合同履行完成无违约行为并经甲方认定同意后28天内无息退还。</w:t>
      </w:r>
    </w:p>
    <w:p w14:paraId="3F59AA3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5.乙方提供符合采购人财务要求的国家税务局13%增值税专用发票后办理结算，发票需要做到“三流一致”，也即“货物、劳务及应税服务流”、“资金流”、“发票流”必须都是同一受票方。</w:t>
      </w:r>
    </w:p>
    <w:p w14:paraId="5EF05103">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注：本项目混凝土供应种类、数量为暂定，甲方有权根据供应商实际履约情况做调整。</w:t>
      </w:r>
    </w:p>
    <w:p w14:paraId="36EF596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p>
    <w:p w14:paraId="24B0B4E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第八条  </w:t>
      </w:r>
      <w:r>
        <w:rPr>
          <w:rFonts w:hint="eastAsia" w:ascii="黑体" w:hAnsi="黑体" w:eastAsia="黑体" w:cs="黑体"/>
          <w:b w:val="0"/>
          <w:bCs/>
          <w:color w:val="auto"/>
          <w:sz w:val="28"/>
          <w:szCs w:val="28"/>
          <w:highlight w:val="none"/>
        </w:rPr>
        <w:t>违约责任</w:t>
      </w:r>
    </w:p>
    <w:p w14:paraId="5FE47551">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若逾期交货，需支付甲方逾期交货部分价款每日5%的违约金，迟延交付超过3日的，甲方有权解除合同，或将乙方承担的一部分供货任务交由其他供货商供应；甲方解除合同的，乙方须向甲方支付合同总价款20%违约金，并应赔偿甲方由此造成的全部损失，同时承担甲方由此支付的诉讼费、律师费等实现债权的费用。交付货物没有通过甲方检验，造成交付迟延，按照上款承担违约责任。</w:t>
      </w:r>
    </w:p>
    <w:p w14:paraId="3F985875">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交付的货物不符合约定标准，按合同总价款20%向甲方支付违约金。同时应在3日内履行更换义务，更换后的货物仍不符合原定质量要求的，甲方可解除合同。甲方解除合同的，乙方须向甲方支付合同总价款20%违约金，并应赔偿甲方由此造成的全部损失，同时承担甲方由此支付的诉讼费、律师费等实现债权的费用。</w:t>
      </w:r>
    </w:p>
    <w:p w14:paraId="1907840C">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3.乙方违反合同约定的其他自身义务时，给甲方造成损失的，甲方均有权解除合同，并有权要求乙方按上述第1、2项规定承担赔偿责任，支付违约金。</w:t>
      </w:r>
    </w:p>
    <w:p w14:paraId="5C9C494C">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4.对于乙方因违反本合同约定需支付的违约金，甲方有权在应付货款中直接予以扣除。</w:t>
      </w:r>
    </w:p>
    <w:p w14:paraId="6CA08DDD">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5.禁止转包分包</w:t>
      </w:r>
    </w:p>
    <w:p w14:paraId="3785C47E">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鉴于保护合同双方权益及确保工程质量和进度，双方明确以下转包分包相关事项:</w:t>
      </w:r>
    </w:p>
    <w:p w14:paraId="571B2091">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（1）乙方不得将本合同项下的任何部分工程转包或分包给任何第三方。如有特殊情况，必须经甲方书面同意。</w:t>
      </w:r>
    </w:p>
    <w:p w14:paraId="6B4EBFF2">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（2）若乙方未经甲方同意擅自转包或分包 ,甲方有权立即终止本合同并要求乙方承担由此造成的一切损失。</w:t>
      </w:r>
    </w:p>
    <w:p w14:paraId="7694A570">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（3）乙方与任何第三方签订的与本合同相关的协议或承诺书 ,对甲方不具有法律约束力，除非得到甲方的书面确认。</w:t>
      </w:r>
    </w:p>
    <w:p w14:paraId="49B74BA4">
      <w:pPr>
        <w:keepNext w:val="0"/>
        <w:keepLines w:val="0"/>
        <w:pageBreakBefore w:val="0"/>
        <w:kinsoku/>
        <w:overflowPunct/>
        <w:autoSpaceDE/>
        <w:autoSpaceDN/>
        <w:bidi w:val="0"/>
        <w:adjustRightInd/>
        <w:snapToGrid/>
        <w:spacing w:line="560" w:lineRule="exact"/>
        <w:ind w:firstLine="560" w:firstLineChars="200"/>
        <w:jc w:val="both"/>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（4）甲方有权对乙方的工程实施情况进行监督 ,乙方应配合并提供必要的便利条件。如发现乙方存在违法转包分包行为，甲方有权采取法律手段维护自身权益。</w:t>
      </w:r>
    </w:p>
    <w:p w14:paraId="61931E89">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九</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14:paraId="70BC0953">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14:paraId="17B3AEB3">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2.乙方必须服从甲方指定项目部的全面协调管理工作，乙方在装卸中，严格遵守执行安全操作规范、防火规定、工艺规范等规范规定以及质量标准。</w:t>
      </w:r>
    </w:p>
    <w:p w14:paraId="5C64A283">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要保证项目的供货进度，不得拖延，如因乙方造成工期拖延，乙方将承担给甲方造成的一切损失。乙方应保证甲方项目施工现场整洁，做好成品保护及甲方财产保护工作。乙方应确保货物到现场装卸过程中的安全，对在装卸过程中发生的任何财产或人身损害承担赔偿责任。</w:t>
      </w:r>
    </w:p>
    <w:p w14:paraId="3F542F09">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460399E8">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十</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14:paraId="1E1F1DE6">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在履行合同期间发生纠份，先由双方协商解决，协商不成，双方约定向甲方所在地人民法院提起诉讼。</w:t>
      </w:r>
    </w:p>
    <w:p w14:paraId="66F5C7D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十一条</w:t>
      </w:r>
    </w:p>
    <w:p w14:paraId="7E8A80C5">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14:paraId="32842746">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2.本合同自甲乙双方签字盖章之日起生效。</w:t>
      </w:r>
    </w:p>
    <w:p w14:paraId="674662EE">
      <w:pPr>
        <w:pStyle w:val="8"/>
        <w:keepNext w:val="0"/>
        <w:keepLines w:val="0"/>
        <w:pageBreakBefore w:val="0"/>
        <w:widowControl w:val="0"/>
        <w:kinsoku/>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 xml:space="preserve"> 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6803E56E">
      <w:pPr>
        <w:rPr>
          <w:rFonts w:hint="eastAsia"/>
          <w:highlight w:val="none"/>
          <w:lang w:val="en-US" w:eastAsia="zh-CN"/>
        </w:rPr>
      </w:pPr>
    </w:p>
    <w:p w14:paraId="2E0F2FD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14:paraId="62D3C576">
      <w:pPr>
        <w:pStyle w:val="20"/>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2.安全生产合同</w:t>
      </w:r>
    </w:p>
    <w:p w14:paraId="0588CE37">
      <w:pPr>
        <w:pStyle w:val="20"/>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3.报价清单</w:t>
      </w:r>
    </w:p>
    <w:p w14:paraId="2B37D883">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14:paraId="68F9A612">
      <w:pPr>
        <w:bidi w:val="0"/>
        <w:rPr>
          <w:rFonts w:hint="eastAsia"/>
          <w:highlight w:val="none"/>
          <w:lang w:val="en-US" w:eastAsia="zh-CN"/>
        </w:rPr>
      </w:pPr>
    </w:p>
    <w:p w14:paraId="42CAA3C3">
      <w:pPr>
        <w:bidi w:val="0"/>
        <w:rPr>
          <w:rFonts w:hint="eastAsia"/>
          <w:highlight w:val="none"/>
          <w:lang w:val="en-US" w:eastAsia="zh-CN"/>
        </w:rPr>
      </w:pPr>
    </w:p>
    <w:p w14:paraId="18F157A1">
      <w:pPr>
        <w:bidi w:val="0"/>
        <w:rPr>
          <w:rFonts w:hint="eastAsia"/>
          <w:highlight w:val="none"/>
          <w:lang w:val="en-US" w:eastAsia="zh-CN"/>
        </w:rPr>
      </w:pPr>
    </w:p>
    <w:p w14:paraId="40E41706">
      <w:pPr>
        <w:bidi w:val="0"/>
        <w:rPr>
          <w:rFonts w:hint="eastAsia"/>
          <w:highlight w:val="none"/>
          <w:lang w:val="en-US" w:eastAsia="zh-CN"/>
        </w:rPr>
      </w:pPr>
    </w:p>
    <w:p w14:paraId="5C3013EF">
      <w:pPr>
        <w:bidi w:val="0"/>
        <w:rPr>
          <w:rFonts w:hint="eastAsia"/>
          <w:highlight w:val="none"/>
          <w:lang w:val="en-US" w:eastAsia="zh-CN"/>
        </w:rPr>
      </w:pPr>
    </w:p>
    <w:p w14:paraId="0CA9F8EE">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highlight w:val="none"/>
          <w:u w:val="none"/>
          <w:lang w:val="en-US" w:eastAsia="zh-CN"/>
        </w:rPr>
      </w:pPr>
      <w:permStart w:id="7" w:edGrp="everyone"/>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u w:val="none"/>
          <w:lang w:val="en-US" w:eastAsia="zh-CN"/>
        </w:rPr>
        <w:t>安徽省经工物资有限公司</w:t>
      </w:r>
      <w:r>
        <w:rPr>
          <w:rFonts w:hint="eastAsia" w:ascii="仿宋_GB2312" w:hAnsi="仿宋_GB2312" w:eastAsia="仿宋_GB2312" w:cs="仿宋_GB2312"/>
          <w:color w:val="auto"/>
          <w:sz w:val="28"/>
          <w:szCs w:val="28"/>
          <w:highlight w:val="none"/>
          <w:lang w:val="en-US" w:eastAsia="zh-CN"/>
        </w:rPr>
        <w:t xml:space="preserve">       乙方：</w:t>
      </w:r>
      <w:r>
        <w:rPr>
          <w:rFonts w:hint="eastAsia" w:ascii="仿宋_GB2312" w:hAnsi="仿宋_GB2312" w:eastAsia="仿宋_GB2312" w:cs="仿宋_GB2312"/>
          <w:color w:val="auto"/>
          <w:sz w:val="28"/>
          <w:szCs w:val="28"/>
          <w:highlight w:val="none"/>
          <w:u w:val="none"/>
          <w:lang w:val="en-US" w:eastAsia="zh-CN"/>
        </w:rPr>
        <w:t xml:space="preserve">  </w:t>
      </w:r>
    </w:p>
    <w:p w14:paraId="2409AD77">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（盖章）                          （盖章）</w:t>
      </w:r>
    </w:p>
    <w:p w14:paraId="735BC405">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法定代表人或                       法定代表人或</w:t>
      </w:r>
    </w:p>
    <w:p w14:paraId="137490D5">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授权委托人（签字）：               授权委托人（签字）：</w:t>
      </w:r>
    </w:p>
    <w:p w14:paraId="459158A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纳税识别号：91340100MA2MY6GA6E     纳税识别号:</w:t>
      </w:r>
    </w:p>
    <w:p w14:paraId="4465DEA8">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地址：安徽省合肥市蜀山区甘泉路     地址：</w:t>
      </w:r>
    </w:p>
    <w:p w14:paraId="53D1F0B9">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398号                               </w:t>
      </w:r>
    </w:p>
    <w:p w14:paraId="3358BD57">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开户银行：工行合肥蜀山支行         开户银行：</w:t>
      </w:r>
    </w:p>
    <w:p w14:paraId="487724F5">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账号：1302012119200034038          账号：</w:t>
      </w:r>
    </w:p>
    <w:p w14:paraId="7251D5C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   月  日                        年   月   日</w:t>
      </w:r>
    </w:p>
    <w:p w14:paraId="4F17CE9C">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br w:type="page"/>
      </w:r>
    </w:p>
    <w:p w14:paraId="172358ED">
      <w:pPr>
        <w:pStyle w:val="8"/>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ermEnd w:id="7"/>
    <w:p w14:paraId="3E8BEB4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附件1：</w:t>
      </w:r>
    </w:p>
    <w:p w14:paraId="3DB319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auto"/>
          <w:spacing w:val="0"/>
          <w:sz w:val="44"/>
          <w:szCs w:val="44"/>
          <w:highlight w:val="none"/>
          <w:lang w:val="en-US" w:eastAsia="zh-CN"/>
        </w:rPr>
      </w:pPr>
      <w:r>
        <w:rPr>
          <w:rFonts w:hint="eastAsia" w:ascii="方正小标宋简体" w:hAnsi="方正小标宋简体" w:eastAsia="方正小标宋简体" w:cs="方正小标宋简体"/>
          <w:b/>
          <w:bCs/>
          <w:color w:val="auto"/>
          <w:spacing w:val="0"/>
          <w:sz w:val="44"/>
          <w:szCs w:val="44"/>
          <w:highlight w:val="none"/>
          <w:lang w:val="en-US" w:eastAsia="zh-CN"/>
        </w:rPr>
        <w:t>廉 政 合 同</w:t>
      </w:r>
    </w:p>
    <w:p w14:paraId="28395A9C">
      <w:pPr>
        <w:pStyle w:val="8"/>
        <w:keepNext w:val="0"/>
        <w:keepLines w:val="0"/>
        <w:pageBreakBefore w:val="0"/>
        <w:kinsoku/>
        <w:overflowPunct/>
        <w:autoSpaceDE/>
        <w:autoSpaceDN/>
        <w:bidi w:val="0"/>
        <w:adjustRightInd/>
        <w:snapToGrid/>
        <w:spacing w:line="560" w:lineRule="exact"/>
        <w:ind w:firstLine="422" w:firstLineChars="200"/>
        <w:jc w:val="both"/>
        <w:rPr>
          <w:rFonts w:hint="eastAsia"/>
          <w:b/>
          <w:bCs/>
          <w:color w:val="auto"/>
          <w:highlight w:val="none"/>
          <w:lang w:val="en-US" w:eastAsia="zh-CN"/>
        </w:rPr>
      </w:pPr>
    </w:p>
    <w:p w14:paraId="5A5AD5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为抓好物资设备等采购供应中的党风廉政建设，规范、约束采供双方行为，确保双方工作人员廉洁从业， </w:t>
      </w:r>
      <w:permStart w:id="8" w:edGrp="everyone"/>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8"/>
      <w:r>
        <w:rPr>
          <w:rFonts w:hint="eastAsia" w:ascii="仿宋_GB2312" w:hAnsi="仿宋_GB2312" w:eastAsia="仿宋_GB2312" w:cs="仿宋_GB2312"/>
          <w:color w:val="auto"/>
          <w:sz w:val="28"/>
          <w:szCs w:val="28"/>
          <w:highlight w:val="none"/>
          <w:lang w:val="en-US" w:eastAsia="zh-CN"/>
        </w:rPr>
        <w:t>项目名称）的采购人</w:t>
      </w:r>
      <w:permStart w:id="9"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9"/>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0" w:edGrp="everyone"/>
      <w:r>
        <w:rPr>
          <w:rFonts w:hint="eastAsia" w:ascii="仿宋_GB2312" w:hAnsi="仿宋_GB2312" w:eastAsia="仿宋_GB2312" w:cs="仿宋_GB2312"/>
          <w:color w:val="auto"/>
          <w:sz w:val="28"/>
          <w:szCs w:val="28"/>
          <w:highlight w:val="none"/>
          <w:u w:val="single"/>
          <w:lang w:val="en-US" w:eastAsia="zh-CN"/>
        </w:rPr>
        <w:t xml:space="preserve">               </w:t>
      </w:r>
      <w:permEnd w:id="10"/>
      <w:r>
        <w:rPr>
          <w:rFonts w:hint="eastAsia" w:ascii="仿宋_GB2312" w:hAnsi="仿宋_GB2312" w:eastAsia="仿宋_GB2312" w:cs="仿宋_GB2312"/>
          <w:color w:val="auto"/>
          <w:sz w:val="28"/>
          <w:szCs w:val="28"/>
          <w:highlight w:val="none"/>
          <w:lang w:val="en-US" w:eastAsia="zh-CN"/>
        </w:rPr>
        <w:t>（供货商名称，以下简称乙方），特订立如下合同。</w:t>
      </w:r>
    </w:p>
    <w:p w14:paraId="0F59DCD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甲乙双方的权利和义务</w:t>
      </w:r>
    </w:p>
    <w:p w14:paraId="31B027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严格遵守党</w:t>
      </w:r>
      <w:r>
        <w:rPr>
          <w:rFonts w:hint="eastAsia" w:ascii="仿宋_GB2312" w:hAnsi="仿宋_GB2312" w:eastAsia="仿宋_GB2312" w:cs="仿宋_GB2312"/>
          <w:color w:val="auto"/>
          <w:sz w:val="28"/>
          <w:szCs w:val="28"/>
          <w:highlight w:val="none"/>
          <w:lang w:val="en-US" w:eastAsia="zh-CN"/>
        </w:rPr>
        <w:t>的政策</w:t>
      </w:r>
      <w:r>
        <w:rPr>
          <w:rFonts w:hint="eastAsia" w:ascii="仿宋_GB2312" w:hAnsi="仿宋_GB2312" w:eastAsia="仿宋_GB2312" w:cs="仿宋_GB2312"/>
          <w:color w:val="auto"/>
          <w:sz w:val="28"/>
          <w:szCs w:val="28"/>
          <w:highlight w:val="none"/>
        </w:rPr>
        <w:t>和国家有关法律</w:t>
      </w:r>
      <w:r>
        <w:rPr>
          <w:rFonts w:hint="eastAsia" w:ascii="仿宋_GB2312" w:hAnsi="仿宋_GB2312" w:eastAsia="仿宋_GB2312" w:cs="仿宋_GB2312"/>
          <w:color w:val="auto"/>
          <w:sz w:val="28"/>
          <w:szCs w:val="28"/>
          <w:highlight w:val="none"/>
          <w:lang w:val="en-US" w:eastAsia="zh-CN"/>
        </w:rPr>
        <w:t>法规的</w:t>
      </w:r>
      <w:r>
        <w:rPr>
          <w:rFonts w:hint="eastAsia" w:ascii="仿宋_GB2312" w:hAnsi="仿宋_GB2312" w:eastAsia="仿宋_GB2312" w:cs="仿宋_GB2312"/>
          <w:color w:val="auto"/>
          <w:sz w:val="28"/>
          <w:szCs w:val="28"/>
          <w:highlight w:val="none"/>
        </w:rPr>
        <w:t>有关规定。</w:t>
      </w:r>
    </w:p>
    <w:p w14:paraId="390CAC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严格执行</w:t>
      </w:r>
      <w:permStart w:id="11"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ermEnd w:id="11"/>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合同文件</w:t>
      </w:r>
      <w:r>
        <w:rPr>
          <w:rFonts w:hint="eastAsia" w:ascii="仿宋_GB2312" w:hAnsi="仿宋_GB2312" w:eastAsia="仿宋_GB2312" w:cs="仿宋_GB2312"/>
          <w:color w:val="auto"/>
          <w:sz w:val="28"/>
          <w:szCs w:val="28"/>
          <w:highlight w:val="none"/>
          <w:u w:val="none"/>
          <w:lang w:val="en-US" w:eastAsia="zh-CN"/>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合同文件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自觉按合同办事。</w:t>
      </w:r>
    </w:p>
    <w:p w14:paraId="3F13CF6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双方的业务活动坚持公开、公正、诚信、透明的原则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法律认定的商业秘密和合同文件另有规定除外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，不得损害国家和集体利益。</w:t>
      </w:r>
    </w:p>
    <w:p w14:paraId="5C130DA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建立健全廉政制度，开展廉政教育和廉洁文化建设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公布举报电话，监督并认真查处</w:t>
      </w:r>
      <w:r>
        <w:rPr>
          <w:rFonts w:hint="eastAsia" w:ascii="仿宋_GB2312" w:hAnsi="仿宋_GB2312" w:eastAsia="仿宋_GB2312" w:cs="仿宋_GB2312"/>
          <w:color w:val="auto"/>
          <w:sz w:val="28"/>
          <w:szCs w:val="28"/>
          <w:highlight w:val="none"/>
          <w:lang w:val="en-US" w:eastAsia="zh-CN"/>
        </w:rPr>
        <w:t>违规</w:t>
      </w:r>
      <w:r>
        <w:rPr>
          <w:rFonts w:hint="eastAsia" w:ascii="仿宋_GB2312" w:hAnsi="仿宋_GB2312" w:eastAsia="仿宋_GB2312" w:cs="仿宋_GB2312"/>
          <w:color w:val="auto"/>
          <w:sz w:val="28"/>
          <w:szCs w:val="28"/>
          <w:highlight w:val="none"/>
        </w:rPr>
        <w:t>违纪违法行为。</w:t>
      </w:r>
    </w:p>
    <w:p w14:paraId="2E9695E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发现对方在业务活动中有违反廉政规定的行为，有及时提醒对方纠正的权利和义务。</w:t>
      </w:r>
    </w:p>
    <w:p w14:paraId="773ED81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发现对方严重违反本合同义务条款的行为，有向有关部门举报、建议给予处理并要求告知处理结果的权利。</w:t>
      </w:r>
    </w:p>
    <w:p w14:paraId="210B29B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2.甲方的义务</w:t>
      </w:r>
    </w:p>
    <w:p w14:paraId="2BD07F0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（1）甲方及其工作人员不得利用职务之便索要或接受乙方的礼品、礼金、消费卡和有价证券、股权、其他金融产品等财物。</w:t>
      </w:r>
    </w:p>
    <w:p w14:paraId="11ED123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（2）甲方及其工作人员不得在利用职务之便为乙方谋取利益之前或之后，约定在其离职后收受乙方财物，并在离职后收受。</w:t>
      </w:r>
    </w:p>
    <w:p w14:paraId="559570C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（3）甲方及其工作人员不得在乙方报销应由甲方或个人支付的费用等。</w:t>
      </w:r>
    </w:p>
    <w:p w14:paraId="50BD90D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highlight w:val="none"/>
          <w:u w:val="none"/>
          <w:lang w:val="en-US" w:eastAsia="zh-CN"/>
        </w:rPr>
        <w:t>不得要求和接受乙方提供的交通工具、通讯工具、高档办公用品等。</w:t>
      </w:r>
    </w:p>
    <w:p w14:paraId="7DF0E84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6DFAD9A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（6）甲方及其工作人员不得要求乙方购买合同规定外的材料和设备。    </w:t>
      </w:r>
    </w:p>
    <w:p w14:paraId="2042EF9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（7）甲方及其工作人员不得有其他可能影响廉洁从业的行为。</w:t>
      </w:r>
    </w:p>
    <w:p w14:paraId="356B1DE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3.乙方的义务</w:t>
      </w:r>
    </w:p>
    <w:p w14:paraId="1782AB4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（1）乙方及其工作人员不得以任何形式向甲方及其工作人员行贿或馈赠礼品、礼金、消费卡和有价证券、股权、其他金融产品等财物，以及回扣、好处费、感谢费等。</w:t>
      </w:r>
    </w:p>
    <w:p w14:paraId="06059B3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highlight w:val="none"/>
          <w:lang w:eastAsia="zh-CN"/>
        </w:rPr>
        <w:t>利用职务之便为乙方谋取利益，</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在其离职后</w:t>
      </w:r>
      <w:r>
        <w:rPr>
          <w:rFonts w:hint="eastAsia" w:ascii="仿宋_GB2312" w:hAnsi="仿宋_GB2312" w:eastAsia="仿宋_GB2312" w:cs="仿宋_GB2312"/>
          <w:color w:val="auto"/>
          <w:sz w:val="28"/>
          <w:szCs w:val="28"/>
          <w:highlight w:val="none"/>
          <w:lang w:val="en-US" w:eastAsia="zh-CN"/>
        </w:rPr>
        <w:t>给予</w:t>
      </w:r>
      <w:r>
        <w:rPr>
          <w:rFonts w:hint="eastAsia" w:ascii="仿宋_GB2312" w:hAnsi="仿宋_GB2312" w:eastAsia="仿宋_GB2312" w:cs="仿宋_GB2312"/>
          <w:color w:val="auto"/>
          <w:sz w:val="28"/>
          <w:szCs w:val="28"/>
          <w:highlight w:val="none"/>
          <w:lang w:eastAsia="zh-CN"/>
        </w:rPr>
        <w:t>财物。</w:t>
      </w:r>
    </w:p>
    <w:p w14:paraId="1AAC253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（3）乙方不得以任何名义为甲方及其工作人员报销由甲方单位或个人支付的任何费用。</w:t>
      </w:r>
    </w:p>
    <w:p w14:paraId="2EB244A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highlight w:val="none"/>
          <w:u w:val="none"/>
          <w:lang w:val="en-US" w:eastAsia="zh-CN"/>
        </w:rPr>
        <w:t>不得为甲方单位和个人购置或提供通讯工具、交通工具和高档办公用品等。</w:t>
      </w:r>
    </w:p>
    <w:p w14:paraId="27A7E07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14:paraId="158AF72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（6）乙方及其工作人员不得有其他可能影响廉洁从业的行为。</w:t>
      </w:r>
    </w:p>
    <w:p w14:paraId="6073279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4.违约责任</w:t>
      </w:r>
    </w:p>
    <w:p w14:paraId="126F968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396872E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（2）乙方及其工作人员违反本合同第1、3条，按管理权限，依据有关规定，给予相关处理；给甲方单位造成经济损失的，应予以赔偿。</w:t>
      </w:r>
    </w:p>
    <w:p w14:paraId="25F6641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5.本合同有效期为甲乙双方签署之日起至该供货合同履行完毕后止。</w:t>
      </w:r>
    </w:p>
    <w:p w14:paraId="1D481BE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6.本合同作为</w:t>
      </w:r>
      <w:permStart w:id="12" w:edGrp="everyone"/>
      <w:r>
        <w:rPr>
          <w:rFonts w:hint="eastAsia" w:ascii="仿宋_GB2312" w:hAnsi="仿宋_GB2312" w:eastAsia="仿宋_GB2312" w:cs="仿宋_GB2312"/>
          <w:color w:val="auto"/>
          <w:sz w:val="28"/>
          <w:szCs w:val="28"/>
          <w:highlight w:val="none"/>
          <w:u w:val="single"/>
          <w:lang w:val="en-US" w:eastAsia="zh-CN"/>
        </w:rPr>
        <w:t xml:space="preserve">                             </w:t>
      </w:r>
      <w:permEnd w:id="12"/>
      <w:r>
        <w:rPr>
          <w:rFonts w:hint="eastAsia" w:ascii="仿宋_GB2312" w:hAnsi="仿宋_GB2312" w:eastAsia="仿宋_GB2312" w:cs="仿宋_GB2312"/>
          <w:color w:val="auto"/>
          <w:sz w:val="28"/>
          <w:szCs w:val="28"/>
          <w:highlight w:val="none"/>
          <w:lang w:val="en-US" w:eastAsia="zh-CN"/>
        </w:rPr>
        <w:t>（合同文件名称）的附件，与采购合同具有同等的法律效力，经合同双方签署立即生效。</w:t>
      </w:r>
    </w:p>
    <w:p w14:paraId="628F1BE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783D9BDA">
      <w:pPr>
        <w:pStyle w:val="8"/>
        <w:rPr>
          <w:rFonts w:hint="eastAsia" w:ascii="仿宋_GB2312" w:hAnsi="仿宋_GB2312" w:eastAsia="仿宋_GB2312" w:cs="仿宋_GB2312"/>
          <w:color w:val="auto"/>
          <w:sz w:val="28"/>
          <w:szCs w:val="28"/>
          <w:highlight w:val="none"/>
          <w:lang w:val="en-US" w:eastAsia="zh-CN"/>
        </w:rPr>
      </w:pPr>
    </w:p>
    <w:p w14:paraId="7EC4FBEC">
      <w:pPr>
        <w:rPr>
          <w:rFonts w:hint="eastAsia"/>
          <w:highlight w:val="none"/>
        </w:rPr>
      </w:pPr>
    </w:p>
    <w:p w14:paraId="5D1B5E5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7B41B72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法定代表或</w:t>
      </w:r>
    </w:p>
    <w:p w14:paraId="6B8E971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78AB4701">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   月   日</w:t>
      </w:r>
    </w:p>
    <w:p w14:paraId="5D5C0B3E">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p>
    <w:p w14:paraId="0587858E">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p>
    <w:p w14:paraId="3E152F54">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2</w:t>
      </w:r>
      <w:r>
        <w:rPr>
          <w:rFonts w:hint="eastAsia" w:ascii="仿宋_GB2312" w:hAnsi="仿宋_GB2312" w:eastAsia="仿宋_GB2312" w:cs="仿宋_GB2312"/>
          <w:b/>
          <w:color w:val="auto"/>
          <w:sz w:val="28"/>
          <w:szCs w:val="28"/>
          <w:highlight w:val="none"/>
        </w:rPr>
        <w:t>：</w:t>
      </w:r>
    </w:p>
    <w:p w14:paraId="0E2C3AFE">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14:paraId="11D1978F">
      <w:pPr>
        <w:pStyle w:val="8"/>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rPr>
      </w:pPr>
    </w:p>
    <w:p w14:paraId="5CC2667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为在</w:t>
      </w:r>
      <w:permStart w:id="13" w:edGrp="everyone"/>
      <w:r>
        <w:rPr>
          <w:rFonts w:hint="eastAsia" w:ascii="仿宋_GB2312" w:hAnsi="仿宋_GB2312" w:eastAsia="仿宋_GB2312" w:cs="仿宋_GB2312"/>
          <w:color w:val="auto"/>
          <w:spacing w:val="0"/>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13"/>
      <w:r>
        <w:rPr>
          <w:rFonts w:hint="eastAsia" w:ascii="仿宋_GB2312" w:hAnsi="仿宋_GB2312" w:eastAsia="仿宋_GB2312" w:cs="仿宋_GB2312"/>
          <w:color w:val="auto"/>
          <w:sz w:val="28"/>
          <w:szCs w:val="28"/>
          <w:highlight w:val="none"/>
          <w:lang w:val="en-US" w:eastAsia="zh-CN"/>
        </w:rPr>
        <w:t>项目名称）</w:t>
      </w:r>
      <w:r>
        <w:rPr>
          <w:rFonts w:hint="eastAsia" w:ascii="仿宋_GB2312" w:hAnsi="仿宋_GB2312" w:eastAsia="仿宋_GB2312" w:cs="仿宋_GB2312"/>
          <w:color w:val="auto"/>
          <w:sz w:val="28"/>
          <w:szCs w:val="28"/>
          <w:highlight w:val="none"/>
        </w:rPr>
        <w:t>的实施过程中创造安全、高效的施工环境，切实搞好本项目的安全管理工作，本项目</w:t>
      </w:r>
      <w:r>
        <w:rPr>
          <w:rFonts w:hint="eastAsia" w:ascii="仿宋_GB2312" w:hAnsi="仿宋_GB2312" w:eastAsia="仿宋_GB2312" w:cs="仿宋_GB2312"/>
          <w:color w:val="auto"/>
          <w:sz w:val="28"/>
          <w:szCs w:val="28"/>
          <w:highlight w:val="none"/>
          <w:lang w:val="en-US" w:eastAsia="zh-CN"/>
        </w:rPr>
        <w:t xml:space="preserve">采购人 </w:t>
      </w:r>
      <w:permStart w:id="14" w:edGrp="everyone"/>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4"/>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5" w:edGrp="everyone"/>
      <w:r>
        <w:rPr>
          <w:rFonts w:hint="eastAsia" w:ascii="仿宋_GB2312" w:hAnsi="仿宋_GB2312" w:eastAsia="仿宋_GB2312" w:cs="仿宋_GB2312"/>
          <w:color w:val="auto"/>
          <w:sz w:val="28"/>
          <w:szCs w:val="28"/>
          <w:highlight w:val="none"/>
          <w:u w:val="single"/>
          <w:lang w:val="en-US" w:eastAsia="zh-CN"/>
        </w:rPr>
        <w:t xml:space="preserve">              </w:t>
      </w:r>
      <w:permEnd w:id="15"/>
      <w:r>
        <w:rPr>
          <w:rFonts w:hint="eastAsia" w:ascii="仿宋_GB2312" w:hAnsi="仿宋_GB2312" w:eastAsia="仿宋_GB2312" w:cs="仿宋_GB2312"/>
          <w:color w:val="auto"/>
          <w:sz w:val="28"/>
          <w:szCs w:val="28"/>
          <w:highlight w:val="none"/>
          <w:lang w:val="en-US" w:eastAsia="zh-CN"/>
        </w:rPr>
        <w:t>（供货商名称，以下简称乙方）</w:t>
      </w:r>
      <w:r>
        <w:rPr>
          <w:rFonts w:hint="eastAsia" w:ascii="仿宋_GB2312" w:hAnsi="仿宋_GB2312" w:eastAsia="仿宋_GB2312" w:cs="仿宋_GB2312"/>
          <w:color w:val="auto"/>
          <w:sz w:val="28"/>
          <w:szCs w:val="28"/>
          <w:highlight w:val="none"/>
        </w:rPr>
        <w:t>特此签订</w:t>
      </w:r>
      <w:r>
        <w:rPr>
          <w:rFonts w:hint="eastAsia" w:ascii="仿宋_GB2312" w:hAnsi="仿宋_GB2312" w:eastAsia="仿宋_GB2312" w:cs="仿宋_GB2312"/>
          <w:color w:val="auto"/>
          <w:sz w:val="28"/>
          <w:szCs w:val="28"/>
          <w:highlight w:val="none"/>
          <w:lang w:val="en-US" w:eastAsia="zh-CN"/>
        </w:rPr>
        <w:t>此</w:t>
      </w:r>
      <w:r>
        <w:rPr>
          <w:rFonts w:hint="eastAsia" w:ascii="仿宋_GB2312" w:hAnsi="仿宋_GB2312" w:eastAsia="仿宋_GB2312" w:cs="仿宋_GB2312"/>
          <w:color w:val="auto"/>
          <w:sz w:val="28"/>
          <w:szCs w:val="28"/>
          <w:highlight w:val="none"/>
        </w:rPr>
        <w:t>安全生产合同：</w:t>
      </w:r>
    </w:p>
    <w:p w14:paraId="19BAE4D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为强化企业安全生产主体责任，加强道路运输安全管理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highlight w:val="none"/>
          <w:lang w:val="en-US" w:eastAsia="zh-CN"/>
        </w:rPr>
        <w:t>中华人民共和国民法典</w:t>
      </w:r>
      <w:r>
        <w:rPr>
          <w:rFonts w:hint="eastAsia" w:ascii="仿宋_GB2312" w:hAnsi="仿宋_GB2312" w:eastAsia="仿宋_GB2312" w:cs="仿宋_GB2312"/>
          <w:color w:val="auto"/>
          <w:sz w:val="28"/>
          <w:szCs w:val="28"/>
          <w:highlight w:val="none"/>
        </w:rPr>
        <w:t>》、《中华人民共和道路交通安全法》、《</w:t>
      </w:r>
      <w:r>
        <w:rPr>
          <w:rFonts w:hint="eastAsia" w:ascii="仿宋_GB2312" w:hAnsi="仿宋_GB2312" w:eastAsia="仿宋_GB2312" w:cs="仿宋_GB2312"/>
          <w:color w:val="auto"/>
          <w:sz w:val="28"/>
          <w:szCs w:val="28"/>
          <w:highlight w:val="none"/>
          <w:lang w:val="en-US" w:eastAsia="zh-CN"/>
        </w:rPr>
        <w:t>中华人民共和国安全生产法</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、《中华人民共和国环境保护法》</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rPr>
        <w:t>相关安全法律、行政法规和规章，在平等、自愿、公平和诚实信用的原则下，双方就材料供应、运输安全事项协商一致，双方达成如下协议：</w:t>
      </w:r>
    </w:p>
    <w:p w14:paraId="206E109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14:paraId="2B26EE1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二、甲方负责提供材料堆放场地，乙方负责供应及运输。</w:t>
      </w:r>
    </w:p>
    <w:p w14:paraId="53F2712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三、在甲方运输区域，乙方运输车辆必须服从甲方的统一管理、调度和指挥，严格遵守交通规则，保证道路的畅通和运输安全，不得乱停、乱靠、乱装、乱卸，不得争道抢行，不得超速超载。</w:t>
      </w:r>
    </w:p>
    <w:p w14:paraId="26B9C79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四、乙方对提供的运输车辆应当已取得国家道路运输的许可证，并确保车辆性能符合安全技术标准、防止带病上路运行，已依照国家法律政策规定购齐有关车辆保险。</w:t>
      </w:r>
    </w:p>
    <w:p w14:paraId="3F5069E9">
      <w:pPr>
        <w:pStyle w:val="8"/>
        <w:rPr>
          <w:rFonts w:hint="eastAsia"/>
          <w:highlight w:val="none"/>
        </w:rPr>
      </w:pPr>
    </w:p>
    <w:p w14:paraId="3F50367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、乙方应当设立安全管理人员，配备有专业知识、技能的人员并明确责任，建立、健全安全规章制度，为其雇佣的从业人员提供安全法规知识、安全规章制度、安全操作规程和安全操作技能教育和培训。</w:t>
      </w:r>
    </w:p>
    <w:p w14:paraId="4A9E8D5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六、乙方应确保货物在卸载过程中，装卸工有安全防护措施，发现不安全因素，及时处理。在甲方区域，禁止出现无证操作、无证驾驶现象。</w:t>
      </w:r>
    </w:p>
    <w:p w14:paraId="456A51E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严肃处理相关责任人。</w:t>
      </w:r>
    </w:p>
    <w:p w14:paraId="57B22B8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14:paraId="2FE2596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九</w:t>
      </w:r>
      <w:r>
        <w:rPr>
          <w:rFonts w:hint="eastAsia" w:ascii="仿宋_GB2312" w:hAnsi="仿宋_GB2312" w:eastAsia="仿宋_GB2312" w:cs="仿宋_GB2312"/>
          <w:color w:val="auto"/>
          <w:sz w:val="28"/>
          <w:szCs w:val="28"/>
          <w:highlight w:val="none"/>
        </w:rPr>
        <w:t xml:space="preserve">、争议的解决 </w:t>
      </w:r>
    </w:p>
    <w:p w14:paraId="0408E0B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在履行中如发生争议，双方应及时协商解决。协商不成的，任何一方均有权将</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争议事项向甲方公司注册所在地人民法院提起诉讼，通过法定程序解决。</w:t>
      </w:r>
    </w:p>
    <w:p w14:paraId="3E004C6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w:t>
      </w:r>
      <w:r>
        <w:rPr>
          <w:rFonts w:hint="eastAsia" w:ascii="仿宋_GB2312" w:hAnsi="仿宋_GB2312" w:eastAsia="仿宋_GB2312" w:cs="仿宋_GB2312"/>
          <w:color w:val="auto"/>
          <w:sz w:val="28"/>
          <w:szCs w:val="28"/>
          <w:highlight w:val="none"/>
        </w:rPr>
        <w:t>、本协议</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rPr>
        <w:t>份，甲</w:t>
      </w:r>
      <w:r>
        <w:rPr>
          <w:rFonts w:hint="eastAsia" w:ascii="仿宋_GB2312" w:hAnsi="仿宋_GB2312" w:eastAsia="仿宋_GB2312" w:cs="仿宋_GB2312"/>
          <w:color w:val="auto"/>
          <w:sz w:val="28"/>
          <w:szCs w:val="28"/>
          <w:highlight w:val="none"/>
          <w:lang w:val="en-US" w:eastAsia="zh-CN"/>
        </w:rPr>
        <w:t xml:space="preserve">方执 </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w:t>
      </w:r>
      <w:r>
        <w:rPr>
          <w:rFonts w:hint="eastAsia" w:ascii="仿宋_GB2312" w:hAnsi="仿宋_GB2312" w:eastAsia="仿宋_GB2312" w:cs="仿宋_GB2312"/>
          <w:color w:val="auto"/>
          <w:sz w:val="28"/>
          <w:szCs w:val="28"/>
          <w:highlight w:val="none"/>
        </w:rPr>
        <w:t>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rPr>
        <w:t>份。</w:t>
      </w:r>
    </w:p>
    <w:p w14:paraId="4D76DCF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599581D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乙方（盖章）：</w:t>
      </w:r>
    </w:p>
    <w:p w14:paraId="76E7087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法定代表人</w:t>
      </w:r>
    </w:p>
    <w:p w14:paraId="4A43A08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534A4F8C">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2A50E532">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permStart w:id="16" w:edGrp="everyone"/>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3</w:t>
      </w:r>
      <w:r>
        <w:rPr>
          <w:rFonts w:hint="eastAsia" w:ascii="仿宋_GB2312" w:hAnsi="仿宋_GB2312" w:eastAsia="仿宋_GB2312" w:cs="仿宋_GB2312"/>
          <w:b/>
          <w:color w:val="auto"/>
          <w:sz w:val="28"/>
          <w:szCs w:val="28"/>
          <w:highlight w:val="none"/>
        </w:rPr>
        <w:t>：</w:t>
      </w:r>
    </w:p>
    <w:p w14:paraId="05390547">
      <w:pPr>
        <w:pStyle w:val="20"/>
        <w:keepNext w:val="0"/>
        <w:keepLines w:val="0"/>
        <w:pageBreakBefore w:val="0"/>
        <w:kinsoku/>
        <w:wordWrap/>
        <w:overflowPunct/>
        <w:topLinePunct w:val="0"/>
        <w:autoSpaceDE/>
        <w:autoSpaceDN/>
        <w:bidi w:val="0"/>
        <w:adjustRightInd/>
        <w:snapToGrid/>
        <w:spacing w:line="560" w:lineRule="exact"/>
        <w:ind w:left="0" w:firstLine="883" w:firstLineChars="200"/>
        <w:jc w:val="center"/>
        <w:rPr>
          <w:rFonts w:hint="eastAsia" w:eastAsiaTheme="minorEastAsia"/>
          <w:color w:val="auto"/>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报价清单</w:t>
      </w:r>
    </w:p>
    <w:p w14:paraId="19F9F721">
      <w:pPr>
        <w:rPr>
          <w:rFonts w:hint="default"/>
          <w:color w:val="auto"/>
          <w:highlight w:val="none"/>
          <w:lang w:val="en-US" w:eastAsia="zh-CN"/>
        </w:rPr>
      </w:pPr>
    </w:p>
    <w:p w14:paraId="3E803BD1">
      <w:pPr>
        <w:rPr>
          <w:rFonts w:hint="default"/>
          <w:color w:val="auto"/>
          <w:highlight w:val="none"/>
          <w:lang w:val="en-US" w:eastAsia="zh-CN"/>
        </w:rPr>
      </w:pPr>
    </w:p>
    <w:p w14:paraId="20A2453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说明</w:t>
      </w:r>
      <w:r>
        <w:rPr>
          <w:rFonts w:hint="default" w:ascii="仿宋_GB2312" w:hAnsi="仿宋_GB2312" w:eastAsia="仿宋_GB2312" w:cs="仿宋_GB2312"/>
          <w:b/>
          <w:bCs/>
          <w:color w:val="auto"/>
          <w:sz w:val="24"/>
          <w:szCs w:val="24"/>
          <w:highlight w:val="none"/>
          <w:lang w:val="en-US" w:eastAsia="zh-CN"/>
        </w:rPr>
        <w:t>：</w:t>
      </w:r>
    </w:p>
    <w:p w14:paraId="7368E00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val="en-US" w:eastAsia="zh-CN"/>
        </w:rPr>
        <w:t>.</w:t>
      </w:r>
      <w:r>
        <w:rPr>
          <w:rFonts w:hint="default" w:ascii="仿宋_GB2312" w:hAnsi="仿宋_GB2312" w:eastAsia="仿宋_GB2312" w:cs="仿宋_GB2312"/>
          <w:color w:val="auto"/>
          <w:sz w:val="24"/>
          <w:szCs w:val="24"/>
          <w:highlight w:val="none"/>
          <w:lang w:val="en-US" w:eastAsia="zh-CN"/>
        </w:rPr>
        <w:t>此单价为暂定单价，清单中含税信息价为合肥市</w:t>
      </w:r>
      <w:r>
        <w:rPr>
          <w:rFonts w:hint="eastAsia" w:ascii="仿宋_GB2312" w:hAnsi="仿宋_GB2312" w:eastAsia="仿宋_GB2312" w:cs="仿宋_GB2312"/>
          <w:color w:val="auto"/>
          <w:sz w:val="24"/>
          <w:szCs w:val="24"/>
          <w:highlight w:val="none"/>
          <w:u w:val="single"/>
          <w:lang w:val="en-US" w:eastAsia="zh-CN"/>
        </w:rPr>
        <w:t xml:space="preserve"> </w:t>
      </w:r>
      <w:r>
        <w:rPr>
          <w:rFonts w:hint="default" w:ascii="仿宋_GB2312" w:hAnsi="仿宋_GB2312" w:eastAsia="仿宋_GB2312" w:cs="仿宋_GB2312"/>
          <w:color w:val="auto"/>
          <w:sz w:val="24"/>
          <w:szCs w:val="24"/>
          <w:highlight w:val="none"/>
          <w:u w:val="single"/>
          <w:lang w:val="en-US" w:eastAsia="zh-CN"/>
        </w:rPr>
        <w:t>202</w:t>
      </w:r>
      <w:r>
        <w:rPr>
          <w:rFonts w:hint="eastAsia" w:ascii="仿宋_GB2312" w:hAnsi="仿宋_GB2312" w:eastAsia="仿宋_GB2312" w:cs="仿宋_GB2312"/>
          <w:color w:val="auto"/>
          <w:sz w:val="24"/>
          <w:szCs w:val="24"/>
          <w:highlight w:val="none"/>
          <w:u w:val="single"/>
          <w:lang w:val="en-US" w:eastAsia="zh-CN"/>
        </w:rPr>
        <w:t xml:space="preserve">5 </w:t>
      </w:r>
      <w:r>
        <w:rPr>
          <w:rFonts w:hint="default" w:ascii="仿宋_GB2312" w:hAnsi="仿宋_GB2312" w:eastAsia="仿宋_GB2312" w:cs="仿宋_GB2312"/>
          <w:color w:val="auto"/>
          <w:sz w:val="24"/>
          <w:szCs w:val="24"/>
          <w:highlight w:val="none"/>
          <w:lang w:val="en-US" w:eastAsia="zh-CN"/>
        </w:rPr>
        <w:t>年</w:t>
      </w:r>
      <w:r>
        <w:rPr>
          <w:rFonts w:hint="eastAsia" w:ascii="仿宋_GB2312" w:hAnsi="仿宋_GB2312" w:eastAsia="仿宋_GB2312" w:cs="仿宋_GB2312"/>
          <w:color w:val="auto"/>
          <w:sz w:val="24"/>
          <w:szCs w:val="24"/>
          <w:highlight w:val="none"/>
          <w:u w:val="single"/>
          <w:lang w:val="en-US" w:eastAsia="zh-CN"/>
        </w:rPr>
        <w:t xml:space="preserve"> 1 </w:t>
      </w:r>
      <w:r>
        <w:rPr>
          <w:rFonts w:hint="default" w:ascii="仿宋_GB2312" w:hAnsi="仿宋_GB2312" w:eastAsia="仿宋_GB2312" w:cs="仿宋_GB2312"/>
          <w:color w:val="auto"/>
          <w:sz w:val="24"/>
          <w:szCs w:val="24"/>
          <w:highlight w:val="none"/>
          <w:lang w:val="en-US" w:eastAsia="zh-CN"/>
        </w:rPr>
        <w:t>月</w:t>
      </w:r>
      <w:r>
        <w:rPr>
          <w:rFonts w:hint="eastAsia" w:ascii="仿宋_GB2312" w:hAnsi="仿宋_GB2312" w:eastAsia="仿宋_GB2312" w:cs="仿宋_GB2312"/>
          <w:color w:val="auto"/>
          <w:sz w:val="24"/>
          <w:szCs w:val="24"/>
          <w:highlight w:val="green"/>
          <w:lang w:val="en-US" w:eastAsia="zh-CN"/>
        </w:rPr>
        <w:t>C30非泵送</w:t>
      </w:r>
      <w:r>
        <w:rPr>
          <w:rFonts w:hint="default" w:ascii="仿宋_GB2312" w:hAnsi="仿宋_GB2312" w:eastAsia="仿宋_GB2312" w:cs="仿宋_GB2312"/>
          <w:color w:val="auto"/>
          <w:sz w:val="24"/>
          <w:szCs w:val="24"/>
          <w:highlight w:val="green"/>
          <w:lang w:val="en-US" w:eastAsia="zh-CN"/>
        </w:rPr>
        <w:t>商品砼含税信</w:t>
      </w:r>
      <w:r>
        <w:rPr>
          <w:rFonts w:hint="default" w:ascii="仿宋_GB2312" w:hAnsi="仿宋_GB2312" w:eastAsia="仿宋_GB2312" w:cs="仿宋_GB2312"/>
          <w:color w:val="auto"/>
          <w:sz w:val="24"/>
          <w:szCs w:val="24"/>
          <w:highlight w:val="none"/>
          <w:lang w:val="en-US" w:eastAsia="zh-CN"/>
        </w:rPr>
        <w:t>息价，结算时按照当期</w:t>
      </w:r>
      <w:r>
        <w:rPr>
          <w:rFonts w:hint="eastAsia" w:ascii="仿宋_GB2312" w:hAnsi="仿宋_GB2312" w:eastAsia="仿宋_GB2312" w:cs="仿宋_GB2312"/>
          <w:color w:val="auto"/>
          <w:sz w:val="24"/>
          <w:szCs w:val="24"/>
          <w:highlight w:val="none"/>
          <w:lang w:val="en-US" w:eastAsia="zh-CN"/>
        </w:rPr>
        <w:t>实际供应规格对应</w:t>
      </w:r>
      <w:r>
        <w:rPr>
          <w:rFonts w:hint="default" w:ascii="仿宋_GB2312" w:hAnsi="仿宋_GB2312" w:eastAsia="仿宋_GB2312" w:cs="仿宋_GB2312"/>
          <w:color w:val="auto"/>
          <w:sz w:val="24"/>
          <w:szCs w:val="24"/>
          <w:highlight w:val="none"/>
          <w:lang w:val="en-US" w:eastAsia="zh-CN"/>
        </w:rPr>
        <w:t>信息价下浮</w:t>
      </w:r>
      <w:r>
        <w:rPr>
          <w:rFonts w:hint="eastAsia" w:ascii="仿宋_GB2312" w:hAnsi="仿宋_GB2312" w:eastAsia="仿宋_GB2312" w:cs="仿宋_GB2312"/>
          <w:color w:val="auto"/>
          <w:sz w:val="24"/>
          <w:szCs w:val="24"/>
          <w:highlight w:val="none"/>
          <w:u w:val="single"/>
          <w:lang w:val="en-US" w:eastAsia="zh-CN"/>
        </w:rPr>
        <w:t xml:space="preserve">    </w:t>
      </w:r>
      <w:r>
        <w:rPr>
          <w:rFonts w:hint="default" w:ascii="仿宋_GB2312" w:hAnsi="仿宋_GB2312" w:eastAsia="仿宋_GB2312" w:cs="仿宋_GB2312"/>
          <w:color w:val="auto"/>
          <w:sz w:val="24"/>
          <w:szCs w:val="24"/>
          <w:highlight w:val="none"/>
          <w:lang w:val="en-US" w:eastAsia="zh-CN"/>
        </w:rPr>
        <w:t>%作为结算单价，开具13%增值税专用发票。</w:t>
      </w:r>
    </w:p>
    <w:p w14:paraId="66D088D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val="en-US" w:eastAsia="zh-CN"/>
        </w:rPr>
        <w:t>.</w:t>
      </w:r>
      <w:r>
        <w:rPr>
          <w:rFonts w:hint="default" w:ascii="仿宋_GB2312" w:hAnsi="仿宋_GB2312" w:eastAsia="仿宋_GB2312" w:cs="仿宋_GB2312"/>
          <w:color w:val="auto"/>
          <w:sz w:val="24"/>
          <w:szCs w:val="24"/>
          <w:highlight w:val="none"/>
          <w:lang w:val="en-US" w:eastAsia="zh-CN"/>
        </w:rPr>
        <w:t>以上供货数量系估算，最终结算时按实际供应量为准，各标段施工范围具体以甲方划分区域为准。</w:t>
      </w:r>
    </w:p>
    <w:p w14:paraId="6E29531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val="en-US" w:eastAsia="zh-CN"/>
        </w:rPr>
        <w:t>.</w:t>
      </w:r>
      <w:r>
        <w:rPr>
          <w:rFonts w:hint="default" w:ascii="仿宋_GB2312" w:hAnsi="仿宋_GB2312" w:eastAsia="仿宋_GB2312" w:cs="仿宋_GB2312"/>
          <w:color w:val="auto"/>
          <w:sz w:val="24"/>
          <w:szCs w:val="24"/>
          <w:highlight w:val="none"/>
          <w:lang w:val="en-US" w:eastAsia="zh-CN"/>
        </w:rPr>
        <w:t>上述混凝土信息价格为混凝土通用品（非泵送、含税）价格：泵送价格下浮率执行非泵送下浮比例。</w:t>
      </w:r>
    </w:p>
    <w:p w14:paraId="033FABF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仿宋_GB2312" w:hAnsi="仿宋_GB2312" w:eastAsia="仿宋_GB2312" w:cs="仿宋_GB2312"/>
          <w:color w:val="auto"/>
          <w:sz w:val="24"/>
          <w:szCs w:val="24"/>
          <w:highlight w:val="none"/>
          <w:lang w:val="en-US" w:eastAsia="zh-CN"/>
        </w:rPr>
      </w:pPr>
      <w:r>
        <w:rPr>
          <w:rFonts w:hint="default"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val="en-US" w:eastAsia="zh-CN"/>
        </w:rPr>
        <w:t>.</w:t>
      </w:r>
      <w:r>
        <w:rPr>
          <w:rFonts w:hint="default" w:ascii="仿宋_GB2312" w:hAnsi="仿宋_GB2312" w:eastAsia="仿宋_GB2312" w:cs="仿宋_GB2312"/>
          <w:color w:val="auto"/>
          <w:sz w:val="24"/>
          <w:szCs w:val="24"/>
          <w:highlight w:val="none"/>
          <w:lang w:val="en-US" w:eastAsia="zh-CN"/>
        </w:rPr>
        <w:t>润泵砂浆按同批次泵送混凝土价格计算。如有普通抗渗P6、早强、细石、防冻、缓凝、水下砼在同标号砼单价基础上另加10元/m³计算，抗渗P8单价在同标号砼单价基础上另加10元/m³、微膨胀砼单价在同标号砼单价基础上另加10元/m³。如有其他特殊要求混凝土价格另行商议。其它特殊要求混凝土价格由甲乙双方另行商议并签订补充协议；</w:t>
      </w:r>
    </w:p>
    <w:p w14:paraId="4F49578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r>
        <w:rPr>
          <w:rFonts w:hint="default" w:ascii="仿宋_GB2312" w:hAnsi="仿宋_GB2312" w:eastAsia="仿宋_GB2312" w:cs="仿宋_GB2312"/>
          <w:color w:val="auto"/>
          <w:sz w:val="24"/>
          <w:szCs w:val="24"/>
          <w:highlight w:val="none"/>
          <w:lang w:val="en-US" w:eastAsia="zh-CN"/>
        </w:rPr>
        <w:t>采购清单中的数量为暂定量，甲方有权按施工图纸及项目现场实际需要增减采购量。</w:t>
      </w:r>
    </w:p>
    <w:p w14:paraId="28A569E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6.合理损耗及计算方法：不计损耗，以验收过磅合格数量为准。</w:t>
      </w:r>
    </w:p>
    <w:p w14:paraId="588645C0">
      <w:pPr>
        <w:rPr>
          <w:rFonts w:hint="default"/>
          <w:color w:val="auto"/>
          <w:highlight w:val="none"/>
          <w:lang w:val="en-US" w:eastAsia="zh-CN"/>
        </w:rPr>
      </w:pPr>
    </w:p>
    <w:permEnd w:id="16"/>
    <w:p w14:paraId="1697D63E">
      <w:pPr>
        <w:rPr>
          <w:rFonts w:hint="default"/>
          <w:color w:val="auto"/>
          <w:highlight w:val="none"/>
          <w:lang w:val="en-US" w:eastAsia="zh-CN"/>
        </w:rPr>
      </w:pPr>
    </w:p>
    <w:p w14:paraId="603272CA">
      <w:pPr>
        <w:pStyle w:val="11"/>
        <w:adjustRightInd w:val="0"/>
        <w:snapToGrid w:val="0"/>
        <w:jc w:val="left"/>
        <w:rPr>
          <w:rFonts w:hint="eastAsia" w:ascii="仿宋_GB2312" w:hAnsi="仿宋_GB2312" w:eastAsia="仿宋_GB2312" w:cs="仿宋_GB2312"/>
          <w:b/>
          <w:color w:val="auto"/>
          <w:sz w:val="28"/>
          <w:szCs w:val="28"/>
          <w:lang w:val="en-US" w:eastAsia="zh-CN"/>
        </w:rPr>
      </w:pPr>
    </w:p>
    <w:p w14:paraId="729876BA">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lang w:val="en-US" w:eastAsia="zh-CN"/>
        </w:rPr>
      </w:pPr>
    </w:p>
    <w:p w14:paraId="5F404805">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lang w:val="en-US" w:eastAsia="zh-CN"/>
        </w:rPr>
      </w:pPr>
    </w:p>
    <w:p w14:paraId="76CF4C1A">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lang w:val="en-US" w:eastAsia="zh-CN"/>
        </w:rPr>
      </w:pPr>
    </w:p>
    <w:p w14:paraId="682C97AC">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lang w:val="en-US" w:eastAsia="zh-CN"/>
        </w:rPr>
      </w:pPr>
    </w:p>
    <w:p w14:paraId="61F43E42">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lang w:val="en-US" w:eastAsia="zh-CN"/>
        </w:rPr>
      </w:pPr>
    </w:p>
    <w:p w14:paraId="44C7AAEA">
      <w:pPr>
        <w:pStyle w:val="9"/>
        <w:bidi w:val="0"/>
        <w:rPr>
          <w:rFonts w:hint="eastAsia"/>
          <w:color w:val="auto"/>
        </w:rPr>
      </w:pPr>
    </w:p>
    <w:p w14:paraId="297C38F8">
      <w:pPr>
        <w:pStyle w:val="2"/>
        <w:numPr>
          <w:ilvl w:val="255"/>
          <w:numId w:val="0"/>
        </w:numPr>
        <w:spacing w:before="312" w:after="312"/>
        <w:ind w:left="402"/>
        <w:rPr>
          <w:rFonts w:hint="eastAsia" w:ascii="Times New Roman" w:hAnsi="Times New Roman" w:eastAsia="宋体" w:cs="Times New Roman"/>
          <w:color w:val="auto"/>
          <w:lang w:val="en-US" w:eastAsia="zh-CN"/>
        </w:rPr>
      </w:pPr>
      <w:bookmarkStart w:id="71" w:name="_Toc22575"/>
      <w:r>
        <w:rPr>
          <w:rFonts w:hint="eastAsia" w:ascii="Times New Roman" w:hAnsi="Times New Roman" w:eastAsia="宋体" w:cs="Times New Roman"/>
          <w:color w:val="auto"/>
          <w:lang w:val="en-US" w:eastAsia="zh-CN"/>
        </w:rPr>
        <w:t xml:space="preserve">第五章 </w:t>
      </w:r>
      <w:bookmarkStart w:id="72" w:name="_Toc25485"/>
      <w:bookmarkStart w:id="73" w:name="_Toc31285"/>
      <w:r>
        <w:rPr>
          <w:rFonts w:hint="eastAsia" w:ascii="Times New Roman" w:hAnsi="Times New Roman" w:eastAsia="宋体" w:cs="Times New Roman"/>
          <w:color w:val="auto"/>
          <w:lang w:val="en-US" w:eastAsia="zh-CN"/>
        </w:rPr>
        <w:t>采购需求及清单</w:t>
      </w:r>
      <w:bookmarkEnd w:id="71"/>
      <w:bookmarkEnd w:id="72"/>
      <w:bookmarkEnd w:id="73"/>
    </w:p>
    <w:p w14:paraId="45C5A6E3">
      <w:pPr>
        <w:pStyle w:val="19"/>
        <w:numPr>
          <w:ilvl w:val="0"/>
          <w:numId w:val="3"/>
        </w:numPr>
        <w:ind w:firstLine="0" w:firstLineChars="0"/>
        <w:jc w:val="center"/>
        <w:rPr>
          <w:rFonts w:hint="eastAsia" w:ascii="宋体" w:hAnsi="宋体" w:cs="宋体"/>
          <w:b/>
          <w:color w:val="auto"/>
          <w:sz w:val="21"/>
          <w:szCs w:val="21"/>
        </w:rPr>
      </w:pPr>
      <w:r>
        <w:rPr>
          <w:rFonts w:hint="eastAsia" w:ascii="宋体" w:hAnsi="宋体" w:cs="宋体"/>
          <w:b/>
          <w:color w:val="auto"/>
          <w:sz w:val="28"/>
          <w:szCs w:val="28"/>
        </w:rPr>
        <w:t>材料报价清单</w:t>
      </w:r>
    </w:p>
    <w:tbl>
      <w:tblPr>
        <w:tblStyle w:val="21"/>
        <w:tblW w:w="901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0"/>
        <w:gridCol w:w="3860"/>
        <w:gridCol w:w="975"/>
        <w:gridCol w:w="1663"/>
        <w:gridCol w:w="1933"/>
      </w:tblGrid>
      <w:tr w14:paraId="37E4F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011" w:type="dxa"/>
            <w:gridSpan w:val="5"/>
            <w:tcBorders>
              <w:top w:val="nil"/>
              <w:left w:val="nil"/>
              <w:bottom w:val="nil"/>
              <w:right w:val="nil"/>
            </w:tcBorders>
            <w:shd w:val="clear" w:color="auto" w:fill="auto"/>
            <w:noWrap/>
            <w:vAlign w:val="center"/>
          </w:tcPr>
          <w:p w14:paraId="2618345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项目名称：合肥市包河区BH202437号地块混凝土采购项目（01包）</w:t>
            </w:r>
          </w:p>
        </w:tc>
      </w:tr>
      <w:tr w14:paraId="27C07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C6B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3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38D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材料名称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ACD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34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626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备注</w:t>
            </w:r>
          </w:p>
        </w:tc>
      </w:tr>
      <w:tr w14:paraId="7561D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B1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CD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商品混凝土 C15（泵送）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39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3F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1138.57</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6036">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r>
      <w:tr w14:paraId="4635F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24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6F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陶粒混凝土（非泵送）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65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C9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594.17</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7C82">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r>
      <w:tr w14:paraId="71A43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25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D6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商品混凝土 C20（非泵送）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F3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C7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116.16</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E809">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r>
      <w:tr w14:paraId="7FF49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A4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4</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0E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商品混凝土 C25（非泵送）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21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15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1139.13</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BA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p>
        </w:tc>
      </w:tr>
      <w:tr w14:paraId="64D75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3B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5</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28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商品混凝土 C30（泵送）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37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75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14714.48</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802B">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r>
      <w:tr w14:paraId="4CD67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9D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6</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2A4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C35微膨胀抗渗混凝土（泵送）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2F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5F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580.8</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DD52">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r>
      <w:tr w14:paraId="41C97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37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7</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3F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商品混凝土 C35（泵送）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2C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F5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2518.41</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298C">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r>
      <w:tr w14:paraId="5FFD0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D1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8</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97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商品混凝土 C40（泵送）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D8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64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561.87</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0D5E">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r>
      <w:tr w14:paraId="6CD09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AA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9</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5C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商品混凝土 C45（泵送）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93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3A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482.87</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8990">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r>
      <w:tr w14:paraId="0F02B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08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10</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3D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C25细石混凝土</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BF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9D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333.02</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E1A0">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r>
      <w:tr w14:paraId="1F013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B6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11</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C1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泡沫混凝土 容重（kg/m3） 300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A2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7D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2.77</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2931">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r>
      <w:tr w14:paraId="27DD8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9B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12</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16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商品混凝土 C30（非泵送）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C7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80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684.71</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F7CA">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r>
      <w:tr w14:paraId="29AA6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011" w:type="dxa"/>
            <w:gridSpan w:val="5"/>
            <w:tcBorders>
              <w:top w:val="nil"/>
              <w:left w:val="nil"/>
              <w:bottom w:val="nil"/>
              <w:right w:val="nil"/>
            </w:tcBorders>
            <w:shd w:val="clear" w:color="auto" w:fill="auto"/>
            <w:noWrap/>
            <w:vAlign w:val="center"/>
          </w:tcPr>
          <w:p w14:paraId="258E495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注：</w:t>
            </w:r>
          </w:p>
        </w:tc>
      </w:tr>
      <w:tr w14:paraId="63CC1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11" w:type="dxa"/>
            <w:gridSpan w:val="5"/>
            <w:tcBorders>
              <w:top w:val="nil"/>
              <w:left w:val="nil"/>
              <w:bottom w:val="nil"/>
              <w:right w:val="nil"/>
            </w:tcBorders>
            <w:shd w:val="clear" w:color="auto" w:fill="auto"/>
            <w:noWrap/>
            <w:vAlign w:val="center"/>
          </w:tcPr>
          <w:p w14:paraId="3453AA7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1.细石、抗渗P6、抗渗P8、早强、防冻、抗裂、微膨胀、缓凝、水下砼等混凝土在同标号混凝土单价基础上另加</w:t>
            </w:r>
            <w:r>
              <w:rPr>
                <w:rFonts w:hint="eastAsia" w:ascii="宋体" w:hAnsi="宋体" w:eastAsia="宋体" w:cs="宋体"/>
                <w:i w:val="0"/>
                <w:iCs w:val="0"/>
                <w:color w:val="000000"/>
                <w:kern w:val="0"/>
                <w:sz w:val="20"/>
                <w:szCs w:val="20"/>
                <w:highlight w:val="none"/>
                <w:u w:val="single"/>
                <w:lang w:val="en-US" w:eastAsia="zh-CN" w:bidi="ar"/>
              </w:rPr>
              <w:t>10</w:t>
            </w:r>
            <w:r>
              <w:rPr>
                <w:rFonts w:hint="eastAsia" w:ascii="宋体" w:hAnsi="宋体" w:eastAsia="宋体" w:cs="宋体"/>
                <w:i w:val="0"/>
                <w:iCs w:val="0"/>
                <w:color w:val="000000"/>
                <w:kern w:val="0"/>
                <w:sz w:val="20"/>
                <w:szCs w:val="20"/>
                <w:highlight w:val="none"/>
                <w:u w:val="none"/>
                <w:lang w:val="en-US" w:eastAsia="zh-CN" w:bidi="ar"/>
              </w:rPr>
              <w:t>元/m³计算；</w:t>
            </w:r>
          </w:p>
        </w:tc>
      </w:tr>
      <w:tr w14:paraId="31D5F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11" w:type="dxa"/>
            <w:gridSpan w:val="5"/>
            <w:tcBorders>
              <w:top w:val="nil"/>
              <w:left w:val="nil"/>
              <w:bottom w:val="nil"/>
              <w:right w:val="nil"/>
            </w:tcBorders>
            <w:shd w:val="clear" w:color="auto" w:fill="auto"/>
            <w:noWrap/>
            <w:vAlign w:val="center"/>
          </w:tcPr>
          <w:p w14:paraId="0FE4F7C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2.润泵砂浆按同标号商砼价格计算；</w:t>
            </w:r>
          </w:p>
        </w:tc>
      </w:tr>
      <w:tr w14:paraId="5CD58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011" w:type="dxa"/>
            <w:gridSpan w:val="5"/>
            <w:tcBorders>
              <w:top w:val="nil"/>
              <w:left w:val="nil"/>
              <w:bottom w:val="nil"/>
              <w:right w:val="nil"/>
            </w:tcBorders>
            <w:shd w:val="clear" w:color="auto" w:fill="auto"/>
            <w:noWrap/>
            <w:vAlign w:val="center"/>
          </w:tcPr>
          <w:p w14:paraId="7F7AA5A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3.泵送混凝土少于50方/次，需补泵送费800元/次；</w:t>
            </w:r>
          </w:p>
        </w:tc>
      </w:tr>
      <w:tr w14:paraId="75602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11" w:type="dxa"/>
            <w:gridSpan w:val="5"/>
            <w:tcBorders>
              <w:top w:val="nil"/>
              <w:left w:val="nil"/>
              <w:bottom w:val="nil"/>
              <w:right w:val="nil"/>
            </w:tcBorders>
            <w:shd w:val="clear" w:color="auto" w:fill="auto"/>
            <w:noWrap/>
            <w:vAlign w:val="center"/>
          </w:tcPr>
          <w:p w14:paraId="055A134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4.结算数量以现场实际签收合格数量为准；</w:t>
            </w:r>
          </w:p>
        </w:tc>
      </w:tr>
      <w:tr w14:paraId="750F4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011" w:type="dxa"/>
            <w:gridSpan w:val="5"/>
            <w:tcBorders>
              <w:top w:val="nil"/>
              <w:left w:val="nil"/>
              <w:bottom w:val="nil"/>
              <w:right w:val="nil"/>
            </w:tcBorders>
            <w:shd w:val="clear" w:color="auto" w:fill="auto"/>
            <w:noWrap/>
            <w:vAlign w:val="center"/>
          </w:tcPr>
          <w:p w14:paraId="3531983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5.增值税率13%</w:t>
            </w:r>
          </w:p>
        </w:tc>
      </w:tr>
    </w:tbl>
    <w:p w14:paraId="642951FA">
      <w:pPr>
        <w:pStyle w:val="8"/>
        <w:rPr>
          <w:rFonts w:hint="eastAsia"/>
          <w:color w:val="auto"/>
          <w:sz w:val="21"/>
          <w:szCs w:val="24"/>
        </w:rPr>
      </w:pPr>
    </w:p>
    <w:p w14:paraId="35498821">
      <w:pPr>
        <w:pStyle w:val="8"/>
        <w:rPr>
          <w:rFonts w:hint="eastAsia"/>
          <w:color w:val="auto"/>
          <w:sz w:val="21"/>
          <w:szCs w:val="24"/>
        </w:rPr>
      </w:pPr>
    </w:p>
    <w:p w14:paraId="3C7C892C">
      <w:pPr>
        <w:pStyle w:val="8"/>
        <w:rPr>
          <w:rFonts w:hint="eastAsia"/>
          <w:color w:val="auto"/>
          <w:sz w:val="21"/>
          <w:szCs w:val="24"/>
        </w:rPr>
      </w:pPr>
    </w:p>
    <w:p w14:paraId="7E7F7CF3">
      <w:pPr>
        <w:pStyle w:val="8"/>
        <w:rPr>
          <w:rFonts w:hint="eastAsia"/>
          <w:color w:val="auto"/>
          <w:sz w:val="21"/>
          <w:szCs w:val="24"/>
        </w:rPr>
      </w:pPr>
    </w:p>
    <w:tbl>
      <w:tblPr>
        <w:tblStyle w:val="21"/>
        <w:tblW w:w="901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0"/>
        <w:gridCol w:w="3860"/>
        <w:gridCol w:w="975"/>
        <w:gridCol w:w="1663"/>
        <w:gridCol w:w="1933"/>
      </w:tblGrid>
      <w:tr w14:paraId="42270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011" w:type="dxa"/>
            <w:gridSpan w:val="5"/>
            <w:tcBorders>
              <w:top w:val="nil"/>
              <w:left w:val="nil"/>
              <w:bottom w:val="nil"/>
              <w:right w:val="nil"/>
            </w:tcBorders>
            <w:shd w:val="clear" w:color="auto" w:fill="auto"/>
            <w:noWrap/>
            <w:vAlign w:val="center"/>
          </w:tcPr>
          <w:p w14:paraId="6A48024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项目名称：合肥市包河区BH202437号地块混凝土采购项目（02包）</w:t>
            </w:r>
          </w:p>
        </w:tc>
      </w:tr>
      <w:tr w14:paraId="6F4BB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9A6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3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532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材料名称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ACD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884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F38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备注</w:t>
            </w:r>
          </w:p>
        </w:tc>
      </w:tr>
      <w:tr w14:paraId="3228F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68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80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商品混凝土 C15（泵送）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0F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00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969.9</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C1DB">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r>
      <w:tr w14:paraId="16D14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2C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EF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陶粒混凝土（非泵送）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0D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14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506.14</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E3AD">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r>
      <w:tr w14:paraId="4CDA3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AF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0A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商品混凝土 C20（非泵送）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70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7E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98.95</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0A68">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r>
      <w:tr w14:paraId="6CA24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7B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4</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36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商品混凝土 C25（非泵送）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57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04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970.37</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80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p>
        </w:tc>
      </w:tr>
      <w:tr w14:paraId="02798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78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35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商品混凝土 C30（泵送）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CD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5A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12534.55</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B3D2">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r>
      <w:tr w14:paraId="599E3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F3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89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C35微膨胀抗渗混凝土（泵送）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55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CB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494.75</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5815">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r>
      <w:tr w14:paraId="6B404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1B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50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商品混凝土 C35（泵送）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F7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D5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2145.32</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097D">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r>
      <w:tr w14:paraId="0AA35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C6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05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商品混凝土 C40（泵送）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79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B8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478.63</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033B">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r>
      <w:tr w14:paraId="42408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0D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5C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商品混凝土 C45（泵送）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3F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96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411.34</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44E3">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r>
      <w:tr w14:paraId="53674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3F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10</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AA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C25细石混凝土</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6D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55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283.68</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2BAC">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r>
      <w:tr w14:paraId="3C237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C6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11</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E8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泡沫混凝土 容重（kg/m3） 300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00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0F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2.36</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FADE">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r>
      <w:tr w14:paraId="3CAED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17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12</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1A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商品混凝土 C30（非泵送）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A3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23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583.27</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DA5E">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p>
        </w:tc>
      </w:tr>
      <w:tr w14:paraId="07BF8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F9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13</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F1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商品混凝土C25（临建用）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0D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FC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2000</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3729">
            <w:pPr>
              <w:keepNext w:val="0"/>
              <w:keepLines w:val="0"/>
              <w:suppressLineNumbers w:val="0"/>
              <w:spacing w:before="0" w:beforeAutospacing="0" w:after="0" w:afterAutospacing="0"/>
              <w:ind w:left="0" w:right="0"/>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临建用，预估数量</w:t>
            </w:r>
          </w:p>
        </w:tc>
      </w:tr>
      <w:tr w14:paraId="76A24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011" w:type="dxa"/>
            <w:gridSpan w:val="5"/>
            <w:tcBorders>
              <w:top w:val="nil"/>
              <w:left w:val="nil"/>
              <w:bottom w:val="nil"/>
              <w:right w:val="nil"/>
            </w:tcBorders>
            <w:shd w:val="clear" w:color="auto" w:fill="auto"/>
            <w:noWrap/>
            <w:vAlign w:val="center"/>
          </w:tcPr>
          <w:p w14:paraId="1711AF3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注：</w:t>
            </w:r>
          </w:p>
        </w:tc>
      </w:tr>
      <w:tr w14:paraId="1286B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011" w:type="dxa"/>
            <w:gridSpan w:val="5"/>
            <w:tcBorders>
              <w:top w:val="nil"/>
              <w:left w:val="nil"/>
              <w:bottom w:val="nil"/>
              <w:right w:val="nil"/>
            </w:tcBorders>
            <w:shd w:val="clear" w:color="auto" w:fill="auto"/>
            <w:noWrap/>
            <w:vAlign w:val="center"/>
          </w:tcPr>
          <w:p w14:paraId="172E630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1.细石、抗渗P6、抗渗P8、早强、防冻、抗裂、微膨胀、缓凝、水下砼等混凝土在同标号混凝土单价基础上另加</w:t>
            </w:r>
            <w:r>
              <w:rPr>
                <w:rFonts w:hint="eastAsia" w:ascii="宋体" w:hAnsi="宋体" w:eastAsia="宋体" w:cs="宋体"/>
                <w:i w:val="0"/>
                <w:iCs w:val="0"/>
                <w:color w:val="000000"/>
                <w:kern w:val="0"/>
                <w:sz w:val="20"/>
                <w:szCs w:val="20"/>
                <w:highlight w:val="none"/>
                <w:u w:val="single"/>
                <w:lang w:val="en-US" w:eastAsia="zh-CN" w:bidi="ar"/>
              </w:rPr>
              <w:t>10</w:t>
            </w:r>
            <w:r>
              <w:rPr>
                <w:rFonts w:hint="eastAsia" w:ascii="宋体" w:hAnsi="宋体" w:eastAsia="宋体" w:cs="宋体"/>
                <w:i w:val="0"/>
                <w:iCs w:val="0"/>
                <w:color w:val="000000"/>
                <w:kern w:val="0"/>
                <w:sz w:val="20"/>
                <w:szCs w:val="20"/>
                <w:highlight w:val="none"/>
                <w:u w:val="none"/>
                <w:lang w:val="en-US" w:eastAsia="zh-CN" w:bidi="ar"/>
              </w:rPr>
              <w:t>元/m³计算；</w:t>
            </w:r>
          </w:p>
        </w:tc>
      </w:tr>
      <w:tr w14:paraId="2CE77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11" w:type="dxa"/>
            <w:gridSpan w:val="5"/>
            <w:tcBorders>
              <w:top w:val="nil"/>
              <w:left w:val="nil"/>
              <w:bottom w:val="nil"/>
              <w:right w:val="nil"/>
            </w:tcBorders>
            <w:shd w:val="clear" w:color="auto" w:fill="auto"/>
            <w:noWrap/>
            <w:vAlign w:val="center"/>
          </w:tcPr>
          <w:p w14:paraId="016D50D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2.润泵砂浆按同标号商砼价格计算；</w:t>
            </w:r>
          </w:p>
        </w:tc>
      </w:tr>
      <w:tr w14:paraId="13C31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011" w:type="dxa"/>
            <w:gridSpan w:val="5"/>
            <w:tcBorders>
              <w:top w:val="nil"/>
              <w:left w:val="nil"/>
              <w:bottom w:val="nil"/>
              <w:right w:val="nil"/>
            </w:tcBorders>
            <w:shd w:val="clear" w:color="auto" w:fill="auto"/>
            <w:noWrap/>
            <w:vAlign w:val="center"/>
          </w:tcPr>
          <w:p w14:paraId="631A383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3.泵送混凝土少于50方/次，需补泵送费800元/次；</w:t>
            </w:r>
          </w:p>
        </w:tc>
      </w:tr>
      <w:tr w14:paraId="399F0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011" w:type="dxa"/>
            <w:gridSpan w:val="5"/>
            <w:tcBorders>
              <w:top w:val="nil"/>
              <w:left w:val="nil"/>
              <w:bottom w:val="nil"/>
              <w:right w:val="nil"/>
            </w:tcBorders>
            <w:shd w:val="clear" w:color="auto" w:fill="auto"/>
            <w:noWrap/>
            <w:vAlign w:val="center"/>
          </w:tcPr>
          <w:p w14:paraId="4090B25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4.结算数量以现场实际签收合格数量为准；</w:t>
            </w:r>
          </w:p>
        </w:tc>
      </w:tr>
      <w:tr w14:paraId="627B2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011" w:type="dxa"/>
            <w:gridSpan w:val="5"/>
            <w:tcBorders>
              <w:top w:val="nil"/>
              <w:left w:val="nil"/>
              <w:bottom w:val="nil"/>
              <w:right w:val="nil"/>
            </w:tcBorders>
            <w:shd w:val="clear" w:color="auto" w:fill="auto"/>
            <w:noWrap/>
            <w:vAlign w:val="center"/>
          </w:tcPr>
          <w:p w14:paraId="3A59D92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5.增值税率13%</w:t>
            </w:r>
          </w:p>
        </w:tc>
      </w:tr>
    </w:tbl>
    <w:p w14:paraId="3C41B03E">
      <w:pPr>
        <w:snapToGrid w:val="0"/>
        <w:spacing w:line="400" w:lineRule="exact"/>
        <w:jc w:val="left"/>
        <w:rPr>
          <w:rFonts w:hint="eastAsia" w:ascii="宋体" w:hAnsi="宋体" w:cs="宋体"/>
          <w:b/>
          <w:color w:val="auto"/>
          <w:sz w:val="24"/>
          <w:szCs w:val="24"/>
        </w:rPr>
      </w:pPr>
    </w:p>
    <w:p w14:paraId="4C76637F">
      <w:pPr>
        <w:snapToGrid w:val="0"/>
        <w:spacing w:line="400" w:lineRule="exact"/>
        <w:jc w:val="left"/>
        <w:rPr>
          <w:rFonts w:hint="eastAsia" w:ascii="宋体" w:hAnsi="宋体" w:cs="宋体"/>
          <w:b/>
          <w:color w:val="auto"/>
          <w:sz w:val="24"/>
          <w:szCs w:val="24"/>
        </w:rPr>
      </w:pPr>
    </w:p>
    <w:p w14:paraId="4EBFA685">
      <w:pPr>
        <w:snapToGrid w:val="0"/>
        <w:spacing w:line="400" w:lineRule="exact"/>
        <w:jc w:val="left"/>
        <w:rPr>
          <w:rFonts w:hint="eastAsia" w:ascii="宋体" w:hAnsi="宋体" w:cs="宋体"/>
          <w:b/>
          <w:color w:val="auto"/>
          <w:sz w:val="24"/>
          <w:szCs w:val="24"/>
        </w:rPr>
      </w:pPr>
    </w:p>
    <w:p w14:paraId="2A6D3CF7">
      <w:pPr>
        <w:snapToGrid w:val="0"/>
        <w:spacing w:line="400" w:lineRule="exact"/>
        <w:jc w:val="left"/>
        <w:rPr>
          <w:rFonts w:hint="eastAsia" w:ascii="宋体" w:hAnsi="宋体" w:cs="宋体"/>
          <w:b/>
          <w:color w:val="auto"/>
          <w:sz w:val="24"/>
          <w:szCs w:val="24"/>
        </w:rPr>
      </w:pPr>
    </w:p>
    <w:p w14:paraId="4E03039B">
      <w:pPr>
        <w:snapToGrid w:val="0"/>
        <w:spacing w:line="400" w:lineRule="exact"/>
        <w:jc w:val="left"/>
        <w:rPr>
          <w:rFonts w:hint="eastAsia" w:ascii="宋体" w:hAnsi="宋体" w:cs="宋体"/>
          <w:b/>
          <w:color w:val="auto"/>
          <w:sz w:val="24"/>
          <w:szCs w:val="24"/>
        </w:rPr>
      </w:pPr>
    </w:p>
    <w:p w14:paraId="22E9DF0F">
      <w:pPr>
        <w:snapToGrid w:val="0"/>
        <w:spacing w:line="400" w:lineRule="exact"/>
        <w:jc w:val="left"/>
        <w:rPr>
          <w:rFonts w:hint="eastAsia" w:ascii="宋体" w:hAnsi="宋体" w:cs="宋体"/>
          <w:b/>
          <w:color w:val="auto"/>
          <w:sz w:val="24"/>
          <w:szCs w:val="24"/>
        </w:rPr>
      </w:pPr>
    </w:p>
    <w:p w14:paraId="419BE144">
      <w:pPr>
        <w:snapToGrid w:val="0"/>
        <w:spacing w:line="400" w:lineRule="exact"/>
        <w:jc w:val="left"/>
        <w:rPr>
          <w:rFonts w:hint="eastAsia" w:ascii="宋体" w:hAnsi="宋体" w:cs="宋体"/>
          <w:b/>
          <w:color w:val="auto"/>
          <w:sz w:val="24"/>
          <w:szCs w:val="24"/>
        </w:rPr>
      </w:pPr>
    </w:p>
    <w:p w14:paraId="42DEFAB8">
      <w:pPr>
        <w:snapToGrid w:val="0"/>
        <w:spacing w:line="400" w:lineRule="exact"/>
        <w:jc w:val="left"/>
        <w:rPr>
          <w:rFonts w:hint="eastAsia" w:ascii="宋体" w:hAnsi="宋体" w:cs="宋体"/>
          <w:color w:val="auto"/>
          <w:sz w:val="24"/>
          <w:szCs w:val="24"/>
        </w:rPr>
      </w:pPr>
      <w:r>
        <w:rPr>
          <w:rFonts w:hint="eastAsia" w:ascii="宋体" w:hAnsi="宋体" w:cs="宋体"/>
          <w:b/>
          <w:color w:val="auto"/>
          <w:sz w:val="24"/>
          <w:szCs w:val="24"/>
        </w:rPr>
        <w:t>备注：</w:t>
      </w:r>
      <w:r>
        <w:rPr>
          <w:rFonts w:hint="eastAsia" w:ascii="宋体" w:hAnsi="宋体" w:cs="宋体"/>
          <w:color w:val="auto"/>
          <w:sz w:val="24"/>
          <w:szCs w:val="24"/>
        </w:rPr>
        <w:t>1.上述费用包括货物的原材料、生产、包装、运输、保险、人工费、利润、税费等相关费用。</w:t>
      </w:r>
    </w:p>
    <w:p w14:paraId="0E76C909">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rPr>
        <w:t>2.最终结算以实际供货数量为准，送货时附带</w:t>
      </w:r>
      <w:r>
        <w:rPr>
          <w:rFonts w:hint="eastAsia" w:ascii="宋体" w:hAnsi="宋体" w:cs="宋体"/>
          <w:color w:val="auto"/>
          <w:sz w:val="24"/>
          <w:szCs w:val="24"/>
          <w:highlight w:val="none"/>
        </w:rPr>
        <w:t>相关检测报告。</w:t>
      </w:r>
    </w:p>
    <w:p w14:paraId="701F265E">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51A7DD46">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u w:val="none"/>
          <w:lang w:val="en-US" w:eastAsia="zh-CN"/>
        </w:rPr>
        <w:t>标的物</w:t>
      </w:r>
      <w:r>
        <w:rPr>
          <w:rFonts w:hint="eastAsia" w:ascii="宋体" w:hAnsi="宋体" w:cs="宋体"/>
          <w:color w:val="auto"/>
          <w:sz w:val="24"/>
          <w:szCs w:val="24"/>
          <w:highlight w:val="none"/>
        </w:rPr>
        <w:t>须在包装外壁醒目位置上永久性标示生产厂家、生产批次、品牌标志、规格型号、唯一性可追溯性编码标识（如二维码）等信息。</w:t>
      </w:r>
    </w:p>
    <w:p w14:paraId="77B07798">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供货进度应满足采购人工程进度分批次实施的安排和要求，中标人应充分理解并全力配合采购人的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材料采购、进场工作，并承担因送货次数增加而引起的运输成本增加等相应风险。</w:t>
      </w:r>
    </w:p>
    <w:p w14:paraId="60782775">
      <w:pPr>
        <w:snapToGrid w:val="0"/>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highlight w:val="none"/>
        </w:rPr>
        <w:t>6.中标人对提供的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质量负总责，材料进场应按程序履行报验、交接手续；因</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材料质量问题，将视作违约，中标人须赔偿由此</w:t>
      </w:r>
      <w:r>
        <w:rPr>
          <w:rFonts w:hint="eastAsia" w:ascii="宋体" w:hAnsi="宋体" w:cs="宋体"/>
          <w:color w:val="auto"/>
          <w:sz w:val="24"/>
          <w:szCs w:val="24"/>
        </w:rPr>
        <w:t>造成返工的全部工程建设费用及其他一切损失，同时由采购人追究中标人的违约责任，情节严重的，依法追究相关责任。</w:t>
      </w:r>
    </w:p>
    <w:p w14:paraId="04BA7EFC">
      <w:pPr>
        <w:spacing w:beforeLines="0" w:afterLines="0"/>
        <w:rPr>
          <w:rFonts w:hint="default"/>
          <w:color w:val="auto"/>
          <w:sz w:val="21"/>
          <w:szCs w:val="24"/>
        </w:rPr>
      </w:pPr>
    </w:p>
    <w:p w14:paraId="2B294AE4">
      <w:pPr>
        <w:bidi w:val="0"/>
        <w:rPr>
          <w:rFonts w:hint="eastAsia"/>
          <w:color w:val="auto"/>
          <w:lang w:val="en-US" w:eastAsia="zh-CN"/>
        </w:rPr>
      </w:pPr>
    </w:p>
    <w:p w14:paraId="621B7C68">
      <w:pPr>
        <w:bidi w:val="0"/>
        <w:rPr>
          <w:rFonts w:hint="eastAsia"/>
          <w:color w:val="auto"/>
          <w:lang w:val="en-US" w:eastAsia="zh-CN"/>
        </w:rPr>
      </w:pPr>
    </w:p>
    <w:p w14:paraId="3D82E133">
      <w:pPr>
        <w:bidi w:val="0"/>
        <w:rPr>
          <w:rFonts w:hint="eastAsia"/>
          <w:color w:val="auto"/>
          <w:lang w:val="en-US" w:eastAsia="zh-CN"/>
        </w:rPr>
      </w:pPr>
    </w:p>
    <w:p w14:paraId="31AE0F03">
      <w:pPr>
        <w:bidi w:val="0"/>
        <w:rPr>
          <w:rFonts w:hint="eastAsia"/>
          <w:color w:val="auto"/>
          <w:lang w:val="en-US" w:eastAsia="zh-CN"/>
        </w:rPr>
      </w:pPr>
    </w:p>
    <w:p w14:paraId="7768D7FB">
      <w:pPr>
        <w:bidi w:val="0"/>
        <w:rPr>
          <w:rFonts w:hint="eastAsia"/>
          <w:color w:val="auto"/>
          <w:lang w:val="en-US" w:eastAsia="zh-CN"/>
        </w:rPr>
      </w:pPr>
    </w:p>
    <w:p w14:paraId="3624D419">
      <w:pPr>
        <w:bidi w:val="0"/>
        <w:rPr>
          <w:rFonts w:hint="eastAsia"/>
          <w:color w:val="auto"/>
          <w:lang w:val="en-US" w:eastAsia="zh-CN"/>
        </w:rPr>
      </w:pPr>
    </w:p>
    <w:p w14:paraId="1CA144A5">
      <w:pPr>
        <w:bidi w:val="0"/>
        <w:rPr>
          <w:rFonts w:hint="eastAsia"/>
          <w:color w:val="auto"/>
          <w:lang w:val="en-US" w:eastAsia="zh-CN"/>
        </w:rPr>
      </w:pPr>
    </w:p>
    <w:p w14:paraId="5898F86C">
      <w:pPr>
        <w:bidi w:val="0"/>
        <w:rPr>
          <w:rFonts w:hint="eastAsia"/>
          <w:color w:val="auto"/>
          <w:lang w:val="en-US" w:eastAsia="zh-CN"/>
        </w:rPr>
      </w:pPr>
    </w:p>
    <w:p w14:paraId="32051DD8">
      <w:pPr>
        <w:bidi w:val="0"/>
        <w:rPr>
          <w:rFonts w:hint="eastAsia"/>
          <w:color w:val="auto"/>
          <w:lang w:val="en-US" w:eastAsia="zh-CN"/>
        </w:rPr>
      </w:pPr>
    </w:p>
    <w:p w14:paraId="0D52BED3">
      <w:pPr>
        <w:bidi w:val="0"/>
        <w:rPr>
          <w:rFonts w:hint="eastAsia"/>
          <w:color w:val="auto"/>
          <w:lang w:val="en-US" w:eastAsia="zh-CN"/>
        </w:rPr>
      </w:pPr>
    </w:p>
    <w:p w14:paraId="174E316D">
      <w:pPr>
        <w:bidi w:val="0"/>
        <w:rPr>
          <w:rFonts w:hint="eastAsia"/>
          <w:color w:val="auto"/>
          <w:lang w:val="en-US" w:eastAsia="zh-CN"/>
        </w:rPr>
      </w:pPr>
    </w:p>
    <w:p w14:paraId="549AA8B5">
      <w:pPr>
        <w:bidi w:val="0"/>
        <w:rPr>
          <w:rFonts w:hint="eastAsia"/>
          <w:color w:val="auto"/>
          <w:lang w:val="en-US" w:eastAsia="zh-CN"/>
        </w:rPr>
      </w:pPr>
    </w:p>
    <w:p w14:paraId="3D28FA8E">
      <w:pPr>
        <w:bidi w:val="0"/>
        <w:rPr>
          <w:rFonts w:hint="eastAsia"/>
          <w:color w:val="auto"/>
          <w:lang w:val="en-US" w:eastAsia="zh-CN"/>
        </w:rPr>
      </w:pPr>
    </w:p>
    <w:p w14:paraId="32999A66">
      <w:pPr>
        <w:bidi w:val="0"/>
        <w:rPr>
          <w:rFonts w:hint="eastAsia"/>
          <w:color w:val="auto"/>
          <w:lang w:val="en-US" w:eastAsia="zh-CN"/>
        </w:rPr>
      </w:pPr>
    </w:p>
    <w:p w14:paraId="0C026B4F">
      <w:pPr>
        <w:pStyle w:val="2"/>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lang w:val="en-US" w:eastAsia="zh-CN"/>
        </w:rPr>
      </w:pPr>
    </w:p>
    <w:p w14:paraId="7A209A64">
      <w:pPr>
        <w:rPr>
          <w:rFonts w:hint="eastAsia"/>
          <w:color w:val="auto"/>
          <w:lang w:val="en-US" w:eastAsia="zh-CN"/>
        </w:rPr>
      </w:pPr>
    </w:p>
    <w:p w14:paraId="79600E89">
      <w:pPr>
        <w:pStyle w:val="2"/>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rPr>
      </w:pPr>
      <w:bookmarkStart w:id="74" w:name="_Toc19247"/>
      <w:r>
        <w:rPr>
          <w:rFonts w:hint="eastAsia" w:ascii="Times New Roman" w:hAnsi="Times New Roman" w:eastAsia="宋体" w:cs="Times New Roman"/>
          <w:color w:val="auto"/>
          <w:lang w:val="en-US" w:eastAsia="zh-CN"/>
        </w:rPr>
        <w:t xml:space="preserve">第六章 </w:t>
      </w:r>
      <w:r>
        <w:rPr>
          <w:rFonts w:hint="eastAsia" w:ascii="Times New Roman" w:hAnsi="Times New Roman" w:eastAsia="宋体" w:cs="Times New Roman"/>
          <w:color w:val="auto"/>
        </w:rPr>
        <w:t>响应文件格式</w:t>
      </w:r>
      <w:bookmarkEnd w:id="74"/>
    </w:p>
    <w:p w14:paraId="09D6E9D9">
      <w:pPr>
        <w:pStyle w:val="4"/>
        <w:rPr>
          <w:rFonts w:hint="eastAsia" w:ascii="方正小标宋简体" w:hAnsi="方正小标宋简体" w:eastAsia="方正小标宋简体" w:cs="方正小标宋简体"/>
          <w:color w:val="auto"/>
          <w:kern w:val="2"/>
          <w:sz w:val="44"/>
          <w:szCs w:val="44"/>
          <w:u w:val="single"/>
        </w:rPr>
      </w:pPr>
      <w:bookmarkStart w:id="75" w:name="_Toc26419"/>
    </w:p>
    <w:p w14:paraId="6E954DF9">
      <w:pPr>
        <w:rPr>
          <w:rFonts w:hint="eastAsia" w:ascii="方正小标宋简体" w:hAnsi="方正小标宋简体" w:eastAsia="方正小标宋简体" w:cs="方正小标宋简体"/>
          <w:color w:val="auto"/>
          <w:kern w:val="2"/>
          <w:sz w:val="44"/>
          <w:szCs w:val="44"/>
          <w:u w:val="single"/>
        </w:rPr>
      </w:pPr>
    </w:p>
    <w:p w14:paraId="7078C935">
      <w:pPr>
        <w:pStyle w:val="8"/>
        <w:rPr>
          <w:rFonts w:hint="eastAsia" w:ascii="方正小标宋简体" w:hAnsi="方正小标宋简体" w:eastAsia="方正小标宋简体" w:cs="方正小标宋简体"/>
          <w:color w:val="auto"/>
          <w:kern w:val="2"/>
          <w:sz w:val="44"/>
          <w:szCs w:val="44"/>
          <w:u w:val="single"/>
        </w:rPr>
      </w:pPr>
    </w:p>
    <w:p w14:paraId="3514E7CF">
      <w:pPr>
        <w:pStyle w:val="13"/>
        <w:rPr>
          <w:rFonts w:hint="eastAsia" w:ascii="方正小标宋简体" w:hAnsi="方正小标宋简体" w:eastAsia="方正小标宋简体" w:cs="方正小标宋简体"/>
          <w:color w:val="auto"/>
          <w:kern w:val="2"/>
          <w:sz w:val="44"/>
          <w:szCs w:val="44"/>
          <w:u w:val="single"/>
        </w:rPr>
      </w:pPr>
    </w:p>
    <w:p w14:paraId="367D7D36">
      <w:pPr>
        <w:pStyle w:val="14"/>
        <w:rPr>
          <w:rFonts w:hint="eastAsia" w:ascii="方正小标宋简体" w:hAnsi="方正小标宋简体" w:eastAsia="方正小标宋简体" w:cs="方正小标宋简体"/>
          <w:color w:val="auto"/>
          <w:kern w:val="2"/>
          <w:sz w:val="44"/>
          <w:szCs w:val="44"/>
          <w:u w:val="single"/>
        </w:rPr>
      </w:pPr>
    </w:p>
    <w:p w14:paraId="7DCB3744">
      <w:pPr>
        <w:rPr>
          <w:rFonts w:hint="eastAsia" w:ascii="方正小标宋简体" w:hAnsi="方正小标宋简体" w:eastAsia="方正小标宋简体" w:cs="方正小标宋简体"/>
          <w:color w:val="auto"/>
          <w:kern w:val="2"/>
          <w:sz w:val="44"/>
          <w:szCs w:val="44"/>
          <w:u w:val="single"/>
        </w:rPr>
      </w:pPr>
    </w:p>
    <w:p w14:paraId="3B18BD7D">
      <w:pPr>
        <w:rPr>
          <w:rFonts w:hint="eastAsia" w:ascii="方正小标宋简体" w:hAnsi="方正小标宋简体" w:eastAsia="方正小标宋简体" w:cs="方正小标宋简体"/>
          <w:color w:val="auto"/>
          <w:kern w:val="2"/>
          <w:sz w:val="44"/>
          <w:szCs w:val="44"/>
          <w:u w:val="single"/>
        </w:rPr>
      </w:pPr>
    </w:p>
    <w:p w14:paraId="35D4A841">
      <w:pPr>
        <w:rPr>
          <w:rFonts w:hint="eastAsia" w:ascii="方正小标宋简体" w:hAnsi="方正小标宋简体" w:eastAsia="方正小标宋简体" w:cs="方正小标宋简体"/>
          <w:color w:val="auto"/>
          <w:kern w:val="2"/>
          <w:sz w:val="44"/>
          <w:szCs w:val="44"/>
          <w:u w:val="single"/>
        </w:rPr>
      </w:pPr>
    </w:p>
    <w:p w14:paraId="0C1DE984">
      <w:pPr>
        <w:rPr>
          <w:rFonts w:hint="eastAsia" w:ascii="方正小标宋简体" w:hAnsi="方正小标宋简体" w:eastAsia="方正小标宋简体" w:cs="方正小标宋简体"/>
          <w:color w:val="auto"/>
          <w:kern w:val="2"/>
          <w:sz w:val="44"/>
          <w:szCs w:val="44"/>
          <w:u w:val="single"/>
        </w:rPr>
      </w:pPr>
    </w:p>
    <w:p w14:paraId="61716E06">
      <w:pPr>
        <w:rPr>
          <w:rFonts w:hint="eastAsia" w:ascii="方正小标宋简体" w:hAnsi="方正小标宋简体" w:eastAsia="方正小标宋简体" w:cs="方正小标宋简体"/>
          <w:color w:val="auto"/>
          <w:kern w:val="2"/>
          <w:sz w:val="44"/>
          <w:szCs w:val="44"/>
          <w:u w:val="single"/>
        </w:rPr>
      </w:pPr>
    </w:p>
    <w:p w14:paraId="74203487">
      <w:pPr>
        <w:pStyle w:val="8"/>
        <w:rPr>
          <w:rFonts w:hint="eastAsia" w:ascii="方正小标宋简体" w:hAnsi="方正小标宋简体" w:eastAsia="方正小标宋简体" w:cs="方正小标宋简体"/>
          <w:color w:val="auto"/>
          <w:kern w:val="2"/>
          <w:sz w:val="44"/>
          <w:szCs w:val="44"/>
          <w:u w:val="single"/>
        </w:rPr>
      </w:pPr>
    </w:p>
    <w:p w14:paraId="01B234F1">
      <w:pPr>
        <w:pStyle w:val="13"/>
        <w:rPr>
          <w:rFonts w:hint="eastAsia" w:ascii="方正小标宋简体" w:hAnsi="方正小标宋简体" w:eastAsia="方正小标宋简体" w:cs="方正小标宋简体"/>
          <w:color w:val="auto"/>
          <w:kern w:val="2"/>
          <w:sz w:val="44"/>
          <w:szCs w:val="44"/>
          <w:u w:val="single"/>
        </w:rPr>
      </w:pPr>
    </w:p>
    <w:p w14:paraId="7646EDF7">
      <w:pPr>
        <w:pStyle w:val="14"/>
        <w:rPr>
          <w:rFonts w:hint="eastAsia" w:ascii="方正小标宋简体" w:hAnsi="方正小标宋简体" w:eastAsia="方正小标宋简体" w:cs="方正小标宋简体"/>
          <w:color w:val="auto"/>
          <w:kern w:val="2"/>
          <w:sz w:val="44"/>
          <w:szCs w:val="44"/>
          <w:u w:val="single"/>
        </w:rPr>
      </w:pPr>
    </w:p>
    <w:p w14:paraId="7486429C">
      <w:pPr>
        <w:jc w:val="center"/>
        <w:outlineLvl w:val="9"/>
        <w:rPr>
          <w:rFonts w:hint="eastAsia" w:ascii="方正小标宋简体" w:hAnsi="方正小标宋简体" w:eastAsia="方正小标宋简体" w:cs="方正小标宋简体"/>
          <w:color w:val="auto"/>
          <w:sz w:val="44"/>
          <w:szCs w:val="44"/>
          <w:u w:val="single"/>
          <w:lang w:val="en-US" w:eastAsia="zh-CN"/>
        </w:rPr>
      </w:pPr>
    </w:p>
    <w:p w14:paraId="678919D1">
      <w:pPr>
        <w:jc w:val="center"/>
        <w:outlineLvl w:val="9"/>
        <w:rPr>
          <w:rFonts w:hint="eastAsia" w:ascii="方正小标宋简体" w:hAnsi="方正小标宋简体" w:eastAsia="方正小标宋简体" w:cs="方正小标宋简体"/>
          <w:color w:val="auto"/>
          <w:sz w:val="44"/>
          <w:szCs w:val="44"/>
          <w:u w:val="single"/>
          <w:lang w:val="en-US" w:eastAsia="zh-CN"/>
        </w:rPr>
      </w:pPr>
    </w:p>
    <w:p w14:paraId="52774273">
      <w:pPr>
        <w:jc w:val="center"/>
        <w:outlineLvl w:val="9"/>
        <w:rPr>
          <w:rFonts w:hint="eastAsia" w:ascii="Times New Roman" w:hAnsi="Times New Roman" w:eastAsia="方正小标宋简体" w:cs="Times New Roman"/>
          <w:color w:val="auto"/>
          <w:sz w:val="50"/>
          <w:szCs w:val="50"/>
          <w:u w:val="single"/>
          <w:lang w:val="en-US" w:eastAsia="zh-CN"/>
        </w:rPr>
      </w:pPr>
      <w:r>
        <w:rPr>
          <w:rFonts w:hint="eastAsia" w:ascii="方正小标宋简体" w:hAnsi="方正小标宋简体" w:eastAsia="方正小标宋简体" w:cs="方正小标宋简体"/>
          <w:color w:val="auto"/>
          <w:sz w:val="44"/>
          <w:szCs w:val="44"/>
          <w:u w:val="single"/>
          <w:lang w:val="en-US" w:eastAsia="zh-CN"/>
        </w:rPr>
        <w:t xml:space="preserve">               </w:t>
      </w:r>
      <w:r>
        <w:rPr>
          <w:rFonts w:hint="eastAsia" w:ascii="方正小标宋简体" w:hAnsi="方正小标宋简体" w:eastAsia="方正小标宋简体" w:cs="方正小标宋简体"/>
          <w:color w:val="auto"/>
          <w:sz w:val="44"/>
          <w:szCs w:val="44"/>
        </w:rPr>
        <w:t>(项目名称)</w:t>
      </w:r>
      <w:r>
        <w:rPr>
          <w:rFonts w:hint="eastAsia" w:ascii="方正小标宋简体" w:hAnsi="方正小标宋简体" w:eastAsia="方正小标宋简体" w:cs="方正小标宋简体"/>
          <w:color w:val="auto"/>
          <w:sz w:val="44"/>
          <w:szCs w:val="44"/>
          <w:u w:val="single"/>
          <w:lang w:val="en-US" w:eastAsia="zh-CN"/>
        </w:rPr>
        <w:t xml:space="preserve">   </w:t>
      </w:r>
      <w:r>
        <w:rPr>
          <w:rFonts w:hint="eastAsia" w:ascii="方正小标宋简体" w:hAnsi="方正小标宋简体" w:eastAsia="方正小标宋简体" w:cs="方正小标宋简体"/>
          <w:color w:val="auto"/>
          <w:sz w:val="44"/>
          <w:szCs w:val="44"/>
        </w:rPr>
        <w:t>(</w:t>
      </w:r>
      <w:r>
        <w:rPr>
          <w:rFonts w:hint="eastAsia" w:ascii="方正小标宋简体" w:hAnsi="方正小标宋简体" w:eastAsia="方正小标宋简体" w:cs="方正小标宋简体"/>
          <w:color w:val="auto"/>
          <w:sz w:val="44"/>
          <w:szCs w:val="44"/>
          <w:lang w:val="en-US" w:eastAsia="zh-CN"/>
        </w:rPr>
        <w:t>包段</w:t>
      </w:r>
      <w:r>
        <w:rPr>
          <w:rFonts w:hint="eastAsia" w:ascii="方正小标宋简体" w:hAnsi="方正小标宋简体" w:eastAsia="方正小标宋简体" w:cs="方正小标宋简体"/>
          <w:color w:val="auto"/>
          <w:sz w:val="44"/>
          <w:szCs w:val="44"/>
        </w:rPr>
        <w:t>)</w:t>
      </w:r>
    </w:p>
    <w:p w14:paraId="3E754CAD">
      <w:pPr>
        <w:jc w:val="center"/>
        <w:outlineLvl w:val="9"/>
        <w:rPr>
          <w:rFonts w:ascii="Times New Roman" w:hAnsi="Times New Roman" w:eastAsia="黑体" w:cs="Times New Roman"/>
          <w:color w:val="auto"/>
          <w:sz w:val="50"/>
          <w:szCs w:val="50"/>
        </w:rPr>
      </w:pPr>
    </w:p>
    <w:p w14:paraId="1E6F5305">
      <w:pPr>
        <w:jc w:val="center"/>
        <w:outlineLvl w:val="9"/>
        <w:rPr>
          <w:rFonts w:ascii="Times New Roman" w:hAnsi="Times New Roman" w:eastAsia="黑体" w:cs="Times New Roman"/>
          <w:color w:val="auto"/>
          <w:sz w:val="50"/>
          <w:szCs w:val="50"/>
        </w:rPr>
      </w:pPr>
    </w:p>
    <w:p w14:paraId="17C23FA6">
      <w:pPr>
        <w:jc w:val="center"/>
        <w:outlineLvl w:val="0"/>
        <w:rPr>
          <w:rFonts w:ascii="Times New Roman" w:hAnsi="Times New Roman" w:eastAsia="黑体" w:cs="Times New Roman"/>
          <w:color w:val="auto"/>
          <w:sz w:val="50"/>
          <w:szCs w:val="50"/>
        </w:rPr>
      </w:pPr>
      <w:bookmarkStart w:id="76" w:name="_Toc31522"/>
      <w:bookmarkStart w:id="77" w:name="_Toc11988"/>
      <w:r>
        <w:rPr>
          <w:rFonts w:ascii="Times New Roman" w:hAnsi="Times New Roman" w:eastAsia="黑体" w:cs="Times New Roman"/>
          <w:color w:val="auto"/>
          <w:sz w:val="50"/>
          <w:szCs w:val="50"/>
        </w:rPr>
        <w:t>响  应  文  件</w:t>
      </w:r>
      <w:bookmarkEnd w:id="76"/>
      <w:bookmarkEnd w:id="77"/>
    </w:p>
    <w:p w14:paraId="7EEE89EB">
      <w:pPr>
        <w:pStyle w:val="20"/>
        <w:jc w:val="left"/>
        <w:rPr>
          <w:rFonts w:hint="default"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sz w:val="50"/>
          <w:szCs w:val="50"/>
          <w:lang w:val="en-US" w:eastAsia="zh-CN"/>
        </w:rPr>
        <w:t xml:space="preserve">     </w:t>
      </w:r>
      <w:r>
        <w:rPr>
          <w:rFonts w:hint="eastAsia" w:ascii="Times New Roman" w:hAnsi="Times New Roman" w:eastAsia="黑体" w:cs="Times New Roman"/>
          <w:color w:val="auto"/>
          <w:kern w:val="2"/>
          <w:sz w:val="28"/>
          <w:szCs w:val="28"/>
          <w:lang w:val="en-US" w:eastAsia="zh-CN" w:bidi="ar-SA"/>
        </w:rPr>
        <w:t>（商务及技术文件）</w:t>
      </w:r>
    </w:p>
    <w:p w14:paraId="0BB51C71">
      <w:pPr>
        <w:spacing w:line="440" w:lineRule="exact"/>
        <w:rPr>
          <w:rFonts w:ascii="Times New Roman" w:hAnsi="Times New Roman" w:eastAsia="黑体" w:cs="Times New Roman"/>
          <w:color w:val="auto"/>
          <w:sz w:val="32"/>
          <w:szCs w:val="32"/>
        </w:rPr>
      </w:pPr>
    </w:p>
    <w:p w14:paraId="3F5ED003">
      <w:pPr>
        <w:spacing w:line="440" w:lineRule="exact"/>
        <w:rPr>
          <w:rFonts w:ascii="Times New Roman" w:hAnsi="Times New Roman" w:eastAsia="黑体" w:cs="Times New Roman"/>
          <w:color w:val="auto"/>
          <w:sz w:val="32"/>
          <w:szCs w:val="32"/>
        </w:rPr>
      </w:pPr>
    </w:p>
    <w:p w14:paraId="07563E1D">
      <w:pPr>
        <w:spacing w:line="440" w:lineRule="exact"/>
        <w:rPr>
          <w:rFonts w:ascii="Times New Roman" w:hAnsi="Times New Roman" w:eastAsia="黑体" w:cs="Times New Roman"/>
          <w:color w:val="auto"/>
          <w:sz w:val="20"/>
          <w:szCs w:val="20"/>
        </w:rPr>
      </w:pPr>
    </w:p>
    <w:p w14:paraId="63107C88">
      <w:pPr>
        <w:spacing w:line="440" w:lineRule="exact"/>
        <w:rPr>
          <w:rFonts w:ascii="Times New Roman" w:hAnsi="Times New Roman" w:eastAsia="黑体" w:cs="Times New Roman"/>
          <w:color w:val="auto"/>
          <w:sz w:val="20"/>
          <w:szCs w:val="20"/>
        </w:rPr>
      </w:pPr>
    </w:p>
    <w:p w14:paraId="2C576B10">
      <w:pPr>
        <w:pStyle w:val="20"/>
        <w:rPr>
          <w:rFonts w:ascii="Times New Roman" w:hAnsi="Times New Roman" w:eastAsia="黑体" w:cs="Times New Roman"/>
          <w:color w:val="auto"/>
          <w:sz w:val="20"/>
          <w:szCs w:val="20"/>
        </w:rPr>
      </w:pPr>
    </w:p>
    <w:p w14:paraId="7183F2A9">
      <w:pPr>
        <w:rPr>
          <w:rFonts w:ascii="Times New Roman" w:hAnsi="Times New Roman" w:eastAsia="黑体" w:cs="Times New Roman"/>
          <w:color w:val="auto"/>
          <w:sz w:val="20"/>
          <w:szCs w:val="20"/>
        </w:rPr>
      </w:pPr>
    </w:p>
    <w:p w14:paraId="581DA5AD">
      <w:pPr>
        <w:pStyle w:val="20"/>
        <w:rPr>
          <w:rFonts w:ascii="Times New Roman" w:hAnsi="Times New Roman" w:eastAsia="黑体" w:cs="Times New Roman"/>
          <w:color w:val="auto"/>
          <w:sz w:val="20"/>
          <w:szCs w:val="20"/>
        </w:rPr>
      </w:pPr>
    </w:p>
    <w:p w14:paraId="06F7909F">
      <w:pPr>
        <w:rPr>
          <w:rFonts w:ascii="Times New Roman" w:hAnsi="Times New Roman" w:eastAsia="黑体" w:cs="Times New Roman"/>
          <w:color w:val="auto"/>
          <w:sz w:val="20"/>
          <w:szCs w:val="20"/>
        </w:rPr>
      </w:pPr>
    </w:p>
    <w:p w14:paraId="6D22971E">
      <w:pPr>
        <w:spacing w:line="440" w:lineRule="exact"/>
        <w:rPr>
          <w:rFonts w:ascii="Times New Roman" w:hAnsi="Times New Roman" w:eastAsia="黑体" w:cs="Times New Roman"/>
          <w:color w:val="auto"/>
          <w:sz w:val="20"/>
          <w:szCs w:val="20"/>
        </w:rPr>
      </w:pPr>
    </w:p>
    <w:p w14:paraId="5CF58BFE">
      <w:pPr>
        <w:spacing w:line="440" w:lineRule="exact"/>
        <w:rPr>
          <w:rFonts w:ascii="Times New Roman" w:hAnsi="Times New Roman" w:eastAsia="黑体" w:cs="Times New Roman"/>
          <w:color w:val="auto"/>
          <w:sz w:val="20"/>
          <w:szCs w:val="20"/>
        </w:rPr>
      </w:pPr>
    </w:p>
    <w:p w14:paraId="434E8257">
      <w:pPr>
        <w:spacing w:line="440" w:lineRule="exact"/>
        <w:rPr>
          <w:rFonts w:ascii="Times New Roman" w:hAnsi="Times New Roman" w:eastAsia="黑体" w:cs="Times New Roman"/>
          <w:color w:val="auto"/>
          <w:sz w:val="20"/>
          <w:szCs w:val="20"/>
        </w:rPr>
      </w:pPr>
    </w:p>
    <w:p w14:paraId="0E459BCF">
      <w:pPr>
        <w:spacing w:line="440" w:lineRule="exact"/>
        <w:rPr>
          <w:rFonts w:ascii="Times New Roman" w:hAnsi="Times New Roman" w:eastAsia="黑体" w:cs="Times New Roman"/>
          <w:color w:val="auto"/>
          <w:sz w:val="20"/>
          <w:szCs w:val="20"/>
        </w:rPr>
      </w:pPr>
    </w:p>
    <w:p w14:paraId="4D8CEC4F">
      <w:pPr>
        <w:spacing w:line="440" w:lineRule="exact"/>
        <w:jc w:val="center"/>
        <w:rPr>
          <w:rFonts w:ascii="Times New Roman" w:hAnsi="Times New Roman" w:eastAsia="黑体" w:cs="Times New Roman"/>
          <w:color w:val="auto"/>
          <w:sz w:val="28"/>
          <w:szCs w:val="28"/>
        </w:rPr>
      </w:pPr>
      <w:bookmarkStart w:id="78" w:name="_Toc5520_WPSOffice_Level2"/>
      <w:bookmarkStart w:id="79" w:name="_Toc25232_WPSOffice_Level2"/>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(全称、盖单位</w:t>
      </w:r>
      <w:r>
        <w:rPr>
          <w:rFonts w:hint="eastAsia" w:ascii="Times New Roman" w:hAnsi="Times New Roman" w:eastAsia="黑体" w:cs="Times New Roman"/>
          <w:color w:val="auto"/>
          <w:sz w:val="28"/>
          <w:szCs w:val="28"/>
          <w:u w:val="single"/>
          <w:lang w:val="en-US" w:eastAsia="zh-CN"/>
        </w:rPr>
        <w:t>公</w:t>
      </w:r>
      <w:r>
        <w:rPr>
          <w:rFonts w:ascii="Times New Roman" w:hAnsi="Times New Roman" w:eastAsia="黑体" w:cs="Times New Roman"/>
          <w:color w:val="auto"/>
          <w:sz w:val="28"/>
          <w:szCs w:val="28"/>
          <w:u w:val="single"/>
        </w:rPr>
        <w:t>章)</w:t>
      </w:r>
      <w:bookmarkEnd w:id="78"/>
      <w:bookmarkEnd w:id="79"/>
      <w:r>
        <w:rPr>
          <w:rFonts w:ascii="Times New Roman" w:hAnsi="Times New Roman" w:eastAsia="黑体" w:cs="Times New Roman"/>
          <w:color w:val="auto"/>
          <w:sz w:val="28"/>
          <w:szCs w:val="28"/>
          <w:u w:val="single"/>
        </w:rPr>
        <w:t xml:space="preserve"> </w:t>
      </w:r>
    </w:p>
    <w:p w14:paraId="6B5FC1ED">
      <w:pPr>
        <w:spacing w:line="440" w:lineRule="exact"/>
        <w:ind w:firstLine="2158" w:firstLineChars="771"/>
        <w:rPr>
          <w:rFonts w:ascii="Times New Roman" w:hAnsi="Times New Roman" w:eastAsia="黑体" w:cs="Times New Roman"/>
          <w:color w:val="auto"/>
          <w:sz w:val="28"/>
          <w:szCs w:val="28"/>
        </w:rPr>
      </w:pPr>
    </w:p>
    <w:p w14:paraId="0FF8B430">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bookmarkStart w:id="80" w:name="_Toc31577_WPSOffice_Level2"/>
      <w:bookmarkStart w:id="81" w:name="_Toc20076_WPSOffice_Level2"/>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hint="eastAsia" w:ascii="Times New Roman" w:hAnsi="Times New Roman" w:eastAsia="黑体" w:cs="Times New Roman"/>
          <w:color w:val="auto"/>
          <w:sz w:val="28"/>
          <w:szCs w:val="28"/>
          <w:u w:val="single"/>
          <w:lang w:val="en-US" w:eastAsia="zh-CN"/>
        </w:rPr>
        <w:t xml:space="preserve"> </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bookmarkEnd w:id="80"/>
      <w:bookmarkEnd w:id="81"/>
    </w:p>
    <w:p w14:paraId="038866BC">
      <w:pPr>
        <w:keepNext w:val="0"/>
        <w:keepLines w:val="0"/>
        <w:widowControl w:val="0"/>
        <w:suppressLineNumbers w:val="0"/>
        <w:spacing w:before="0" w:beforeAutospacing="0" w:after="0" w:afterAutospacing="0" w:line="440" w:lineRule="exact"/>
        <w:ind w:left="0" w:right="0"/>
        <w:jc w:val="center"/>
        <w:rPr>
          <w:rFonts w:hint="default" w:ascii="黑体" w:hAnsi="宋体" w:eastAsia="黑体" w:cs="黑体"/>
          <w:color w:val="auto"/>
          <w:kern w:val="2"/>
          <w:sz w:val="28"/>
          <w:szCs w:val="28"/>
          <w:lang w:val="en-US" w:eastAsia="zh-CN" w:bidi="ar"/>
        </w:rPr>
      </w:pPr>
      <w:r>
        <w:rPr>
          <w:rFonts w:ascii="Times New Roman" w:hAnsi="Times New Roman" w:eastAsia="黑体" w:cs="Times New Roman"/>
          <w:color w:val="auto"/>
          <w:sz w:val="20"/>
          <w:szCs w:val="20"/>
        </w:rPr>
        <w:br w:type="page"/>
      </w:r>
    </w:p>
    <w:p w14:paraId="5C2FEE3B">
      <w:pPr>
        <w:pStyle w:val="2"/>
        <w:numPr>
          <w:ilvl w:val="0"/>
          <w:numId w:val="0"/>
        </w:numPr>
        <w:rPr>
          <w:rFonts w:hint="eastAsia" w:ascii="黑体" w:hAnsi="宋体" w:eastAsia="黑体" w:cs="黑体"/>
          <w:b w:val="0"/>
          <w:bCs w:val="0"/>
          <w:color w:val="auto"/>
          <w:kern w:val="2"/>
          <w:sz w:val="28"/>
          <w:szCs w:val="28"/>
          <w:lang w:val="en-US" w:eastAsia="zh-CN" w:bidi="ar"/>
        </w:rPr>
      </w:pPr>
      <w:bookmarkStart w:id="82" w:name="_Toc22309"/>
      <w:bookmarkStart w:id="83" w:name="_Toc888"/>
      <w:r>
        <w:rPr>
          <w:rFonts w:hint="eastAsia" w:ascii="黑体" w:hAnsi="宋体" w:eastAsia="黑体" w:cs="黑体"/>
          <w:b w:val="0"/>
          <w:bCs w:val="0"/>
          <w:color w:val="auto"/>
          <w:kern w:val="2"/>
          <w:sz w:val="28"/>
          <w:szCs w:val="28"/>
          <w:lang w:val="en-US" w:eastAsia="zh-CN" w:bidi="ar"/>
        </w:rPr>
        <w:t>一、响应函（不含报价）</w:t>
      </w:r>
      <w:bookmarkEnd w:id="75"/>
      <w:bookmarkEnd w:id="82"/>
      <w:bookmarkEnd w:id="83"/>
    </w:p>
    <w:p w14:paraId="49B3464C">
      <w:pPr>
        <w:pStyle w:val="8"/>
        <w:tabs>
          <w:tab w:val="left" w:pos="972"/>
        </w:tabs>
        <w:spacing w:before="77" w:beforeLines="0" w:afterLines="0"/>
        <w:rPr>
          <w:rFonts w:hint="eastAsia" w:ascii="宋体" w:hAnsi="宋体" w:cs="宋体"/>
          <w:color w:val="auto"/>
          <w:sz w:val="24"/>
          <w:szCs w:val="24"/>
        </w:rPr>
      </w:pPr>
      <w:r>
        <w:rPr>
          <w:rFonts w:hint="eastAsia" w:ascii="宋体" w:hAnsi="宋体" w:cs="宋体" w:eastAsiaTheme="minorEastAsia"/>
          <w:color w:val="auto"/>
          <w:kern w:val="2"/>
          <w:sz w:val="24"/>
          <w:szCs w:val="24"/>
          <w:u w:val="single"/>
          <w:lang w:val="en-US" w:eastAsia="zh-CN" w:bidi="ar-SA"/>
        </w:rPr>
        <w:t>安徽交控建设工程集团有限公司</w:t>
      </w:r>
      <w:r>
        <w:rPr>
          <w:rFonts w:hint="eastAsia" w:ascii="宋体" w:hAnsi="宋体" w:cs="宋体"/>
          <w:color w:val="auto"/>
          <w:sz w:val="24"/>
          <w:szCs w:val="24"/>
        </w:rPr>
        <w:t>（采购人名称）：</w:t>
      </w:r>
    </w:p>
    <w:p w14:paraId="7D3E80B2">
      <w:pPr>
        <w:topLinePunct/>
        <w:spacing w:beforeLines="0" w:afterLines="0"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我方已仔细研究了</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u w:val="none"/>
        </w:rPr>
        <w:t>（项目名称）</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（包段）</w:t>
      </w:r>
      <w:r>
        <w:rPr>
          <w:rFonts w:hint="eastAsia" w:ascii="宋体" w:hAnsi="宋体" w:cs="宋体"/>
          <w:color w:val="auto"/>
          <w:sz w:val="24"/>
          <w:szCs w:val="24"/>
        </w:rPr>
        <w:t>响应文件的全部内容，愿意以</w:t>
      </w:r>
      <w:r>
        <w:rPr>
          <w:rFonts w:hint="eastAsia" w:ascii="宋体" w:hAnsi="宋体" w:cs="宋体"/>
          <w:color w:val="auto"/>
          <w:sz w:val="24"/>
          <w:szCs w:val="24"/>
          <w:u w:val="single"/>
        </w:rPr>
        <w:t>第二信封报价文件响应函中的响应总报价</w:t>
      </w:r>
      <w:r>
        <w:rPr>
          <w:rFonts w:hint="eastAsia" w:ascii="宋体" w:hAnsi="宋体" w:cs="宋体"/>
          <w:color w:val="auto"/>
          <w:sz w:val="24"/>
          <w:szCs w:val="24"/>
        </w:rPr>
        <w:t>提供响应文件要求的货物、技术服务和质保售后服务等，并按合同约定履行义务。</w:t>
      </w:r>
    </w:p>
    <w:p w14:paraId="7E861916">
      <w:pPr>
        <w:pStyle w:val="38"/>
        <w:numPr>
          <w:ilvl w:val="0"/>
          <w:numId w:val="4"/>
        </w:numPr>
        <w:tabs>
          <w:tab w:val="left" w:pos="973"/>
        </w:tabs>
        <w:spacing w:beforeLines="0" w:afterLines="0" w:line="480" w:lineRule="exact"/>
        <w:ind w:left="0" w:firstLine="480" w:firstLineChars="200"/>
        <w:rPr>
          <w:rFonts w:hint="eastAsia"/>
          <w:color w:val="auto"/>
          <w:sz w:val="24"/>
          <w:szCs w:val="24"/>
        </w:rPr>
      </w:pPr>
      <w:r>
        <w:rPr>
          <w:rFonts w:hint="eastAsia"/>
          <w:color w:val="auto"/>
          <w:sz w:val="24"/>
          <w:szCs w:val="24"/>
        </w:rPr>
        <w:t>我方承诺在</w:t>
      </w:r>
      <w:r>
        <w:rPr>
          <w:rFonts w:hint="eastAsia"/>
          <w:color w:val="auto"/>
          <w:sz w:val="24"/>
          <w:szCs w:val="24"/>
          <w:lang w:val="en-US"/>
        </w:rPr>
        <w:t>采购文件</w:t>
      </w:r>
      <w:r>
        <w:rPr>
          <w:rFonts w:hint="eastAsia"/>
          <w:color w:val="auto"/>
          <w:sz w:val="24"/>
          <w:szCs w:val="24"/>
        </w:rPr>
        <w:t>规定的响应有效期内不撤销响应文件。</w:t>
      </w:r>
    </w:p>
    <w:p w14:paraId="5DED744C">
      <w:pPr>
        <w:pStyle w:val="38"/>
        <w:tabs>
          <w:tab w:val="left" w:pos="973"/>
        </w:tabs>
        <w:spacing w:beforeLines="0" w:afterLines="0" w:line="480" w:lineRule="exact"/>
        <w:ind w:left="0" w:firstLine="480" w:firstLineChars="200"/>
        <w:rPr>
          <w:rFonts w:hint="eastAsia"/>
          <w:color w:val="auto"/>
          <w:sz w:val="24"/>
          <w:szCs w:val="24"/>
        </w:rPr>
      </w:pPr>
      <w:r>
        <w:rPr>
          <w:rFonts w:hint="eastAsia"/>
          <w:color w:val="auto"/>
          <w:sz w:val="24"/>
          <w:szCs w:val="24"/>
          <w:lang w:val="en-US"/>
        </w:rPr>
        <w:t>3</w:t>
      </w:r>
      <w:r>
        <w:rPr>
          <w:rFonts w:hint="eastAsia"/>
          <w:color w:val="auto"/>
          <w:sz w:val="24"/>
          <w:szCs w:val="24"/>
        </w:rPr>
        <w:t>.我方将与本响应函一起提交响应保证金，且承诺响应保证金转出账户真实有效。</w:t>
      </w:r>
    </w:p>
    <w:p w14:paraId="42E57F11">
      <w:pPr>
        <w:pStyle w:val="38"/>
        <w:tabs>
          <w:tab w:val="left" w:pos="973"/>
        </w:tabs>
        <w:spacing w:beforeLines="0" w:afterLines="0" w:line="480" w:lineRule="exact"/>
        <w:ind w:left="560" w:firstLine="0"/>
        <w:rPr>
          <w:rFonts w:hint="eastAsia"/>
          <w:color w:val="auto"/>
          <w:sz w:val="24"/>
          <w:szCs w:val="24"/>
        </w:rPr>
      </w:pPr>
      <w:r>
        <w:rPr>
          <w:rFonts w:hint="eastAsia"/>
          <w:color w:val="auto"/>
          <w:sz w:val="24"/>
          <w:szCs w:val="24"/>
          <w:lang w:val="en-US"/>
        </w:rPr>
        <w:t>4</w:t>
      </w:r>
      <w:r>
        <w:rPr>
          <w:rFonts w:hint="eastAsia"/>
          <w:color w:val="auto"/>
          <w:sz w:val="24"/>
          <w:szCs w:val="24"/>
        </w:rPr>
        <w:t>.如我方</w:t>
      </w:r>
      <w:r>
        <w:rPr>
          <w:rFonts w:hint="eastAsia"/>
          <w:color w:val="auto"/>
          <w:sz w:val="24"/>
          <w:szCs w:val="24"/>
          <w:lang w:val="en-US"/>
        </w:rPr>
        <w:t>成交</w:t>
      </w:r>
      <w:r>
        <w:rPr>
          <w:rFonts w:hint="eastAsia"/>
          <w:color w:val="auto"/>
          <w:sz w:val="24"/>
          <w:szCs w:val="24"/>
        </w:rPr>
        <w:t>，我方承诺：</w:t>
      </w:r>
    </w:p>
    <w:p w14:paraId="1B113C16">
      <w:pPr>
        <w:pStyle w:val="38"/>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1</w:t>
      </w:r>
      <w:r>
        <w:rPr>
          <w:rFonts w:hint="eastAsia"/>
          <w:color w:val="auto"/>
          <w:sz w:val="24"/>
          <w:szCs w:val="24"/>
        </w:rPr>
        <w:t>）在收到</w:t>
      </w:r>
      <w:r>
        <w:rPr>
          <w:rFonts w:hint="eastAsia"/>
          <w:color w:val="auto"/>
          <w:sz w:val="24"/>
          <w:szCs w:val="24"/>
          <w:lang w:val="en-US"/>
        </w:rPr>
        <w:t>成交</w:t>
      </w:r>
      <w:r>
        <w:rPr>
          <w:rFonts w:hint="eastAsia"/>
          <w:color w:val="auto"/>
          <w:sz w:val="24"/>
          <w:szCs w:val="24"/>
        </w:rPr>
        <w:t>通知书后，在</w:t>
      </w:r>
      <w:r>
        <w:rPr>
          <w:rFonts w:hint="eastAsia"/>
          <w:color w:val="auto"/>
          <w:sz w:val="24"/>
          <w:szCs w:val="24"/>
          <w:lang w:val="en-US"/>
        </w:rPr>
        <w:t>成交</w:t>
      </w:r>
      <w:r>
        <w:rPr>
          <w:rFonts w:hint="eastAsia"/>
          <w:color w:val="auto"/>
          <w:sz w:val="24"/>
          <w:szCs w:val="24"/>
        </w:rPr>
        <w:t>通知书规定的期限内与你方签订合同；</w:t>
      </w:r>
    </w:p>
    <w:p w14:paraId="5D6A18FB">
      <w:pPr>
        <w:pStyle w:val="38"/>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2</w:t>
      </w:r>
      <w:r>
        <w:rPr>
          <w:rFonts w:hint="eastAsia"/>
          <w:color w:val="auto"/>
          <w:sz w:val="24"/>
          <w:szCs w:val="24"/>
        </w:rPr>
        <w:t>）在签订合同时不向你方提出附加条件；</w:t>
      </w:r>
    </w:p>
    <w:p w14:paraId="3E593700">
      <w:pPr>
        <w:pStyle w:val="38"/>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3</w:t>
      </w:r>
      <w:r>
        <w:rPr>
          <w:rFonts w:hint="eastAsia"/>
          <w:color w:val="auto"/>
          <w:sz w:val="24"/>
          <w:szCs w:val="24"/>
        </w:rPr>
        <w:t>）按照</w:t>
      </w:r>
      <w:r>
        <w:rPr>
          <w:rFonts w:hint="eastAsia"/>
          <w:color w:val="auto"/>
          <w:sz w:val="24"/>
          <w:szCs w:val="24"/>
          <w:lang w:val="en-US"/>
        </w:rPr>
        <w:t>采购</w:t>
      </w:r>
      <w:r>
        <w:rPr>
          <w:rFonts w:hint="eastAsia"/>
          <w:color w:val="auto"/>
          <w:sz w:val="24"/>
          <w:szCs w:val="24"/>
        </w:rPr>
        <w:t>文件要求提交履约保证金；</w:t>
      </w:r>
    </w:p>
    <w:p w14:paraId="6FDC8268">
      <w:pPr>
        <w:pStyle w:val="38"/>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4</w:t>
      </w:r>
      <w:r>
        <w:rPr>
          <w:rFonts w:hint="eastAsia"/>
          <w:color w:val="auto"/>
          <w:sz w:val="24"/>
          <w:szCs w:val="24"/>
        </w:rPr>
        <w:t>）在合同约定的期限内完成合同规定的全部义务；</w:t>
      </w:r>
    </w:p>
    <w:p w14:paraId="0F3A91EB">
      <w:pPr>
        <w:pStyle w:val="38"/>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5</w:t>
      </w:r>
      <w:r>
        <w:rPr>
          <w:rFonts w:hint="eastAsia"/>
          <w:color w:val="auto"/>
          <w:sz w:val="24"/>
          <w:szCs w:val="24"/>
        </w:rPr>
        <w:t>）在双方进行合同谈判之前，我方将按照响应文件中填报人员及</w:t>
      </w:r>
      <w:r>
        <w:rPr>
          <w:rFonts w:hint="eastAsia"/>
          <w:color w:val="auto"/>
          <w:sz w:val="24"/>
          <w:szCs w:val="24"/>
          <w:lang w:val="en-US"/>
        </w:rPr>
        <w:t>采购</w:t>
      </w:r>
      <w:r>
        <w:rPr>
          <w:rFonts w:hint="eastAsia"/>
          <w:color w:val="auto"/>
          <w:sz w:val="24"/>
          <w:szCs w:val="24"/>
        </w:rPr>
        <w:t>文件提出的最低要求填报派驻本包段的其他管理和技术人员及主要机械设备，经你方审批后作为派驻本包段的项目管理机构主要人员和主要设备且不进行更换。我方承诺除非</w:t>
      </w:r>
      <w:r>
        <w:rPr>
          <w:rFonts w:hint="eastAsia"/>
          <w:color w:val="auto"/>
          <w:sz w:val="24"/>
          <w:szCs w:val="24"/>
          <w:lang w:val="en-US"/>
        </w:rPr>
        <w:t>采购</w:t>
      </w:r>
      <w:r>
        <w:rPr>
          <w:rFonts w:hint="eastAsia"/>
          <w:color w:val="auto"/>
          <w:sz w:val="24"/>
          <w:szCs w:val="24"/>
        </w:rPr>
        <w:t>文件另有约定，我方派驻本包段的项目</w:t>
      </w:r>
      <w:r>
        <w:rPr>
          <w:rFonts w:hint="eastAsia"/>
          <w:color w:val="auto"/>
          <w:sz w:val="24"/>
          <w:szCs w:val="24"/>
          <w:lang w:val="en-US"/>
        </w:rPr>
        <w:t>负责人</w:t>
      </w:r>
      <w:r>
        <w:rPr>
          <w:rFonts w:hint="eastAsia"/>
          <w:color w:val="auto"/>
          <w:sz w:val="24"/>
          <w:szCs w:val="24"/>
        </w:rPr>
        <w:t>及项目管理机构主要人员均为我单位在职人员（不含外聘人员、返聘人员、临时聘用人员）。如我方拟派驻的人员和设备不满足合同附件要求，你方有权取消我方成交资格；</w:t>
      </w:r>
    </w:p>
    <w:p w14:paraId="67CCE1D2">
      <w:pPr>
        <w:pStyle w:val="38"/>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lang w:val="en-US"/>
        </w:rPr>
        <w:t>5.</w:t>
      </w:r>
      <w:r>
        <w:rPr>
          <w:rFonts w:hint="eastAsia"/>
          <w:color w:val="auto"/>
          <w:sz w:val="24"/>
          <w:szCs w:val="24"/>
        </w:rPr>
        <w:t>我方在此声明，所递交的投标文件及有关资料内容完整、真实和准确，符合资格审查条件（信誉最低要求），且不存在第三章“评审办法”中评审办法前附表规定的任何一种情形。</w:t>
      </w:r>
    </w:p>
    <w:p w14:paraId="67C52A9E">
      <w:pPr>
        <w:tabs>
          <w:tab w:val="left" w:pos="920"/>
        </w:tabs>
        <w:spacing w:beforeLines="0" w:afterLines="0"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6.除非另外达成协议并生效，你方的成交通知书和本响应文件以及采购文件、采购文件澄清、修改、补充文件将成为约束双方的合同文件的组成部分。</w:t>
      </w:r>
    </w:p>
    <w:p w14:paraId="262B73D5">
      <w:pPr>
        <w:tabs>
          <w:tab w:val="left" w:pos="920"/>
          <w:tab w:val="left" w:pos="3648"/>
        </w:tabs>
        <w:spacing w:beforeLines="0" w:afterLines="0" w:line="480" w:lineRule="exact"/>
        <w:ind w:firstLine="474" w:firstLineChars="200"/>
        <w:rPr>
          <w:rFonts w:hint="eastAsia" w:ascii="宋体" w:hAnsi="宋体" w:cs="宋体"/>
          <w:color w:val="auto"/>
          <w:sz w:val="24"/>
          <w:szCs w:val="24"/>
        </w:rPr>
      </w:pPr>
      <w:r>
        <w:rPr>
          <w:rFonts w:hint="eastAsia" w:ascii="宋体" w:hAnsi="宋体" w:cs="宋体"/>
          <w:color w:val="auto"/>
          <w:w w:val="99"/>
          <w:sz w:val="24"/>
          <w:szCs w:val="24"/>
        </w:rPr>
        <w:t xml:space="preserve">7. </w:t>
      </w:r>
      <w:r>
        <w:rPr>
          <w:rFonts w:hint="eastAsia" w:ascii="宋体" w:hAnsi="宋体" w:cs="宋体"/>
          <w:color w:val="auto"/>
          <w:w w:val="99"/>
          <w:sz w:val="24"/>
          <w:szCs w:val="24"/>
          <w:u w:val="single"/>
        </w:rPr>
        <w:t xml:space="preserve">      </w:t>
      </w:r>
      <w:r>
        <w:rPr>
          <w:rFonts w:hint="eastAsia" w:ascii="宋体" w:hAnsi="宋体" w:cs="宋体"/>
          <w:color w:val="auto"/>
          <w:sz w:val="24"/>
          <w:szCs w:val="24"/>
        </w:rPr>
        <w:t>（其他补充说明）。</w:t>
      </w:r>
    </w:p>
    <w:p w14:paraId="014D3567">
      <w:pPr>
        <w:pStyle w:val="8"/>
        <w:tabs>
          <w:tab w:val="left" w:pos="6379"/>
        </w:tabs>
        <w:spacing w:beforeLines="0" w:afterLines="0" w:line="480" w:lineRule="exact"/>
        <w:ind w:firstLine="480" w:firstLineChars="200"/>
        <w:rPr>
          <w:rFonts w:hint="eastAsia" w:ascii="宋体" w:hAnsi="宋体" w:cs="宋体"/>
          <w:color w:val="auto"/>
          <w:sz w:val="24"/>
          <w:szCs w:val="24"/>
        </w:rPr>
      </w:pPr>
    </w:p>
    <w:p w14:paraId="4771CF22">
      <w:pPr>
        <w:pStyle w:val="13"/>
        <w:spacing w:beforeLines="0" w:afterLines="0"/>
        <w:rPr>
          <w:rFonts w:hint="eastAsia"/>
          <w:color w:val="auto"/>
          <w:sz w:val="18"/>
          <w:szCs w:val="24"/>
        </w:rPr>
      </w:pPr>
    </w:p>
    <w:p w14:paraId="4368A36F">
      <w:pPr>
        <w:pStyle w:val="14"/>
        <w:spacing w:beforeLines="0" w:afterLines="0"/>
        <w:rPr>
          <w:rFonts w:hint="eastAsia" w:eastAsia="宋体"/>
          <w:color w:val="auto"/>
          <w:sz w:val="21"/>
          <w:szCs w:val="21"/>
        </w:rPr>
      </w:pPr>
    </w:p>
    <w:p w14:paraId="24B7FA17">
      <w:pPr>
        <w:rPr>
          <w:rFonts w:hint="eastAsia"/>
          <w:color w:val="auto"/>
        </w:rPr>
      </w:pPr>
    </w:p>
    <w:p w14:paraId="76B08196">
      <w:pPr>
        <w:pStyle w:val="8"/>
        <w:tabs>
          <w:tab w:val="left" w:pos="6379"/>
        </w:tabs>
        <w:spacing w:beforeLines="0" w:afterLines="0"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  应  商 ：</w:t>
      </w:r>
      <w:bookmarkStart w:id="84" w:name="_Hlk122530524"/>
      <w:r>
        <w:rPr>
          <w:rFonts w:hint="eastAsia" w:ascii="宋体" w:hAnsi="宋体" w:cs="宋体"/>
          <w:color w:val="auto"/>
          <w:sz w:val="24"/>
          <w:szCs w:val="24"/>
          <w:u w:val="single"/>
        </w:rPr>
        <w:t xml:space="preserve">                         </w:t>
      </w:r>
      <w:bookmarkEnd w:id="84"/>
      <w:r>
        <w:rPr>
          <w:rFonts w:hint="eastAsia" w:ascii="宋体" w:hAnsi="宋体" w:cs="宋体"/>
          <w:color w:val="auto"/>
          <w:sz w:val="24"/>
          <w:szCs w:val="24"/>
        </w:rPr>
        <w:t>（盖单位</w:t>
      </w:r>
      <w:r>
        <w:rPr>
          <w:rFonts w:hint="eastAsia" w:ascii="宋体" w:hAnsi="宋体" w:cs="宋体"/>
          <w:color w:val="auto"/>
          <w:sz w:val="24"/>
          <w:szCs w:val="24"/>
          <w:lang w:val="en-US" w:eastAsia="zh-CN"/>
        </w:rPr>
        <w:t>公</w:t>
      </w:r>
      <w:r>
        <w:rPr>
          <w:rFonts w:hint="eastAsia" w:ascii="宋体" w:hAnsi="宋体" w:cs="宋体"/>
          <w:color w:val="auto"/>
          <w:sz w:val="24"/>
          <w:szCs w:val="24"/>
        </w:rPr>
        <w:t>章）</w:t>
      </w:r>
    </w:p>
    <w:p w14:paraId="7CB2BE99">
      <w:pPr>
        <w:pStyle w:val="8"/>
        <w:tabs>
          <w:tab w:val="left" w:pos="6379"/>
        </w:tabs>
        <w:spacing w:beforeLines="0" w:afterLines="0" w:line="5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49877707">
      <w:pPr>
        <w:pStyle w:val="8"/>
        <w:tabs>
          <w:tab w:val="left" w:leader="underscore" w:pos="5076"/>
        </w:tabs>
        <w:spacing w:before="3" w:beforeLines="0" w:afterLines="0" w:line="520" w:lineRule="exact"/>
        <w:ind w:right="2081" w:firstLine="480" w:firstLineChars="200"/>
        <w:rPr>
          <w:rFonts w:hint="eastAsia" w:ascii="宋体" w:hAnsi="宋体" w:cs="宋体"/>
          <w:color w:val="auto"/>
          <w:sz w:val="24"/>
          <w:szCs w:val="24"/>
        </w:rPr>
      </w:pPr>
      <w:r>
        <w:rPr>
          <w:rFonts w:hint="eastAsia" w:ascii="宋体" w:hAnsi="宋体" w:cs="宋体"/>
          <w:color w:val="auto"/>
          <w:sz w:val="24"/>
          <w:szCs w:val="24"/>
        </w:rPr>
        <w:t xml:space="preserve">日 期 ：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年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月 </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02B989A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E41CAC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4CC4C7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50F719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9D072A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B75188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962F9D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39C0AB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32EFE26">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18FF9B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20E2D0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3D078A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9135F39">
      <w:pPr>
        <w:pStyle w:val="13"/>
        <w:widowControl/>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rPr>
        <w:t xml:space="preserve"> </w:t>
      </w:r>
    </w:p>
    <w:p w14:paraId="6C554DC4">
      <w:pPr>
        <w:pStyle w:val="17"/>
        <w:keepNext w:val="0"/>
        <w:keepLines w:val="0"/>
        <w:widowControl w:val="0"/>
        <w:suppressLineNumbers w:val="0"/>
        <w:spacing w:before="0" w:beforeAutospacing="1" w:after="0" w:afterAutospacing="1"/>
        <w:ind w:left="864" w:right="864"/>
        <w:jc w:val="center"/>
        <w:rPr>
          <w:rFonts w:hint="default" w:ascii="Times New Roman" w:hAnsi="Times New Roman" w:eastAsia="黑体" w:cs="Times New Roman"/>
          <w:i/>
          <w:iCs/>
          <w:color w:val="auto"/>
          <w:kern w:val="2"/>
          <w:sz w:val="28"/>
          <w:szCs w:val="28"/>
        </w:rPr>
      </w:pPr>
      <w:r>
        <w:rPr>
          <w:rFonts w:hint="default" w:ascii="Times New Roman" w:hAnsi="Times New Roman" w:eastAsia="黑体" w:cs="Times New Roman"/>
          <w:i/>
          <w:iCs/>
          <w:color w:val="auto"/>
          <w:kern w:val="2"/>
          <w:sz w:val="28"/>
          <w:szCs w:val="28"/>
          <w:lang w:val="en-US" w:eastAsia="zh-CN" w:bidi="ar"/>
        </w:rPr>
        <w:t xml:space="preserve"> </w:t>
      </w:r>
    </w:p>
    <w:p w14:paraId="6E8CC0D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1E3B24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6EF42037">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p>
    <w:p w14:paraId="0C53FF84">
      <w:pPr>
        <w:pStyle w:val="13"/>
        <w:widowControl/>
        <w:jc w:val="center"/>
        <w:rPr>
          <w:rFonts w:hint="default" w:ascii="Times New Roman" w:hAnsi="Times New Roman" w:eastAsia="黑体" w:cs="Times New Roman"/>
          <w:color w:val="auto"/>
          <w:kern w:val="2"/>
          <w:sz w:val="28"/>
          <w:szCs w:val="28"/>
        </w:rPr>
      </w:pPr>
      <w:bookmarkStart w:id="85" w:name="_Toc23378"/>
      <w:r>
        <w:rPr>
          <w:rFonts w:hint="eastAsia" w:ascii="黑体" w:hAnsi="宋体" w:eastAsia="黑体" w:cs="黑体"/>
          <w:color w:val="auto"/>
          <w:kern w:val="2"/>
          <w:sz w:val="28"/>
          <w:szCs w:val="28"/>
          <w:lang w:val="en-US" w:eastAsia="zh-CN" w:bidi="ar"/>
        </w:rPr>
        <w:t>二、法定代表人身份证明及授权委托书</w:t>
      </w:r>
      <w:bookmarkEnd w:id="85"/>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lang w:val="en-US" w:eastAsia="zh-CN" w:bidi="ar"/>
        </w:rPr>
        <w:t xml:space="preserve"> </w:t>
      </w: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rPr>
      </w:pPr>
      <w:r>
        <w:rPr>
          <w:rFonts w:hint="default" w:ascii="Times New Roman" w:hAnsi="Times New Roman" w:eastAsia="黑体" w:cs="Times New Roman"/>
          <w:bCs/>
          <w:color w:val="auto"/>
          <w:kern w:val="2"/>
          <w:sz w:val="28"/>
          <w:szCs w:val="28"/>
          <w:lang w:val="en-US" w:eastAsia="zh-CN" w:bidi="ar"/>
        </w:rPr>
        <w:t xml:space="preserve">2-1 </w:t>
      </w:r>
      <w:r>
        <w:rPr>
          <w:rFonts w:hint="eastAsia" w:ascii="黑体" w:hAnsi="宋体" w:eastAsia="黑体" w:cs="黑体"/>
          <w:bCs/>
          <w:color w:val="auto"/>
          <w:kern w:val="2"/>
          <w:sz w:val="28"/>
          <w:szCs w:val="28"/>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单位性质：</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地址：</w:t>
      </w:r>
      <w:r>
        <w:rPr>
          <w:rFonts w:hint="default" w:ascii="Times New Roman" w:hAnsi="Times New Roman" w:eastAsia="宋体" w:cs="Times New Roman"/>
          <w:color w:val="auto"/>
          <w:kern w:val="2"/>
          <w:sz w:val="24"/>
          <w:szCs w:val="24"/>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成立时间：</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经营期限：</w:t>
      </w:r>
      <w:r>
        <w:rPr>
          <w:rFonts w:hint="default" w:ascii="Times New Roman" w:hAnsi="Times New Roman" w:eastAsia="宋体" w:cs="Times New Roman"/>
          <w:color w:val="auto"/>
          <w:kern w:val="2"/>
          <w:sz w:val="24"/>
          <w:szCs w:val="24"/>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bCs/>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性别：</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年龄：</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职务：</w:t>
      </w:r>
      <w:r>
        <w:rPr>
          <w:rFonts w:hint="default" w:ascii="Times New Roman" w:hAnsi="Times New Roman" w:eastAsia="宋体" w:cs="Times New Roman"/>
          <w:color w:val="auto"/>
          <w:kern w:val="2"/>
          <w:sz w:val="24"/>
          <w:szCs w:val="24"/>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系</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rPr>
      </w:pPr>
      <w:r>
        <w:rPr>
          <w:rFonts w:hint="eastAsia" w:ascii="宋体" w:hAnsi="宋体" w:eastAsia="宋体" w:cs="宋体"/>
          <w:b/>
          <w:bCs/>
          <w:color w:val="auto"/>
          <w:kern w:val="2"/>
          <w:sz w:val="24"/>
          <w:szCs w:val="24"/>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盖单位公章</w:t>
      </w:r>
      <w:r>
        <w:rPr>
          <w:rFonts w:hint="default" w:ascii="Times New Roman" w:hAnsi="Times New Roman" w:eastAsia="宋体" w:cs="Times New Roman"/>
          <w:color w:val="auto"/>
          <w:kern w:val="2"/>
          <w:sz w:val="24"/>
          <w:szCs w:val="24"/>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日</w:t>
      </w:r>
      <w:r>
        <w:rPr>
          <w:rFonts w:hint="default" w:ascii="Times New Roman" w:hAnsi="Times New Roman" w:eastAsia="宋体" w:cs="Times New Roman"/>
          <w:color w:val="auto"/>
          <w:kern w:val="2"/>
          <w:sz w:val="24"/>
          <w:szCs w:val="24"/>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951ECB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656379D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112F7A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E10DBC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2153063B">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 xml:space="preserve"> </w:t>
      </w:r>
    </w:p>
    <w:p w14:paraId="2C412A0E">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color w:val="auto"/>
          <w:kern w:val="2"/>
          <w:sz w:val="21"/>
          <w:szCs w:val="21"/>
        </w:rPr>
      </w:pPr>
      <w:r>
        <w:rPr>
          <w:rFonts w:hint="default" w:ascii="Times New Roman" w:hAnsi="Times New Roman" w:eastAsia="黑体" w:cs="Times New Roman"/>
          <w:bCs/>
          <w:color w:val="auto"/>
          <w:kern w:val="2"/>
          <w:sz w:val="21"/>
          <w:szCs w:val="21"/>
          <w:lang w:val="en-US" w:eastAsia="zh-CN" w:bidi="ar"/>
        </w:rPr>
        <w:t xml:space="preserve"> </w:t>
      </w:r>
    </w:p>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4"/>
          <w:szCs w:val="24"/>
          <w:lang w:val="en-US" w:eastAsia="zh-CN" w:bidi="ar"/>
        </w:rPr>
        <w:br w:type="page"/>
      </w:r>
      <w:r>
        <w:rPr>
          <w:rFonts w:hint="default" w:ascii="Times New Roman" w:hAnsi="Times New Roman" w:eastAsia="黑体" w:cs="Times New Roman"/>
          <w:bCs/>
          <w:color w:val="auto"/>
          <w:kern w:val="2"/>
          <w:sz w:val="28"/>
          <w:szCs w:val="28"/>
          <w:lang w:val="en-US" w:eastAsia="zh-CN" w:bidi="ar"/>
        </w:rPr>
        <w:t xml:space="preserve">2-2 </w:t>
      </w:r>
      <w:r>
        <w:rPr>
          <w:rFonts w:hint="eastAsia" w:ascii="黑体" w:hAnsi="宋体" w:eastAsia="黑体" w:cs="黑体"/>
          <w:color w:val="auto"/>
          <w:kern w:val="2"/>
          <w:sz w:val="28"/>
          <w:szCs w:val="28"/>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本人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系</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的法定代表人，现委托</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为我方代理人。代理人根据授权，以我方名义签署、澄清、说明、补正、递交、撤回、修改</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项目名称</w:t>
      </w:r>
      <w:r>
        <w:rPr>
          <w:rFonts w:hint="default" w:ascii="Times New Roman" w:hAnsi="Times New Roman" w:eastAsia="宋体" w:cs="Times New Roman"/>
          <w:color w:val="auto"/>
          <w:kern w:val="2"/>
          <w:sz w:val="24"/>
          <w:szCs w:val="24"/>
          <w:lang w:val="en-US" w:eastAsia="zh-CN" w:bidi="ar"/>
        </w:rPr>
        <w:t>)</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（包段）</w:t>
      </w:r>
      <w:r>
        <w:rPr>
          <w:rFonts w:hint="eastAsia" w:ascii="宋体" w:hAnsi="宋体" w:eastAsia="宋体" w:cs="宋体"/>
          <w:color w:val="auto"/>
          <w:kern w:val="2"/>
          <w:sz w:val="24"/>
          <w:szCs w:val="24"/>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委托期限：</w:t>
      </w:r>
      <w:r>
        <w:rPr>
          <w:rFonts w:hint="eastAsia" w:ascii="宋体" w:hAnsi="宋体" w:eastAsia="宋体" w:cs="宋体"/>
          <w:color w:val="auto"/>
          <w:kern w:val="2"/>
          <w:sz w:val="24"/>
          <w:szCs w:val="24"/>
          <w:u w:val="single"/>
          <w:lang w:val="en-US" w:eastAsia="zh-CN" w:bidi="ar"/>
        </w:rPr>
        <w:t>自授权委托之日起至签订合同之日止</w:t>
      </w:r>
      <w:r>
        <w:rPr>
          <w:rFonts w:hint="eastAsia" w:ascii="宋体" w:hAnsi="宋体" w:eastAsia="宋体" w:cs="宋体"/>
          <w:color w:val="auto"/>
          <w:kern w:val="2"/>
          <w:sz w:val="24"/>
          <w:szCs w:val="24"/>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rPr>
      </w:pPr>
      <w:r>
        <w:rPr>
          <w:rFonts w:hint="eastAsia" w:ascii="宋体" w:hAnsi="宋体" w:eastAsia="宋体" w:cs="宋体"/>
          <w:color w:val="auto"/>
          <w:kern w:val="2"/>
          <w:sz w:val="24"/>
          <w:szCs w:val="24"/>
          <w:lang w:val="en-US" w:eastAsia="zh-CN" w:bidi="ar"/>
        </w:rPr>
        <w:t>附：</w:t>
      </w:r>
      <w:r>
        <w:rPr>
          <w:rFonts w:hint="eastAsia" w:ascii="宋体" w:hAnsi="宋体" w:eastAsia="宋体" w:cs="宋体"/>
          <w:b/>
          <w:bCs/>
          <w:color w:val="auto"/>
          <w:kern w:val="2"/>
          <w:sz w:val="24"/>
          <w:szCs w:val="24"/>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盖单位公章</w:t>
      </w:r>
      <w:r>
        <w:rPr>
          <w:rFonts w:hint="default" w:ascii="Times New Roman" w:hAnsi="Times New Roman" w:eastAsia="宋体" w:cs="Times New Roman"/>
          <w:color w:val="auto"/>
          <w:kern w:val="2"/>
          <w:sz w:val="24"/>
          <w:szCs w:val="24"/>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法定代表人：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签字或法人章</w:t>
      </w:r>
      <w:r>
        <w:rPr>
          <w:rFonts w:hint="default" w:ascii="Times New Roman" w:hAnsi="Times New Roman" w:eastAsia="宋体" w:cs="Times New Roman"/>
          <w:color w:val="auto"/>
          <w:kern w:val="2"/>
          <w:sz w:val="24"/>
          <w:szCs w:val="24"/>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身份证号码：</w:t>
      </w:r>
      <w:r>
        <w:rPr>
          <w:rFonts w:hint="default" w:ascii="Times New Roman" w:hAnsi="Times New Roman" w:eastAsia="宋体" w:cs="Times New Roman"/>
          <w:color w:val="auto"/>
          <w:kern w:val="2"/>
          <w:sz w:val="24"/>
          <w:szCs w:val="24"/>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委托代理人：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签名</w:t>
      </w:r>
      <w:r>
        <w:rPr>
          <w:rFonts w:hint="default" w:ascii="Times New Roman" w:hAnsi="Times New Roman" w:eastAsia="宋体" w:cs="Times New Roman"/>
          <w:color w:val="auto"/>
          <w:kern w:val="2"/>
          <w:sz w:val="24"/>
          <w:szCs w:val="24"/>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身份证号码：</w:t>
      </w:r>
      <w:r>
        <w:rPr>
          <w:rFonts w:hint="default" w:ascii="Times New Roman" w:hAnsi="Times New Roman" w:eastAsia="宋体" w:cs="Times New Roman"/>
          <w:color w:val="auto"/>
          <w:kern w:val="2"/>
          <w:sz w:val="24"/>
          <w:szCs w:val="24"/>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3F131C8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17F2A01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rPr>
      </w:pPr>
      <w:r>
        <w:rPr>
          <w:rFonts w:hint="eastAsia" w:ascii="黑体" w:hAnsi="宋体" w:eastAsia="黑体" w:cs="黑体"/>
          <w:color w:val="auto"/>
          <w:kern w:val="2"/>
          <w:sz w:val="24"/>
          <w:szCs w:val="24"/>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eastAsia" w:ascii="黑体" w:hAnsi="宋体" w:eastAsia="黑体" w:cs="黑体"/>
          <w:color w:val="auto"/>
          <w:kern w:val="2"/>
          <w:sz w:val="24"/>
          <w:szCs w:val="24"/>
          <w:lang w:val="en-US" w:eastAsia="zh-CN" w:bidi="ar"/>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hint="default" w:ascii="Times New Roman" w:hAnsi="Times New Roman" w:eastAsia="黑体" w:cs="Times New Roman"/>
          <w:color w:val="auto"/>
          <w:kern w:val="2"/>
          <w:sz w:val="24"/>
          <w:szCs w:val="24"/>
          <w:lang w:val="en-US" w:eastAsia="zh-CN" w:bidi="ar"/>
        </w:rPr>
        <w:br w:type="page"/>
      </w:r>
    </w:p>
    <w:p w14:paraId="7404038D">
      <w:pPr>
        <w:rPr>
          <w:rFonts w:hint="default" w:ascii="Times New Roman" w:hAnsi="Times New Roman" w:eastAsia="黑体" w:cs="Times New Roman"/>
          <w:color w:val="auto"/>
          <w:kern w:val="2"/>
          <w:sz w:val="24"/>
          <w:szCs w:val="24"/>
        </w:rPr>
        <w:sectPr>
          <w:headerReference r:id="rId11" w:type="default"/>
          <w:footerReference r:id="rId12" w:type="default"/>
          <w:pgSz w:w="11906" w:h="16838"/>
          <w:pgMar w:top="1440" w:right="1797" w:bottom="1440" w:left="1797" w:header="851" w:footer="992" w:gutter="0"/>
          <w:pgNumType w:fmt="decimal"/>
          <w:cols w:space="425" w:num="1"/>
          <w:docGrid w:type="lines" w:linePitch="312" w:charSpace="0"/>
        </w:sectPr>
      </w:pPr>
    </w:p>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86" w:name="_Toc11132"/>
      <w:bookmarkStart w:id="87" w:name="_Toc19890"/>
      <w:bookmarkStart w:id="88" w:name="_Toc24785"/>
      <w:r>
        <w:rPr>
          <w:rFonts w:hint="eastAsia" w:ascii="黑体" w:hAnsi="宋体" w:eastAsia="黑体" w:cs="黑体"/>
          <w:color w:val="auto"/>
          <w:kern w:val="2"/>
          <w:sz w:val="28"/>
          <w:szCs w:val="28"/>
          <w:lang w:val="en-US" w:eastAsia="zh-CN" w:bidi="ar"/>
        </w:rPr>
        <w:t>三、供应商基本情况</w:t>
      </w:r>
      <w:bookmarkEnd w:id="86"/>
      <w:bookmarkEnd w:id="87"/>
      <w:bookmarkEnd w:id="88"/>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3"/>
          <w:szCs w:val="23"/>
        </w:rPr>
      </w:pPr>
      <w:r>
        <w:rPr>
          <w:rFonts w:hint="default" w:ascii="Times New Roman" w:hAnsi="Times New Roman" w:eastAsia="宋体" w:cs="Times New Roman"/>
          <w:color w:val="auto"/>
          <w:kern w:val="2"/>
          <w:sz w:val="23"/>
          <w:szCs w:val="23"/>
          <w:lang w:val="en-US" w:eastAsia="zh-CN" w:bidi="ar"/>
        </w:rPr>
        <w:t xml:space="preserve"> </w:t>
      </w:r>
    </w:p>
    <w:tbl>
      <w:tblPr>
        <w:tblStyle w:val="21"/>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职</w:t>
            </w:r>
            <w:r>
              <w:rPr>
                <w:rFonts w:hint="eastAsia" w:ascii="Times New Roman" w:hAnsi="Times New Roman" w:eastAsia="宋体" w:cs="Times New Roman"/>
                <w:color w:val="auto"/>
                <w:kern w:val="2"/>
                <w:sz w:val="21"/>
                <w:szCs w:val="21"/>
                <w:lang w:val="en-US" w:eastAsia="zh-CN" w:bidi="ar"/>
              </w:rPr>
              <w:t xml:space="preserve"> </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法定代表人</w:t>
            </w:r>
          </w:p>
        </w:tc>
        <w:tc>
          <w:tcPr>
            <w:tcW w:w="1220" w:type="dxa"/>
            <w:tcBorders>
              <w:top w:val="single" w:color="auto" w:sz="4" w:space="0"/>
              <w:left w:val="nil"/>
              <w:bottom w:val="single" w:color="auto" w:sz="4" w:space="0"/>
              <w:right w:val="single" w:color="auto" w:sz="4" w:space="0"/>
            </w:tcBorders>
            <w:shd w:val="clear" w:color="auto" w:fill="auto"/>
            <w:vAlign w:val="center"/>
          </w:tcPr>
          <w:p w14:paraId="763D623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2384E1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25A61A60">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403" w:type="dxa"/>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color w:val="auto"/>
          <w:kern w:val="2"/>
          <w:sz w:val="20"/>
          <w:szCs w:val="20"/>
        </w:rPr>
      </w:pPr>
      <w:r>
        <w:rPr>
          <w:rFonts w:hint="eastAsia" w:ascii="黑体" w:hAnsi="宋体" w:eastAsia="黑体" w:cs="黑体"/>
          <w:color w:val="auto"/>
          <w:kern w:val="2"/>
          <w:sz w:val="21"/>
          <w:szCs w:val="21"/>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eastAsia" w:ascii="黑体" w:hAnsi="宋体" w:eastAsia="黑体" w:cs="黑体"/>
          <w:color w:val="auto"/>
          <w:kern w:val="2"/>
          <w:sz w:val="21"/>
          <w:szCs w:val="21"/>
          <w:lang w:val="en-US" w:eastAsia="zh-CN" w:bidi="ar"/>
        </w:rPr>
        <w:t>在本表后应附企业法人营业执照、资质证书（如有）、授权代理证明材料（如有）及资格审查要求的其他证件复印件。</w:t>
      </w:r>
    </w:p>
    <w:p w14:paraId="7195BCB2">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 xml:space="preserve"> </w:t>
      </w:r>
    </w:p>
    <w:p w14:paraId="5D4755FA">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br w:type="page"/>
      </w:r>
    </w:p>
    <w:p w14:paraId="6B768871">
      <w:pPr>
        <w:pStyle w:val="17"/>
        <w:keepNext w:val="0"/>
        <w:keepLines w:val="0"/>
        <w:widowControl w:val="0"/>
        <w:suppressLineNumbers w:val="0"/>
        <w:spacing w:before="0" w:beforeAutospacing="1" w:after="120" w:afterAutospacing="0" w:line="240" w:lineRule="atLeast"/>
        <w:ind w:left="560" w:leftChars="0" w:right="-512" w:rightChars="-244" w:hanging="560" w:hangingChars="200"/>
        <w:jc w:val="center"/>
        <w:outlineLvl w:val="0"/>
        <w:rPr>
          <w:rFonts w:hint="default" w:ascii="Times New Roman" w:hAnsi="Times New Roman" w:eastAsia="宋体" w:cs="Times New Roman"/>
          <w:color w:val="auto"/>
          <w:kern w:val="2"/>
          <w:sz w:val="28"/>
          <w:szCs w:val="28"/>
        </w:rPr>
      </w:pPr>
      <w:bookmarkStart w:id="89" w:name="_Toc9989"/>
      <w:bookmarkStart w:id="90" w:name="_Toc12673"/>
      <w:bookmarkStart w:id="91" w:name="_Toc28901"/>
      <w:r>
        <w:rPr>
          <w:rFonts w:hint="eastAsia" w:ascii="黑体" w:hAnsi="宋体" w:eastAsia="黑体" w:cs="黑体"/>
          <w:color w:val="auto"/>
          <w:kern w:val="2"/>
          <w:sz w:val="28"/>
          <w:szCs w:val="28"/>
          <w:lang w:val="en-US" w:eastAsia="zh-CN" w:bidi="ar"/>
        </w:rPr>
        <w:t>四、近年类似业绩情况</w:t>
      </w:r>
      <w:bookmarkEnd w:id="89"/>
      <w:bookmarkEnd w:id="90"/>
      <w:bookmarkEnd w:id="91"/>
    </w:p>
    <w:tbl>
      <w:tblPr>
        <w:tblStyle w:val="21"/>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w:t>
            </w:r>
            <w:r>
              <w:rPr>
                <w:rFonts w:hint="default" w:ascii="Times New Roman" w:hAnsi="Times New Roman" w:cs="Times New Roman"/>
                <w:color w:val="auto"/>
                <w:szCs w:val="21"/>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w:t>
            </w:r>
            <w:r>
              <w:rPr>
                <w:rFonts w:hint="default" w:ascii="Times New Roman" w:hAnsi="Times New Roman" w:cs="Times New Roman"/>
                <w:color w:val="auto"/>
                <w:szCs w:val="21"/>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lang w:val="en-US" w:eastAsia="zh-CN"/>
              </w:rPr>
              <w:t>供货</w:t>
            </w:r>
            <w:r>
              <w:rPr>
                <w:rFonts w:hint="eastAsia" w:ascii="Times New Roman" w:hAnsi="Times New Roman" w:cs="Times New Roman"/>
                <w:color w:val="auto"/>
                <w:szCs w:val="21"/>
              </w:rPr>
              <w:t>内容</w:t>
            </w:r>
            <w:r>
              <w:rPr>
                <w:rFonts w:hint="default" w:ascii="Times New Roman" w:hAnsi="Times New Roman" w:cs="Times New Roman"/>
                <w:color w:val="auto"/>
                <w:szCs w:val="21"/>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color w:val="auto"/>
          <w:kern w:val="2"/>
          <w:sz w:val="21"/>
          <w:szCs w:val="21"/>
        </w:rPr>
      </w:pPr>
      <w:r>
        <w:rPr>
          <w:rFonts w:hint="eastAsia" w:ascii="黑体" w:hAnsi="宋体" w:eastAsia="黑体" w:cs="黑体"/>
          <w:color w:val="auto"/>
          <w:kern w:val="2"/>
          <w:sz w:val="20"/>
          <w:szCs w:val="20"/>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1</w:t>
      </w:r>
      <w:r>
        <w:rPr>
          <w:rFonts w:hint="eastAsia" w:ascii="黑体" w:hAnsi="宋体" w:eastAsia="黑体" w:cs="黑体"/>
          <w:color w:val="auto"/>
          <w:kern w:val="2"/>
          <w:sz w:val="21"/>
          <w:szCs w:val="21"/>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2</w:t>
      </w:r>
      <w:r>
        <w:rPr>
          <w:rFonts w:hint="eastAsia" w:ascii="黑体" w:hAnsi="宋体" w:eastAsia="黑体" w:cs="黑体"/>
          <w:color w:val="auto"/>
          <w:kern w:val="2"/>
          <w:sz w:val="21"/>
          <w:szCs w:val="21"/>
          <w:lang w:val="en-US" w:eastAsia="zh-CN" w:bidi="ar"/>
        </w:rPr>
        <w:t>、业绩证明材料要求：</w:t>
      </w:r>
      <w:r>
        <w:rPr>
          <w:rFonts w:hint="default" w:ascii="Times New Roman" w:hAnsi="Times New Roman" w:eastAsia="黑体" w:cs="Times New Roman"/>
          <w:color w:val="auto"/>
          <w:kern w:val="2"/>
          <w:sz w:val="21"/>
          <w:szCs w:val="21"/>
          <w:lang w:val="en-US" w:eastAsia="zh-CN" w:bidi="ar"/>
        </w:rPr>
        <w:t>_</w:t>
      </w:r>
      <w:r>
        <w:rPr>
          <w:rFonts w:hint="eastAsia" w:ascii="黑体" w:hAnsi="宋体" w:eastAsia="黑体" w:cs="黑体"/>
          <w:color w:val="auto"/>
          <w:kern w:val="2"/>
          <w:sz w:val="21"/>
          <w:szCs w:val="21"/>
          <w:u w:val="single"/>
          <w:lang w:val="en-US" w:eastAsia="zh-CN" w:bidi="ar"/>
        </w:rPr>
        <w:t>满足前附表要求</w:t>
      </w:r>
      <w:r>
        <w:rPr>
          <w:rFonts w:hint="default" w:ascii="Times New Roman" w:hAnsi="Times New Roman" w:eastAsia="黑体" w:cs="Times New Roman"/>
          <w:color w:val="auto"/>
          <w:kern w:val="2"/>
          <w:sz w:val="21"/>
          <w:szCs w:val="21"/>
          <w:lang w:val="en-US" w:eastAsia="zh-CN" w:bidi="ar"/>
        </w:rPr>
        <w:t>__</w:t>
      </w:r>
      <w:r>
        <w:rPr>
          <w:rFonts w:hint="eastAsia" w:ascii="黑体" w:hAnsi="宋体" w:eastAsia="黑体" w:cs="黑体"/>
          <w:color w:val="auto"/>
          <w:kern w:val="2"/>
          <w:sz w:val="21"/>
          <w:szCs w:val="21"/>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3</w:t>
      </w:r>
      <w:r>
        <w:rPr>
          <w:rFonts w:hint="eastAsia" w:ascii="黑体" w:hAnsi="宋体" w:eastAsia="黑体" w:cs="黑体"/>
          <w:color w:val="auto"/>
          <w:kern w:val="2"/>
          <w:sz w:val="21"/>
          <w:szCs w:val="21"/>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4</w:t>
      </w:r>
      <w:r>
        <w:rPr>
          <w:rFonts w:hint="eastAsia" w:ascii="黑体" w:hAnsi="宋体" w:eastAsia="黑体" w:cs="黑体"/>
          <w:color w:val="auto"/>
          <w:kern w:val="2"/>
          <w:sz w:val="21"/>
          <w:szCs w:val="21"/>
          <w:lang w:val="en-US" w:eastAsia="zh-CN" w:bidi="ar"/>
        </w:rPr>
        <w:t>、业绩证明材料须提供：合同协议书，否则评审小组不予认可。</w:t>
      </w:r>
      <w:r>
        <w:rPr>
          <w:rFonts w:hint="eastAsia" w:ascii="Times New Roman" w:hAnsi="Times New Roman" w:eastAsia="黑体" w:cs="Times New Roman"/>
          <w:color w:val="auto"/>
          <w:kern w:val="2"/>
          <w:sz w:val="21"/>
          <w:szCs w:val="21"/>
          <w:lang w:val="en-US" w:eastAsia="zh-CN" w:bidi="ar"/>
        </w:rPr>
        <w:t xml:space="preserve"> </w:t>
      </w:r>
      <w:r>
        <w:rPr>
          <w:rFonts w:hint="eastAsia" w:ascii="黑体" w:hAnsi="宋体" w:eastAsia="黑体" w:cs="黑体"/>
          <w:color w:val="auto"/>
          <w:kern w:val="2"/>
          <w:sz w:val="21"/>
          <w:szCs w:val="21"/>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0FDDF1C1">
      <w:pPr>
        <w:pStyle w:val="17"/>
        <w:keepNext w:val="0"/>
        <w:keepLines w:val="0"/>
        <w:widowControl w:val="0"/>
        <w:suppressLineNumbers w:val="0"/>
        <w:spacing w:before="0" w:beforeAutospacing="1" w:after="120" w:afterAutospacing="0"/>
        <w:ind w:left="0" w:right="0"/>
        <w:jc w:val="both"/>
        <w:rPr>
          <w:rFonts w:hint="eastAsia" w:ascii="Calibri" w:hAnsi="Calibri" w:eastAsia="黑体" w:cs="Times New Roman"/>
          <w:color w:val="auto"/>
          <w:kern w:val="2"/>
          <w:sz w:val="21"/>
          <w:szCs w:val="21"/>
        </w:rPr>
      </w:pPr>
      <w:r>
        <w:rPr>
          <w:rFonts w:hint="eastAsia" w:ascii="Calibri" w:hAnsi="Calibri" w:eastAsia="黑体" w:cs="Times New Roman"/>
          <w:color w:val="auto"/>
          <w:kern w:val="2"/>
          <w:sz w:val="21"/>
          <w:szCs w:val="21"/>
          <w:lang w:val="en-US" w:eastAsia="zh-CN" w:bidi="ar"/>
        </w:rPr>
        <w:t xml:space="preserve"> </w:t>
      </w:r>
    </w:p>
    <w:p w14:paraId="4B6BF3F0">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 xml:space="preserve"> </w:t>
      </w:r>
    </w:p>
    <w:p w14:paraId="39BB98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8"/>
          <w:szCs w:val="28"/>
          <w:lang w:val="en-US" w:eastAsia="zh-CN" w:bidi="ar"/>
        </w:rPr>
        <w:br w:type="page"/>
      </w:r>
    </w:p>
    <w:p w14:paraId="3E51120A">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92" w:name="_Toc8638"/>
      <w:bookmarkStart w:id="93" w:name="_Toc23165"/>
      <w:bookmarkStart w:id="94" w:name="_Toc29607"/>
      <w:r>
        <w:rPr>
          <w:rFonts w:hint="eastAsia" w:ascii="黑体" w:hAnsi="宋体" w:eastAsia="黑体" w:cs="黑体"/>
          <w:color w:val="auto"/>
          <w:kern w:val="2"/>
          <w:sz w:val="28"/>
          <w:szCs w:val="28"/>
          <w:lang w:val="en-US" w:eastAsia="zh-CN" w:bidi="ar"/>
        </w:rPr>
        <w:t>五、信誉情况</w:t>
      </w:r>
      <w:bookmarkEnd w:id="92"/>
      <w:bookmarkEnd w:id="93"/>
      <w:bookmarkEnd w:id="94"/>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3"/>
          <w:szCs w:val="23"/>
        </w:rPr>
      </w:pPr>
      <w:r>
        <w:rPr>
          <w:rFonts w:hint="default" w:ascii="Times New Roman" w:hAnsi="Times New Roman" w:eastAsia="宋体" w:cs="Times New Roman"/>
          <w:bCs/>
          <w:color w:val="auto"/>
          <w:kern w:val="2"/>
          <w:sz w:val="23"/>
          <w:szCs w:val="23"/>
          <w:lang w:val="en-US" w:eastAsia="zh-CN" w:bidi="ar"/>
        </w:rPr>
        <w:t xml:space="preserve"> </w:t>
      </w:r>
    </w:p>
    <w:tbl>
      <w:tblPr>
        <w:tblStyle w:val="21"/>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项</w:t>
            </w:r>
            <w:r>
              <w:rPr>
                <w:rFonts w:hint="default" w:ascii="Times New Roman" w:hAnsi="Times New Roman" w:eastAsia="宋体" w:cs="Times New Roman"/>
                <w:bCs/>
                <w:color w:val="auto"/>
                <w:kern w:val="2"/>
                <w:sz w:val="21"/>
                <w:szCs w:val="21"/>
                <w:lang w:val="en-US" w:eastAsia="zh-CN" w:bidi="ar"/>
              </w:rPr>
              <w:t xml:space="preserve"> </w:t>
            </w:r>
            <w:r>
              <w:rPr>
                <w:rFonts w:hint="eastAsia" w:ascii="宋体" w:hAnsi="宋体" w:eastAsia="宋体" w:cs="宋体"/>
                <w:bCs/>
                <w:color w:val="auto"/>
                <w:kern w:val="2"/>
                <w:sz w:val="21"/>
                <w:szCs w:val="21"/>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是否在国家企业信用信息公示系统（</w:t>
            </w:r>
            <w:r>
              <w:rPr>
                <w:rFonts w:hint="default" w:ascii="Times New Roman" w:hAnsi="Times New Roman" w:eastAsia="宋体" w:cs="Times New Roman"/>
                <w:color w:val="auto"/>
                <w:kern w:val="2"/>
                <w:sz w:val="24"/>
                <w:szCs w:val="24"/>
                <w:lang w:val="en-US" w:eastAsia="zh-CN" w:bidi="ar"/>
              </w:rPr>
              <w:t>http://www.gsxt.gov.cn</w:t>
            </w:r>
            <w:r>
              <w:rPr>
                <w:rFonts w:hint="eastAsia" w:ascii="宋体" w:hAnsi="宋体" w:eastAsia="宋体" w:cs="宋体"/>
                <w:color w:val="auto"/>
                <w:kern w:val="2"/>
                <w:sz w:val="24"/>
                <w:szCs w:val="24"/>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信用中国</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网站（</w:t>
            </w:r>
            <w:r>
              <w:rPr>
                <w:rFonts w:hint="default" w:ascii="Times New Roman" w:hAnsi="Times New Roman" w:eastAsia="宋体" w:cs="Times New Roman"/>
                <w:color w:val="auto"/>
                <w:kern w:val="2"/>
                <w:sz w:val="24"/>
                <w:szCs w:val="24"/>
                <w:lang w:val="en-US" w:eastAsia="zh-CN" w:bidi="ar"/>
              </w:rPr>
              <w:t>http://www.creditchina.gov.cn</w:t>
            </w:r>
            <w:r>
              <w:rPr>
                <w:rFonts w:hint="eastAsia" w:ascii="宋体" w:hAnsi="宋体" w:eastAsia="宋体" w:cs="宋体"/>
                <w:color w:val="auto"/>
                <w:kern w:val="2"/>
                <w:sz w:val="24"/>
                <w:szCs w:val="24"/>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是否在近三年内（自响应文件递交截止之日向前追溯</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注：本表需附证明材料。</w:t>
      </w:r>
    </w:p>
    <w:p w14:paraId="5F6E923E">
      <w:pPr>
        <w:pStyle w:val="17"/>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5808E4C9">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盖单位公章</w:t>
      </w:r>
      <w:r>
        <w:rPr>
          <w:rFonts w:hint="default" w:ascii="Times New Roman" w:hAnsi="Times New Roman" w:eastAsia="宋体" w:cs="Times New Roman"/>
          <w:color w:val="auto"/>
          <w:kern w:val="2"/>
          <w:sz w:val="24"/>
          <w:szCs w:val="24"/>
          <w:lang w:val="en-US" w:eastAsia="zh-CN" w:bidi="ar"/>
        </w:rPr>
        <w:t>)</w:t>
      </w:r>
    </w:p>
    <w:p w14:paraId="75B93371">
      <w:pPr>
        <w:pStyle w:val="17"/>
        <w:keepNext w:val="0"/>
        <w:keepLines w:val="0"/>
        <w:widowControl w:val="0"/>
        <w:suppressLineNumbers w:val="0"/>
        <w:spacing w:before="0" w:beforeAutospacing="1" w:after="120" w:afterAutospacing="0"/>
        <w:ind w:left="0" w:right="0"/>
        <w:jc w:val="right"/>
        <w:rPr>
          <w:rFonts w:hint="default" w:ascii="Calibri" w:hAnsi="Calibri" w:eastAsia="宋体" w:cs="Times New Roman"/>
          <w:color w:val="auto"/>
          <w:kern w:val="2"/>
          <w:sz w:val="21"/>
          <w:szCs w:val="21"/>
          <w:u w:val="single"/>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045E69B0">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color w:val="auto"/>
          <w:kern w:val="2"/>
          <w:sz w:val="21"/>
          <w:szCs w:val="21"/>
        </w:rPr>
      </w:pPr>
      <w:r>
        <w:rPr>
          <w:rFonts w:hint="default" w:ascii="Calibri" w:hAnsi="Calibri" w:eastAsia="宋体" w:cs="Times New Roman"/>
          <w:color w:val="auto"/>
          <w:kern w:val="2"/>
          <w:sz w:val="21"/>
          <w:szCs w:val="21"/>
          <w:lang w:val="en-US" w:eastAsia="zh-CN" w:bidi="ar"/>
        </w:rPr>
        <w:t xml:space="preserve"> </w:t>
      </w:r>
    </w:p>
    <w:p w14:paraId="31EE91A8">
      <w:pPr>
        <w:pStyle w:val="17"/>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2EAEDA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color w:val="auto"/>
          <w:kern w:val="2"/>
          <w:sz w:val="24"/>
          <w:szCs w:val="24"/>
        </w:rPr>
      </w:pPr>
      <w:r>
        <w:rPr>
          <w:rFonts w:hint="default" w:ascii="Times New Roman" w:hAnsi="Times New Roman" w:eastAsia="黑体" w:cs="Times New Roman"/>
          <w:color w:val="auto"/>
          <w:kern w:val="2"/>
          <w:sz w:val="27"/>
          <w:szCs w:val="27"/>
          <w:lang w:val="en-US" w:eastAsia="zh-CN" w:bidi="ar"/>
        </w:rPr>
        <w:br w:type="page"/>
      </w:r>
    </w:p>
    <w:p w14:paraId="0B0A4F81">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color w:val="auto"/>
          <w:kern w:val="2"/>
          <w:sz w:val="28"/>
          <w:szCs w:val="28"/>
          <w:lang w:val="en-US"/>
        </w:rPr>
      </w:pPr>
      <w:bookmarkStart w:id="95" w:name="_Toc26580"/>
      <w:bookmarkStart w:id="96" w:name="_Toc22954"/>
      <w:bookmarkStart w:id="97" w:name="_Toc1569"/>
      <w:r>
        <w:rPr>
          <w:rFonts w:hint="eastAsia" w:ascii="黑体" w:hAnsi="宋体" w:eastAsia="黑体" w:cs="黑体"/>
          <w:color w:val="auto"/>
          <w:kern w:val="2"/>
          <w:sz w:val="28"/>
          <w:szCs w:val="28"/>
          <w:lang w:val="en-US" w:eastAsia="zh-CN" w:bidi="ar"/>
        </w:rPr>
        <w:t>六、企业实力</w:t>
      </w:r>
      <w:bookmarkEnd w:id="95"/>
      <w:bookmarkEnd w:id="96"/>
    </w:p>
    <w:p w14:paraId="7C92D6BB">
      <w:pPr>
        <w:pStyle w:val="18"/>
        <w:keepNext w:val="0"/>
        <w:keepLines w:val="0"/>
        <w:suppressLineNumbers w:val="0"/>
        <w:spacing w:before="0" w:beforeLines="0" w:beforeAutospacing="0" w:after="0" w:afterLines="0" w:afterAutospacing="0" w:line="240" w:lineRule="auto"/>
        <w:ind w:right="0"/>
        <w:jc w:val="left"/>
        <w:rPr>
          <w:rFonts w:hint="eastAsia" w:asciiTheme="minorEastAsia" w:hAnsiTheme="minorEastAsia" w:eastAsiaTheme="minorEastAsia" w:cstheme="minorEastAsia"/>
          <w:b/>
          <w:color w:val="auto"/>
          <w:kern w:val="0"/>
          <w:sz w:val="21"/>
          <w:szCs w:val="21"/>
          <w:lang w:bidi="ar"/>
        </w:rPr>
      </w:pPr>
    </w:p>
    <w:p w14:paraId="5BB3AF3F">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eastAsiaTheme="minorEastAsia" w:cstheme="minorEastAsia"/>
          <w:b/>
          <w:color w:val="auto"/>
          <w:kern w:val="0"/>
          <w:sz w:val="21"/>
          <w:szCs w:val="21"/>
          <w:highlight w:val="none"/>
          <w:lang w:bidi="ar"/>
        </w:rPr>
        <w:t>1.运输能力情况</w:t>
      </w:r>
      <w:r>
        <w:rPr>
          <w:rFonts w:hint="eastAsia" w:asciiTheme="minorEastAsia" w:hAnsiTheme="minorEastAsia" w:eastAsiaTheme="minorEastAsia" w:cstheme="minorEastAsia"/>
          <w:b/>
          <w:color w:val="auto"/>
          <w:kern w:val="0"/>
          <w:sz w:val="21"/>
          <w:szCs w:val="21"/>
          <w:highlight w:val="none"/>
          <w:lang w:eastAsia="zh-CN" w:bidi="ar"/>
        </w:rPr>
        <w:t>：</w:t>
      </w:r>
    </w:p>
    <w:p w14:paraId="79D20793">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color w:val="auto"/>
          <w:kern w:val="0"/>
          <w:sz w:val="21"/>
          <w:szCs w:val="21"/>
          <w:highlight w:val="none"/>
          <w:lang w:bidi="ar"/>
        </w:rPr>
        <w:t>2.办公场所情况</w:t>
      </w:r>
      <w:r>
        <w:rPr>
          <w:rFonts w:hint="eastAsia" w:asciiTheme="minorEastAsia" w:hAnsiTheme="minorEastAsia" w:eastAsiaTheme="minorEastAsia" w:cstheme="minorEastAsia"/>
          <w:b/>
          <w:bCs w:val="0"/>
          <w:color w:val="auto"/>
          <w:kern w:val="0"/>
          <w:sz w:val="21"/>
          <w:szCs w:val="21"/>
          <w:highlight w:val="none"/>
          <w:lang w:eastAsia="zh-CN" w:bidi="ar"/>
        </w:rPr>
        <w:t>：</w:t>
      </w:r>
    </w:p>
    <w:p w14:paraId="53E1E620">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bCs w:val="0"/>
          <w:color w:val="auto"/>
          <w:kern w:val="0"/>
          <w:sz w:val="21"/>
          <w:szCs w:val="21"/>
          <w:highlight w:val="none"/>
          <w:lang w:bidi="ar"/>
        </w:rPr>
        <w:t>3.人员情况</w:t>
      </w:r>
      <w:r>
        <w:rPr>
          <w:rFonts w:hint="eastAsia" w:asciiTheme="minorEastAsia" w:hAnsiTheme="minorEastAsia" w:eastAsiaTheme="minorEastAsia" w:cstheme="minorEastAsia"/>
          <w:b/>
          <w:bCs w:val="0"/>
          <w:color w:val="auto"/>
          <w:kern w:val="0"/>
          <w:sz w:val="21"/>
          <w:szCs w:val="21"/>
          <w:highlight w:val="none"/>
          <w:lang w:val="en-US" w:eastAsia="zh-CN" w:bidi="ar"/>
        </w:rPr>
        <w:t>：</w:t>
      </w:r>
    </w:p>
    <w:p w14:paraId="161FFD1F">
      <w:pPr>
        <w:keepNext w:val="0"/>
        <w:keepLines w:val="0"/>
        <w:widowControl w:val="0"/>
        <w:suppressLineNumbers w:val="0"/>
        <w:spacing w:before="0" w:beforeLines="0" w:beforeAutospacing="0" w:after="0" w:afterLines="0" w:afterAutospacing="0" w:line="480" w:lineRule="auto"/>
        <w:ind w:left="0" w:right="0"/>
        <w:jc w:val="left"/>
        <w:rPr>
          <w:rFonts w:hint="eastAsia" w:ascii="Times New Roman" w:hAnsi="Times New Roman" w:cs="Times New Roman" w:eastAsiaTheme="minorEastAsia"/>
          <w:b/>
          <w:bCs w:val="0"/>
          <w:color w:val="auto"/>
          <w:kern w:val="2"/>
          <w:sz w:val="20"/>
          <w:szCs w:val="20"/>
          <w:highlight w:val="none"/>
          <w:lang w:val="en-US" w:eastAsia="zh-CN"/>
        </w:rPr>
      </w:pPr>
      <w:r>
        <w:rPr>
          <w:rFonts w:hint="eastAsia" w:asciiTheme="minorEastAsia" w:hAnsiTheme="minorEastAsia" w:eastAsiaTheme="minorEastAsia" w:cstheme="minorEastAsia"/>
          <w:b/>
          <w:bCs w:val="0"/>
          <w:color w:val="auto"/>
          <w:kern w:val="0"/>
          <w:sz w:val="21"/>
          <w:szCs w:val="21"/>
          <w:highlight w:val="none"/>
          <w:lang w:bidi="ar"/>
        </w:rPr>
        <w:t>4.企业获得奖项及荣誉证书等</w:t>
      </w:r>
      <w:r>
        <w:rPr>
          <w:rFonts w:hint="eastAsia" w:asciiTheme="minorEastAsia" w:hAnsiTheme="minorEastAsia" w:cstheme="minorEastAsia"/>
          <w:b/>
          <w:bCs w:val="0"/>
          <w:color w:val="auto"/>
          <w:kern w:val="0"/>
          <w:sz w:val="21"/>
          <w:szCs w:val="21"/>
          <w:highlight w:val="none"/>
          <w:lang w:val="en-US" w:eastAsia="zh-CN" w:bidi="ar"/>
        </w:rPr>
        <w:t>：</w:t>
      </w:r>
    </w:p>
    <w:p w14:paraId="0573390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599B73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E52E40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9B86DC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C5D821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111764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BE264D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D367F7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229ACC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248CE7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61F7A5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452E10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2C0FFA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B3D964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D4BE2E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9B424C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84E9C6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5CE292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05268F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09A586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64F5E3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8367E3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533DA0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80E242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C3128E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E8ED9C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lang w:val="en-US"/>
        </w:rPr>
      </w:pPr>
      <w:bookmarkStart w:id="98" w:name="_Toc19445"/>
      <w:bookmarkStart w:id="99" w:name="_Toc14363"/>
      <w:r>
        <w:rPr>
          <w:rFonts w:hint="eastAsia" w:ascii="黑体" w:hAnsi="宋体" w:eastAsia="黑体" w:cs="黑体"/>
          <w:color w:val="auto"/>
          <w:kern w:val="2"/>
          <w:sz w:val="28"/>
          <w:szCs w:val="28"/>
          <w:lang w:val="en-US" w:eastAsia="zh-CN" w:bidi="ar"/>
        </w:rPr>
        <w:t>七、</w:t>
      </w:r>
      <w:bookmarkEnd w:id="97"/>
      <w:bookmarkEnd w:id="98"/>
      <w:r>
        <w:rPr>
          <w:rFonts w:hint="eastAsia" w:ascii="黑体" w:hAnsi="宋体" w:eastAsia="黑体" w:cs="黑体"/>
          <w:color w:val="auto"/>
          <w:kern w:val="2"/>
          <w:sz w:val="28"/>
          <w:szCs w:val="28"/>
          <w:lang w:val="en-US" w:eastAsia="zh-CN" w:bidi="ar"/>
        </w:rPr>
        <w:t>检测报告</w:t>
      </w:r>
      <w:bookmarkEnd w:id="99"/>
    </w:p>
    <w:p w14:paraId="61C9C3CB">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F16A055">
      <w:pPr>
        <w:keepNext w:val="0"/>
        <w:keepLines w:val="0"/>
        <w:widowControl w:val="0"/>
        <w:suppressLineNumbers w:val="0"/>
        <w:spacing w:before="0" w:beforeAutospacing="0" w:after="0" w:afterAutospacing="0"/>
        <w:ind w:left="0" w:right="0" w:firstLine="400" w:firstLineChars="200"/>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bidi="ar"/>
        </w:rPr>
        <w:t xml:space="preserve"> </w:t>
      </w:r>
    </w:p>
    <w:p w14:paraId="51985438">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A6ACF41">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3EE3101">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A4995E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1C39677B">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1AEE525">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72988E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7B8666F">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19A5516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1256764">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06E25C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F46100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7037303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B03ADCA">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6AF27A85">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p>
    <w:p w14:paraId="4C42973B">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p>
    <w:p w14:paraId="625C0E6D">
      <w:pPr>
        <w:spacing w:beforeLines="0" w:afterLines="0" w:line="440" w:lineRule="exact"/>
        <w:jc w:val="center"/>
        <w:outlineLvl w:val="0"/>
        <w:rPr>
          <w:rFonts w:hint="default" w:ascii="Times New Roman" w:hAnsi="Times New Roman" w:eastAsia="黑体"/>
          <w:color w:val="auto"/>
          <w:sz w:val="28"/>
          <w:szCs w:val="28"/>
          <w:lang w:val="en-US"/>
        </w:rPr>
      </w:pPr>
      <w:r>
        <w:rPr>
          <w:rFonts w:hint="default" w:ascii="Times New Roman" w:hAnsi="Times New Roman" w:eastAsia="黑体" w:cs="Times New Roman"/>
          <w:color w:val="auto"/>
          <w:kern w:val="2"/>
          <w:sz w:val="28"/>
          <w:szCs w:val="28"/>
          <w:lang w:val="en-US" w:eastAsia="zh-CN" w:bidi="ar"/>
        </w:rPr>
        <w:t xml:space="preserve"> </w:t>
      </w:r>
      <w:bookmarkStart w:id="100" w:name="_Toc31378"/>
      <w:bookmarkStart w:id="101" w:name="_Toc27356"/>
      <w:bookmarkStart w:id="102" w:name="_Toc7941"/>
      <w:r>
        <w:rPr>
          <w:rFonts w:hint="eastAsia" w:ascii="Times New Roman" w:hAnsi="Times New Roman" w:eastAsia="黑体"/>
          <w:color w:val="auto"/>
          <w:sz w:val="28"/>
          <w:szCs w:val="28"/>
          <w:lang w:val="en-US" w:eastAsia="zh-CN"/>
        </w:rPr>
        <w:t>八</w:t>
      </w:r>
      <w:r>
        <w:rPr>
          <w:rFonts w:hint="eastAsia" w:ascii="Times New Roman" w:hAnsi="Times New Roman" w:eastAsia="黑体"/>
          <w:color w:val="auto"/>
          <w:sz w:val="28"/>
          <w:szCs w:val="28"/>
        </w:rPr>
        <w:t>、</w:t>
      </w:r>
      <w:bookmarkEnd w:id="100"/>
      <w:r>
        <w:rPr>
          <w:rFonts w:hint="eastAsia" w:ascii="Times New Roman" w:hAnsi="Times New Roman" w:eastAsia="黑体"/>
          <w:color w:val="auto"/>
          <w:sz w:val="28"/>
          <w:szCs w:val="28"/>
          <w:lang w:val="en-US" w:eastAsia="zh-CN"/>
        </w:rPr>
        <w:t>供货方案</w:t>
      </w:r>
      <w:bookmarkEnd w:id="101"/>
    </w:p>
    <w:p w14:paraId="000B2D13">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bookmarkStart w:id="103" w:name="_Toc1612"/>
      <w:r>
        <w:rPr>
          <w:rFonts w:hint="eastAsia" w:ascii="宋体" w:hAnsi="宋体" w:cs="宋体"/>
          <w:color w:val="auto"/>
          <w:sz w:val="24"/>
          <w:szCs w:val="24"/>
          <w:lang w:bidi="ar"/>
        </w:rPr>
        <w:t>供应商应按项目特点编制</w:t>
      </w:r>
      <w:r>
        <w:rPr>
          <w:rFonts w:hint="eastAsia" w:ascii="宋体" w:hAnsi="宋体" w:cs="宋体"/>
          <w:color w:val="auto"/>
          <w:sz w:val="24"/>
          <w:szCs w:val="24"/>
          <w:lang w:val="en-US" w:eastAsia="zh-CN" w:bidi="ar"/>
        </w:rPr>
        <w:t>供货方案</w:t>
      </w:r>
      <w:r>
        <w:rPr>
          <w:rFonts w:hint="default" w:ascii="Times New Roman" w:hAnsi="Times New Roman"/>
          <w:color w:val="auto"/>
          <w:sz w:val="24"/>
          <w:szCs w:val="24"/>
          <w:lang w:bidi="ar"/>
        </w:rPr>
        <w:t>(</w:t>
      </w:r>
      <w:r>
        <w:rPr>
          <w:rFonts w:hint="eastAsia" w:ascii="宋体" w:hAnsi="宋体" w:cs="宋体"/>
          <w:color w:val="auto"/>
          <w:sz w:val="24"/>
          <w:szCs w:val="24"/>
          <w:lang w:bidi="ar"/>
        </w:rPr>
        <w:t>文字宜精炼、内容具有针对性</w:t>
      </w:r>
      <w:r>
        <w:rPr>
          <w:rFonts w:hint="default" w:ascii="Times New Roman" w:hAnsi="Times New Roman"/>
          <w:color w:val="auto"/>
          <w:sz w:val="24"/>
          <w:szCs w:val="24"/>
          <w:lang w:bidi="ar"/>
        </w:rPr>
        <w:t>)</w:t>
      </w:r>
      <w:bookmarkEnd w:id="103"/>
    </w:p>
    <w:p w14:paraId="35150DD3">
      <w:pPr>
        <w:spacing w:beforeLines="0" w:afterLines="0" w:line="440" w:lineRule="exact"/>
        <w:jc w:val="center"/>
        <w:outlineLvl w:val="0"/>
        <w:rPr>
          <w:rFonts w:hint="eastAsia" w:ascii="Times New Roman" w:hAnsi="Times New Roman" w:eastAsia="黑体"/>
          <w:color w:val="auto"/>
          <w:sz w:val="28"/>
          <w:szCs w:val="28"/>
        </w:rPr>
      </w:pPr>
    </w:p>
    <w:p w14:paraId="6DC9943D">
      <w:pPr>
        <w:pStyle w:val="8"/>
        <w:rPr>
          <w:rFonts w:hint="eastAsia"/>
          <w:color w:val="auto"/>
        </w:rPr>
      </w:pPr>
    </w:p>
    <w:p w14:paraId="6BD11B5F">
      <w:pPr>
        <w:spacing w:beforeLines="0" w:afterLines="0" w:line="440" w:lineRule="exact"/>
        <w:jc w:val="center"/>
        <w:outlineLvl w:val="0"/>
        <w:rPr>
          <w:rFonts w:hint="eastAsia" w:ascii="Times New Roman" w:hAnsi="Times New Roman" w:eastAsia="黑体"/>
          <w:color w:val="auto"/>
          <w:sz w:val="28"/>
          <w:szCs w:val="28"/>
        </w:rPr>
      </w:pPr>
    </w:p>
    <w:bookmarkEnd w:id="102"/>
    <w:p w14:paraId="735BEFF5">
      <w:pPr>
        <w:spacing w:beforeLines="0" w:afterLines="0" w:line="440" w:lineRule="exact"/>
        <w:rPr>
          <w:rFonts w:hint="eastAsia" w:ascii="Times New Roman" w:hAnsi="Times New Roman" w:eastAsia="Times New Roman"/>
          <w:color w:val="auto"/>
          <w:sz w:val="20"/>
          <w:szCs w:val="20"/>
        </w:rPr>
      </w:pPr>
    </w:p>
    <w:p w14:paraId="039EC7DC">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p>
    <w:p w14:paraId="065E34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BBA98B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31836C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C0A85EE">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9C571D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DDCA947">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722D55C">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B611D3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FB8A05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6BF9F7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BD7667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B52E8D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5DC3760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p>
    <w:p w14:paraId="7E578879">
      <w:pPr>
        <w:keepNext w:val="0"/>
        <w:keepLines w:val="0"/>
        <w:widowControl w:val="0"/>
        <w:suppressLineNumbers w:val="0"/>
        <w:spacing w:before="0" w:beforeAutospacing="0" w:after="0" w:afterAutospacing="0" w:line="440" w:lineRule="exact"/>
        <w:ind w:left="0" w:right="0"/>
        <w:jc w:val="center"/>
        <w:outlineLvl w:val="0"/>
        <w:rPr>
          <w:rFonts w:hint="default" w:ascii="黑体" w:hAnsi="宋体" w:eastAsia="黑体" w:cs="黑体"/>
          <w:color w:val="auto"/>
          <w:kern w:val="2"/>
          <w:sz w:val="28"/>
          <w:szCs w:val="28"/>
          <w:lang w:val="en-US" w:eastAsia="zh-CN" w:bidi="ar"/>
        </w:rPr>
      </w:pPr>
      <w:bookmarkStart w:id="104" w:name="_Toc14186"/>
      <w:bookmarkStart w:id="105" w:name="_Toc32152"/>
      <w:bookmarkStart w:id="106" w:name="_Toc30485"/>
      <w:r>
        <w:rPr>
          <w:rFonts w:hint="eastAsia" w:ascii="黑体" w:hAnsi="宋体" w:eastAsia="黑体" w:cs="黑体"/>
          <w:color w:val="auto"/>
          <w:kern w:val="2"/>
          <w:sz w:val="28"/>
          <w:szCs w:val="28"/>
          <w:lang w:val="en-US" w:eastAsia="zh-CN" w:bidi="ar"/>
        </w:rPr>
        <w:t>九、承诺书</w:t>
      </w:r>
      <w:bookmarkEnd w:id="104"/>
      <w:bookmarkEnd w:id="105"/>
      <w:bookmarkEnd w:id="106"/>
    </w:p>
    <w:p w14:paraId="0D42E53B">
      <w:pPr>
        <w:pStyle w:val="17"/>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color w:val="auto"/>
          <w:kern w:val="2"/>
          <w:sz w:val="36"/>
          <w:szCs w:val="36"/>
        </w:rPr>
      </w:pPr>
      <w:r>
        <w:rPr>
          <w:rFonts w:hint="eastAsia" w:ascii="方正小标宋简体" w:hAnsi="方正小标宋简体" w:eastAsia="方正小标宋简体" w:cs="方正小标宋简体"/>
          <w:color w:val="auto"/>
          <w:kern w:val="2"/>
          <w:sz w:val="36"/>
          <w:szCs w:val="36"/>
          <w:lang w:val="en-US" w:eastAsia="zh-CN" w:bidi="ar"/>
        </w:rPr>
        <w:t>承诺书</w:t>
      </w:r>
    </w:p>
    <w:p w14:paraId="548EF55B">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致：</w:t>
      </w:r>
      <w:r>
        <w:rPr>
          <w:rFonts w:hint="eastAsia" w:ascii="Times New Roman" w:hAnsi="Times New Roman" w:eastAsia="宋体" w:cs="Times New Roman"/>
          <w:color w:val="auto"/>
          <w:kern w:val="2"/>
          <w:sz w:val="24"/>
          <w:szCs w:val="24"/>
          <w:lang w:val="en-US" w:eastAsia="zh-CN" w:bidi="ar"/>
        </w:rPr>
        <w:t xml:space="preserve"> </w:t>
      </w:r>
      <w:r>
        <w:rPr>
          <w:rFonts w:hint="eastAsia" w:ascii="Times New Roman" w:hAnsi="Times New Roman" w:eastAsia="宋体" w:cs="Times New Roman"/>
          <w:color w:val="auto"/>
          <w:kern w:val="2"/>
          <w:sz w:val="24"/>
          <w:szCs w:val="24"/>
          <w:u w:val="single"/>
          <w:lang w:val="en-US" w:eastAsia="zh-CN" w:bidi="ar"/>
        </w:rPr>
        <w:t>安徽交控建设工程集团有限公司</w:t>
      </w:r>
    </w:p>
    <w:p w14:paraId="48595158">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1. </w:t>
      </w:r>
      <w:r>
        <w:rPr>
          <w:rFonts w:hint="eastAsia" w:ascii="宋体" w:hAnsi="宋体" w:eastAsia="宋体" w:cs="宋体"/>
          <w:color w:val="auto"/>
          <w:kern w:val="2"/>
          <w:sz w:val="24"/>
          <w:szCs w:val="24"/>
          <w:lang w:val="en-US" w:eastAsia="zh-CN" w:bidi="ar"/>
        </w:rPr>
        <w:t>我方已仔细研究了</w:t>
      </w:r>
      <w:r>
        <w:rPr>
          <w:rFonts w:hint="eastAsia"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u w:val="none"/>
          <w:lang w:val="en-US" w:eastAsia="zh-CN" w:bidi="ar"/>
        </w:rPr>
        <w:t>（项目名称）</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（包段）</w:t>
      </w:r>
      <w:r>
        <w:rPr>
          <w:rFonts w:hint="eastAsia" w:ascii="宋体" w:hAnsi="宋体" w:eastAsia="宋体" w:cs="宋体"/>
          <w:color w:val="auto"/>
          <w:kern w:val="2"/>
          <w:sz w:val="24"/>
          <w:szCs w:val="24"/>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color w:val="auto"/>
          <w:kern w:val="2"/>
          <w:sz w:val="24"/>
          <w:szCs w:val="24"/>
          <w:lang w:val="en-US" w:eastAsia="zh-CN" w:bidi="ar"/>
        </w:rPr>
        <w:t xml:space="preserve"> </w:t>
      </w:r>
    </w:p>
    <w:p w14:paraId="18CF7F7B">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2. </w:t>
      </w:r>
      <w:r>
        <w:rPr>
          <w:rFonts w:hint="eastAsia" w:ascii="宋体" w:hAnsi="宋体" w:eastAsia="宋体" w:cs="宋体"/>
          <w:color w:val="auto"/>
          <w:kern w:val="2"/>
          <w:sz w:val="24"/>
          <w:szCs w:val="24"/>
          <w:lang w:val="en-US" w:eastAsia="zh-CN" w:bidi="ar"/>
        </w:rPr>
        <w:t>我方承诺响应文件资料真实有效，我方采购文件的全部要求。</w:t>
      </w:r>
      <w:r>
        <w:rPr>
          <w:rFonts w:hint="eastAsia" w:ascii="Times New Roman" w:hAnsi="Times New Roman" w:eastAsia="宋体" w:cs="Times New Roman"/>
          <w:color w:val="auto"/>
          <w:kern w:val="2"/>
          <w:sz w:val="24"/>
          <w:szCs w:val="24"/>
          <w:lang w:val="en-US" w:eastAsia="zh-CN" w:bidi="ar"/>
        </w:rPr>
        <w:t xml:space="preserve"> </w:t>
      </w:r>
    </w:p>
    <w:p w14:paraId="7B4BF94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3. </w:t>
      </w:r>
      <w:r>
        <w:rPr>
          <w:rFonts w:hint="eastAsia" w:ascii="宋体" w:hAnsi="宋体" w:eastAsia="宋体" w:cs="宋体"/>
          <w:color w:val="auto"/>
          <w:kern w:val="2"/>
          <w:sz w:val="24"/>
          <w:szCs w:val="24"/>
          <w:lang w:val="en-US" w:eastAsia="zh-CN" w:bidi="ar"/>
        </w:rPr>
        <w:t>我方承诺在采购文件规定的响应有效期内不撤销响应文件。</w:t>
      </w:r>
      <w:r>
        <w:rPr>
          <w:rFonts w:hint="eastAsia" w:ascii="Times New Roman" w:hAnsi="Times New Roman" w:eastAsia="宋体" w:cs="Times New Roman"/>
          <w:color w:val="auto"/>
          <w:kern w:val="2"/>
          <w:sz w:val="24"/>
          <w:szCs w:val="24"/>
          <w:lang w:val="en-US" w:eastAsia="zh-CN" w:bidi="ar"/>
        </w:rPr>
        <w:t xml:space="preserve"> </w:t>
      </w:r>
    </w:p>
    <w:p w14:paraId="53EF690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4. </w:t>
      </w:r>
      <w:r>
        <w:rPr>
          <w:rFonts w:hint="eastAsia" w:ascii="宋体" w:hAnsi="宋体" w:eastAsia="宋体" w:cs="宋体"/>
          <w:color w:val="auto"/>
          <w:kern w:val="2"/>
          <w:sz w:val="24"/>
          <w:szCs w:val="24"/>
          <w:lang w:val="en-US" w:eastAsia="zh-CN" w:bidi="ar"/>
        </w:rPr>
        <w:t>如我方成交，我方承诺：</w:t>
      </w:r>
      <w:r>
        <w:rPr>
          <w:rFonts w:hint="eastAsia" w:ascii="Times New Roman" w:hAnsi="Times New Roman" w:eastAsia="宋体" w:cs="Times New Roman"/>
          <w:color w:val="auto"/>
          <w:kern w:val="2"/>
          <w:sz w:val="24"/>
          <w:szCs w:val="24"/>
          <w:lang w:val="en-US" w:eastAsia="zh-CN" w:bidi="ar"/>
        </w:rPr>
        <w:t xml:space="preserve"> </w:t>
      </w:r>
    </w:p>
    <w:p w14:paraId="3265B8F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）在收到成交通知书后，在成交通知书规定的期限内与你方签订合同；</w:t>
      </w:r>
      <w:r>
        <w:rPr>
          <w:rFonts w:hint="eastAsia" w:ascii="Times New Roman" w:hAnsi="Times New Roman" w:eastAsia="宋体" w:cs="Times New Roman"/>
          <w:color w:val="auto"/>
          <w:kern w:val="2"/>
          <w:sz w:val="24"/>
          <w:szCs w:val="24"/>
          <w:lang w:val="en-US" w:eastAsia="zh-CN" w:bidi="ar"/>
        </w:rPr>
        <w:t xml:space="preserve"> </w:t>
      </w:r>
    </w:p>
    <w:p w14:paraId="716F21FA">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2</w:t>
      </w:r>
      <w:r>
        <w:rPr>
          <w:rFonts w:hint="eastAsia" w:ascii="宋体" w:hAnsi="宋体" w:eastAsia="宋体" w:cs="宋体"/>
          <w:color w:val="auto"/>
          <w:kern w:val="2"/>
          <w:sz w:val="24"/>
          <w:szCs w:val="24"/>
          <w:lang w:val="en-US" w:eastAsia="zh-CN" w:bidi="ar"/>
        </w:rPr>
        <w:t>）在签订合同时不向你方提出附加条件；</w:t>
      </w:r>
      <w:r>
        <w:rPr>
          <w:rFonts w:hint="eastAsia" w:ascii="Times New Roman" w:hAnsi="Times New Roman" w:eastAsia="宋体" w:cs="Times New Roman"/>
          <w:color w:val="auto"/>
          <w:kern w:val="2"/>
          <w:sz w:val="24"/>
          <w:szCs w:val="24"/>
          <w:lang w:val="en-US" w:eastAsia="zh-CN" w:bidi="ar"/>
        </w:rPr>
        <w:t xml:space="preserve"> </w:t>
      </w:r>
    </w:p>
    <w:p w14:paraId="5A36D51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）按照采购文件要求提交履约保证金；</w:t>
      </w:r>
      <w:r>
        <w:rPr>
          <w:rFonts w:hint="eastAsia" w:ascii="Times New Roman" w:hAnsi="Times New Roman" w:eastAsia="宋体" w:cs="Times New Roman"/>
          <w:color w:val="auto"/>
          <w:kern w:val="2"/>
          <w:sz w:val="24"/>
          <w:szCs w:val="24"/>
          <w:lang w:val="en-US" w:eastAsia="zh-CN" w:bidi="ar"/>
        </w:rPr>
        <w:t xml:space="preserve"> </w:t>
      </w:r>
    </w:p>
    <w:p w14:paraId="6AE90DF3">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4</w:t>
      </w:r>
      <w:r>
        <w:rPr>
          <w:rFonts w:hint="eastAsia" w:ascii="宋体" w:hAnsi="宋体" w:eastAsia="宋体" w:cs="宋体"/>
          <w:color w:val="auto"/>
          <w:kern w:val="2"/>
          <w:sz w:val="24"/>
          <w:szCs w:val="24"/>
          <w:lang w:val="en-US" w:eastAsia="zh-CN" w:bidi="ar"/>
        </w:rPr>
        <w:t>）在合同约定的期限内完成合同规定的全部义务；</w:t>
      </w:r>
      <w:r>
        <w:rPr>
          <w:rFonts w:hint="eastAsia" w:ascii="Times New Roman" w:hAnsi="Times New Roman" w:eastAsia="宋体" w:cs="Times New Roman"/>
          <w:color w:val="auto"/>
          <w:kern w:val="2"/>
          <w:sz w:val="24"/>
          <w:szCs w:val="24"/>
          <w:lang w:val="en-US" w:eastAsia="zh-CN" w:bidi="ar"/>
        </w:rPr>
        <w:t xml:space="preserve"> </w:t>
      </w:r>
    </w:p>
    <w:p w14:paraId="6F2C472B">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5</w:t>
      </w:r>
      <w:r>
        <w:rPr>
          <w:rFonts w:hint="eastAsia" w:ascii="宋体" w:hAnsi="宋体" w:eastAsia="宋体" w:cs="宋体"/>
          <w:color w:val="auto"/>
          <w:kern w:val="2"/>
          <w:sz w:val="24"/>
          <w:szCs w:val="24"/>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color w:val="auto"/>
          <w:kern w:val="2"/>
          <w:sz w:val="24"/>
          <w:szCs w:val="24"/>
          <w:lang w:val="en-US" w:eastAsia="zh-CN" w:bidi="ar"/>
        </w:rPr>
        <w:t xml:space="preserve"> </w:t>
      </w:r>
    </w:p>
    <w:p w14:paraId="2E6C9359">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5. </w:t>
      </w:r>
      <w:r>
        <w:rPr>
          <w:rFonts w:hint="eastAsia" w:ascii="宋体" w:hAnsi="宋体" w:eastAsia="宋体" w:cs="宋体"/>
          <w:color w:val="auto"/>
          <w:kern w:val="2"/>
          <w:sz w:val="24"/>
          <w:szCs w:val="24"/>
          <w:lang w:val="en-US" w:eastAsia="zh-CN" w:bidi="ar"/>
        </w:rPr>
        <w:t>我方在此声明，所递交的响应文件及有关资料内容完整、真实和准确，符合资格审查条件（最低要求），且不存在第二章</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供应商须知</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规定的任何一种情形。</w:t>
      </w:r>
    </w:p>
    <w:p w14:paraId="31808340">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rPr>
      </w:pPr>
      <w:r>
        <w:rPr>
          <w:rFonts w:hint="default" w:ascii="Times New Roman" w:hAnsi="Times New Roman" w:eastAsia="Fang Song" w:cs="Times New Roman"/>
          <w:color w:val="auto"/>
          <w:kern w:val="0"/>
          <w:sz w:val="24"/>
          <w:szCs w:val="24"/>
          <w:lang w:val="en-US" w:eastAsia="zh-CN" w:bidi="ar"/>
        </w:rPr>
        <w:t xml:space="preserve"> </w:t>
      </w:r>
    </w:p>
    <w:p w14:paraId="19195694">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color w:val="auto"/>
          <w:kern w:val="2"/>
          <w:sz w:val="24"/>
          <w:szCs w:val="24"/>
        </w:rPr>
      </w:pPr>
      <w:r>
        <w:rPr>
          <w:rFonts w:hint="eastAsia" w:ascii="Times New Roman" w:hAnsi="Times New Roman" w:eastAsia="黑体" w:cs="Times New Roman"/>
          <w:color w:val="auto"/>
          <w:kern w:val="2"/>
          <w:sz w:val="28"/>
          <w:szCs w:val="28"/>
          <w:lang w:val="en-US" w:eastAsia="zh-CN" w:bidi="ar"/>
        </w:rPr>
        <w:t xml:space="preserve">                                </w:t>
      </w:r>
    </w:p>
    <w:p w14:paraId="71AD6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响应人：</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（盖单位公章）</w:t>
      </w:r>
    </w:p>
    <w:p w14:paraId="226BA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法定代表人或其委托代理人：</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（签字或盖章）</w:t>
      </w:r>
    </w:p>
    <w:p w14:paraId="2D889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rPr>
          <w:color w:val="auto"/>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138C8352">
      <w:pPr>
        <w:rPr>
          <w:rFonts w:hint="default" w:ascii="Times New Roman" w:hAnsi="Times New Roman" w:eastAsia="宋体" w:cs="Times New Roman"/>
          <w:color w:val="auto"/>
          <w:kern w:val="2"/>
          <w:sz w:val="24"/>
          <w:szCs w:val="24"/>
        </w:rPr>
        <w:sectPr>
          <w:pgSz w:w="11905" w:h="16838"/>
          <w:pgMar w:top="1134" w:right="1134" w:bottom="1134" w:left="1134" w:header="850" w:footer="992" w:gutter="0"/>
          <w:pgNumType w:fmt="decimal"/>
          <w:cols w:space="425" w:num="1"/>
          <w:docGrid w:type="lines" w:linePitch="312" w:charSpace="0"/>
        </w:sectPr>
      </w:pPr>
    </w:p>
    <w:p w14:paraId="5AA40B3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107" w:name="_Toc2975"/>
      <w:bookmarkStart w:id="108" w:name="_Toc10121"/>
      <w:bookmarkStart w:id="109" w:name="_Toc19664"/>
      <w:r>
        <w:rPr>
          <w:rFonts w:hint="eastAsia" w:ascii="黑体" w:hAnsi="宋体" w:eastAsia="黑体" w:cs="黑体"/>
          <w:color w:val="auto"/>
          <w:kern w:val="2"/>
          <w:sz w:val="28"/>
          <w:szCs w:val="28"/>
          <w:lang w:val="en-US" w:eastAsia="zh-CN" w:bidi="ar"/>
        </w:rPr>
        <w:t>十、其他材料</w:t>
      </w:r>
      <w:bookmarkEnd w:id="107"/>
      <w:bookmarkEnd w:id="108"/>
      <w:bookmarkEnd w:id="109"/>
    </w:p>
    <w:p w14:paraId="1698877D">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rPr>
      </w:pPr>
      <w:r>
        <w:rPr>
          <w:rFonts w:hint="default" w:ascii="Times New Roman" w:hAnsi="Times New Roman" w:eastAsia="Fang Song" w:cs="Times New Roman"/>
          <w:color w:val="auto"/>
          <w:kern w:val="0"/>
          <w:sz w:val="24"/>
          <w:szCs w:val="24"/>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1、响应保证金的银行凭证（电汇回单）复印件等。</w:t>
      </w:r>
    </w:p>
    <w:p w14:paraId="6F487B48">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88E782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840CDE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 xml:space="preserve"> </w:t>
      </w:r>
    </w:p>
    <w:p w14:paraId="11BA46A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F3E5A4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4F3C4B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8C0057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6AB5A7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08848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A1F2B7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18167D5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323BEE1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D95EB6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2B7118A">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4A151D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46344C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8F8D97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36F5FD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C7AB90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ACEB3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D7E99FC">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2588BAC3">
      <w:pPr>
        <w:rPr>
          <w:rFonts w:ascii="Times New Roman" w:hAnsi="Times New Roman" w:cs="Times New Roman"/>
          <w:color w:val="auto"/>
          <w:sz w:val="24"/>
          <w:szCs w:val="28"/>
        </w:rPr>
      </w:pPr>
    </w:p>
    <w:p w14:paraId="2AAFFD7E">
      <w:pPr>
        <w:spacing w:line="400" w:lineRule="atLeast"/>
        <w:jc w:val="left"/>
        <w:rPr>
          <w:rFonts w:ascii="Times New Roman" w:hAnsi="Times New Roman" w:cs="Times New Roman"/>
          <w:color w:val="auto"/>
          <w:sz w:val="24"/>
          <w:szCs w:val="28"/>
        </w:rPr>
      </w:pPr>
    </w:p>
    <w:p w14:paraId="26618A24">
      <w:pPr>
        <w:spacing w:line="440" w:lineRule="exact"/>
        <w:jc w:val="center"/>
        <w:rPr>
          <w:rFonts w:hint="eastAsia" w:ascii="方正小标宋简体" w:hAnsi="方正小标宋简体" w:eastAsia="方正小标宋简体" w:cs="方正小标宋简体"/>
          <w:color w:val="auto"/>
          <w:sz w:val="44"/>
          <w:szCs w:val="44"/>
          <w:u w:val="single"/>
          <w:lang w:val="en-US" w:eastAsia="zh-CN"/>
        </w:rPr>
      </w:pPr>
    </w:p>
    <w:p w14:paraId="601F19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default" w:ascii="Times New Roman" w:hAnsi="Times New Roman" w:eastAsia="黑体" w:cs="Times New Roman"/>
          <w:color w:val="auto"/>
          <w:kern w:val="2"/>
          <w:sz w:val="50"/>
          <w:szCs w:val="50"/>
        </w:rPr>
      </w:pPr>
      <w:r>
        <w:rPr>
          <w:rFonts w:hint="eastAsia" w:ascii="方正小标宋简体" w:hAnsi="方正小标宋简体" w:eastAsia="方正小标宋简体" w:cs="方正小标宋简体"/>
          <w:color w:val="auto"/>
          <w:kern w:val="2"/>
          <w:sz w:val="44"/>
          <w:szCs w:val="44"/>
          <w:u w:val="single"/>
          <w:lang w:val="en-US" w:eastAsia="zh-CN" w:bidi="ar"/>
        </w:rPr>
        <w:t xml:space="preserve">               </w:t>
      </w:r>
      <w:r>
        <w:rPr>
          <w:rFonts w:hint="eastAsia" w:ascii="方正小标宋简体" w:hAnsi="方正小标宋简体" w:eastAsia="方正小标宋简体" w:cs="方正小标宋简体"/>
          <w:color w:val="auto"/>
          <w:kern w:val="2"/>
          <w:sz w:val="44"/>
          <w:szCs w:val="44"/>
          <w:lang w:val="en-US" w:eastAsia="zh-CN" w:bidi="ar"/>
        </w:rPr>
        <w:t>(项目名称)</w:t>
      </w:r>
      <w:r>
        <w:rPr>
          <w:rFonts w:hint="default" w:ascii="Times New Roman" w:hAnsi="Times New Roman" w:eastAsia="黑体" w:cs="Times New Roman"/>
          <w:color w:val="auto"/>
          <w:kern w:val="2"/>
          <w:sz w:val="50"/>
          <w:szCs w:val="50"/>
          <w:u w:val="none"/>
          <w:lang w:val="en-US" w:eastAsia="zh-CN" w:bidi="ar"/>
        </w:rPr>
        <w:t xml:space="preserve"> </w:t>
      </w:r>
      <w:r>
        <w:rPr>
          <w:rFonts w:hint="eastAsia" w:ascii="方正小标宋简体" w:hAnsi="方正小标宋简体" w:eastAsia="方正小标宋简体" w:cs="方正小标宋简体"/>
          <w:color w:val="auto"/>
          <w:sz w:val="44"/>
          <w:szCs w:val="44"/>
          <w:u w:val="single"/>
          <w:lang w:val="en-US" w:eastAsia="zh-CN"/>
        </w:rPr>
        <w:t xml:space="preserve">   </w:t>
      </w:r>
      <w:r>
        <w:rPr>
          <w:rFonts w:hint="eastAsia" w:ascii="方正小标宋简体" w:hAnsi="方正小标宋简体" w:eastAsia="方正小标宋简体" w:cs="方正小标宋简体"/>
          <w:color w:val="auto"/>
          <w:sz w:val="44"/>
          <w:szCs w:val="44"/>
        </w:rPr>
        <w:t>(</w:t>
      </w:r>
      <w:r>
        <w:rPr>
          <w:rFonts w:hint="eastAsia" w:ascii="方正小标宋简体" w:hAnsi="方正小标宋简体" w:eastAsia="方正小标宋简体" w:cs="方正小标宋简体"/>
          <w:color w:val="auto"/>
          <w:sz w:val="44"/>
          <w:szCs w:val="44"/>
          <w:lang w:val="en-US" w:eastAsia="zh-CN"/>
        </w:rPr>
        <w:t>包段</w:t>
      </w:r>
      <w:r>
        <w:rPr>
          <w:rFonts w:hint="eastAsia" w:ascii="方正小标宋简体" w:hAnsi="方正小标宋简体" w:eastAsia="方正小标宋简体" w:cs="方正小标宋简体"/>
          <w:color w:val="auto"/>
          <w:sz w:val="44"/>
          <w:szCs w:val="44"/>
        </w:rPr>
        <w:t>)</w:t>
      </w:r>
    </w:p>
    <w:p w14:paraId="3C6DF528">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Times New Roman" w:hAnsi="Times New Roman" w:eastAsia="黑体" w:cs="Times New Roman"/>
          <w:color w:val="auto"/>
          <w:sz w:val="50"/>
          <w:szCs w:val="50"/>
        </w:rPr>
      </w:pPr>
    </w:p>
    <w:p w14:paraId="14CF78B8">
      <w:pPr>
        <w:jc w:val="both"/>
        <w:outlineLvl w:val="9"/>
        <w:rPr>
          <w:rFonts w:ascii="Times New Roman" w:hAnsi="Times New Roman" w:eastAsia="黑体" w:cs="Times New Roman"/>
          <w:color w:val="auto"/>
          <w:sz w:val="50"/>
          <w:szCs w:val="50"/>
        </w:rPr>
      </w:pPr>
    </w:p>
    <w:p w14:paraId="6C57ACC7">
      <w:pPr>
        <w:jc w:val="both"/>
        <w:outlineLvl w:val="9"/>
        <w:rPr>
          <w:rFonts w:ascii="Times New Roman" w:hAnsi="Times New Roman" w:eastAsia="黑体" w:cs="Times New Roman"/>
          <w:color w:val="auto"/>
          <w:sz w:val="50"/>
          <w:szCs w:val="50"/>
        </w:rPr>
      </w:pPr>
    </w:p>
    <w:p w14:paraId="23A6FE9B">
      <w:pPr>
        <w:jc w:val="both"/>
        <w:outlineLvl w:val="9"/>
        <w:rPr>
          <w:rFonts w:ascii="Times New Roman" w:hAnsi="Times New Roman" w:eastAsia="黑体" w:cs="Times New Roman"/>
          <w:color w:val="auto"/>
          <w:sz w:val="50"/>
          <w:szCs w:val="50"/>
        </w:rPr>
      </w:pPr>
    </w:p>
    <w:p w14:paraId="41F2A134">
      <w:pPr>
        <w:jc w:val="center"/>
        <w:outlineLvl w:val="0"/>
        <w:rPr>
          <w:rFonts w:ascii="Times New Roman" w:hAnsi="Times New Roman" w:eastAsia="黑体" w:cs="Times New Roman"/>
          <w:color w:val="auto"/>
          <w:sz w:val="50"/>
          <w:szCs w:val="50"/>
        </w:rPr>
      </w:pPr>
      <w:bookmarkStart w:id="110" w:name="_Toc2786"/>
      <w:bookmarkStart w:id="111" w:name="_Toc18945"/>
      <w:bookmarkStart w:id="112" w:name="_Toc4837"/>
      <w:r>
        <w:rPr>
          <w:rFonts w:ascii="Times New Roman" w:hAnsi="Times New Roman" w:eastAsia="黑体" w:cs="Times New Roman"/>
          <w:color w:val="auto"/>
          <w:sz w:val="50"/>
          <w:szCs w:val="50"/>
        </w:rPr>
        <w:t>响  应  文  件</w:t>
      </w:r>
      <w:bookmarkEnd w:id="110"/>
      <w:bookmarkEnd w:id="111"/>
      <w:bookmarkEnd w:id="112"/>
    </w:p>
    <w:p w14:paraId="7382D764">
      <w:pPr>
        <w:pStyle w:val="20"/>
        <w:ind w:left="0" w:leftChars="0" w:firstLine="0" w:firstLineChars="0"/>
        <w:jc w:val="center"/>
        <w:rPr>
          <w:rFonts w:hint="default"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kern w:val="2"/>
          <w:sz w:val="28"/>
          <w:szCs w:val="28"/>
          <w:lang w:val="en-US" w:eastAsia="zh-CN" w:bidi="ar-SA"/>
        </w:rPr>
        <w:t>（报价文件）</w:t>
      </w:r>
    </w:p>
    <w:p w14:paraId="42FAF460">
      <w:pPr>
        <w:spacing w:line="440" w:lineRule="exact"/>
        <w:rPr>
          <w:rFonts w:ascii="Times New Roman" w:hAnsi="Times New Roman" w:eastAsia="黑体" w:cs="Times New Roman"/>
          <w:color w:val="auto"/>
          <w:sz w:val="32"/>
          <w:szCs w:val="32"/>
        </w:rPr>
      </w:pPr>
    </w:p>
    <w:p w14:paraId="32DAD549">
      <w:pPr>
        <w:spacing w:line="440" w:lineRule="exact"/>
        <w:rPr>
          <w:rFonts w:ascii="Times New Roman" w:hAnsi="Times New Roman" w:eastAsia="黑体" w:cs="Times New Roman"/>
          <w:color w:val="auto"/>
          <w:sz w:val="32"/>
          <w:szCs w:val="32"/>
        </w:rPr>
      </w:pPr>
    </w:p>
    <w:p w14:paraId="31CF9F8F">
      <w:pPr>
        <w:spacing w:line="440" w:lineRule="exact"/>
        <w:rPr>
          <w:rFonts w:ascii="Times New Roman" w:hAnsi="Times New Roman" w:eastAsia="黑体" w:cs="Times New Roman"/>
          <w:color w:val="auto"/>
          <w:sz w:val="20"/>
          <w:szCs w:val="20"/>
        </w:rPr>
      </w:pPr>
    </w:p>
    <w:p w14:paraId="219A8A2B">
      <w:pPr>
        <w:spacing w:line="440" w:lineRule="exact"/>
        <w:rPr>
          <w:rFonts w:ascii="Times New Roman" w:hAnsi="Times New Roman" w:eastAsia="黑体" w:cs="Times New Roman"/>
          <w:color w:val="auto"/>
          <w:sz w:val="20"/>
          <w:szCs w:val="20"/>
        </w:rPr>
      </w:pPr>
    </w:p>
    <w:p w14:paraId="161D3AFE">
      <w:pPr>
        <w:spacing w:line="440" w:lineRule="exact"/>
        <w:rPr>
          <w:rFonts w:ascii="Times New Roman" w:hAnsi="Times New Roman" w:eastAsia="黑体" w:cs="Times New Roman"/>
          <w:color w:val="auto"/>
          <w:sz w:val="20"/>
          <w:szCs w:val="20"/>
        </w:rPr>
      </w:pPr>
    </w:p>
    <w:p w14:paraId="67D4AE3B">
      <w:pPr>
        <w:spacing w:line="440" w:lineRule="exact"/>
        <w:rPr>
          <w:rFonts w:ascii="Times New Roman" w:hAnsi="Times New Roman" w:eastAsia="黑体" w:cs="Times New Roman"/>
          <w:color w:val="auto"/>
          <w:sz w:val="20"/>
          <w:szCs w:val="20"/>
        </w:rPr>
      </w:pPr>
    </w:p>
    <w:p w14:paraId="74A0F41C">
      <w:pPr>
        <w:spacing w:line="440" w:lineRule="exact"/>
        <w:rPr>
          <w:rFonts w:ascii="Times New Roman" w:hAnsi="Times New Roman" w:eastAsia="黑体" w:cs="Times New Roman"/>
          <w:color w:val="auto"/>
          <w:sz w:val="20"/>
          <w:szCs w:val="20"/>
        </w:rPr>
      </w:pPr>
    </w:p>
    <w:p w14:paraId="34EFD36E">
      <w:pPr>
        <w:pStyle w:val="20"/>
        <w:rPr>
          <w:rFonts w:ascii="Times New Roman" w:hAnsi="Times New Roman" w:eastAsia="黑体" w:cs="Times New Roman"/>
          <w:color w:val="auto"/>
          <w:sz w:val="20"/>
          <w:szCs w:val="20"/>
        </w:rPr>
      </w:pPr>
    </w:p>
    <w:p w14:paraId="0963F458">
      <w:pPr>
        <w:rPr>
          <w:rFonts w:ascii="Times New Roman" w:hAnsi="Times New Roman" w:eastAsia="黑体" w:cs="Times New Roman"/>
          <w:color w:val="auto"/>
          <w:sz w:val="20"/>
          <w:szCs w:val="20"/>
        </w:rPr>
      </w:pPr>
    </w:p>
    <w:p w14:paraId="53B739CA">
      <w:pPr>
        <w:pStyle w:val="20"/>
        <w:rPr>
          <w:rFonts w:ascii="Times New Roman" w:hAnsi="Times New Roman" w:eastAsia="黑体" w:cs="Times New Roman"/>
          <w:color w:val="auto"/>
          <w:sz w:val="20"/>
          <w:szCs w:val="20"/>
        </w:rPr>
      </w:pPr>
    </w:p>
    <w:p w14:paraId="3719D7B2">
      <w:pPr>
        <w:rPr>
          <w:rFonts w:ascii="Times New Roman" w:hAnsi="Times New Roman" w:eastAsia="黑体" w:cs="Times New Roman"/>
          <w:color w:val="auto"/>
          <w:sz w:val="20"/>
          <w:szCs w:val="20"/>
        </w:rPr>
      </w:pPr>
    </w:p>
    <w:p w14:paraId="2CF8BE4D">
      <w:pPr>
        <w:spacing w:line="440" w:lineRule="exact"/>
        <w:rPr>
          <w:rFonts w:ascii="Times New Roman" w:hAnsi="Times New Roman" w:eastAsia="黑体" w:cs="Times New Roman"/>
          <w:color w:val="auto"/>
          <w:sz w:val="20"/>
          <w:szCs w:val="20"/>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u w:val="single"/>
        </w:rPr>
      </w:pPr>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w:t>
      </w:r>
      <w:r>
        <w:rPr>
          <w:rFonts w:hint="eastAsia" w:ascii="Times New Roman" w:hAnsi="Times New Roman" w:eastAsia="黑体" w:cs="Times New Roman"/>
          <w:color w:val="auto"/>
          <w:sz w:val="28"/>
          <w:szCs w:val="28"/>
          <w:u w:val="single"/>
          <w:lang w:val="en-US" w:eastAsia="zh-CN"/>
        </w:rPr>
        <w:t xml:space="preserve">        </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u w:val="none"/>
        </w:rPr>
        <w:t>(全称、盖单位</w:t>
      </w:r>
      <w:r>
        <w:rPr>
          <w:rFonts w:hint="eastAsia" w:ascii="Times New Roman" w:hAnsi="Times New Roman" w:eastAsia="黑体" w:cs="Times New Roman"/>
          <w:color w:val="auto"/>
          <w:sz w:val="28"/>
          <w:szCs w:val="28"/>
          <w:u w:val="none"/>
          <w:lang w:val="en-US" w:eastAsia="zh-CN"/>
        </w:rPr>
        <w:t>公</w:t>
      </w:r>
      <w:r>
        <w:rPr>
          <w:rFonts w:ascii="Times New Roman" w:hAnsi="Times New Roman" w:eastAsia="黑体" w:cs="Times New Roman"/>
          <w:color w:val="auto"/>
          <w:sz w:val="28"/>
          <w:szCs w:val="28"/>
          <w:u w:val="none"/>
        </w:rPr>
        <w:t xml:space="preserve">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p>
    <w:p w14:paraId="42E13069">
      <w:pPr>
        <w:adjustRightInd w:val="0"/>
        <w:snapToGrid w:val="0"/>
        <w:rPr>
          <w:rFonts w:ascii="Times New Roman" w:hAnsi="Times New Roman" w:eastAsia="黑体" w:cs="Times New Roman"/>
          <w:color w:val="auto"/>
          <w:sz w:val="20"/>
          <w:szCs w:val="20"/>
        </w:rPr>
      </w:pPr>
    </w:p>
    <w:p w14:paraId="6EF7835A">
      <w:pPr>
        <w:adjustRightInd w:val="0"/>
        <w:snapToGrid w:val="0"/>
        <w:jc w:val="center"/>
        <w:outlineLvl w:val="1"/>
        <w:rPr>
          <w:rFonts w:hint="eastAsia" w:ascii="黑体" w:hAnsi="黑体" w:eastAsia="黑体" w:cs="黑体"/>
          <w:b/>
          <w:color w:val="auto"/>
          <w:sz w:val="28"/>
          <w:szCs w:val="28"/>
          <w:lang w:eastAsia="zh-CN"/>
        </w:rPr>
      </w:pPr>
      <w:bookmarkStart w:id="113" w:name="_Toc1924"/>
      <w:bookmarkStart w:id="114" w:name="_Toc18312_WPSOffice_Level1"/>
      <w:bookmarkStart w:id="115" w:name="_Toc8703"/>
      <w:bookmarkStart w:id="116" w:name="_Toc30031_WPSOffice_Level1"/>
      <w:bookmarkStart w:id="117" w:name="_Toc11805_WPSOffice_Level1"/>
      <w:bookmarkStart w:id="118" w:name="_Toc2765_WPSOffice_Level1"/>
      <w:bookmarkStart w:id="119" w:name="_Toc1687_WPSOffice_Level1"/>
      <w:bookmarkStart w:id="120" w:name="_Toc24269_WPSOffice_Level1"/>
      <w:bookmarkStart w:id="121" w:name="_Toc15092"/>
      <w:bookmarkStart w:id="122" w:name="_Toc29968"/>
      <w:bookmarkStart w:id="123" w:name="_Toc29399_WPSOffice_Level1"/>
      <w:bookmarkStart w:id="124" w:name="_Toc23583"/>
      <w:r>
        <w:rPr>
          <w:rFonts w:hint="eastAsia" w:ascii="黑体" w:hAnsi="黑体" w:eastAsia="黑体" w:cs="黑体"/>
          <w:b/>
          <w:color w:val="auto"/>
          <w:sz w:val="28"/>
          <w:szCs w:val="28"/>
        </w:rPr>
        <w:t>一、</w:t>
      </w:r>
      <w:bookmarkEnd w:id="113"/>
      <w:bookmarkEnd w:id="114"/>
      <w:bookmarkEnd w:id="115"/>
      <w:bookmarkEnd w:id="116"/>
      <w:bookmarkEnd w:id="117"/>
      <w:bookmarkEnd w:id="118"/>
      <w:bookmarkEnd w:id="119"/>
      <w:bookmarkEnd w:id="120"/>
      <w:bookmarkEnd w:id="121"/>
      <w:bookmarkEnd w:id="122"/>
      <w:bookmarkEnd w:id="123"/>
      <w:bookmarkEnd w:id="124"/>
      <w:r>
        <w:rPr>
          <w:rFonts w:hint="eastAsia" w:ascii="黑体" w:hAnsi="黑体" w:eastAsia="黑体" w:cs="黑体"/>
          <w:b/>
          <w:color w:val="auto"/>
          <w:sz w:val="28"/>
          <w:szCs w:val="28"/>
          <w:lang w:eastAsia="zh-CN"/>
        </w:rPr>
        <w:t>响应函</w:t>
      </w:r>
    </w:p>
    <w:p w14:paraId="2D9C7FD0">
      <w:pPr>
        <w:spacing w:line="440" w:lineRule="exact"/>
        <w:rPr>
          <w:rFonts w:ascii="Times New Roman" w:hAnsi="Times New Roman" w:cs="Times New Roman"/>
          <w:color w:val="auto"/>
          <w:sz w:val="24"/>
        </w:rPr>
      </w:pPr>
      <w:r>
        <w:rPr>
          <w:rFonts w:ascii="Times New Roman" w:hAnsi="Times New Roman" w:cs="Times New Roman"/>
          <w:color w:val="auto"/>
          <w:sz w:val="24"/>
        </w:rPr>
        <w:t xml:space="preserve"> </w:t>
      </w:r>
      <w:r>
        <w:rPr>
          <w:rFonts w:hint="eastAsia" w:ascii="Times New Roman" w:hAnsi="Times New Roman" w:eastAsia="宋体" w:cs="Times New Roman"/>
          <w:color w:val="auto"/>
          <w:kern w:val="2"/>
          <w:sz w:val="24"/>
          <w:szCs w:val="24"/>
          <w:u w:val="single"/>
          <w:lang w:val="en-US" w:eastAsia="zh-CN" w:bidi="ar"/>
        </w:rPr>
        <w:t>安徽交控建设工程集团有限公司</w:t>
      </w:r>
      <w:r>
        <w:rPr>
          <w:rFonts w:ascii="Times New Roman" w:hAnsi="Times New Roman" w:cs="Times New Roman"/>
          <w:color w:val="auto"/>
          <w:sz w:val="24"/>
        </w:rPr>
        <w:t>(采购人名称)：</w:t>
      </w:r>
    </w:p>
    <w:p w14:paraId="1D13F3E4">
      <w:pPr>
        <w:pStyle w:val="8"/>
        <w:rPr>
          <w:color w:val="auto"/>
        </w:rPr>
      </w:pPr>
    </w:p>
    <w:p w14:paraId="0E5946D8">
      <w:pPr>
        <w:keepNext w:val="0"/>
        <w:keepLines w:val="0"/>
        <w:widowControl/>
        <w:suppressLineNumbers w:val="0"/>
        <w:ind w:firstLine="480" w:firstLineChars="200"/>
        <w:jc w:val="left"/>
        <w:rPr>
          <w:rFonts w:ascii="Times New Roman" w:hAnsi="Times New Roman" w:cs="Times New Roman"/>
          <w:color w:val="auto"/>
          <w:sz w:val="24"/>
        </w:rPr>
      </w:pPr>
      <w:r>
        <w:rPr>
          <w:rFonts w:ascii="Times New Roman" w:hAnsi="Times New Roman" w:cs="Times New Roman"/>
          <w:color w:val="auto"/>
          <w:sz w:val="24"/>
        </w:rPr>
        <w:t>1．我方已仔细研究了</w:t>
      </w:r>
      <w:r>
        <w:rPr>
          <w:rFonts w:ascii="Times New Roman" w:hAnsi="Times New Roman" w:cs="Times New Roman"/>
          <w:color w:val="auto"/>
          <w:sz w:val="24"/>
          <w:u w:val="single"/>
        </w:rPr>
        <w:t xml:space="preserve">    </w:t>
      </w: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u w:val="single"/>
        </w:rPr>
        <w:t xml:space="preserve">  </w:t>
      </w:r>
      <w:r>
        <w:rPr>
          <w:rFonts w:ascii="Times New Roman" w:hAnsi="Times New Roman" w:cs="Times New Roman"/>
          <w:color w:val="auto"/>
          <w:sz w:val="24"/>
        </w:rPr>
        <w:t>(项目名称)</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（包段）</w:t>
      </w:r>
      <w:r>
        <w:rPr>
          <w:rFonts w:hint="eastAsia" w:ascii="Times New Roman" w:hAnsi="Times New Roman" w:cs="Times New Roman"/>
          <w:color w:val="auto"/>
          <w:sz w:val="24"/>
        </w:rPr>
        <w:t>采购文件</w:t>
      </w:r>
      <w:r>
        <w:rPr>
          <w:rFonts w:ascii="Times New Roman" w:hAnsi="Times New Roman" w:cs="Times New Roman"/>
          <w:color w:val="auto"/>
          <w:sz w:val="24"/>
        </w:rPr>
        <w:t>的全部内容（包括工程量清单和施工图纸及</w:t>
      </w:r>
      <w:r>
        <w:rPr>
          <w:rFonts w:hint="eastAsia" w:ascii="Times New Roman" w:hAnsi="Times New Roman" w:cs="Times New Roman"/>
          <w:color w:val="auto"/>
          <w:sz w:val="24"/>
        </w:rPr>
        <w:t>采购文件</w:t>
      </w:r>
      <w:r>
        <w:rPr>
          <w:rFonts w:ascii="Times New Roman" w:hAnsi="Times New Roman" w:cs="Times New Roman"/>
          <w:color w:val="auto"/>
          <w:sz w:val="24"/>
        </w:rPr>
        <w:t>中所述的各种因素），愿意以</w:t>
      </w:r>
      <w:r>
        <w:rPr>
          <w:rFonts w:hint="eastAsia" w:ascii="Times New Roman" w:hAnsi="Times New Roman" w:cs="Times New Roman"/>
          <w:color w:val="auto"/>
          <w:sz w:val="24"/>
          <w:lang w:val="en-US" w:eastAsia="zh-CN"/>
        </w:rPr>
        <w:t>人民币（大写）</w:t>
      </w:r>
      <w:r>
        <w:rPr>
          <w:rFonts w:hint="eastAsia" w:ascii="Times New Roman" w:hAnsi="Times New Roman" w:cs="Times New Roman"/>
          <w:color w:val="auto"/>
          <w:sz w:val="24"/>
          <w:u w:val="single"/>
          <w:lang w:val="en-US" w:eastAsia="zh-CN"/>
        </w:rPr>
        <w:t xml:space="preserve">      </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w:t>
      </w:r>
      <w:r>
        <w:rPr>
          <w:rFonts w:hint="eastAsia" w:ascii="Times New Roman" w:hAnsi="Times New Roman" w:cs="Times New Roman"/>
          <w:color w:val="auto"/>
          <w:sz w:val="24"/>
          <w:u w:val="single"/>
          <w:lang w:val="en-US" w:eastAsia="zh-CN"/>
        </w:rPr>
        <w:t xml:space="preserve">     </w:t>
      </w:r>
      <w:r>
        <w:rPr>
          <w:rFonts w:hint="default" w:ascii="Times New Roman" w:hAnsi="Times New Roman" w:cs="Times New Roman"/>
          <w:color w:val="auto"/>
          <w:sz w:val="24"/>
          <w:u w:val="single"/>
          <w:lang w:val="en-US" w:eastAsia="zh-CN"/>
        </w:rPr>
        <w:t xml:space="preserve"> </w:t>
      </w:r>
      <w:r>
        <w:rPr>
          <w:rFonts w:hint="eastAsia" w:ascii="Times New Roman" w:hAnsi="Times New Roman" w:cs="Times New Roman"/>
          <w:color w:val="auto"/>
          <w:sz w:val="24"/>
          <w:lang w:val="en-US" w:eastAsia="zh-CN"/>
        </w:rPr>
        <w:t>）的</w:t>
      </w:r>
      <w:r>
        <w:rPr>
          <w:rFonts w:hint="eastAsia" w:ascii="Times New Roman" w:hAnsi="Times New Roman" w:cs="Times New Roman"/>
          <w:color w:val="auto"/>
          <w:sz w:val="24"/>
          <w:lang w:eastAsia="zh-CN"/>
        </w:rPr>
        <w:t>响应</w:t>
      </w:r>
      <w:r>
        <w:rPr>
          <w:rFonts w:ascii="Times New Roman" w:hAnsi="Times New Roman" w:cs="Times New Roman"/>
          <w:color w:val="auto"/>
          <w:sz w:val="24"/>
        </w:rPr>
        <w:t>总报价</w:t>
      </w:r>
      <w:r>
        <w:rPr>
          <w:rFonts w:hint="eastAsia" w:ascii="Times New Roman" w:hAnsi="Times New Roman" w:cs="Times New Roman"/>
          <w:color w:val="auto"/>
          <w:sz w:val="24"/>
          <w:lang w:eastAsia="zh-CN"/>
        </w:rPr>
        <w:t>提供采购</w:t>
      </w:r>
      <w:r>
        <w:rPr>
          <w:rFonts w:hint="eastAsia" w:ascii="Times New Roman" w:hAnsi="Times New Roman" w:cs="Times New Roman"/>
          <w:color w:val="auto"/>
          <w:sz w:val="24"/>
          <w:lang w:val="en-US" w:eastAsia="zh-CN"/>
        </w:rPr>
        <w:t>文件标明的货物</w:t>
      </w:r>
      <w:r>
        <w:rPr>
          <w:rFonts w:ascii="Times New Roman" w:hAnsi="Times New Roman" w:cs="Times New Roman"/>
          <w:color w:val="auto"/>
          <w:sz w:val="24"/>
        </w:rPr>
        <w:t>要求</w:t>
      </w:r>
      <w:r>
        <w:rPr>
          <w:rFonts w:hint="eastAsia" w:ascii="Times New Roman" w:hAnsi="Times New Roman" w:cs="Times New Roman"/>
          <w:color w:val="auto"/>
          <w:sz w:val="24"/>
          <w:lang w:eastAsia="zh-CN"/>
        </w:rPr>
        <w:t>、</w:t>
      </w:r>
      <w:r>
        <w:rPr>
          <w:rFonts w:ascii="Times New Roman" w:hAnsi="Times New Roman" w:cs="Times New Roman"/>
          <w:color w:val="auto"/>
          <w:sz w:val="24"/>
        </w:rPr>
        <w:t>技术服务和质保期服务</w:t>
      </w:r>
      <w:r>
        <w:rPr>
          <w:rFonts w:hint="eastAsia" w:ascii="Times New Roman" w:hAnsi="Times New Roman" w:cs="Times New Roman"/>
          <w:color w:val="auto"/>
          <w:sz w:val="24"/>
        </w:rPr>
        <w:t>措施</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rPr>
        <w:t>并</w:t>
      </w:r>
      <w:r>
        <w:rPr>
          <w:rFonts w:ascii="Times New Roman" w:hAnsi="Times New Roman" w:cs="Times New Roman"/>
          <w:color w:val="auto"/>
          <w:sz w:val="24"/>
        </w:rPr>
        <w:t>按合同约定履行义务。</w:t>
      </w:r>
    </w:p>
    <w:p w14:paraId="488C006B">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2．我方承诺在响应有效期内不修改、撤销响应文件。</w:t>
      </w:r>
    </w:p>
    <w:p w14:paraId="70DCFE48">
      <w:pPr>
        <w:spacing w:line="400" w:lineRule="exact"/>
        <w:ind w:firstLine="480" w:firstLineChars="200"/>
        <w:rPr>
          <w:rFonts w:ascii="Times New Roman" w:hAnsi="Times New Roman" w:cs="Times New Roman"/>
          <w:color w:val="auto"/>
          <w:sz w:val="24"/>
        </w:rPr>
      </w:pPr>
      <w:r>
        <w:rPr>
          <w:rFonts w:hint="eastAsia" w:ascii="Times New Roman" w:hAnsi="Times New Roman" w:cs="Times New Roman"/>
          <w:color w:val="auto"/>
          <w:sz w:val="24"/>
          <w:lang w:val="en-US" w:eastAsia="zh-CN"/>
        </w:rPr>
        <w:t>3</w:t>
      </w:r>
      <w:r>
        <w:rPr>
          <w:rFonts w:ascii="Times New Roman" w:hAnsi="Times New Roman" w:cs="Times New Roman"/>
          <w:color w:val="auto"/>
          <w:sz w:val="24"/>
        </w:rPr>
        <w:t>．如我方成交：</w:t>
      </w:r>
    </w:p>
    <w:p w14:paraId="30729633">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(2)我方承诺按照</w:t>
      </w:r>
      <w:r>
        <w:rPr>
          <w:rFonts w:hint="eastAsia" w:ascii="Times New Roman" w:hAnsi="Times New Roman" w:cs="Times New Roman"/>
          <w:color w:val="auto"/>
          <w:sz w:val="24"/>
          <w:lang w:eastAsia="zh-CN"/>
        </w:rPr>
        <w:t>采购</w:t>
      </w:r>
      <w:r>
        <w:rPr>
          <w:rFonts w:ascii="Times New Roman" w:hAnsi="Times New Roman" w:cs="Times New Roman"/>
          <w:color w:val="auto"/>
          <w:sz w:val="24"/>
        </w:rPr>
        <w:t>文件规定向你方递交履约担保。</w:t>
      </w:r>
    </w:p>
    <w:p w14:paraId="233214A1">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(3)我方承诺在合同约定的期限内完成全部合同任务。</w:t>
      </w:r>
    </w:p>
    <w:p w14:paraId="5B53326A">
      <w:pPr>
        <w:spacing w:line="400" w:lineRule="exact"/>
        <w:ind w:firstLine="480" w:firstLineChars="200"/>
        <w:rPr>
          <w:rFonts w:ascii="Times New Roman" w:hAnsi="Times New Roman" w:cs="Times New Roman"/>
          <w:color w:val="auto"/>
          <w:sz w:val="24"/>
        </w:rPr>
      </w:pPr>
      <w:r>
        <w:rPr>
          <w:rFonts w:hint="eastAsia" w:ascii="Times New Roman" w:hAnsi="Times New Roman" w:cs="Times New Roman"/>
          <w:color w:val="auto"/>
          <w:sz w:val="24"/>
          <w:lang w:val="en-US" w:eastAsia="zh-CN"/>
        </w:rPr>
        <w:t>4</w:t>
      </w:r>
      <w:r>
        <w:rPr>
          <w:rFonts w:ascii="Times New Roman" w:hAnsi="Times New Roman" w:cs="Times New Roman"/>
          <w:color w:val="auto"/>
          <w:sz w:val="24"/>
        </w:rPr>
        <w:t>．我方在此声明，所递交的响应文件及有关资料内容完整、真实和准确。</w:t>
      </w:r>
    </w:p>
    <w:p w14:paraId="4461E0DB">
      <w:pPr>
        <w:spacing w:line="400" w:lineRule="exact"/>
        <w:ind w:firstLine="480" w:firstLineChars="200"/>
        <w:rPr>
          <w:rFonts w:ascii="Times New Roman" w:hAnsi="Times New Roman" w:cs="Times New Roman"/>
          <w:color w:val="auto"/>
          <w:sz w:val="24"/>
        </w:rPr>
      </w:pPr>
      <w:r>
        <w:rPr>
          <w:rFonts w:hint="eastAsia" w:ascii="Times New Roman" w:hAnsi="Times New Roman" w:cs="Times New Roman"/>
          <w:color w:val="auto"/>
          <w:sz w:val="24"/>
          <w:lang w:val="en-US" w:eastAsia="zh-CN"/>
        </w:rPr>
        <w:t>5</w:t>
      </w:r>
      <w:r>
        <w:rPr>
          <w:rFonts w:ascii="Times New Roman" w:hAnsi="Times New Roman" w:cs="Times New Roman"/>
          <w:color w:val="auto"/>
          <w:sz w:val="24"/>
        </w:rPr>
        <w:t>．在合同协议书正式签署生效之前，本</w:t>
      </w:r>
      <w:r>
        <w:rPr>
          <w:rFonts w:hint="eastAsia" w:ascii="Times New Roman" w:hAnsi="Times New Roman" w:cs="Times New Roman"/>
          <w:color w:val="auto"/>
          <w:sz w:val="24"/>
          <w:lang w:eastAsia="zh-CN"/>
        </w:rPr>
        <w:t>响应函</w:t>
      </w:r>
      <w:r>
        <w:rPr>
          <w:rFonts w:ascii="Times New Roman" w:hAnsi="Times New Roman" w:cs="Times New Roman"/>
          <w:color w:val="auto"/>
          <w:sz w:val="24"/>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color w:val="auto"/>
          <w:sz w:val="24"/>
        </w:rPr>
      </w:pPr>
      <w:r>
        <w:rPr>
          <w:rFonts w:hint="eastAsia" w:ascii="Times New Roman" w:hAnsi="Times New Roman" w:cs="Times New Roman"/>
          <w:color w:val="auto"/>
          <w:sz w:val="24"/>
          <w:lang w:val="en-US" w:eastAsia="zh-CN"/>
        </w:rPr>
        <w:t>6</w:t>
      </w:r>
      <w:r>
        <w:rPr>
          <w:rFonts w:ascii="Times New Roman" w:hAnsi="Times New Roman" w:cs="Times New Roman"/>
          <w:color w:val="auto"/>
          <w:sz w:val="24"/>
        </w:rPr>
        <w:t>．</w:t>
      </w:r>
      <w:r>
        <w:rPr>
          <w:rFonts w:hint="eastAsia" w:ascii="Times New Roman" w:hAnsi="Times New Roman" w:cs="Times New Roman"/>
          <w:color w:val="auto"/>
          <w:sz w:val="24"/>
        </w:rPr>
        <w:t>我方已按</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文件要求详细审核并确认全部</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文件及有关附件，充分理解</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color w:val="auto"/>
          <w:sz w:val="24"/>
        </w:rPr>
      </w:pPr>
      <w:r>
        <w:rPr>
          <w:rFonts w:hint="eastAsia" w:ascii="Times New Roman" w:hAnsi="Times New Roman" w:cs="Times New Roman"/>
          <w:color w:val="auto"/>
          <w:sz w:val="24"/>
          <w:lang w:val="en-US" w:eastAsia="zh-CN"/>
        </w:rPr>
        <w:t>7</w:t>
      </w:r>
      <w:r>
        <w:rPr>
          <w:rFonts w:hint="eastAsia" w:ascii="Times New Roman" w:hAnsi="Times New Roman" w:cs="Times New Roman"/>
          <w:color w:val="auto"/>
          <w:sz w:val="24"/>
        </w:rPr>
        <w:t>.____/____（其他补充说明）。</w:t>
      </w:r>
    </w:p>
    <w:p w14:paraId="2AA67BE1">
      <w:pPr>
        <w:pStyle w:val="8"/>
        <w:rPr>
          <w:rFonts w:hint="eastAsia" w:ascii="Times New Roman" w:hAnsi="Times New Roman" w:cs="Times New Roman"/>
          <w:color w:val="auto"/>
          <w:sz w:val="24"/>
        </w:rPr>
      </w:pPr>
    </w:p>
    <w:p w14:paraId="2564B337">
      <w:pPr>
        <w:pStyle w:val="33"/>
        <w:rPr>
          <w:rFonts w:hint="eastAsia"/>
          <w:color w:val="auto"/>
        </w:rPr>
      </w:pPr>
    </w:p>
    <w:p w14:paraId="22CEF1E1">
      <w:pPr>
        <w:spacing w:line="400" w:lineRule="exact"/>
        <w:ind w:firstLine="3420" w:firstLineChars="1425"/>
        <w:rPr>
          <w:rFonts w:ascii="Times New Roman" w:hAnsi="Times New Roman" w:cs="Times New Roman"/>
          <w:color w:val="auto"/>
          <w:sz w:val="24"/>
        </w:rPr>
      </w:pPr>
      <w:r>
        <w:rPr>
          <w:rFonts w:ascii="Times New Roman" w:hAnsi="Times New Roman" w:cs="Times New Roman"/>
          <w:color w:val="auto"/>
          <w:sz w:val="24"/>
        </w:rPr>
        <w:t>供应商：</w:t>
      </w:r>
      <w:r>
        <w:rPr>
          <w:rFonts w:ascii="Times New Roman" w:hAnsi="Times New Roman" w:cs="Times New Roman"/>
          <w:color w:val="auto"/>
          <w:sz w:val="24"/>
          <w:u w:val="single"/>
        </w:rPr>
        <w:t xml:space="preserve">         </w:t>
      </w: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u w:val="single"/>
        </w:rPr>
        <w:t xml:space="preserve">           </w:t>
      </w:r>
      <w:r>
        <w:rPr>
          <w:rFonts w:ascii="Times New Roman" w:hAnsi="Times New Roman" w:cs="Times New Roman"/>
          <w:color w:val="auto"/>
          <w:sz w:val="24"/>
        </w:rPr>
        <w:t>(盖单位</w:t>
      </w:r>
      <w:r>
        <w:rPr>
          <w:rFonts w:hint="eastAsia" w:ascii="Times New Roman" w:hAnsi="Times New Roman" w:cs="Times New Roman"/>
          <w:color w:val="auto"/>
          <w:sz w:val="24"/>
          <w:lang w:val="en-US" w:eastAsia="zh-CN"/>
        </w:rPr>
        <w:t>公</w:t>
      </w:r>
      <w:r>
        <w:rPr>
          <w:rFonts w:ascii="Times New Roman" w:hAnsi="Times New Roman" w:cs="Times New Roman"/>
          <w:color w:val="auto"/>
          <w:sz w:val="24"/>
        </w:rPr>
        <w:t>章)</w:t>
      </w:r>
    </w:p>
    <w:p w14:paraId="50E71AAE">
      <w:pPr>
        <w:spacing w:line="400" w:lineRule="exact"/>
        <w:ind w:firstLine="3360" w:firstLineChars="1400"/>
        <w:rPr>
          <w:rFonts w:hint="eastAsia" w:ascii="Times New Roman" w:hAnsi="Times New Roman" w:cs="Times New Roman" w:eastAsiaTheme="minorEastAsia"/>
          <w:color w:val="auto"/>
          <w:sz w:val="24"/>
          <w:lang w:eastAsia="zh-CN"/>
        </w:rPr>
      </w:pPr>
      <w:r>
        <w:rPr>
          <w:rFonts w:ascii="Times New Roman" w:hAnsi="Times New Roman" w:cs="Times New Roman"/>
          <w:color w:val="auto"/>
          <w:sz w:val="24"/>
        </w:rPr>
        <w:t>法定代表人</w:t>
      </w:r>
      <w:r>
        <w:rPr>
          <w:rFonts w:hint="eastAsia" w:ascii="Times New Roman" w:hAnsi="Times New Roman" w:cs="Times New Roman"/>
          <w:color w:val="auto"/>
          <w:sz w:val="24"/>
          <w:lang w:eastAsia="zh-CN"/>
        </w:rPr>
        <w:t>或</w:t>
      </w:r>
      <w:r>
        <w:rPr>
          <w:rFonts w:hint="eastAsia" w:ascii="Times New Roman" w:hAnsi="Times New Roman" w:cs="Times New Roman"/>
          <w:color w:val="auto"/>
          <w:sz w:val="24"/>
        </w:rPr>
        <w:t>委托代理人</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rPr>
        <w:t>(</w:t>
      </w:r>
      <w:r>
        <w:rPr>
          <w:rFonts w:hint="eastAsia" w:ascii="Times New Roman" w:hAnsi="Times New Roman" w:cs="Times New Roman"/>
          <w:color w:val="auto"/>
          <w:sz w:val="24"/>
        </w:rPr>
        <w:t>签</w:t>
      </w:r>
      <w:r>
        <w:rPr>
          <w:rFonts w:hint="eastAsia" w:ascii="Times New Roman" w:hAnsi="Times New Roman" w:cs="Times New Roman"/>
          <w:color w:val="auto"/>
          <w:sz w:val="24"/>
          <w:lang w:val="en-US" w:eastAsia="zh-CN"/>
        </w:rPr>
        <w:t>字</w:t>
      </w:r>
      <w:r>
        <w:rPr>
          <w:rFonts w:ascii="Times New Roman" w:hAnsi="Times New Roman" w:cs="Times New Roman"/>
          <w:color w:val="auto"/>
          <w:sz w:val="24"/>
        </w:rPr>
        <w:t>)</w:t>
      </w:r>
    </w:p>
    <w:p w14:paraId="6D7D89D2">
      <w:pPr>
        <w:spacing w:line="400" w:lineRule="exact"/>
        <w:ind w:firstLine="3420" w:firstLineChars="1425"/>
        <w:rPr>
          <w:rFonts w:ascii="Times New Roman" w:hAnsi="Times New Roman" w:cs="Times New Roman"/>
          <w:color w:val="auto"/>
          <w:sz w:val="24"/>
        </w:rPr>
      </w:pPr>
      <w:r>
        <w:rPr>
          <w:rFonts w:ascii="Times New Roman" w:hAnsi="Times New Roman" w:cs="Times New Roman"/>
          <w:color w:val="auto"/>
          <w:sz w:val="24"/>
        </w:rPr>
        <w:t>地址：</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w:t>
      </w:r>
    </w:p>
    <w:p w14:paraId="4B7CD6B4">
      <w:pPr>
        <w:spacing w:line="400" w:lineRule="exact"/>
        <w:ind w:firstLine="3420" w:firstLineChars="1425"/>
        <w:rPr>
          <w:rFonts w:ascii="Times New Roman" w:hAnsi="Times New Roman" w:cs="Times New Roman"/>
          <w:color w:val="auto"/>
          <w:sz w:val="24"/>
        </w:rPr>
      </w:pPr>
      <w:r>
        <w:rPr>
          <w:rFonts w:hint="eastAsia" w:ascii="Times New Roman" w:hAnsi="Times New Roman" w:cs="Times New Roman"/>
          <w:color w:val="auto"/>
          <w:sz w:val="24"/>
        </w:rPr>
        <w:t>电子邮箱</w:t>
      </w:r>
      <w:r>
        <w:rPr>
          <w:rFonts w:ascii="Times New Roman" w:hAnsi="Times New Roman" w:cs="Times New Roman"/>
          <w:color w:val="auto"/>
          <w:sz w:val="24"/>
        </w:rPr>
        <w:t>：</w:t>
      </w:r>
      <w:r>
        <w:rPr>
          <w:rFonts w:ascii="Times New Roman" w:hAnsi="Times New Roman" w:cs="Times New Roman"/>
          <w:color w:val="auto"/>
          <w:sz w:val="24"/>
          <w:u w:val="single"/>
        </w:rPr>
        <w:t xml:space="preserve">                                  </w:t>
      </w:r>
    </w:p>
    <w:p w14:paraId="45C12650">
      <w:pPr>
        <w:spacing w:line="400" w:lineRule="exact"/>
        <w:ind w:firstLine="4740" w:firstLineChars="1975"/>
        <w:rPr>
          <w:rFonts w:ascii="Times New Roman" w:hAnsi="Times New Roman" w:cs="Times New Roman"/>
          <w:color w:val="auto"/>
          <w:sz w:val="24"/>
        </w:rPr>
      </w:pPr>
      <w:r>
        <w:rPr>
          <w:rFonts w:ascii="Times New Roman" w:hAnsi="Times New Roman" w:cs="Times New Roman"/>
          <w:color w:val="auto"/>
          <w:sz w:val="24"/>
          <w:u w:val="single"/>
        </w:rPr>
        <w:t xml:space="preserve">       </w:t>
      </w:r>
      <w:r>
        <w:rPr>
          <w:rFonts w:ascii="Times New Roman" w:hAnsi="Times New Roman" w:cs="Times New Roman"/>
          <w:color w:val="auto"/>
          <w:sz w:val="24"/>
        </w:rPr>
        <w:t>年</w:t>
      </w:r>
      <w:r>
        <w:rPr>
          <w:rFonts w:ascii="Times New Roman" w:hAnsi="Times New Roman" w:cs="Times New Roman"/>
          <w:color w:val="auto"/>
          <w:sz w:val="24"/>
          <w:u w:val="single"/>
        </w:rPr>
        <w:t xml:space="preserve">      </w:t>
      </w:r>
      <w:r>
        <w:rPr>
          <w:rFonts w:ascii="Times New Roman" w:hAnsi="Times New Roman" w:cs="Times New Roman"/>
          <w:color w:val="auto"/>
          <w:sz w:val="24"/>
        </w:rPr>
        <w:t>月</w:t>
      </w:r>
      <w:r>
        <w:rPr>
          <w:rFonts w:ascii="Times New Roman" w:hAnsi="Times New Roman" w:cs="Times New Roman"/>
          <w:color w:val="auto"/>
          <w:sz w:val="24"/>
          <w:u w:val="single"/>
        </w:rPr>
        <w:t xml:space="preserve">       </w:t>
      </w:r>
      <w:r>
        <w:rPr>
          <w:rFonts w:ascii="Times New Roman" w:hAnsi="Times New Roman" w:cs="Times New Roman"/>
          <w:color w:val="auto"/>
          <w:sz w:val="24"/>
        </w:rPr>
        <w:t>日</w:t>
      </w:r>
    </w:p>
    <w:p w14:paraId="3E1F27ED">
      <w:pPr>
        <w:spacing w:line="400" w:lineRule="exact"/>
        <w:ind w:firstLine="4740" w:firstLineChars="1975"/>
        <w:rPr>
          <w:rFonts w:ascii="Times New Roman" w:hAnsi="Times New Roman" w:cs="Times New Roman"/>
          <w:color w:val="auto"/>
          <w:sz w:val="24"/>
        </w:rPr>
      </w:pPr>
    </w:p>
    <w:p w14:paraId="0EED3B31">
      <w:pPr>
        <w:pStyle w:val="20"/>
        <w:rPr>
          <w:rFonts w:ascii="Times New Roman" w:hAnsi="Times New Roman" w:cs="Times New Roman"/>
          <w:color w:val="auto"/>
          <w:sz w:val="24"/>
        </w:rPr>
      </w:pPr>
    </w:p>
    <w:p w14:paraId="530B1E63">
      <w:pPr>
        <w:rPr>
          <w:rFonts w:ascii="Times New Roman" w:hAnsi="Times New Roman" w:cs="Times New Roman"/>
          <w:color w:val="auto"/>
          <w:sz w:val="24"/>
        </w:rPr>
      </w:pPr>
    </w:p>
    <w:p w14:paraId="4DE51CCD">
      <w:pPr>
        <w:pStyle w:val="8"/>
        <w:rPr>
          <w:color w:val="auto"/>
        </w:rPr>
      </w:pPr>
    </w:p>
    <w:p w14:paraId="446CA9F3">
      <w:pPr>
        <w:pStyle w:val="8"/>
        <w:rPr>
          <w:color w:val="auto"/>
        </w:rPr>
      </w:pPr>
    </w:p>
    <w:p w14:paraId="11067282">
      <w:pPr>
        <w:pStyle w:val="8"/>
        <w:rPr>
          <w:color w:val="auto"/>
        </w:rPr>
      </w:pPr>
    </w:p>
    <w:p w14:paraId="32C8775A">
      <w:pPr>
        <w:pStyle w:val="13"/>
        <w:rPr>
          <w:color w:val="auto"/>
        </w:rPr>
      </w:pPr>
    </w:p>
    <w:p w14:paraId="3659ED9B">
      <w:pPr>
        <w:pStyle w:val="20"/>
        <w:rPr>
          <w:rFonts w:ascii="Times New Roman" w:hAnsi="Times New Roman" w:cs="Times New Roman"/>
          <w:color w:val="auto"/>
          <w:sz w:val="24"/>
        </w:rPr>
      </w:pPr>
    </w:p>
    <w:p w14:paraId="0B9FD6BB">
      <w:pPr>
        <w:adjustRightInd w:val="0"/>
        <w:snapToGrid w:val="0"/>
        <w:jc w:val="center"/>
        <w:outlineLvl w:val="1"/>
        <w:rPr>
          <w:rFonts w:hint="eastAsia" w:ascii="黑体" w:hAnsi="黑体" w:eastAsia="黑体" w:cs="黑体"/>
          <w:b/>
          <w:color w:val="auto"/>
          <w:sz w:val="28"/>
          <w:szCs w:val="28"/>
        </w:rPr>
      </w:pPr>
      <w:bookmarkStart w:id="125" w:name="_Toc153421230"/>
      <w:bookmarkStart w:id="126" w:name="_Toc162490440"/>
      <w:bookmarkStart w:id="127" w:name="_Toc272486050"/>
      <w:r>
        <w:rPr>
          <w:rFonts w:hint="eastAsia" w:ascii="黑体" w:hAnsi="黑体" w:eastAsia="黑体" w:cs="黑体"/>
          <w:b/>
          <w:color w:val="auto"/>
          <w:sz w:val="28"/>
          <w:szCs w:val="28"/>
        </w:rPr>
        <w:t>二、</w:t>
      </w:r>
      <w:bookmarkEnd w:id="125"/>
      <w:bookmarkEnd w:id="126"/>
      <w:bookmarkEnd w:id="127"/>
      <w:r>
        <w:rPr>
          <w:rFonts w:hint="eastAsia" w:ascii="黑体" w:hAnsi="黑体" w:eastAsia="黑体" w:cs="黑体"/>
          <w:b/>
          <w:color w:val="auto"/>
          <w:sz w:val="28"/>
          <w:szCs w:val="28"/>
        </w:rPr>
        <w:t>已标价的报价清单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5425BB1D">
      <w:pPr>
        <w:spacing w:line="440" w:lineRule="exact"/>
        <w:rPr>
          <w:rFonts w:hint="eastAsia" w:ascii="Times New Roman" w:hAnsi="Times New Roman" w:eastAsia="黑体" w:cs="Times New Roman"/>
          <w:color w:val="auto"/>
          <w:sz w:val="24"/>
          <w:highlight w:val="none"/>
          <w:lang w:val="en-US" w:eastAsia="zh-CN"/>
        </w:rPr>
      </w:pPr>
      <w:r>
        <w:rPr>
          <w:rFonts w:hint="eastAsia" w:ascii="Times New Roman" w:hAnsi="Times New Roman" w:eastAsia="黑体" w:cs="Times New Roman"/>
          <w:color w:val="auto"/>
          <w:sz w:val="24"/>
          <w:highlight w:val="none"/>
          <w:lang w:val="en-US" w:eastAsia="zh-CN"/>
        </w:rPr>
        <w:t>请供应商按照采购邀请书中附件的报价单逐一填写。</w:t>
      </w:r>
    </w:p>
    <w:p w14:paraId="38DB0F0C">
      <w:pPr>
        <w:bidi w:val="0"/>
        <w:rPr>
          <w:rFonts w:hint="eastAsia"/>
          <w:color w:val="auto"/>
          <w:lang w:val="en-US" w:eastAsia="zh-CN"/>
        </w:rPr>
      </w:pPr>
    </w:p>
    <w:p w14:paraId="31AB784D">
      <w:pPr>
        <w:bidi w:val="0"/>
        <w:rPr>
          <w:rFonts w:hint="eastAsia"/>
          <w:color w:val="auto"/>
          <w:lang w:val="en-US" w:eastAsia="zh-CN"/>
        </w:rPr>
      </w:pP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rPr>
        <w:t>竞标人在采购清单报价表中填写的综合单价应为竞标人按照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要求完成该项目全部服务内容的费用，包括：报价包含了竞标人的货物费、人工费、材料费</w:t>
      </w:r>
      <w:r>
        <w:rPr>
          <w:rFonts w:hint="eastAsia" w:ascii="宋体" w:hAnsi="宋体"/>
          <w:color w:val="auto"/>
          <w:szCs w:val="21"/>
          <w:highlight w:val="none"/>
          <w:u w:val="none"/>
          <w:lang w:eastAsia="zh-CN"/>
        </w:rPr>
        <w:t>、</w:t>
      </w:r>
      <w:r>
        <w:rPr>
          <w:rFonts w:hint="eastAsia" w:ascii="宋体" w:hAnsi="宋体"/>
          <w:color w:val="auto"/>
          <w:szCs w:val="21"/>
          <w:highlight w:val="none"/>
          <w:u w:val="none"/>
        </w:rPr>
        <w:t>机械费、运输费、管理费、利润、风险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57C9A643">
      <w:pPr>
        <w:adjustRightInd w:val="0"/>
        <w:snapToGrid w:val="0"/>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lang w:val="en-US" w:eastAsia="zh-CN"/>
        </w:rPr>
        <w:t>4.</w:t>
      </w:r>
      <w:r>
        <w:rPr>
          <w:rFonts w:ascii="宋体" w:hAnsi="宋体"/>
          <w:color w:val="auto"/>
          <w:szCs w:val="21"/>
          <w:highlight w:val="none"/>
          <w:u w:val="none"/>
        </w:rPr>
        <w:t>采购清单中的各项费用货币单位均为人民币(元)。</w:t>
      </w:r>
    </w:p>
    <w:p w14:paraId="70026314">
      <w:pPr>
        <w:bidi w:val="0"/>
        <w:rPr>
          <w:rFonts w:hint="eastAsia"/>
          <w:color w:val="auto"/>
          <w:lang w:val="en-US" w:eastAsia="zh-CN"/>
        </w:rPr>
      </w:pPr>
    </w:p>
    <w:p w14:paraId="6EB0E8B4">
      <w:pPr>
        <w:snapToGrid w:val="0"/>
        <w:spacing w:line="400" w:lineRule="exact"/>
        <w:jc w:val="left"/>
        <w:rPr>
          <w:rFonts w:hint="eastAsia" w:ascii="宋体" w:hAnsi="宋体" w:cs="宋体"/>
          <w:b w:val="0"/>
          <w:bCs/>
          <w:color w:val="auto"/>
          <w:sz w:val="24"/>
          <w:highlight w:val="none"/>
          <w:lang w:eastAsia="zh-CN"/>
        </w:rPr>
      </w:pPr>
      <w:r>
        <w:rPr>
          <w:rFonts w:hint="eastAsia" w:ascii="宋体" w:hAnsi="宋体" w:cs="宋体"/>
          <w:b/>
          <w:color w:val="auto"/>
          <w:sz w:val="24"/>
          <w:lang w:val="en-US" w:eastAsia="zh-CN"/>
        </w:rPr>
        <w:t>备注：</w:t>
      </w:r>
      <w:r>
        <w:rPr>
          <w:rFonts w:hint="eastAsia" w:ascii="宋体" w:hAnsi="宋体" w:cs="宋体"/>
          <w:b w:val="0"/>
          <w:bCs/>
          <w:color w:val="auto"/>
          <w:sz w:val="24"/>
          <w:lang w:val="en-US" w:eastAsia="zh-CN"/>
        </w:rPr>
        <w:t>1.</w:t>
      </w:r>
      <w:r>
        <w:rPr>
          <w:rFonts w:hint="eastAsia" w:ascii="宋体" w:hAnsi="宋体" w:cs="宋体"/>
          <w:b w:val="0"/>
          <w:bCs/>
          <w:color w:val="auto"/>
          <w:sz w:val="24"/>
        </w:rPr>
        <w:t>上述费用包括货物的原材料、生产、包装、运输、保险、</w:t>
      </w:r>
      <w:r>
        <w:rPr>
          <w:rFonts w:hint="eastAsia" w:ascii="宋体" w:hAnsi="宋体" w:cs="宋体"/>
          <w:b w:val="0"/>
          <w:bCs/>
          <w:color w:val="auto"/>
          <w:sz w:val="24"/>
          <w:highlight w:val="none"/>
          <w:lang w:val="en-US" w:eastAsia="zh-CN"/>
        </w:rPr>
        <w:t>人工费</w:t>
      </w:r>
      <w:r>
        <w:rPr>
          <w:rFonts w:hint="eastAsia" w:ascii="宋体" w:hAnsi="宋体" w:cs="宋体"/>
          <w:b w:val="0"/>
          <w:bCs/>
          <w:color w:val="auto"/>
          <w:sz w:val="24"/>
          <w:highlight w:val="none"/>
        </w:rPr>
        <w:t>、利润、税费等相关费用</w:t>
      </w:r>
      <w:r>
        <w:rPr>
          <w:rFonts w:hint="eastAsia" w:ascii="宋体" w:hAnsi="宋体" w:cs="宋体"/>
          <w:b w:val="0"/>
          <w:bCs/>
          <w:color w:val="auto"/>
          <w:sz w:val="24"/>
          <w:highlight w:val="none"/>
          <w:lang w:eastAsia="zh-CN"/>
        </w:rPr>
        <w:t>。</w:t>
      </w:r>
    </w:p>
    <w:p w14:paraId="0DB5242F">
      <w:pPr>
        <w:snapToGrid w:val="0"/>
        <w:spacing w:line="400" w:lineRule="exact"/>
        <w:ind w:firstLine="480" w:firstLineChars="200"/>
        <w:jc w:val="left"/>
        <w:rPr>
          <w:rFonts w:hint="default"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2.最终结算以实际供货数量为准，送货时附带相关检测报告。</w:t>
      </w:r>
    </w:p>
    <w:p w14:paraId="4D61EDEF">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34C547EB">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4.标的物供货进度应满足采购人工程进度分批次实施的安排和要求，中标人应充分理解并全力配合采购人的标的物采购、进场工作，并承担因送货次数增加而引起的运输成本增加等相应风险。</w:t>
      </w:r>
    </w:p>
    <w:p w14:paraId="0BA77359">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5.中标人对提供的标的物质量负总责，材料进场应按程序履行报验、交接手续；因标的物质量问题，将视作违约，中标人须赔偿由此造成返工的全部工程建设费用及其他一切损失，同时由采购人追究中标人的违约责任，情节严重的，依法追究相关责任。</w:t>
      </w:r>
    </w:p>
    <w:p w14:paraId="6E46E437">
      <w:pPr>
        <w:pStyle w:val="11"/>
        <w:adjustRightInd w:val="0"/>
        <w:snapToGrid w:val="0"/>
        <w:jc w:val="center"/>
        <w:rPr>
          <w:rFonts w:ascii="Times New Roman" w:hAnsi="Times New Roman" w:cs="Times New Roman"/>
          <w:color w:val="auto"/>
        </w:rPr>
      </w:pPr>
    </w:p>
    <w:p w14:paraId="6D0EED43">
      <w:pPr>
        <w:widowControl/>
        <w:spacing w:line="360" w:lineRule="auto"/>
        <w:jc w:val="center"/>
        <w:rPr>
          <w:rFonts w:hint="eastAsia" w:ascii="仿宋_GB2312" w:hAnsi="宋体" w:eastAsia="仿宋_GB2312" w:cs="宋体"/>
          <w:b/>
          <w:bCs/>
          <w:color w:val="auto"/>
          <w:kern w:val="0"/>
          <w:sz w:val="32"/>
          <w:szCs w:val="32"/>
        </w:rPr>
        <w:sectPr>
          <w:footerReference r:id="rId13" w:type="default"/>
          <w:pgSz w:w="11906" w:h="16838"/>
          <w:pgMar w:top="1440" w:right="1800" w:bottom="1440" w:left="1800" w:header="851" w:footer="992" w:gutter="0"/>
          <w:pgNumType w:fmt="decimal"/>
          <w:cols w:space="425" w:num="1"/>
          <w:docGrid w:type="lines" w:linePitch="312" w:charSpace="0"/>
        </w:sectPr>
      </w:pPr>
    </w:p>
    <w:p w14:paraId="0134E163">
      <w:pPr>
        <w:widowControl/>
        <w:spacing w:line="360" w:lineRule="auto"/>
        <w:jc w:val="center"/>
        <w:rPr>
          <w:rFonts w:hint="default" w:ascii="仿宋_GB2312" w:hAnsi="宋体" w:eastAsia="仿宋_GB2312" w:cs="宋体"/>
          <w:b/>
          <w:bCs/>
          <w:color w:val="auto"/>
          <w:kern w:val="0"/>
          <w:sz w:val="32"/>
          <w:szCs w:val="32"/>
          <w:lang w:val="en-US" w:eastAsia="zh-CN"/>
        </w:rPr>
      </w:pPr>
      <w:r>
        <w:rPr>
          <w:rFonts w:hint="eastAsia" w:ascii="仿宋_GB2312" w:hAnsi="宋体" w:eastAsia="仿宋_GB2312" w:cs="宋体"/>
          <w:b/>
          <w:bCs/>
          <w:color w:val="auto"/>
          <w:kern w:val="0"/>
          <w:sz w:val="32"/>
          <w:szCs w:val="32"/>
        </w:rPr>
        <w:t>B．</w:t>
      </w:r>
      <w:r>
        <w:rPr>
          <w:rFonts w:hint="eastAsia" w:ascii="仿宋_GB2312" w:hAnsi="宋体" w:eastAsia="仿宋_GB2312" w:cs="宋体"/>
          <w:b/>
          <w:bCs/>
          <w:color w:val="auto"/>
          <w:kern w:val="0"/>
          <w:sz w:val="32"/>
          <w:szCs w:val="32"/>
          <w:lang w:val="en-US" w:eastAsia="zh-CN"/>
        </w:rPr>
        <w:t>报价清单（01包）</w:t>
      </w:r>
    </w:p>
    <w:tbl>
      <w:tblPr>
        <w:tblStyle w:val="21"/>
        <w:tblW w:w="5527" w:type="pct"/>
        <w:tblInd w:w="-77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2"/>
        <w:gridCol w:w="1157"/>
        <w:gridCol w:w="2129"/>
        <w:gridCol w:w="1975"/>
        <w:gridCol w:w="2167"/>
        <w:gridCol w:w="622"/>
        <w:gridCol w:w="998"/>
        <w:gridCol w:w="2539"/>
        <w:gridCol w:w="1339"/>
        <w:gridCol w:w="1066"/>
        <w:gridCol w:w="1066"/>
      </w:tblGrid>
      <w:tr w14:paraId="6941F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C3DC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序号</w:t>
            </w:r>
          </w:p>
        </w:tc>
        <w:tc>
          <w:tcPr>
            <w:tcW w:w="369" w:type="pct"/>
            <w:tcBorders>
              <w:top w:val="single" w:color="000000" w:sz="4" w:space="0"/>
              <w:left w:val="single" w:color="000000" w:sz="4" w:space="0"/>
              <w:bottom w:val="single" w:color="auto" w:sz="4" w:space="0"/>
              <w:right w:val="single" w:color="000000" w:sz="4" w:space="0"/>
            </w:tcBorders>
            <w:shd w:val="clear" w:color="auto" w:fill="auto"/>
            <w:vAlign w:val="center"/>
          </w:tcPr>
          <w:p w14:paraId="50F418C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地市</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F94E4">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i w:val="0"/>
                <w:iCs w:val="0"/>
                <w:color w:val="auto"/>
                <w:sz w:val="16"/>
                <w:szCs w:val="16"/>
                <w:u w:val="none"/>
                <w:lang w:val="en-US"/>
              </w:rPr>
            </w:pPr>
            <w:r>
              <w:rPr>
                <w:rFonts w:hint="eastAsia" w:ascii="宋体" w:hAnsi="宋体" w:eastAsia="宋体" w:cs="宋体"/>
                <w:i w:val="0"/>
                <w:iCs w:val="0"/>
                <w:color w:val="auto"/>
                <w:kern w:val="0"/>
                <w:sz w:val="16"/>
                <w:szCs w:val="16"/>
                <w:u w:val="none"/>
                <w:lang w:val="en-US" w:eastAsia="zh-CN" w:bidi="ar"/>
              </w:rPr>
              <w:t>项目名称</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A0BAA">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项目地点</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DA76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品牌</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4DA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单位</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366D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数量</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DD25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highlight w:val="none"/>
                <w:u w:val="none"/>
                <w:lang w:val="en-US" w:eastAsia="zh-CN" w:bidi="ar"/>
              </w:rPr>
              <w:t>评标基准价（实际基准价以“合肥市建设工程市场价格信息”发货当期当日合肥地区首次公布信息价为基数）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822F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highlight w:val="none"/>
                <w:u w:val="none"/>
                <w:lang w:val="en-US" w:eastAsia="zh-CN" w:bidi="ar"/>
              </w:rPr>
              <w:t>信息价下浮（-X%）元</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38C3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单价（元）</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ED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合价（元）</w:t>
            </w:r>
          </w:p>
        </w:tc>
      </w:tr>
      <w:tr w14:paraId="02BC2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95" w:type="pct"/>
            <w:tcBorders>
              <w:top w:val="single" w:color="000000" w:sz="4" w:space="0"/>
              <w:left w:val="single" w:color="000000" w:sz="4" w:space="0"/>
              <w:bottom w:val="single" w:color="000000" w:sz="4" w:space="0"/>
              <w:right w:val="single" w:color="auto" w:sz="4" w:space="0"/>
            </w:tcBorders>
            <w:shd w:val="clear" w:color="auto" w:fill="auto"/>
            <w:vAlign w:val="center"/>
          </w:tcPr>
          <w:p w14:paraId="66F2488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w:t>
            </w:r>
          </w:p>
        </w:tc>
        <w:tc>
          <w:tcPr>
            <w:tcW w:w="369" w:type="pct"/>
            <w:tcBorders>
              <w:top w:val="single" w:color="auto" w:sz="4" w:space="0"/>
              <w:left w:val="single" w:color="auto" w:sz="4" w:space="0"/>
              <w:bottom w:val="single" w:color="auto" w:sz="4" w:space="0"/>
              <w:right w:val="single" w:color="auto" w:sz="4" w:space="0"/>
            </w:tcBorders>
            <w:shd w:val="clear" w:color="auto" w:fill="auto"/>
            <w:vAlign w:val="center"/>
          </w:tcPr>
          <w:p w14:paraId="29AEBC04">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default" w:ascii="宋体" w:hAnsi="宋体" w:eastAsia="宋体" w:cs="宋体"/>
                <w:i w:val="0"/>
                <w:iCs w:val="0"/>
                <w:color w:val="auto"/>
                <w:kern w:val="0"/>
                <w:sz w:val="16"/>
                <w:szCs w:val="16"/>
                <w:highlight w:val="none"/>
                <w:u w:val="none"/>
                <w:lang w:val="en-US" w:eastAsia="zh-CN" w:bidi="ar"/>
              </w:rPr>
              <w:t>安徽省</w:t>
            </w:r>
            <w:r>
              <w:rPr>
                <w:rFonts w:hint="eastAsia" w:ascii="宋体" w:hAnsi="宋体" w:eastAsia="宋体" w:cs="宋体"/>
                <w:i w:val="0"/>
                <w:iCs w:val="0"/>
                <w:color w:val="auto"/>
                <w:kern w:val="0"/>
                <w:sz w:val="16"/>
                <w:szCs w:val="16"/>
                <w:highlight w:val="none"/>
                <w:u w:val="none"/>
                <w:lang w:val="en-US" w:eastAsia="zh-CN" w:bidi="ar"/>
              </w:rPr>
              <w:t>合肥市</w:t>
            </w:r>
          </w:p>
        </w:tc>
        <w:tc>
          <w:tcPr>
            <w:tcW w:w="679" w:type="pct"/>
            <w:tcBorders>
              <w:top w:val="single" w:color="000000" w:sz="4" w:space="0"/>
              <w:left w:val="single" w:color="auto" w:sz="4" w:space="0"/>
              <w:bottom w:val="single" w:color="000000" w:sz="4" w:space="0"/>
              <w:right w:val="single" w:color="000000" w:sz="4" w:space="0"/>
            </w:tcBorders>
            <w:shd w:val="clear" w:color="auto" w:fill="auto"/>
            <w:vAlign w:val="center"/>
          </w:tcPr>
          <w:p w14:paraId="3780C4D4">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合肥市包河区BH202437号地块混凝土采购项目</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390DB">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安徽省合肥市包河区黄河路以北、庐州大道两侧</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A3DEE">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宋体" w:hAnsi="宋体" w:eastAsia="宋体" w:cs="宋体"/>
                <w:i w:val="0"/>
                <w:iCs w:val="0"/>
                <w:color w:val="auto"/>
                <w:sz w:val="16"/>
                <w:szCs w:val="16"/>
                <w:highlight w:val="none"/>
                <w:u w:val="none"/>
                <w:lang w:val="en-US" w:eastAsia="zh-CN"/>
              </w:rPr>
            </w:pPr>
            <w:r>
              <w:rPr>
                <w:rFonts w:hint="default" w:ascii="宋体" w:hAnsi="宋体" w:eastAsia="宋体" w:cs="宋体"/>
                <w:i w:val="0"/>
                <w:iCs w:val="0"/>
                <w:color w:val="auto"/>
                <w:sz w:val="16"/>
                <w:szCs w:val="16"/>
                <w:highlight w:val="none"/>
                <w:u w:val="none"/>
                <w:lang w:val="en-US" w:eastAsia="zh-CN"/>
              </w:rPr>
              <w:t>水泥品牌（海螺、巢湖、铸牌）</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472E9">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sz w:val="16"/>
                <w:szCs w:val="16"/>
                <w:highlight w:val="none"/>
                <w:u w:val="none"/>
                <w:lang w:val="en-US" w:eastAsia="zh-CN"/>
              </w:rPr>
              <w:t>m³</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FBD55">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宋体" w:hAnsi="宋体" w:eastAsia="宋体" w:cs="宋体"/>
                <w:i w:val="0"/>
                <w:iCs w:val="0"/>
                <w:color w:val="auto"/>
                <w:sz w:val="16"/>
                <w:szCs w:val="16"/>
                <w:highlight w:val="none"/>
                <w:u w:val="none"/>
                <w:lang w:val="en-US"/>
              </w:rPr>
            </w:pPr>
            <w:r>
              <w:rPr>
                <w:rFonts w:hint="eastAsia" w:ascii="宋体" w:hAnsi="宋体" w:eastAsia="宋体" w:cs="宋体"/>
                <w:i w:val="0"/>
                <w:iCs w:val="0"/>
                <w:color w:val="auto"/>
                <w:kern w:val="0"/>
                <w:sz w:val="16"/>
                <w:szCs w:val="16"/>
                <w:highlight w:val="none"/>
                <w:u w:val="none"/>
                <w:lang w:val="en-US" w:eastAsia="zh-CN" w:bidi="ar"/>
              </w:rPr>
              <w:t>22866</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E40A7">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宋体" w:hAnsi="宋体" w:eastAsia="宋体" w:cs="宋体"/>
                <w:i w:val="0"/>
                <w:iCs w:val="0"/>
                <w:color w:val="auto"/>
                <w:sz w:val="16"/>
                <w:szCs w:val="16"/>
                <w:highlight w:val="none"/>
                <w:u w:val="none"/>
                <w:lang w:val="en-US"/>
              </w:rPr>
            </w:pPr>
            <w:r>
              <w:rPr>
                <w:rFonts w:hint="eastAsia" w:ascii="宋体" w:hAnsi="宋体" w:eastAsia="宋体" w:cs="宋体"/>
                <w:i w:val="0"/>
                <w:iCs w:val="0"/>
                <w:color w:val="auto"/>
                <w:kern w:val="0"/>
                <w:sz w:val="16"/>
                <w:szCs w:val="16"/>
                <w:highlight w:val="none"/>
                <w:u w:val="none"/>
                <w:lang w:val="en-US" w:eastAsia="zh-CN" w:bidi="ar"/>
              </w:rPr>
              <w:t>430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78859">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6"/>
                <w:szCs w:val="16"/>
                <w:highlight w:val="none"/>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EA8B5">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6"/>
                <w:szCs w:val="16"/>
                <w:highlight w:val="none"/>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08B3C">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6"/>
                <w:szCs w:val="16"/>
                <w:highlight w:val="none"/>
                <w:u w:val="none"/>
              </w:rPr>
            </w:pPr>
          </w:p>
        </w:tc>
      </w:tr>
      <w:tr w14:paraId="296F9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1"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8CF53">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480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A882FD">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备注：</w:t>
            </w:r>
          </w:p>
          <w:p w14:paraId="04A014B2">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1、原材料使用情况说明：洞庭湖鄱阳湖天然中粗砂，海螺5-25mm普、高料石子，海螺水泥。</w:t>
            </w:r>
          </w:p>
          <w:p w14:paraId="2A454916">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2、如有普通抗渗P6、早强、细石、防冻、缓凝、水下砼在同标号砼单价基础上另加10元/m³计算.抗渗P8单价在同标号砼中标单价基础上另加10元/m³、微膨胀砼单价同标号砼中标单价基础上另加10元/m³。                                                                                                               3、泵送混凝土少于50方/次，需补泵送费800元/次。</w:t>
            </w:r>
          </w:p>
          <w:p w14:paraId="24650711">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 xml:space="preserve">4、本项目混凝土供应种类、数量为暂定，甲方有权根据供应商实际履约情况做调整。 </w:t>
            </w:r>
          </w:p>
          <w:p w14:paraId="02C5280C">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 xml:space="preserve">5、按合肥建设工程市场当期实际供应规格对应含税信息价下浮，报价含13%专票。                                                                                                     </w:t>
            </w:r>
          </w:p>
          <w:p w14:paraId="0F4CAC53">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color w:val="auto"/>
                <w:sz w:val="16"/>
                <w:szCs w:val="16"/>
                <w:highlight w:val="none"/>
                <w:lang w:val="en-US" w:eastAsia="zh-CN"/>
              </w:rPr>
              <w:t xml:space="preserve">6、上述单价包含13%税费。     </w:t>
            </w:r>
          </w:p>
        </w:tc>
      </w:tr>
    </w:tbl>
    <w:p w14:paraId="60B4F390">
      <w:pPr>
        <w:widowControl/>
        <w:spacing w:line="240" w:lineRule="auto"/>
        <w:jc w:val="center"/>
        <w:rPr>
          <w:rFonts w:hint="eastAsia" w:ascii="Times New Roman" w:hAnsi="Times New Roman" w:eastAsia="宋体" w:cs="Times New Roman"/>
          <w:b/>
          <w:color w:val="auto"/>
        </w:rPr>
      </w:pPr>
    </w:p>
    <w:p w14:paraId="38F46EB6">
      <w:pPr>
        <w:spacing w:line="240" w:lineRule="auto"/>
        <w:ind w:firstLine="240" w:firstLineChars="100"/>
        <w:rPr>
          <w:rFonts w:hint="eastAsia" w:asciiTheme="minorEastAsia" w:hAnsiTheme="minorEastAsia" w:eastAsiaTheme="minorEastAsia" w:cstheme="minorEastAsia"/>
          <w:color w:val="auto"/>
          <w:kern w:val="0"/>
          <w:sz w:val="24"/>
          <w:szCs w:val="24"/>
          <w:u w:val="single"/>
        </w:rPr>
      </w:pPr>
      <w:r>
        <w:rPr>
          <w:rFonts w:hint="eastAsia" w:asciiTheme="minorEastAsia" w:hAnsiTheme="minorEastAsia" w:eastAsiaTheme="minorEastAsia" w:cstheme="minorEastAsia"/>
          <w:color w:val="auto"/>
          <w:kern w:val="0"/>
          <w:sz w:val="24"/>
          <w:szCs w:val="24"/>
        </w:rPr>
        <w:t>报价人：</w:t>
      </w:r>
      <w:r>
        <w:rPr>
          <w:rFonts w:hint="eastAsia" w:asciiTheme="minorEastAsia" w:hAnsiTheme="minorEastAsia" w:eastAsiaTheme="minorEastAsia" w:cstheme="minorEastAsia"/>
          <w:color w:val="auto"/>
          <w:kern w:val="0"/>
          <w:sz w:val="24"/>
          <w:szCs w:val="24"/>
          <w:u w:val="single"/>
        </w:rPr>
        <w:t xml:space="preserve">                （盖</w:t>
      </w:r>
      <w:r>
        <w:rPr>
          <w:rFonts w:hint="eastAsia" w:asciiTheme="minorEastAsia" w:hAnsiTheme="minorEastAsia" w:cstheme="minorEastAsia"/>
          <w:color w:val="auto"/>
          <w:kern w:val="0"/>
          <w:sz w:val="24"/>
          <w:szCs w:val="24"/>
          <w:u w:val="single"/>
          <w:lang w:val="en-US" w:eastAsia="zh-CN"/>
        </w:rPr>
        <w:t>单位公</w:t>
      </w:r>
      <w:r>
        <w:rPr>
          <w:rFonts w:hint="eastAsia" w:asciiTheme="minorEastAsia" w:hAnsiTheme="minorEastAsia" w:eastAsiaTheme="minorEastAsia" w:cstheme="minorEastAsia"/>
          <w:color w:val="auto"/>
          <w:kern w:val="0"/>
          <w:sz w:val="24"/>
          <w:szCs w:val="24"/>
          <w:u w:val="single"/>
        </w:rPr>
        <w:t>章）</w:t>
      </w:r>
    </w:p>
    <w:p w14:paraId="788B2BA3">
      <w:pPr>
        <w:spacing w:line="240" w:lineRule="auto"/>
        <w:ind w:firstLine="240" w:firstLineChars="100"/>
        <w:rPr>
          <w:rFonts w:hint="eastAsia" w:asciiTheme="minorEastAsia" w:hAnsiTheme="minorEastAsia" w:eastAsiaTheme="minorEastAsia" w:cstheme="minorEastAsia"/>
          <w:color w:val="auto"/>
          <w:kern w:val="0"/>
          <w:sz w:val="24"/>
          <w:szCs w:val="24"/>
        </w:rPr>
      </w:pPr>
    </w:p>
    <w:p w14:paraId="5DD44F56">
      <w:pPr>
        <w:pStyle w:val="19"/>
        <w:spacing w:line="240" w:lineRule="auto"/>
        <w:rPr>
          <w:rFonts w:hint="eastAsia" w:asciiTheme="minorEastAsia" w:hAnsiTheme="minorEastAsia" w:eastAsiaTheme="minorEastAsia" w:cstheme="minorEastAsia"/>
          <w:color w:val="auto"/>
          <w:kern w:val="0"/>
          <w:sz w:val="24"/>
          <w:szCs w:val="24"/>
          <w:u w:val="single"/>
        </w:rPr>
      </w:pPr>
      <w:r>
        <w:rPr>
          <w:rFonts w:hint="eastAsia" w:asciiTheme="minorEastAsia" w:hAnsiTheme="minorEastAsia" w:eastAsiaTheme="minorEastAsia" w:cstheme="minorEastAsia"/>
          <w:color w:val="auto"/>
          <w:kern w:val="0"/>
          <w:sz w:val="24"/>
          <w:szCs w:val="24"/>
        </w:rPr>
        <w:t>法定代表人或</w:t>
      </w:r>
      <w:r>
        <w:rPr>
          <w:rFonts w:hint="eastAsia" w:asciiTheme="minorEastAsia" w:hAnsiTheme="minorEastAsia" w:cstheme="minorEastAsia"/>
          <w:color w:val="auto"/>
          <w:kern w:val="0"/>
          <w:sz w:val="24"/>
          <w:szCs w:val="24"/>
          <w:lang w:val="en-US" w:eastAsia="zh-CN"/>
        </w:rPr>
        <w:t>委托</w:t>
      </w:r>
      <w:r>
        <w:rPr>
          <w:rFonts w:hint="eastAsia" w:asciiTheme="minorEastAsia" w:hAnsiTheme="minorEastAsia" w:eastAsiaTheme="minorEastAsia" w:cstheme="minorEastAsia"/>
          <w:color w:val="auto"/>
          <w:kern w:val="0"/>
          <w:sz w:val="24"/>
          <w:szCs w:val="24"/>
        </w:rPr>
        <w:t>代理人：</w:t>
      </w:r>
      <w:r>
        <w:rPr>
          <w:rFonts w:hint="eastAsia" w:asciiTheme="minorEastAsia" w:hAnsiTheme="minorEastAsia" w:eastAsiaTheme="minorEastAsia" w:cstheme="minorEastAsia"/>
          <w:color w:val="auto"/>
          <w:kern w:val="0"/>
          <w:sz w:val="24"/>
          <w:szCs w:val="24"/>
          <w:u w:val="single"/>
        </w:rPr>
        <w:t xml:space="preserve">                （签字）</w:t>
      </w:r>
    </w:p>
    <w:p w14:paraId="223F38EC">
      <w:pPr>
        <w:pStyle w:val="19"/>
        <w:spacing w:line="240" w:lineRule="auto"/>
        <w:rPr>
          <w:rFonts w:hint="eastAsia" w:asciiTheme="minorEastAsia" w:hAnsiTheme="minorEastAsia" w:eastAsiaTheme="minorEastAsia" w:cstheme="minorEastAsia"/>
          <w:color w:val="auto"/>
          <w:kern w:val="0"/>
          <w:sz w:val="24"/>
          <w:szCs w:val="24"/>
          <w:u w:val="single"/>
          <w:lang w:eastAsia="zh-CN"/>
        </w:rPr>
      </w:pPr>
    </w:p>
    <w:p w14:paraId="68879C0D">
      <w:pPr>
        <w:spacing w:line="240" w:lineRule="auto"/>
        <w:ind w:firstLine="240" w:firstLineChars="1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日</w:t>
      </w:r>
    </w:p>
    <w:p w14:paraId="5BCA1A0D">
      <w:pPr>
        <w:spacing w:line="240" w:lineRule="auto"/>
        <w:ind w:firstLine="240" w:firstLineChars="100"/>
        <w:rPr>
          <w:rFonts w:hint="eastAsia" w:asciiTheme="minorEastAsia" w:hAnsiTheme="minorEastAsia" w:eastAsiaTheme="minorEastAsia" w:cstheme="minorEastAsia"/>
          <w:color w:val="auto"/>
          <w:sz w:val="24"/>
          <w:szCs w:val="24"/>
        </w:rPr>
      </w:pPr>
    </w:p>
    <w:p w14:paraId="2B011AB2">
      <w:pPr>
        <w:spacing w:line="240" w:lineRule="auto"/>
        <w:ind w:firstLine="240" w:firstLineChars="100"/>
        <w:rPr>
          <w:rFonts w:hint="eastAsia" w:asciiTheme="minorEastAsia" w:hAnsiTheme="minorEastAsia" w:eastAsiaTheme="minorEastAsia" w:cstheme="minorEastAsia"/>
          <w:color w:val="auto"/>
          <w:sz w:val="24"/>
          <w:szCs w:val="24"/>
        </w:rPr>
      </w:pPr>
    </w:p>
    <w:p w14:paraId="2773E0DB">
      <w:pPr>
        <w:spacing w:line="240" w:lineRule="auto"/>
        <w:ind w:firstLine="240" w:firstLineChars="100"/>
        <w:rPr>
          <w:rFonts w:hint="eastAsia" w:asciiTheme="minorEastAsia" w:hAnsiTheme="minorEastAsia" w:eastAsiaTheme="minorEastAsia" w:cstheme="minorEastAsia"/>
          <w:color w:val="auto"/>
          <w:sz w:val="24"/>
          <w:szCs w:val="24"/>
        </w:rPr>
      </w:pPr>
    </w:p>
    <w:p w14:paraId="7D8567B5">
      <w:pPr>
        <w:spacing w:line="240" w:lineRule="auto"/>
        <w:ind w:firstLine="240" w:firstLineChars="100"/>
        <w:rPr>
          <w:rFonts w:hint="eastAsia" w:asciiTheme="minorEastAsia" w:hAnsiTheme="minorEastAsia" w:eastAsiaTheme="minorEastAsia" w:cstheme="minorEastAsia"/>
          <w:color w:val="auto"/>
          <w:sz w:val="24"/>
          <w:szCs w:val="24"/>
        </w:rPr>
      </w:pPr>
    </w:p>
    <w:p w14:paraId="08CCA8B1">
      <w:pPr>
        <w:spacing w:line="240" w:lineRule="auto"/>
        <w:ind w:firstLine="240" w:firstLineChars="100"/>
        <w:rPr>
          <w:rFonts w:hint="eastAsia" w:asciiTheme="minorEastAsia" w:hAnsiTheme="minorEastAsia" w:eastAsiaTheme="minorEastAsia" w:cstheme="minorEastAsia"/>
          <w:color w:val="auto"/>
          <w:sz w:val="24"/>
          <w:szCs w:val="24"/>
          <w:lang w:val="en-US" w:eastAsia="zh-CN"/>
        </w:rPr>
      </w:pPr>
    </w:p>
    <w:p w14:paraId="1EBFCCD5">
      <w:pPr>
        <w:widowControl/>
        <w:spacing w:line="360" w:lineRule="auto"/>
        <w:jc w:val="center"/>
        <w:rPr>
          <w:rFonts w:hint="default" w:ascii="仿宋_GB2312" w:hAnsi="宋体" w:eastAsia="仿宋_GB2312" w:cs="宋体"/>
          <w:b/>
          <w:bCs/>
          <w:color w:val="auto"/>
          <w:kern w:val="0"/>
          <w:sz w:val="32"/>
          <w:szCs w:val="32"/>
          <w:lang w:val="en-US" w:eastAsia="zh-CN"/>
        </w:rPr>
      </w:pPr>
      <w:r>
        <w:rPr>
          <w:rFonts w:hint="eastAsia" w:ascii="仿宋_GB2312" w:hAnsi="宋体" w:eastAsia="仿宋_GB2312" w:cs="宋体"/>
          <w:b/>
          <w:bCs/>
          <w:color w:val="auto"/>
          <w:kern w:val="0"/>
          <w:sz w:val="32"/>
          <w:szCs w:val="32"/>
        </w:rPr>
        <w:t>B．</w:t>
      </w:r>
      <w:r>
        <w:rPr>
          <w:rFonts w:hint="eastAsia" w:ascii="仿宋_GB2312" w:hAnsi="宋体" w:eastAsia="仿宋_GB2312" w:cs="宋体"/>
          <w:b/>
          <w:bCs/>
          <w:color w:val="auto"/>
          <w:kern w:val="0"/>
          <w:sz w:val="32"/>
          <w:szCs w:val="32"/>
          <w:lang w:val="en-US" w:eastAsia="zh-CN"/>
        </w:rPr>
        <w:t>报价清单（02包）</w:t>
      </w:r>
    </w:p>
    <w:tbl>
      <w:tblPr>
        <w:tblStyle w:val="21"/>
        <w:tblW w:w="5527" w:type="pct"/>
        <w:tblInd w:w="-77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2"/>
        <w:gridCol w:w="1157"/>
        <w:gridCol w:w="2129"/>
        <w:gridCol w:w="2000"/>
        <w:gridCol w:w="2142"/>
        <w:gridCol w:w="622"/>
        <w:gridCol w:w="998"/>
        <w:gridCol w:w="2539"/>
        <w:gridCol w:w="1339"/>
        <w:gridCol w:w="1066"/>
        <w:gridCol w:w="1066"/>
      </w:tblGrid>
      <w:tr w14:paraId="6D4CB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7" w:hRule="atLeast"/>
        </w:trPr>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672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序号</w:t>
            </w:r>
          </w:p>
        </w:tc>
        <w:tc>
          <w:tcPr>
            <w:tcW w:w="369" w:type="pct"/>
            <w:tcBorders>
              <w:top w:val="single" w:color="000000" w:sz="4" w:space="0"/>
              <w:left w:val="single" w:color="000000" w:sz="4" w:space="0"/>
              <w:bottom w:val="single" w:color="auto" w:sz="4" w:space="0"/>
              <w:right w:val="single" w:color="000000" w:sz="4" w:space="0"/>
            </w:tcBorders>
            <w:shd w:val="clear" w:color="auto" w:fill="auto"/>
            <w:vAlign w:val="center"/>
          </w:tcPr>
          <w:p w14:paraId="00EECB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地市</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AF985">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i w:val="0"/>
                <w:iCs w:val="0"/>
                <w:color w:val="auto"/>
                <w:sz w:val="16"/>
                <w:szCs w:val="16"/>
                <w:u w:val="none"/>
                <w:lang w:val="en-US"/>
              </w:rPr>
            </w:pPr>
            <w:r>
              <w:rPr>
                <w:rFonts w:hint="eastAsia" w:ascii="宋体" w:hAnsi="宋体" w:eastAsia="宋体" w:cs="宋体"/>
                <w:i w:val="0"/>
                <w:iCs w:val="0"/>
                <w:color w:val="auto"/>
                <w:kern w:val="0"/>
                <w:sz w:val="16"/>
                <w:szCs w:val="16"/>
                <w:u w:val="none"/>
                <w:lang w:val="en-US" w:eastAsia="zh-CN" w:bidi="ar"/>
              </w:rPr>
              <w:t>项目名称</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0555A">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项目地点</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717A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品牌</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BEC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单位</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60FB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数量</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9E77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评标</w:t>
            </w:r>
            <w:r>
              <w:rPr>
                <w:rFonts w:hint="eastAsia" w:ascii="宋体" w:hAnsi="宋体" w:eastAsia="宋体" w:cs="宋体"/>
                <w:i w:val="0"/>
                <w:iCs w:val="0"/>
                <w:color w:val="auto"/>
                <w:kern w:val="0"/>
                <w:sz w:val="16"/>
                <w:szCs w:val="16"/>
                <w:highlight w:val="none"/>
                <w:u w:val="none"/>
                <w:lang w:val="en-US" w:eastAsia="zh-CN" w:bidi="ar"/>
              </w:rPr>
              <w:t>基准价（实际基准价以“合肥市建设工程市场价格信息”发货当期当日合肥地区首次公布信息价为基数）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6DFF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highlight w:val="none"/>
                <w:u w:val="none"/>
                <w:lang w:val="en-US" w:eastAsia="zh-CN" w:bidi="ar"/>
              </w:rPr>
              <w:t>信息价下浮（-X%）元</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5C6F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单价（元）</w:t>
            </w: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C71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合价（元）</w:t>
            </w:r>
          </w:p>
        </w:tc>
      </w:tr>
      <w:tr w14:paraId="47BCD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95" w:type="pct"/>
            <w:tcBorders>
              <w:top w:val="single" w:color="000000" w:sz="4" w:space="0"/>
              <w:left w:val="single" w:color="000000" w:sz="4" w:space="0"/>
              <w:bottom w:val="single" w:color="000000" w:sz="4" w:space="0"/>
              <w:right w:val="single" w:color="auto" w:sz="4" w:space="0"/>
            </w:tcBorders>
            <w:shd w:val="clear" w:color="auto" w:fill="auto"/>
            <w:vAlign w:val="center"/>
          </w:tcPr>
          <w:p w14:paraId="0F0F1E3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w:t>
            </w:r>
          </w:p>
        </w:tc>
        <w:tc>
          <w:tcPr>
            <w:tcW w:w="369" w:type="pct"/>
            <w:tcBorders>
              <w:top w:val="single" w:color="auto" w:sz="4" w:space="0"/>
              <w:left w:val="single" w:color="auto" w:sz="4" w:space="0"/>
              <w:bottom w:val="single" w:color="auto" w:sz="4" w:space="0"/>
              <w:right w:val="single" w:color="auto" w:sz="4" w:space="0"/>
            </w:tcBorders>
            <w:shd w:val="clear" w:color="auto" w:fill="auto"/>
            <w:vAlign w:val="center"/>
          </w:tcPr>
          <w:p w14:paraId="21D33633">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default" w:ascii="宋体" w:hAnsi="宋体" w:eastAsia="宋体" w:cs="宋体"/>
                <w:i w:val="0"/>
                <w:iCs w:val="0"/>
                <w:color w:val="auto"/>
                <w:kern w:val="0"/>
                <w:sz w:val="16"/>
                <w:szCs w:val="16"/>
                <w:highlight w:val="none"/>
                <w:u w:val="none"/>
                <w:lang w:val="en-US" w:eastAsia="zh-CN" w:bidi="ar"/>
              </w:rPr>
              <w:t>安徽省</w:t>
            </w:r>
            <w:r>
              <w:rPr>
                <w:rFonts w:hint="eastAsia" w:ascii="宋体" w:hAnsi="宋体" w:eastAsia="宋体" w:cs="宋体"/>
                <w:i w:val="0"/>
                <w:iCs w:val="0"/>
                <w:color w:val="auto"/>
                <w:kern w:val="0"/>
                <w:sz w:val="16"/>
                <w:szCs w:val="16"/>
                <w:highlight w:val="none"/>
                <w:u w:val="none"/>
                <w:lang w:val="en-US" w:eastAsia="zh-CN" w:bidi="ar"/>
              </w:rPr>
              <w:t>合肥市</w:t>
            </w:r>
          </w:p>
        </w:tc>
        <w:tc>
          <w:tcPr>
            <w:tcW w:w="679" w:type="pct"/>
            <w:tcBorders>
              <w:top w:val="single" w:color="000000" w:sz="4" w:space="0"/>
              <w:left w:val="single" w:color="auto" w:sz="4" w:space="0"/>
              <w:bottom w:val="single" w:color="000000" w:sz="4" w:space="0"/>
              <w:right w:val="single" w:color="000000" w:sz="4" w:space="0"/>
            </w:tcBorders>
            <w:shd w:val="clear" w:color="auto" w:fill="auto"/>
            <w:vAlign w:val="center"/>
          </w:tcPr>
          <w:p w14:paraId="783E7D05">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合肥市包河区BH202437号地块混凝土采购项目</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6BBE8">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安徽省合肥市包河区黄河路以北、庐州大道两侧</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DD960">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宋体" w:hAnsi="宋体" w:eastAsia="宋体" w:cs="宋体"/>
                <w:i w:val="0"/>
                <w:iCs w:val="0"/>
                <w:color w:val="auto"/>
                <w:sz w:val="16"/>
                <w:szCs w:val="16"/>
                <w:highlight w:val="none"/>
                <w:u w:val="none"/>
                <w:lang w:val="en-US" w:eastAsia="zh-CN"/>
              </w:rPr>
            </w:pPr>
            <w:r>
              <w:rPr>
                <w:rFonts w:hint="default" w:ascii="宋体" w:hAnsi="宋体" w:eastAsia="宋体" w:cs="宋体"/>
                <w:i w:val="0"/>
                <w:iCs w:val="0"/>
                <w:color w:val="auto"/>
                <w:sz w:val="16"/>
                <w:szCs w:val="16"/>
                <w:highlight w:val="none"/>
                <w:u w:val="none"/>
                <w:lang w:val="en-US" w:eastAsia="zh-CN"/>
              </w:rPr>
              <w:t>水泥品牌（海螺、巢湖、铸牌）</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A862A">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宋体" w:hAnsi="宋体" w:eastAsia="宋体" w:cs="宋体"/>
                <w:i w:val="0"/>
                <w:iCs w:val="0"/>
                <w:color w:val="auto"/>
                <w:sz w:val="16"/>
                <w:szCs w:val="16"/>
                <w:highlight w:val="none"/>
                <w:u w:val="none"/>
                <w:lang w:val="en-US" w:eastAsia="zh-CN"/>
              </w:rPr>
            </w:pPr>
            <w:r>
              <w:rPr>
                <w:rFonts w:hint="eastAsia" w:ascii="宋体" w:hAnsi="宋体" w:eastAsia="宋体" w:cs="宋体"/>
                <w:i w:val="0"/>
                <w:iCs w:val="0"/>
                <w:color w:val="auto"/>
                <w:sz w:val="16"/>
                <w:szCs w:val="16"/>
                <w:highlight w:val="none"/>
                <w:u w:val="none"/>
                <w:lang w:val="en-US" w:eastAsia="zh-CN"/>
              </w:rPr>
              <w:t>m³</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EC129">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宋体" w:hAnsi="宋体" w:eastAsia="宋体" w:cs="宋体"/>
                <w:i w:val="0"/>
                <w:iCs w:val="0"/>
                <w:color w:val="auto"/>
                <w:sz w:val="16"/>
                <w:szCs w:val="16"/>
                <w:highlight w:val="none"/>
                <w:u w:val="none"/>
                <w:lang w:val="en-US"/>
              </w:rPr>
            </w:pPr>
            <w:r>
              <w:rPr>
                <w:rFonts w:hint="eastAsia" w:ascii="宋体" w:hAnsi="宋体" w:eastAsia="宋体" w:cs="宋体"/>
                <w:i w:val="0"/>
                <w:iCs w:val="0"/>
                <w:color w:val="auto"/>
                <w:kern w:val="0"/>
                <w:sz w:val="16"/>
                <w:szCs w:val="16"/>
                <w:highlight w:val="none"/>
                <w:u w:val="none"/>
                <w:lang w:val="en-US" w:eastAsia="zh-CN" w:bidi="ar"/>
              </w:rPr>
              <w:t>21479</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D526D">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宋体" w:hAnsi="宋体" w:eastAsia="宋体" w:cs="宋体"/>
                <w:i w:val="0"/>
                <w:iCs w:val="0"/>
                <w:color w:val="auto"/>
                <w:sz w:val="16"/>
                <w:szCs w:val="16"/>
                <w:highlight w:val="none"/>
                <w:u w:val="none"/>
                <w:lang w:val="en-US"/>
              </w:rPr>
            </w:pPr>
            <w:r>
              <w:rPr>
                <w:rFonts w:hint="eastAsia" w:ascii="宋体" w:hAnsi="宋体" w:eastAsia="宋体" w:cs="宋体"/>
                <w:i w:val="0"/>
                <w:iCs w:val="0"/>
                <w:color w:val="auto"/>
                <w:kern w:val="0"/>
                <w:sz w:val="16"/>
                <w:szCs w:val="16"/>
                <w:highlight w:val="none"/>
                <w:u w:val="none"/>
                <w:lang w:val="en-US" w:eastAsia="zh-CN" w:bidi="ar"/>
              </w:rPr>
              <w:t>430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E449A">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6"/>
                <w:szCs w:val="16"/>
                <w:highlight w:val="none"/>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0559">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6"/>
                <w:szCs w:val="16"/>
                <w:highlight w:val="none"/>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7D937">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6"/>
                <w:szCs w:val="16"/>
                <w:highlight w:val="none"/>
                <w:u w:val="none"/>
              </w:rPr>
            </w:pPr>
          </w:p>
        </w:tc>
      </w:tr>
      <w:tr w14:paraId="6C669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1"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F569">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宋体" w:hAnsi="宋体" w:eastAsia="宋体" w:cs="宋体"/>
                <w:i w:val="0"/>
                <w:iCs w:val="0"/>
                <w:color w:val="auto"/>
                <w:kern w:val="0"/>
                <w:sz w:val="16"/>
                <w:szCs w:val="16"/>
                <w:highlight w:val="red"/>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150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E6CF45">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备注：</w:t>
            </w:r>
          </w:p>
          <w:p w14:paraId="56F34AF9">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1、原材料使用情况说明：洞庭湖鄱阳湖天然中粗砂，海螺5-25mm普、高料石子，海螺水泥。</w:t>
            </w:r>
          </w:p>
          <w:p w14:paraId="051ADECA">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2、如有普通抗渗P6、早强、细石、防冻、缓凝、水下砼在同标号砼单价基础上另加10元/m³计算.抗渗P8单价在同标号砼中标单价基础上另加10元/m³、微膨胀砼单价同标号砼中标单价基础上另加10元/m³。                                                                                                               3、泵送混凝土少于50方/次，需补泵送费800元/次。</w:t>
            </w:r>
          </w:p>
          <w:p w14:paraId="363274AF">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 xml:space="preserve">4、本项目混凝土供应种类、数量为暂定，甲方有权根据供应商实际履约情况做调整。 </w:t>
            </w:r>
          </w:p>
          <w:p w14:paraId="6FA0A600">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color w:val="auto"/>
                <w:sz w:val="16"/>
                <w:szCs w:val="16"/>
                <w:highlight w:val="none"/>
                <w:lang w:val="en-US" w:eastAsia="zh-CN"/>
              </w:rPr>
            </w:pPr>
            <w:r>
              <w:rPr>
                <w:rFonts w:hint="eastAsia" w:ascii="宋体" w:hAnsi="宋体" w:eastAsia="宋体" w:cs="宋体"/>
                <w:color w:val="auto"/>
                <w:sz w:val="16"/>
                <w:szCs w:val="16"/>
                <w:highlight w:val="none"/>
                <w:lang w:val="en-US" w:eastAsia="zh-CN"/>
              </w:rPr>
              <w:t xml:space="preserve">5、按合肥建设工程市场当期实际供应规格对应含税信息价下浮，报价含13%专票。                                                                                                     </w:t>
            </w:r>
          </w:p>
          <w:p w14:paraId="008C641B">
            <w:pPr>
              <w:keepNext w:val="0"/>
              <w:keepLines w:val="0"/>
              <w:widowControl/>
              <w:suppressLineNumbers w:val="0"/>
              <w:spacing w:before="0" w:beforeAutospacing="0" w:after="0" w:afterAutospacing="0" w:line="240" w:lineRule="auto"/>
              <w:ind w:left="0" w:leftChars="0" w:right="0" w:rightChars="0"/>
              <w:jc w:val="left"/>
              <w:textAlignment w:val="center"/>
              <w:rPr>
                <w:rFonts w:hint="eastAsia" w:ascii="宋体" w:hAnsi="宋体" w:eastAsia="宋体" w:cs="宋体"/>
                <w:i w:val="0"/>
                <w:iCs w:val="0"/>
                <w:color w:val="auto"/>
                <w:kern w:val="0"/>
                <w:sz w:val="16"/>
                <w:szCs w:val="16"/>
                <w:highlight w:val="red"/>
                <w:u w:val="none"/>
                <w:lang w:val="en-US" w:eastAsia="zh-CN" w:bidi="ar"/>
              </w:rPr>
            </w:pPr>
            <w:r>
              <w:rPr>
                <w:rFonts w:hint="eastAsia" w:ascii="宋体" w:hAnsi="宋体" w:eastAsia="宋体" w:cs="宋体"/>
                <w:color w:val="auto"/>
                <w:sz w:val="16"/>
                <w:szCs w:val="16"/>
                <w:highlight w:val="none"/>
                <w:lang w:val="en-US" w:eastAsia="zh-CN"/>
              </w:rPr>
              <w:t xml:space="preserve">6、上述单价包含13%税费。         </w:t>
            </w:r>
          </w:p>
        </w:tc>
      </w:tr>
    </w:tbl>
    <w:p w14:paraId="327A0417">
      <w:pPr>
        <w:widowControl/>
        <w:spacing w:line="240" w:lineRule="auto"/>
        <w:jc w:val="center"/>
        <w:rPr>
          <w:rFonts w:hint="eastAsia" w:ascii="Times New Roman" w:hAnsi="Times New Roman" w:eastAsia="宋体" w:cs="Times New Roman"/>
          <w:b/>
          <w:color w:val="auto"/>
        </w:rPr>
      </w:pPr>
    </w:p>
    <w:p w14:paraId="471026C2">
      <w:pPr>
        <w:spacing w:line="240" w:lineRule="auto"/>
        <w:ind w:firstLine="240" w:firstLineChars="100"/>
        <w:rPr>
          <w:rFonts w:hint="eastAsia" w:asciiTheme="minorEastAsia" w:hAnsiTheme="minorEastAsia" w:eastAsiaTheme="minorEastAsia" w:cstheme="minorEastAsia"/>
          <w:color w:val="auto"/>
          <w:kern w:val="0"/>
          <w:sz w:val="24"/>
          <w:szCs w:val="24"/>
          <w:u w:val="single"/>
        </w:rPr>
      </w:pPr>
      <w:r>
        <w:rPr>
          <w:rFonts w:hint="eastAsia" w:asciiTheme="minorEastAsia" w:hAnsiTheme="minorEastAsia" w:eastAsiaTheme="minorEastAsia" w:cstheme="minorEastAsia"/>
          <w:color w:val="auto"/>
          <w:kern w:val="0"/>
          <w:sz w:val="24"/>
          <w:szCs w:val="24"/>
        </w:rPr>
        <w:t>报价人：</w:t>
      </w:r>
      <w:r>
        <w:rPr>
          <w:rFonts w:hint="eastAsia" w:asciiTheme="minorEastAsia" w:hAnsiTheme="minorEastAsia" w:eastAsiaTheme="minorEastAsia" w:cstheme="minorEastAsia"/>
          <w:color w:val="auto"/>
          <w:kern w:val="0"/>
          <w:sz w:val="24"/>
          <w:szCs w:val="24"/>
          <w:u w:val="single"/>
        </w:rPr>
        <w:t xml:space="preserve">                （盖</w:t>
      </w:r>
      <w:r>
        <w:rPr>
          <w:rFonts w:hint="eastAsia" w:asciiTheme="minorEastAsia" w:hAnsiTheme="minorEastAsia" w:cstheme="minorEastAsia"/>
          <w:color w:val="auto"/>
          <w:kern w:val="0"/>
          <w:sz w:val="24"/>
          <w:szCs w:val="24"/>
          <w:u w:val="single"/>
          <w:lang w:val="en-US" w:eastAsia="zh-CN"/>
        </w:rPr>
        <w:t>单位公</w:t>
      </w:r>
      <w:r>
        <w:rPr>
          <w:rFonts w:hint="eastAsia" w:asciiTheme="minorEastAsia" w:hAnsiTheme="minorEastAsia" w:eastAsiaTheme="minorEastAsia" w:cstheme="minorEastAsia"/>
          <w:color w:val="auto"/>
          <w:kern w:val="0"/>
          <w:sz w:val="24"/>
          <w:szCs w:val="24"/>
          <w:u w:val="single"/>
        </w:rPr>
        <w:t>章）</w:t>
      </w:r>
    </w:p>
    <w:p w14:paraId="55928B68">
      <w:pPr>
        <w:spacing w:line="240" w:lineRule="auto"/>
        <w:ind w:firstLine="240" w:firstLineChars="100"/>
        <w:rPr>
          <w:rFonts w:hint="eastAsia" w:asciiTheme="minorEastAsia" w:hAnsiTheme="minorEastAsia" w:eastAsiaTheme="minorEastAsia" w:cstheme="minorEastAsia"/>
          <w:color w:val="auto"/>
          <w:kern w:val="0"/>
          <w:sz w:val="24"/>
          <w:szCs w:val="24"/>
        </w:rPr>
      </w:pPr>
    </w:p>
    <w:p w14:paraId="06EB9101">
      <w:pPr>
        <w:pStyle w:val="19"/>
        <w:spacing w:line="240" w:lineRule="auto"/>
        <w:rPr>
          <w:rFonts w:hint="eastAsia" w:asciiTheme="minorEastAsia" w:hAnsiTheme="minorEastAsia" w:eastAsiaTheme="minorEastAsia" w:cstheme="minorEastAsia"/>
          <w:color w:val="auto"/>
          <w:kern w:val="0"/>
          <w:sz w:val="24"/>
          <w:szCs w:val="24"/>
          <w:u w:val="single"/>
        </w:rPr>
      </w:pPr>
      <w:r>
        <w:rPr>
          <w:rFonts w:hint="eastAsia" w:asciiTheme="minorEastAsia" w:hAnsiTheme="minorEastAsia" w:eastAsiaTheme="minorEastAsia" w:cstheme="minorEastAsia"/>
          <w:color w:val="auto"/>
          <w:kern w:val="0"/>
          <w:sz w:val="24"/>
          <w:szCs w:val="24"/>
        </w:rPr>
        <w:t>法定代表人或</w:t>
      </w:r>
      <w:r>
        <w:rPr>
          <w:rFonts w:hint="eastAsia" w:asciiTheme="minorEastAsia" w:hAnsiTheme="minorEastAsia" w:cstheme="minorEastAsia"/>
          <w:color w:val="auto"/>
          <w:kern w:val="0"/>
          <w:sz w:val="24"/>
          <w:szCs w:val="24"/>
          <w:lang w:val="en-US" w:eastAsia="zh-CN"/>
        </w:rPr>
        <w:t>委托</w:t>
      </w:r>
      <w:r>
        <w:rPr>
          <w:rFonts w:hint="eastAsia" w:asciiTheme="minorEastAsia" w:hAnsiTheme="minorEastAsia" w:eastAsiaTheme="minorEastAsia" w:cstheme="minorEastAsia"/>
          <w:color w:val="auto"/>
          <w:kern w:val="0"/>
          <w:sz w:val="24"/>
          <w:szCs w:val="24"/>
        </w:rPr>
        <w:t>代理人：</w:t>
      </w:r>
      <w:r>
        <w:rPr>
          <w:rFonts w:hint="eastAsia" w:asciiTheme="minorEastAsia" w:hAnsiTheme="minorEastAsia" w:eastAsiaTheme="minorEastAsia" w:cstheme="minorEastAsia"/>
          <w:color w:val="auto"/>
          <w:kern w:val="0"/>
          <w:sz w:val="24"/>
          <w:szCs w:val="24"/>
          <w:u w:val="single"/>
        </w:rPr>
        <w:t xml:space="preserve">                （签字）</w:t>
      </w:r>
    </w:p>
    <w:p w14:paraId="33E5D07B">
      <w:pPr>
        <w:pStyle w:val="19"/>
        <w:spacing w:line="240" w:lineRule="auto"/>
        <w:rPr>
          <w:rFonts w:hint="eastAsia" w:asciiTheme="minorEastAsia" w:hAnsiTheme="minorEastAsia" w:eastAsiaTheme="minorEastAsia" w:cstheme="minorEastAsia"/>
          <w:color w:val="auto"/>
          <w:kern w:val="0"/>
          <w:sz w:val="24"/>
          <w:szCs w:val="24"/>
          <w:u w:val="single"/>
          <w:lang w:eastAsia="zh-CN"/>
        </w:rPr>
      </w:pPr>
    </w:p>
    <w:p w14:paraId="28FC1CAC">
      <w:pPr>
        <w:spacing w:line="240" w:lineRule="auto"/>
        <w:ind w:firstLine="240" w:firstLineChars="100"/>
        <w:rPr>
          <w:rFonts w:hint="eastAsia"/>
          <w:color w:val="auto"/>
          <w:lang w:val="en-US" w:eastAsia="zh-CN"/>
        </w:rPr>
      </w:pP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日</w:t>
      </w: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2"/>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B49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8A2B49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p w14:paraId="1BB8F13A">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2"/>
      <w:ind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AB2CFB">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CAB2CFB">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p w14:paraId="1A0C7666">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2F25C">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02C12F">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F02C12F">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2EB9">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CB06B">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CCB06B">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93C57">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01788B">
                          <w:pPr>
                            <w:pStyle w:val="12"/>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A01788B">
                    <w:pPr>
                      <w:pStyle w:val="12"/>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2"/>
      <w:ind w:firstLine="36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498DD7">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3498DD7">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476ED">
    <w:pPr>
      <w:pStyle w:val="13"/>
      <w:pBdr>
        <w:bottom w:val="none" w:color="auto" w:sz="0" w:space="1"/>
      </w:pBdr>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4FE8C">
    <w:pPr>
      <w:pStyle w:val="13"/>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7"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6E81B">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13"/>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053208E"/>
    <w:multiLevelType w:val="multilevel"/>
    <w:tmpl w:val="0053208E"/>
    <w:lvl w:ilvl="0" w:tentative="0">
      <w:start w:val="1"/>
      <w:numFmt w:val="decimal"/>
      <w:lvlText w:val="%1."/>
      <w:lvlJc w:val="left"/>
      <w:pPr>
        <w:ind w:left="211" w:hanging="317"/>
        <w:jc w:val="left"/>
      </w:pPr>
      <w:rPr>
        <w:rFonts w:hint="default" w:ascii="仿宋_GB2312" w:hAnsi="仿宋_GB2312" w:eastAsia="仿宋_GB2312" w:cs="仿宋_GB2312"/>
        <w:spacing w:val="0"/>
        <w:w w:val="99"/>
        <w:sz w:val="28"/>
        <w:szCs w:val="28"/>
        <w:lang w:val="zh-CN" w:eastAsia="zh-CN" w:bidi="zh-CN"/>
      </w:rPr>
    </w:lvl>
    <w:lvl w:ilvl="1" w:tentative="0">
      <w:start w:val="0"/>
      <w:numFmt w:val="bullet"/>
      <w:lvlText w:val="•"/>
      <w:lvlJc w:val="left"/>
      <w:pPr>
        <w:ind w:left="1170" w:hanging="317"/>
      </w:pPr>
      <w:rPr>
        <w:rFonts w:hint="default"/>
        <w:lang w:val="zh-CN" w:eastAsia="zh-CN" w:bidi="zh-CN"/>
      </w:rPr>
    </w:lvl>
    <w:lvl w:ilvl="2" w:tentative="0">
      <w:start w:val="0"/>
      <w:numFmt w:val="bullet"/>
      <w:lvlText w:val="•"/>
      <w:lvlJc w:val="left"/>
      <w:pPr>
        <w:ind w:left="2101" w:hanging="317"/>
      </w:pPr>
      <w:rPr>
        <w:rFonts w:hint="default"/>
        <w:lang w:val="zh-CN" w:eastAsia="zh-CN" w:bidi="zh-CN"/>
      </w:rPr>
    </w:lvl>
    <w:lvl w:ilvl="3" w:tentative="0">
      <w:start w:val="0"/>
      <w:numFmt w:val="bullet"/>
      <w:lvlText w:val="•"/>
      <w:lvlJc w:val="left"/>
      <w:pPr>
        <w:ind w:left="3031" w:hanging="317"/>
      </w:pPr>
      <w:rPr>
        <w:rFonts w:hint="default"/>
        <w:lang w:val="zh-CN" w:eastAsia="zh-CN" w:bidi="zh-CN"/>
      </w:rPr>
    </w:lvl>
    <w:lvl w:ilvl="4" w:tentative="0">
      <w:start w:val="0"/>
      <w:numFmt w:val="bullet"/>
      <w:lvlText w:val="•"/>
      <w:lvlJc w:val="left"/>
      <w:pPr>
        <w:ind w:left="3962" w:hanging="317"/>
      </w:pPr>
      <w:rPr>
        <w:rFonts w:hint="default"/>
        <w:lang w:val="zh-CN" w:eastAsia="zh-CN" w:bidi="zh-CN"/>
      </w:rPr>
    </w:lvl>
    <w:lvl w:ilvl="5" w:tentative="0">
      <w:start w:val="0"/>
      <w:numFmt w:val="bullet"/>
      <w:lvlText w:val="•"/>
      <w:lvlJc w:val="left"/>
      <w:pPr>
        <w:ind w:left="4892" w:hanging="317"/>
      </w:pPr>
      <w:rPr>
        <w:rFonts w:hint="default"/>
        <w:lang w:val="zh-CN" w:eastAsia="zh-CN" w:bidi="zh-CN"/>
      </w:rPr>
    </w:lvl>
    <w:lvl w:ilvl="6" w:tentative="0">
      <w:start w:val="0"/>
      <w:numFmt w:val="bullet"/>
      <w:lvlText w:val="•"/>
      <w:lvlJc w:val="left"/>
      <w:pPr>
        <w:ind w:left="5823" w:hanging="317"/>
      </w:pPr>
      <w:rPr>
        <w:rFonts w:hint="default"/>
        <w:lang w:val="zh-CN" w:eastAsia="zh-CN" w:bidi="zh-CN"/>
      </w:rPr>
    </w:lvl>
    <w:lvl w:ilvl="7" w:tentative="0">
      <w:start w:val="0"/>
      <w:numFmt w:val="bullet"/>
      <w:lvlText w:val="•"/>
      <w:lvlJc w:val="left"/>
      <w:pPr>
        <w:ind w:left="6753" w:hanging="317"/>
      </w:pPr>
      <w:rPr>
        <w:rFonts w:hint="default"/>
        <w:lang w:val="zh-CN" w:eastAsia="zh-CN" w:bidi="zh-CN"/>
      </w:rPr>
    </w:lvl>
    <w:lvl w:ilvl="8" w:tentative="0">
      <w:start w:val="0"/>
      <w:numFmt w:val="bullet"/>
      <w:lvlText w:val="•"/>
      <w:lvlJc w:val="left"/>
      <w:pPr>
        <w:ind w:left="7684" w:hanging="317"/>
      </w:pPr>
      <w:rPr>
        <w:rFonts w:hint="default"/>
        <w:lang w:val="zh-CN" w:eastAsia="zh-CN" w:bidi="zh-CN"/>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4D0384C7"/>
    <w:multiLevelType w:val="singleLevel"/>
    <w:tmpl w:val="4D0384C7"/>
    <w:lvl w:ilvl="0" w:tentative="0">
      <w:start w:val="1"/>
      <w:numFmt w:val="chineseCounting"/>
      <w:suff w:val="space"/>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75481"/>
    <w:rsid w:val="00691F7C"/>
    <w:rsid w:val="00724BD4"/>
    <w:rsid w:val="007678F7"/>
    <w:rsid w:val="007C6E94"/>
    <w:rsid w:val="00950240"/>
    <w:rsid w:val="00A15DCF"/>
    <w:rsid w:val="00A641FB"/>
    <w:rsid w:val="00D704DB"/>
    <w:rsid w:val="00E30FAC"/>
    <w:rsid w:val="00E8570D"/>
    <w:rsid w:val="010A3C11"/>
    <w:rsid w:val="010E69FF"/>
    <w:rsid w:val="017D7CB0"/>
    <w:rsid w:val="01E902C7"/>
    <w:rsid w:val="0211370D"/>
    <w:rsid w:val="022655F4"/>
    <w:rsid w:val="023E3C6A"/>
    <w:rsid w:val="0286092F"/>
    <w:rsid w:val="028D5673"/>
    <w:rsid w:val="02C26D91"/>
    <w:rsid w:val="02D346A3"/>
    <w:rsid w:val="02DF3606"/>
    <w:rsid w:val="02F05C02"/>
    <w:rsid w:val="035F4ABA"/>
    <w:rsid w:val="0371289F"/>
    <w:rsid w:val="038863C7"/>
    <w:rsid w:val="03A9557F"/>
    <w:rsid w:val="03F914B2"/>
    <w:rsid w:val="04230E30"/>
    <w:rsid w:val="042516B9"/>
    <w:rsid w:val="042F2C67"/>
    <w:rsid w:val="045E338A"/>
    <w:rsid w:val="047010F6"/>
    <w:rsid w:val="04701D1E"/>
    <w:rsid w:val="04E034BC"/>
    <w:rsid w:val="05202965"/>
    <w:rsid w:val="0535195E"/>
    <w:rsid w:val="054416D2"/>
    <w:rsid w:val="05AF29EE"/>
    <w:rsid w:val="05D2339D"/>
    <w:rsid w:val="05F62696"/>
    <w:rsid w:val="05F94BA8"/>
    <w:rsid w:val="060774EA"/>
    <w:rsid w:val="06341F34"/>
    <w:rsid w:val="068727A0"/>
    <w:rsid w:val="069D1BFD"/>
    <w:rsid w:val="07063EDC"/>
    <w:rsid w:val="071432F2"/>
    <w:rsid w:val="073835B2"/>
    <w:rsid w:val="076958CF"/>
    <w:rsid w:val="07A31864"/>
    <w:rsid w:val="07A33592"/>
    <w:rsid w:val="07A77438"/>
    <w:rsid w:val="07AF3996"/>
    <w:rsid w:val="080B2B96"/>
    <w:rsid w:val="081D6FC0"/>
    <w:rsid w:val="08412974"/>
    <w:rsid w:val="0881185D"/>
    <w:rsid w:val="08907C6B"/>
    <w:rsid w:val="08A46822"/>
    <w:rsid w:val="08E91129"/>
    <w:rsid w:val="09187C60"/>
    <w:rsid w:val="091A677A"/>
    <w:rsid w:val="09210464"/>
    <w:rsid w:val="095E1B17"/>
    <w:rsid w:val="096867B1"/>
    <w:rsid w:val="09A339CE"/>
    <w:rsid w:val="09B13FF7"/>
    <w:rsid w:val="09D058E9"/>
    <w:rsid w:val="0A104E18"/>
    <w:rsid w:val="0A2E7496"/>
    <w:rsid w:val="0A466107"/>
    <w:rsid w:val="0A64315D"/>
    <w:rsid w:val="0A814B41"/>
    <w:rsid w:val="0A941F2B"/>
    <w:rsid w:val="0AAD73BC"/>
    <w:rsid w:val="0AB84C95"/>
    <w:rsid w:val="0AED0915"/>
    <w:rsid w:val="0AF3003D"/>
    <w:rsid w:val="0B286939"/>
    <w:rsid w:val="0B416FFB"/>
    <w:rsid w:val="0BA10DDD"/>
    <w:rsid w:val="0BB2614A"/>
    <w:rsid w:val="0BC33EB3"/>
    <w:rsid w:val="0BC86369"/>
    <w:rsid w:val="0BCC3D77"/>
    <w:rsid w:val="0BDD422F"/>
    <w:rsid w:val="0BF24799"/>
    <w:rsid w:val="0C024903"/>
    <w:rsid w:val="0C126BE9"/>
    <w:rsid w:val="0C160487"/>
    <w:rsid w:val="0C252478"/>
    <w:rsid w:val="0C425774"/>
    <w:rsid w:val="0C433DD8"/>
    <w:rsid w:val="0CB62B1E"/>
    <w:rsid w:val="0D604989"/>
    <w:rsid w:val="0D676CED"/>
    <w:rsid w:val="0DBD0BDC"/>
    <w:rsid w:val="0DC42165"/>
    <w:rsid w:val="0DE02F17"/>
    <w:rsid w:val="0E404C9C"/>
    <w:rsid w:val="0E436CA2"/>
    <w:rsid w:val="0EA07AC2"/>
    <w:rsid w:val="0EB73ADA"/>
    <w:rsid w:val="0EBA46A3"/>
    <w:rsid w:val="0EBB2DAD"/>
    <w:rsid w:val="0ED411DA"/>
    <w:rsid w:val="0F531ACB"/>
    <w:rsid w:val="0F6F4854"/>
    <w:rsid w:val="0F9D4A1B"/>
    <w:rsid w:val="0F9F0794"/>
    <w:rsid w:val="0FB568C1"/>
    <w:rsid w:val="0FBE1FCA"/>
    <w:rsid w:val="0FCE244D"/>
    <w:rsid w:val="0FD41FBD"/>
    <w:rsid w:val="0FD4370B"/>
    <w:rsid w:val="100827DD"/>
    <w:rsid w:val="101A751A"/>
    <w:rsid w:val="10383DDE"/>
    <w:rsid w:val="103E486A"/>
    <w:rsid w:val="106D5B52"/>
    <w:rsid w:val="1090350E"/>
    <w:rsid w:val="10944070"/>
    <w:rsid w:val="10A6372F"/>
    <w:rsid w:val="10D97CD5"/>
    <w:rsid w:val="10DA535D"/>
    <w:rsid w:val="10F863AD"/>
    <w:rsid w:val="110D2AFF"/>
    <w:rsid w:val="112131E2"/>
    <w:rsid w:val="11432E70"/>
    <w:rsid w:val="11681ED6"/>
    <w:rsid w:val="119C482A"/>
    <w:rsid w:val="11C6025A"/>
    <w:rsid w:val="11DF30C9"/>
    <w:rsid w:val="11F528ED"/>
    <w:rsid w:val="11FD4CD5"/>
    <w:rsid w:val="12331667"/>
    <w:rsid w:val="12587291"/>
    <w:rsid w:val="129325F3"/>
    <w:rsid w:val="12983425"/>
    <w:rsid w:val="12A165D1"/>
    <w:rsid w:val="12F4390A"/>
    <w:rsid w:val="12FA3B2F"/>
    <w:rsid w:val="13431F92"/>
    <w:rsid w:val="13955E86"/>
    <w:rsid w:val="139779C1"/>
    <w:rsid w:val="13C13BEB"/>
    <w:rsid w:val="13D604FC"/>
    <w:rsid w:val="13E11194"/>
    <w:rsid w:val="13EC1865"/>
    <w:rsid w:val="14020760"/>
    <w:rsid w:val="144A391D"/>
    <w:rsid w:val="145D3899"/>
    <w:rsid w:val="14B7657F"/>
    <w:rsid w:val="14BE790E"/>
    <w:rsid w:val="14CE63E8"/>
    <w:rsid w:val="150E5893"/>
    <w:rsid w:val="15133F2C"/>
    <w:rsid w:val="1528122B"/>
    <w:rsid w:val="15557E90"/>
    <w:rsid w:val="15AF385B"/>
    <w:rsid w:val="15C3657D"/>
    <w:rsid w:val="15ED748E"/>
    <w:rsid w:val="16201F02"/>
    <w:rsid w:val="163D1F3A"/>
    <w:rsid w:val="16414AC9"/>
    <w:rsid w:val="16724870"/>
    <w:rsid w:val="167C0AF5"/>
    <w:rsid w:val="167C76AF"/>
    <w:rsid w:val="16A14FAE"/>
    <w:rsid w:val="16FF3D15"/>
    <w:rsid w:val="17024379"/>
    <w:rsid w:val="17263548"/>
    <w:rsid w:val="17755202"/>
    <w:rsid w:val="1776370C"/>
    <w:rsid w:val="17CF3BE0"/>
    <w:rsid w:val="18343611"/>
    <w:rsid w:val="186C7681"/>
    <w:rsid w:val="18786026"/>
    <w:rsid w:val="188744BB"/>
    <w:rsid w:val="188C4113"/>
    <w:rsid w:val="189E5E26"/>
    <w:rsid w:val="18D04606"/>
    <w:rsid w:val="18D70F9E"/>
    <w:rsid w:val="18F002B2"/>
    <w:rsid w:val="18FA5B52"/>
    <w:rsid w:val="19053D5D"/>
    <w:rsid w:val="190D676E"/>
    <w:rsid w:val="191A46EE"/>
    <w:rsid w:val="19600F94"/>
    <w:rsid w:val="19647370"/>
    <w:rsid w:val="19C83B53"/>
    <w:rsid w:val="19DE1C05"/>
    <w:rsid w:val="19EB0A7A"/>
    <w:rsid w:val="1A185E2C"/>
    <w:rsid w:val="1A3C6E09"/>
    <w:rsid w:val="1A657CD8"/>
    <w:rsid w:val="1A7171D0"/>
    <w:rsid w:val="1A741F99"/>
    <w:rsid w:val="1AA97D25"/>
    <w:rsid w:val="1AAC1FB7"/>
    <w:rsid w:val="1B1F49AA"/>
    <w:rsid w:val="1B416BA3"/>
    <w:rsid w:val="1B4D379A"/>
    <w:rsid w:val="1B87260E"/>
    <w:rsid w:val="1B886580"/>
    <w:rsid w:val="1B9916E8"/>
    <w:rsid w:val="1BF956CF"/>
    <w:rsid w:val="1BFD0D5D"/>
    <w:rsid w:val="1C0C5403"/>
    <w:rsid w:val="1C511068"/>
    <w:rsid w:val="1C7D1E5D"/>
    <w:rsid w:val="1C9D0478"/>
    <w:rsid w:val="1CB03FE0"/>
    <w:rsid w:val="1CB304A3"/>
    <w:rsid w:val="1CD07137"/>
    <w:rsid w:val="1CD525DF"/>
    <w:rsid w:val="1CF12CD2"/>
    <w:rsid w:val="1D3320C5"/>
    <w:rsid w:val="1D3772E3"/>
    <w:rsid w:val="1D3F5364"/>
    <w:rsid w:val="1D9A1258"/>
    <w:rsid w:val="1D9C6C71"/>
    <w:rsid w:val="1DC0096E"/>
    <w:rsid w:val="1DD02C25"/>
    <w:rsid w:val="1DFB32CC"/>
    <w:rsid w:val="1E085F02"/>
    <w:rsid w:val="1E304C77"/>
    <w:rsid w:val="1E4D6FAC"/>
    <w:rsid w:val="1E764DB5"/>
    <w:rsid w:val="1E7E7378"/>
    <w:rsid w:val="1E886115"/>
    <w:rsid w:val="1EEE0DF0"/>
    <w:rsid w:val="1F0529C7"/>
    <w:rsid w:val="1F091FF2"/>
    <w:rsid w:val="1F0B19A2"/>
    <w:rsid w:val="1F8615BF"/>
    <w:rsid w:val="1F93095F"/>
    <w:rsid w:val="1FB449F5"/>
    <w:rsid w:val="1FC01B05"/>
    <w:rsid w:val="1FE64151"/>
    <w:rsid w:val="1FEA7927"/>
    <w:rsid w:val="20220D88"/>
    <w:rsid w:val="202D724A"/>
    <w:rsid w:val="20432E03"/>
    <w:rsid w:val="20703AC9"/>
    <w:rsid w:val="209B4FA7"/>
    <w:rsid w:val="20CE5700"/>
    <w:rsid w:val="20CE712B"/>
    <w:rsid w:val="20E24984"/>
    <w:rsid w:val="20E701EC"/>
    <w:rsid w:val="21366A7E"/>
    <w:rsid w:val="216C51F8"/>
    <w:rsid w:val="21EC1864"/>
    <w:rsid w:val="2211172D"/>
    <w:rsid w:val="222F5C4D"/>
    <w:rsid w:val="22456F98"/>
    <w:rsid w:val="22853AE2"/>
    <w:rsid w:val="22886585"/>
    <w:rsid w:val="22A243CB"/>
    <w:rsid w:val="23487591"/>
    <w:rsid w:val="23610B8C"/>
    <w:rsid w:val="23767E36"/>
    <w:rsid w:val="241155A9"/>
    <w:rsid w:val="241D716E"/>
    <w:rsid w:val="244412FB"/>
    <w:rsid w:val="2472524B"/>
    <w:rsid w:val="24BB5C18"/>
    <w:rsid w:val="253902A6"/>
    <w:rsid w:val="253F05F7"/>
    <w:rsid w:val="254A0D4A"/>
    <w:rsid w:val="254B358D"/>
    <w:rsid w:val="255125FB"/>
    <w:rsid w:val="256E6DFD"/>
    <w:rsid w:val="25891872"/>
    <w:rsid w:val="25B678EC"/>
    <w:rsid w:val="25B736EC"/>
    <w:rsid w:val="25CC7C14"/>
    <w:rsid w:val="25D80104"/>
    <w:rsid w:val="260545CE"/>
    <w:rsid w:val="26086C3B"/>
    <w:rsid w:val="2613091A"/>
    <w:rsid w:val="264D0AF2"/>
    <w:rsid w:val="265909F3"/>
    <w:rsid w:val="26BB5A5B"/>
    <w:rsid w:val="26E81DCB"/>
    <w:rsid w:val="26FE3B9A"/>
    <w:rsid w:val="273571C2"/>
    <w:rsid w:val="275A75F4"/>
    <w:rsid w:val="275E50DA"/>
    <w:rsid w:val="27621A0B"/>
    <w:rsid w:val="279E7B84"/>
    <w:rsid w:val="27A72484"/>
    <w:rsid w:val="27B103DE"/>
    <w:rsid w:val="27DC4161"/>
    <w:rsid w:val="28100029"/>
    <w:rsid w:val="28302479"/>
    <w:rsid w:val="285445B2"/>
    <w:rsid w:val="28D24D9C"/>
    <w:rsid w:val="28F25980"/>
    <w:rsid w:val="28FE7045"/>
    <w:rsid w:val="2941798C"/>
    <w:rsid w:val="294C5129"/>
    <w:rsid w:val="295C70D0"/>
    <w:rsid w:val="295E4EA3"/>
    <w:rsid w:val="296F6FD1"/>
    <w:rsid w:val="29C70BBB"/>
    <w:rsid w:val="29CD4E78"/>
    <w:rsid w:val="29E4351B"/>
    <w:rsid w:val="2A305480"/>
    <w:rsid w:val="2A691272"/>
    <w:rsid w:val="2A8F70B0"/>
    <w:rsid w:val="2A9C3DF6"/>
    <w:rsid w:val="2AE43776"/>
    <w:rsid w:val="2B06015E"/>
    <w:rsid w:val="2B1D5459"/>
    <w:rsid w:val="2B276CB6"/>
    <w:rsid w:val="2B4F4ECF"/>
    <w:rsid w:val="2BBE1FBD"/>
    <w:rsid w:val="2C135FAE"/>
    <w:rsid w:val="2C2263B3"/>
    <w:rsid w:val="2C4A5DB8"/>
    <w:rsid w:val="2C9C2F72"/>
    <w:rsid w:val="2CAB6572"/>
    <w:rsid w:val="2CC15D7F"/>
    <w:rsid w:val="2CE83322"/>
    <w:rsid w:val="2D141CF6"/>
    <w:rsid w:val="2D502872"/>
    <w:rsid w:val="2D764930"/>
    <w:rsid w:val="2D984126"/>
    <w:rsid w:val="2DB31BE6"/>
    <w:rsid w:val="2DBE22D5"/>
    <w:rsid w:val="2E0A4375"/>
    <w:rsid w:val="2E0C3040"/>
    <w:rsid w:val="2E0D52BF"/>
    <w:rsid w:val="2E35623B"/>
    <w:rsid w:val="2E4C3671"/>
    <w:rsid w:val="2E4E3659"/>
    <w:rsid w:val="2E6740D2"/>
    <w:rsid w:val="2EC138D2"/>
    <w:rsid w:val="2ED8288A"/>
    <w:rsid w:val="2EE205A6"/>
    <w:rsid w:val="2F18216E"/>
    <w:rsid w:val="2F1E127D"/>
    <w:rsid w:val="2F2969EB"/>
    <w:rsid w:val="2F2B399A"/>
    <w:rsid w:val="2F302D5E"/>
    <w:rsid w:val="2F401502"/>
    <w:rsid w:val="2F462582"/>
    <w:rsid w:val="2F5673B3"/>
    <w:rsid w:val="2F714B04"/>
    <w:rsid w:val="2F920A3A"/>
    <w:rsid w:val="2FED3439"/>
    <w:rsid w:val="2FFB71AB"/>
    <w:rsid w:val="300246FB"/>
    <w:rsid w:val="30064FDA"/>
    <w:rsid w:val="301339CC"/>
    <w:rsid w:val="303773D1"/>
    <w:rsid w:val="30793AE8"/>
    <w:rsid w:val="30B55C11"/>
    <w:rsid w:val="31165933"/>
    <w:rsid w:val="316E7428"/>
    <w:rsid w:val="319B3695"/>
    <w:rsid w:val="31BE0AF5"/>
    <w:rsid w:val="31BF0E0A"/>
    <w:rsid w:val="31D976DD"/>
    <w:rsid w:val="32164205"/>
    <w:rsid w:val="32332253"/>
    <w:rsid w:val="324271A8"/>
    <w:rsid w:val="325925CC"/>
    <w:rsid w:val="329D4BAF"/>
    <w:rsid w:val="32D10F12"/>
    <w:rsid w:val="331D35FA"/>
    <w:rsid w:val="333B777A"/>
    <w:rsid w:val="333F226C"/>
    <w:rsid w:val="339A2E9C"/>
    <w:rsid w:val="33A51F6D"/>
    <w:rsid w:val="33C26030"/>
    <w:rsid w:val="33C547A5"/>
    <w:rsid w:val="34526CBA"/>
    <w:rsid w:val="34B22DB1"/>
    <w:rsid w:val="34B7403E"/>
    <w:rsid w:val="34EA61B8"/>
    <w:rsid w:val="3518676F"/>
    <w:rsid w:val="35201A23"/>
    <w:rsid w:val="352E500F"/>
    <w:rsid w:val="355434F9"/>
    <w:rsid w:val="35727A6C"/>
    <w:rsid w:val="35843E04"/>
    <w:rsid w:val="35891740"/>
    <w:rsid w:val="35B540D6"/>
    <w:rsid w:val="35BE0BED"/>
    <w:rsid w:val="35C66E2C"/>
    <w:rsid w:val="35CA2312"/>
    <w:rsid w:val="35F76384"/>
    <w:rsid w:val="361938E0"/>
    <w:rsid w:val="36413AA3"/>
    <w:rsid w:val="364C6C07"/>
    <w:rsid w:val="366A124C"/>
    <w:rsid w:val="36C144C3"/>
    <w:rsid w:val="372633C5"/>
    <w:rsid w:val="377C4EB7"/>
    <w:rsid w:val="3885411B"/>
    <w:rsid w:val="388C7CC2"/>
    <w:rsid w:val="38B92676"/>
    <w:rsid w:val="38C23C8C"/>
    <w:rsid w:val="393F251C"/>
    <w:rsid w:val="394D1ECD"/>
    <w:rsid w:val="39B20761"/>
    <w:rsid w:val="39D37108"/>
    <w:rsid w:val="39F257E0"/>
    <w:rsid w:val="3A1C1BAF"/>
    <w:rsid w:val="3A1F1997"/>
    <w:rsid w:val="3A282A5D"/>
    <w:rsid w:val="3A7129B2"/>
    <w:rsid w:val="3A777A93"/>
    <w:rsid w:val="3AAC10DC"/>
    <w:rsid w:val="3AD4138A"/>
    <w:rsid w:val="3AE758D2"/>
    <w:rsid w:val="3AF61300"/>
    <w:rsid w:val="3AF8151D"/>
    <w:rsid w:val="3AF947B3"/>
    <w:rsid w:val="3B096510"/>
    <w:rsid w:val="3B2E0A9A"/>
    <w:rsid w:val="3B3377A5"/>
    <w:rsid w:val="3B361C73"/>
    <w:rsid w:val="3B414529"/>
    <w:rsid w:val="3B47240E"/>
    <w:rsid w:val="3B5A188F"/>
    <w:rsid w:val="3B7C2F21"/>
    <w:rsid w:val="3B895CD0"/>
    <w:rsid w:val="3B8A41D3"/>
    <w:rsid w:val="3BA1126C"/>
    <w:rsid w:val="3BC00DC4"/>
    <w:rsid w:val="3C243C4B"/>
    <w:rsid w:val="3C4D6CFE"/>
    <w:rsid w:val="3C651D50"/>
    <w:rsid w:val="3C8666FD"/>
    <w:rsid w:val="3CA523B3"/>
    <w:rsid w:val="3CAF79B9"/>
    <w:rsid w:val="3CF7310E"/>
    <w:rsid w:val="3CFD709B"/>
    <w:rsid w:val="3D127F47"/>
    <w:rsid w:val="3D3103CE"/>
    <w:rsid w:val="3D734E8A"/>
    <w:rsid w:val="3D805368"/>
    <w:rsid w:val="3D820C29"/>
    <w:rsid w:val="3DB57993"/>
    <w:rsid w:val="3DF132CA"/>
    <w:rsid w:val="3E103B9E"/>
    <w:rsid w:val="3E2829E9"/>
    <w:rsid w:val="3E43485C"/>
    <w:rsid w:val="3E5113D8"/>
    <w:rsid w:val="3E832EAB"/>
    <w:rsid w:val="3EBE76C5"/>
    <w:rsid w:val="3EBF502E"/>
    <w:rsid w:val="3ECC22A5"/>
    <w:rsid w:val="3EDB2CE7"/>
    <w:rsid w:val="3F1E0E25"/>
    <w:rsid w:val="3F3E1D92"/>
    <w:rsid w:val="3F3E3276"/>
    <w:rsid w:val="3FA70E1B"/>
    <w:rsid w:val="3FB452E6"/>
    <w:rsid w:val="3FB5178A"/>
    <w:rsid w:val="3FE8605A"/>
    <w:rsid w:val="3FF744E4"/>
    <w:rsid w:val="40077B0C"/>
    <w:rsid w:val="40290860"/>
    <w:rsid w:val="40297A82"/>
    <w:rsid w:val="403D54CD"/>
    <w:rsid w:val="406D41CF"/>
    <w:rsid w:val="407707ED"/>
    <w:rsid w:val="408028ED"/>
    <w:rsid w:val="40C7284E"/>
    <w:rsid w:val="40D95004"/>
    <w:rsid w:val="40F13E3D"/>
    <w:rsid w:val="41212AAF"/>
    <w:rsid w:val="41304ED4"/>
    <w:rsid w:val="41501FFC"/>
    <w:rsid w:val="4178455B"/>
    <w:rsid w:val="41864339"/>
    <w:rsid w:val="41B0748D"/>
    <w:rsid w:val="41B873F1"/>
    <w:rsid w:val="41BB6E00"/>
    <w:rsid w:val="41CF3C5E"/>
    <w:rsid w:val="41E874E1"/>
    <w:rsid w:val="41FB71FC"/>
    <w:rsid w:val="423257B2"/>
    <w:rsid w:val="42440BA3"/>
    <w:rsid w:val="424D3EFC"/>
    <w:rsid w:val="425D1BF0"/>
    <w:rsid w:val="426A68F1"/>
    <w:rsid w:val="426B29F2"/>
    <w:rsid w:val="426D375C"/>
    <w:rsid w:val="42754E3B"/>
    <w:rsid w:val="42A35E1F"/>
    <w:rsid w:val="42D71A17"/>
    <w:rsid w:val="42E414A5"/>
    <w:rsid w:val="42ED38B0"/>
    <w:rsid w:val="430239C6"/>
    <w:rsid w:val="432D652C"/>
    <w:rsid w:val="435F025C"/>
    <w:rsid w:val="43676230"/>
    <w:rsid w:val="437064B8"/>
    <w:rsid w:val="43D16466"/>
    <w:rsid w:val="43EE3B7C"/>
    <w:rsid w:val="442716E3"/>
    <w:rsid w:val="442A3DC9"/>
    <w:rsid w:val="443A04B0"/>
    <w:rsid w:val="445307B9"/>
    <w:rsid w:val="4453331F"/>
    <w:rsid w:val="445B0426"/>
    <w:rsid w:val="44623B29"/>
    <w:rsid w:val="44AC6153"/>
    <w:rsid w:val="44CB7E92"/>
    <w:rsid w:val="44D37FBC"/>
    <w:rsid w:val="44D53D34"/>
    <w:rsid w:val="44DD1721"/>
    <w:rsid w:val="45260A34"/>
    <w:rsid w:val="45303661"/>
    <w:rsid w:val="4551727C"/>
    <w:rsid w:val="455C4456"/>
    <w:rsid w:val="4574425A"/>
    <w:rsid w:val="458D6DA1"/>
    <w:rsid w:val="458F2670"/>
    <w:rsid w:val="45E82159"/>
    <w:rsid w:val="45ED0F61"/>
    <w:rsid w:val="45FB77CB"/>
    <w:rsid w:val="460C19D8"/>
    <w:rsid w:val="46767799"/>
    <w:rsid w:val="46B5206F"/>
    <w:rsid w:val="46CA0775"/>
    <w:rsid w:val="46D53D73"/>
    <w:rsid w:val="46F26E20"/>
    <w:rsid w:val="471825FE"/>
    <w:rsid w:val="475036EC"/>
    <w:rsid w:val="47615938"/>
    <w:rsid w:val="476304E5"/>
    <w:rsid w:val="483D1893"/>
    <w:rsid w:val="48407E8B"/>
    <w:rsid w:val="48492B5E"/>
    <w:rsid w:val="486A70F8"/>
    <w:rsid w:val="48941C0A"/>
    <w:rsid w:val="48D016B1"/>
    <w:rsid w:val="48EB621C"/>
    <w:rsid w:val="48EF63BC"/>
    <w:rsid w:val="48F03833"/>
    <w:rsid w:val="49143FE3"/>
    <w:rsid w:val="49410045"/>
    <w:rsid w:val="497B5EAF"/>
    <w:rsid w:val="49BB5BEF"/>
    <w:rsid w:val="49DA6174"/>
    <w:rsid w:val="49E550B8"/>
    <w:rsid w:val="4A304D72"/>
    <w:rsid w:val="4ABD50B2"/>
    <w:rsid w:val="4ADA08DD"/>
    <w:rsid w:val="4AF53CDA"/>
    <w:rsid w:val="4B302190"/>
    <w:rsid w:val="4B4B4D50"/>
    <w:rsid w:val="4B920BD1"/>
    <w:rsid w:val="4BCD1E1A"/>
    <w:rsid w:val="4BCF5981"/>
    <w:rsid w:val="4C0D05F0"/>
    <w:rsid w:val="4C336232"/>
    <w:rsid w:val="4C4D68A6"/>
    <w:rsid w:val="4C5440D8"/>
    <w:rsid w:val="4C5B1CC0"/>
    <w:rsid w:val="4C6063F0"/>
    <w:rsid w:val="4CDE25B8"/>
    <w:rsid w:val="4D031C9B"/>
    <w:rsid w:val="4D237C5B"/>
    <w:rsid w:val="4D5B2FE3"/>
    <w:rsid w:val="4D6E195B"/>
    <w:rsid w:val="4D701BED"/>
    <w:rsid w:val="4D882C83"/>
    <w:rsid w:val="4DB33731"/>
    <w:rsid w:val="4DB34E9F"/>
    <w:rsid w:val="4DD45985"/>
    <w:rsid w:val="4DDE57A5"/>
    <w:rsid w:val="4DE4323A"/>
    <w:rsid w:val="4DED5CE9"/>
    <w:rsid w:val="4E015B9A"/>
    <w:rsid w:val="4E040F77"/>
    <w:rsid w:val="4E0D2791"/>
    <w:rsid w:val="4E381FE7"/>
    <w:rsid w:val="4E7D3760"/>
    <w:rsid w:val="4EF15C0F"/>
    <w:rsid w:val="4F0478A8"/>
    <w:rsid w:val="4F0E4A13"/>
    <w:rsid w:val="4F245FE4"/>
    <w:rsid w:val="4F570614"/>
    <w:rsid w:val="4F7A3E56"/>
    <w:rsid w:val="4F7E3AF1"/>
    <w:rsid w:val="4FB21842"/>
    <w:rsid w:val="4FC81DBA"/>
    <w:rsid w:val="4FF260E2"/>
    <w:rsid w:val="50083210"/>
    <w:rsid w:val="501047BA"/>
    <w:rsid w:val="501E65EB"/>
    <w:rsid w:val="50493828"/>
    <w:rsid w:val="5051384E"/>
    <w:rsid w:val="50792360"/>
    <w:rsid w:val="507C1E50"/>
    <w:rsid w:val="508B44F9"/>
    <w:rsid w:val="50932863"/>
    <w:rsid w:val="50A92418"/>
    <w:rsid w:val="50C64757"/>
    <w:rsid w:val="511A7AB0"/>
    <w:rsid w:val="512E2388"/>
    <w:rsid w:val="51801680"/>
    <w:rsid w:val="51CF2578"/>
    <w:rsid w:val="51D82289"/>
    <w:rsid w:val="51E101BC"/>
    <w:rsid w:val="51F31C9E"/>
    <w:rsid w:val="522600D8"/>
    <w:rsid w:val="522E717A"/>
    <w:rsid w:val="5230624E"/>
    <w:rsid w:val="524B7D2C"/>
    <w:rsid w:val="525E7F64"/>
    <w:rsid w:val="528B597C"/>
    <w:rsid w:val="52A031D1"/>
    <w:rsid w:val="52B24B47"/>
    <w:rsid w:val="52B3031A"/>
    <w:rsid w:val="52BA1516"/>
    <w:rsid w:val="52D33D8B"/>
    <w:rsid w:val="52EF06B7"/>
    <w:rsid w:val="531039DD"/>
    <w:rsid w:val="53180D32"/>
    <w:rsid w:val="531B76FE"/>
    <w:rsid w:val="53807F59"/>
    <w:rsid w:val="53966D81"/>
    <w:rsid w:val="53C77F81"/>
    <w:rsid w:val="54176117"/>
    <w:rsid w:val="549A6B3D"/>
    <w:rsid w:val="549C03CB"/>
    <w:rsid w:val="54C469B0"/>
    <w:rsid w:val="54E35FFA"/>
    <w:rsid w:val="54F71AA5"/>
    <w:rsid w:val="551254D1"/>
    <w:rsid w:val="55164621"/>
    <w:rsid w:val="55184EF2"/>
    <w:rsid w:val="55CE5FAF"/>
    <w:rsid w:val="55D65B5E"/>
    <w:rsid w:val="55FF50B5"/>
    <w:rsid w:val="563E671E"/>
    <w:rsid w:val="5647080A"/>
    <w:rsid w:val="566273F2"/>
    <w:rsid w:val="56695122"/>
    <w:rsid w:val="567C6706"/>
    <w:rsid w:val="5680267C"/>
    <w:rsid w:val="568D4A8B"/>
    <w:rsid w:val="56AD68BF"/>
    <w:rsid w:val="56E322E1"/>
    <w:rsid w:val="56F72C39"/>
    <w:rsid w:val="5741059C"/>
    <w:rsid w:val="5762216C"/>
    <w:rsid w:val="57715F5D"/>
    <w:rsid w:val="5787376C"/>
    <w:rsid w:val="57EC71D5"/>
    <w:rsid w:val="581A249A"/>
    <w:rsid w:val="58340631"/>
    <w:rsid w:val="588621CE"/>
    <w:rsid w:val="588927B2"/>
    <w:rsid w:val="58A14202"/>
    <w:rsid w:val="58AC03AC"/>
    <w:rsid w:val="58B3037A"/>
    <w:rsid w:val="5906675A"/>
    <w:rsid w:val="593212FE"/>
    <w:rsid w:val="593432C8"/>
    <w:rsid w:val="596A327B"/>
    <w:rsid w:val="598F3C15"/>
    <w:rsid w:val="59A44AE5"/>
    <w:rsid w:val="59BC10EE"/>
    <w:rsid w:val="59C43179"/>
    <w:rsid w:val="59E21F44"/>
    <w:rsid w:val="59EF7044"/>
    <w:rsid w:val="59FB5B93"/>
    <w:rsid w:val="59FE48BF"/>
    <w:rsid w:val="5A1256BA"/>
    <w:rsid w:val="5A1B2694"/>
    <w:rsid w:val="5A584D94"/>
    <w:rsid w:val="5A736D06"/>
    <w:rsid w:val="5AB42C67"/>
    <w:rsid w:val="5AB50C54"/>
    <w:rsid w:val="5AB51CCA"/>
    <w:rsid w:val="5AB57322"/>
    <w:rsid w:val="5AB86B82"/>
    <w:rsid w:val="5ADF7263"/>
    <w:rsid w:val="5AED4C1B"/>
    <w:rsid w:val="5B19393E"/>
    <w:rsid w:val="5B2D4472"/>
    <w:rsid w:val="5BA52831"/>
    <w:rsid w:val="5BAC3CD8"/>
    <w:rsid w:val="5BC0596D"/>
    <w:rsid w:val="5BE5635E"/>
    <w:rsid w:val="5BE74621"/>
    <w:rsid w:val="5C03587B"/>
    <w:rsid w:val="5C082ED9"/>
    <w:rsid w:val="5C453255"/>
    <w:rsid w:val="5C4805D9"/>
    <w:rsid w:val="5C482D1B"/>
    <w:rsid w:val="5C7236C4"/>
    <w:rsid w:val="5C8021B4"/>
    <w:rsid w:val="5CAD7A90"/>
    <w:rsid w:val="5CBA0A27"/>
    <w:rsid w:val="5CE24F97"/>
    <w:rsid w:val="5CEC3B27"/>
    <w:rsid w:val="5D047455"/>
    <w:rsid w:val="5D656145"/>
    <w:rsid w:val="5D804893"/>
    <w:rsid w:val="5DA53F1B"/>
    <w:rsid w:val="5DA54794"/>
    <w:rsid w:val="5DC63FF9"/>
    <w:rsid w:val="5DC72B97"/>
    <w:rsid w:val="5DE03A1E"/>
    <w:rsid w:val="5F362F40"/>
    <w:rsid w:val="5F4571B2"/>
    <w:rsid w:val="5F4F2373"/>
    <w:rsid w:val="5F6A078D"/>
    <w:rsid w:val="5F9A7BFD"/>
    <w:rsid w:val="5FA23A48"/>
    <w:rsid w:val="5FB36CBE"/>
    <w:rsid w:val="5FC627A0"/>
    <w:rsid w:val="5FD076A0"/>
    <w:rsid w:val="5FED36FB"/>
    <w:rsid w:val="606F72DB"/>
    <w:rsid w:val="60BC5E8F"/>
    <w:rsid w:val="60CC0666"/>
    <w:rsid w:val="610E27AB"/>
    <w:rsid w:val="61393910"/>
    <w:rsid w:val="61710A64"/>
    <w:rsid w:val="61B2747F"/>
    <w:rsid w:val="61D84352"/>
    <w:rsid w:val="61DA4AD9"/>
    <w:rsid w:val="61F335F4"/>
    <w:rsid w:val="623D3E1F"/>
    <w:rsid w:val="62626313"/>
    <w:rsid w:val="627961EF"/>
    <w:rsid w:val="6292105F"/>
    <w:rsid w:val="629D4803"/>
    <w:rsid w:val="62AE498D"/>
    <w:rsid w:val="62D43425"/>
    <w:rsid w:val="62ED1A72"/>
    <w:rsid w:val="6330444B"/>
    <w:rsid w:val="637F5A87"/>
    <w:rsid w:val="638048A2"/>
    <w:rsid w:val="638A2399"/>
    <w:rsid w:val="63CA3819"/>
    <w:rsid w:val="63D57455"/>
    <w:rsid w:val="63EF2CB1"/>
    <w:rsid w:val="63EF49BB"/>
    <w:rsid w:val="63F74842"/>
    <w:rsid w:val="63FF44D2"/>
    <w:rsid w:val="64077840"/>
    <w:rsid w:val="64601415"/>
    <w:rsid w:val="64774677"/>
    <w:rsid w:val="64AB0CD1"/>
    <w:rsid w:val="64C96613"/>
    <w:rsid w:val="64D84E1A"/>
    <w:rsid w:val="65312DB1"/>
    <w:rsid w:val="6558033E"/>
    <w:rsid w:val="656606E0"/>
    <w:rsid w:val="65675ED4"/>
    <w:rsid w:val="658C2053"/>
    <w:rsid w:val="659A0956"/>
    <w:rsid w:val="65A672FB"/>
    <w:rsid w:val="65EB11B2"/>
    <w:rsid w:val="660404C6"/>
    <w:rsid w:val="66445A91"/>
    <w:rsid w:val="66576847"/>
    <w:rsid w:val="6683497C"/>
    <w:rsid w:val="66B21CD0"/>
    <w:rsid w:val="66C41985"/>
    <w:rsid w:val="66E872A7"/>
    <w:rsid w:val="67503140"/>
    <w:rsid w:val="676E5CC7"/>
    <w:rsid w:val="676F1B28"/>
    <w:rsid w:val="67E14BAB"/>
    <w:rsid w:val="67EE0AE5"/>
    <w:rsid w:val="67F71E56"/>
    <w:rsid w:val="681D761D"/>
    <w:rsid w:val="683A3D2B"/>
    <w:rsid w:val="684C44B3"/>
    <w:rsid w:val="68880F3A"/>
    <w:rsid w:val="690F1726"/>
    <w:rsid w:val="692633A1"/>
    <w:rsid w:val="6942765C"/>
    <w:rsid w:val="69554A42"/>
    <w:rsid w:val="69632798"/>
    <w:rsid w:val="69C33E2A"/>
    <w:rsid w:val="69D8608D"/>
    <w:rsid w:val="69E5416A"/>
    <w:rsid w:val="6A2D5CB0"/>
    <w:rsid w:val="6A4D2110"/>
    <w:rsid w:val="6A663992"/>
    <w:rsid w:val="6A7D0A56"/>
    <w:rsid w:val="6AB10CF8"/>
    <w:rsid w:val="6ABA6C3B"/>
    <w:rsid w:val="6ACE0969"/>
    <w:rsid w:val="6B126EA6"/>
    <w:rsid w:val="6B2E7442"/>
    <w:rsid w:val="6B4078AA"/>
    <w:rsid w:val="6B4663C9"/>
    <w:rsid w:val="6B7B7F55"/>
    <w:rsid w:val="6B962B46"/>
    <w:rsid w:val="6B981494"/>
    <w:rsid w:val="6BA57CEF"/>
    <w:rsid w:val="6BB90159"/>
    <w:rsid w:val="6BCC3834"/>
    <w:rsid w:val="6BD84130"/>
    <w:rsid w:val="6C111246"/>
    <w:rsid w:val="6C124248"/>
    <w:rsid w:val="6C6B059F"/>
    <w:rsid w:val="6C8E6D3B"/>
    <w:rsid w:val="6C9555FE"/>
    <w:rsid w:val="6CA00B62"/>
    <w:rsid w:val="6CBD4F2A"/>
    <w:rsid w:val="6CFE27E3"/>
    <w:rsid w:val="6D274D94"/>
    <w:rsid w:val="6D8C026B"/>
    <w:rsid w:val="6D8C7C9D"/>
    <w:rsid w:val="6D955447"/>
    <w:rsid w:val="6DAD3879"/>
    <w:rsid w:val="6DD01AB0"/>
    <w:rsid w:val="6DD857F0"/>
    <w:rsid w:val="6DDE3E8A"/>
    <w:rsid w:val="6DE94229"/>
    <w:rsid w:val="6DEB139F"/>
    <w:rsid w:val="6DF350A8"/>
    <w:rsid w:val="6E4A3AA9"/>
    <w:rsid w:val="6E557B10"/>
    <w:rsid w:val="6E62222D"/>
    <w:rsid w:val="6E741A47"/>
    <w:rsid w:val="6E7C509D"/>
    <w:rsid w:val="6E846891"/>
    <w:rsid w:val="6E8B3FD1"/>
    <w:rsid w:val="6E9D5013"/>
    <w:rsid w:val="6E9E14B7"/>
    <w:rsid w:val="6EA2087C"/>
    <w:rsid w:val="6EB34837"/>
    <w:rsid w:val="6EC73382"/>
    <w:rsid w:val="6EDB181C"/>
    <w:rsid w:val="6F0843FC"/>
    <w:rsid w:val="6F0C014F"/>
    <w:rsid w:val="6F0D11E7"/>
    <w:rsid w:val="6F1D644C"/>
    <w:rsid w:val="6F433C72"/>
    <w:rsid w:val="6F4D02A4"/>
    <w:rsid w:val="6F793947"/>
    <w:rsid w:val="6F8D3F04"/>
    <w:rsid w:val="6FC83DE4"/>
    <w:rsid w:val="6FD9651F"/>
    <w:rsid w:val="6FDB7D0C"/>
    <w:rsid w:val="6FDC23B5"/>
    <w:rsid w:val="705D0EFE"/>
    <w:rsid w:val="7060279C"/>
    <w:rsid w:val="706B3710"/>
    <w:rsid w:val="706B4417"/>
    <w:rsid w:val="70784F6A"/>
    <w:rsid w:val="70AD066D"/>
    <w:rsid w:val="70B2470E"/>
    <w:rsid w:val="70B46822"/>
    <w:rsid w:val="70D77260"/>
    <w:rsid w:val="710377E1"/>
    <w:rsid w:val="713117D3"/>
    <w:rsid w:val="713F23B2"/>
    <w:rsid w:val="715F2A54"/>
    <w:rsid w:val="716B764B"/>
    <w:rsid w:val="71817101"/>
    <w:rsid w:val="71943263"/>
    <w:rsid w:val="71A10531"/>
    <w:rsid w:val="71B80224"/>
    <w:rsid w:val="71C567DC"/>
    <w:rsid w:val="71CC444E"/>
    <w:rsid w:val="71CF7BDA"/>
    <w:rsid w:val="71DE09E8"/>
    <w:rsid w:val="720B21A0"/>
    <w:rsid w:val="72231CD3"/>
    <w:rsid w:val="72414B2C"/>
    <w:rsid w:val="725956F5"/>
    <w:rsid w:val="72771820"/>
    <w:rsid w:val="72775B5D"/>
    <w:rsid w:val="728409C4"/>
    <w:rsid w:val="72E163D5"/>
    <w:rsid w:val="73010267"/>
    <w:rsid w:val="730651BF"/>
    <w:rsid w:val="732C1100"/>
    <w:rsid w:val="73400A3E"/>
    <w:rsid w:val="734D2E7F"/>
    <w:rsid w:val="735D7E91"/>
    <w:rsid w:val="736B2A59"/>
    <w:rsid w:val="737A5923"/>
    <w:rsid w:val="7395275D"/>
    <w:rsid w:val="73CF6471"/>
    <w:rsid w:val="73F118A1"/>
    <w:rsid w:val="73F12089"/>
    <w:rsid w:val="742A50DA"/>
    <w:rsid w:val="745B2E64"/>
    <w:rsid w:val="74956EB9"/>
    <w:rsid w:val="7496678D"/>
    <w:rsid w:val="749E5641"/>
    <w:rsid w:val="74C25F77"/>
    <w:rsid w:val="74EE7509"/>
    <w:rsid w:val="751540E3"/>
    <w:rsid w:val="75307A7C"/>
    <w:rsid w:val="757762DF"/>
    <w:rsid w:val="75D91027"/>
    <w:rsid w:val="75F062E7"/>
    <w:rsid w:val="76085468"/>
    <w:rsid w:val="76183CDA"/>
    <w:rsid w:val="764861AD"/>
    <w:rsid w:val="764C0E19"/>
    <w:rsid w:val="76570D9E"/>
    <w:rsid w:val="765A1D4D"/>
    <w:rsid w:val="766308F1"/>
    <w:rsid w:val="76B55A6D"/>
    <w:rsid w:val="772B58B2"/>
    <w:rsid w:val="772F009D"/>
    <w:rsid w:val="777E3905"/>
    <w:rsid w:val="77813724"/>
    <w:rsid w:val="77822AD2"/>
    <w:rsid w:val="7789082B"/>
    <w:rsid w:val="779A33A8"/>
    <w:rsid w:val="78263FA6"/>
    <w:rsid w:val="783E7867"/>
    <w:rsid w:val="7846297D"/>
    <w:rsid w:val="7859644F"/>
    <w:rsid w:val="785A164B"/>
    <w:rsid w:val="78931961"/>
    <w:rsid w:val="78941235"/>
    <w:rsid w:val="78B13B95"/>
    <w:rsid w:val="78E40FA3"/>
    <w:rsid w:val="791E0B39"/>
    <w:rsid w:val="79487052"/>
    <w:rsid w:val="79501600"/>
    <w:rsid w:val="79586707"/>
    <w:rsid w:val="79941F77"/>
    <w:rsid w:val="79BE0C60"/>
    <w:rsid w:val="79C218C0"/>
    <w:rsid w:val="79E06FD9"/>
    <w:rsid w:val="79F006ED"/>
    <w:rsid w:val="79F53437"/>
    <w:rsid w:val="7A144B1A"/>
    <w:rsid w:val="7A2B3BCE"/>
    <w:rsid w:val="7A7430CC"/>
    <w:rsid w:val="7A80169B"/>
    <w:rsid w:val="7AC3206E"/>
    <w:rsid w:val="7AC51215"/>
    <w:rsid w:val="7AE446F6"/>
    <w:rsid w:val="7AFF6ACD"/>
    <w:rsid w:val="7B0326A2"/>
    <w:rsid w:val="7B0F54EB"/>
    <w:rsid w:val="7B2E60AC"/>
    <w:rsid w:val="7B436E21"/>
    <w:rsid w:val="7B54666E"/>
    <w:rsid w:val="7B5B0429"/>
    <w:rsid w:val="7B615E02"/>
    <w:rsid w:val="7B7429EA"/>
    <w:rsid w:val="7BBC6B0F"/>
    <w:rsid w:val="7BCF4FFC"/>
    <w:rsid w:val="7BF1357F"/>
    <w:rsid w:val="7C4A2065"/>
    <w:rsid w:val="7C796F1F"/>
    <w:rsid w:val="7C855349"/>
    <w:rsid w:val="7CAA6238"/>
    <w:rsid w:val="7CAD6D69"/>
    <w:rsid w:val="7CFE65CC"/>
    <w:rsid w:val="7D085F7C"/>
    <w:rsid w:val="7D404FB3"/>
    <w:rsid w:val="7D4E40A8"/>
    <w:rsid w:val="7D6211CF"/>
    <w:rsid w:val="7D8C697F"/>
    <w:rsid w:val="7DA02855"/>
    <w:rsid w:val="7DBF6D54"/>
    <w:rsid w:val="7DC73E5B"/>
    <w:rsid w:val="7DC73F51"/>
    <w:rsid w:val="7DEC62A3"/>
    <w:rsid w:val="7E0B1DFF"/>
    <w:rsid w:val="7E134C71"/>
    <w:rsid w:val="7E2A3C98"/>
    <w:rsid w:val="7E5043EB"/>
    <w:rsid w:val="7E604231"/>
    <w:rsid w:val="7EB34E00"/>
    <w:rsid w:val="7EBE525E"/>
    <w:rsid w:val="7EF2571C"/>
    <w:rsid w:val="7F107F87"/>
    <w:rsid w:val="7F210F90"/>
    <w:rsid w:val="7F2C666B"/>
    <w:rsid w:val="7F3405C5"/>
    <w:rsid w:val="7F361298"/>
    <w:rsid w:val="7F837A13"/>
    <w:rsid w:val="7F9F2560"/>
    <w:rsid w:val="7FA24979"/>
    <w:rsid w:val="7FEF15D8"/>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annotation text"/>
    <w:basedOn w:val="1"/>
    <w:semiHidden/>
    <w:unhideWhenUsed/>
    <w:qFormat/>
    <w:uiPriority w:val="99"/>
    <w:pPr>
      <w:jc w:val="left"/>
    </w:pPr>
  </w:style>
  <w:style w:type="paragraph" w:styleId="8">
    <w:name w:val="Body Text"/>
    <w:basedOn w:val="1"/>
    <w:qFormat/>
    <w:uiPriority w:val="0"/>
    <w:pPr>
      <w:spacing w:after="120"/>
    </w:pPr>
  </w:style>
  <w:style w:type="paragraph" w:styleId="9">
    <w:name w:val="Body Text Indent"/>
    <w:basedOn w:val="1"/>
    <w:next w:val="10"/>
    <w:link w:val="39"/>
    <w:qFormat/>
    <w:uiPriority w:val="0"/>
    <w:pPr>
      <w:spacing w:after="120"/>
      <w:ind w:left="420" w:leftChars="200"/>
    </w:pPr>
  </w:style>
  <w:style w:type="paragraph" w:styleId="10">
    <w:name w:val="envelope return"/>
    <w:basedOn w:val="1"/>
    <w:unhideWhenUsed/>
    <w:qFormat/>
    <w:uiPriority w:val="99"/>
    <w:pPr>
      <w:snapToGrid w:val="0"/>
      <w:ind w:firstLine="200"/>
    </w:pPr>
    <w:rPr>
      <w:rFonts w:ascii="Arial" w:hAnsi="Arial" w:cs="Arial"/>
      <w:szCs w:val="20"/>
    </w:rPr>
  </w:style>
  <w:style w:type="paragraph" w:styleId="11">
    <w:name w:val="Plain Text"/>
    <w:basedOn w:val="1"/>
    <w:link w:val="40"/>
    <w:qFormat/>
    <w:uiPriority w:val="0"/>
    <w:rPr>
      <w:rFonts w:ascii="宋体" w:hAnsi="Courier New"/>
      <w:szCs w:val="20"/>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next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4">
    <w:name w:val="Quote"/>
    <w:basedOn w:val="1"/>
    <w:next w:val="1"/>
    <w:unhideWhenUsed/>
    <w:qFormat/>
    <w:uiPriority w:val="99"/>
    <w:pPr>
      <w:ind w:left="864" w:right="864"/>
      <w:jc w:val="center"/>
    </w:pPr>
    <w:rPr>
      <w:rFonts w:ascii="Times New Roman" w:hAnsi="Times New Roman"/>
      <w:i/>
      <w:iCs/>
      <w:color w:val="404040"/>
      <w:szCs w:val="21"/>
    </w:rPr>
  </w:style>
  <w:style w:type="paragraph" w:styleId="15">
    <w:name w:val="toc 1"/>
    <w:basedOn w:val="1"/>
    <w:next w:val="1"/>
    <w:qFormat/>
    <w:uiPriority w:val="0"/>
  </w:style>
  <w:style w:type="paragraph" w:styleId="16">
    <w:name w:val="footnote text"/>
    <w:basedOn w:val="1"/>
    <w:unhideWhenUsed/>
    <w:qFormat/>
    <w:uiPriority w:val="0"/>
    <w:pPr>
      <w:snapToGrid w:val="0"/>
      <w:jc w:val="left"/>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tabs>
        <w:tab w:val="left" w:pos="450"/>
      </w:tabs>
      <w:ind w:left="450" w:hanging="450"/>
      <w:jc w:val="center"/>
    </w:pPr>
    <w:rPr>
      <w:rFonts w:ascii="黑体" w:eastAsia="黑体"/>
      <w:sz w:val="32"/>
      <w:szCs w:val="20"/>
    </w:rPr>
  </w:style>
  <w:style w:type="paragraph" w:styleId="19">
    <w:name w:val="Body Text First Indent"/>
    <w:basedOn w:val="8"/>
    <w:qFormat/>
    <w:uiPriority w:val="99"/>
    <w:pPr>
      <w:ind w:firstLine="420" w:firstLineChars="100"/>
    </w:pPr>
  </w:style>
  <w:style w:type="paragraph" w:styleId="20">
    <w:name w:val="Body Text First Indent 2"/>
    <w:basedOn w:val="9"/>
    <w:next w:val="1"/>
    <w:qFormat/>
    <w:uiPriority w:val="0"/>
    <w:pPr>
      <w:ind w:firstLine="420" w:firstLineChars="200"/>
    </w:pPr>
    <w:rPr>
      <w:rFonts w:ascii="Calibri" w:hAnsi="Calibri"/>
      <w:szCs w:val="2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FollowedHyperlink"/>
    <w:basedOn w:val="23"/>
    <w:qFormat/>
    <w:uiPriority w:val="0"/>
    <w:rPr>
      <w:color w:val="555555"/>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Variable"/>
    <w:basedOn w:val="23"/>
    <w:qFormat/>
    <w:uiPriority w:val="0"/>
  </w:style>
  <w:style w:type="character" w:styleId="29">
    <w:name w:val="Hyperlink"/>
    <w:basedOn w:val="23"/>
    <w:unhideWhenUsed/>
    <w:qFormat/>
    <w:uiPriority w:val="99"/>
    <w:rPr>
      <w:rFonts w:ascii="Times New Roman" w:hAnsi="Times New Roman" w:eastAsia="宋体" w:cs="Times New Roman"/>
      <w:color w:val="0000FF"/>
      <w:kern w:val="2"/>
      <w:sz w:val="21"/>
      <w:szCs w:val="24"/>
      <w:u w:val="single"/>
      <w:lang w:eastAsia="zh-CN"/>
    </w:rPr>
  </w:style>
  <w:style w:type="character" w:styleId="30">
    <w:name w:val="HTML Cite"/>
    <w:basedOn w:val="23"/>
    <w:qFormat/>
    <w:uiPriority w:val="0"/>
  </w:style>
  <w:style w:type="character" w:styleId="31">
    <w:name w:val="footnote reference"/>
    <w:unhideWhenUsed/>
    <w:qFormat/>
    <w:uiPriority w:val="0"/>
    <w:rPr>
      <w:vertAlign w:val="superscript"/>
    </w:rPr>
  </w:style>
  <w:style w:type="paragraph" w:customStyle="1" w:styleId="32">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3">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character" w:customStyle="1" w:styleId="35">
    <w:name w:val="font61"/>
    <w:basedOn w:val="23"/>
    <w:qFormat/>
    <w:uiPriority w:val="0"/>
    <w:rPr>
      <w:rFonts w:hint="eastAsia" w:ascii="宋体" w:hAnsi="宋体" w:eastAsia="宋体" w:cs="宋体"/>
      <w:color w:val="000000"/>
      <w:sz w:val="20"/>
      <w:szCs w:val="20"/>
      <w:u w:val="none"/>
    </w:rPr>
  </w:style>
  <w:style w:type="character" w:customStyle="1" w:styleId="36">
    <w:name w:val="font141"/>
    <w:basedOn w:val="23"/>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8">
    <w:name w:val="List Paragraph"/>
    <w:basedOn w:val="1"/>
    <w:qFormat/>
    <w:uiPriority w:val="1"/>
    <w:pPr>
      <w:ind w:left="235" w:hanging="527"/>
    </w:pPr>
    <w:rPr>
      <w:rFonts w:ascii="宋体" w:hAnsi="宋体" w:eastAsia="宋体" w:cs="宋体"/>
      <w:lang w:val="zh-CN" w:eastAsia="zh-CN" w:bidi="zh-CN"/>
    </w:rPr>
  </w:style>
  <w:style w:type="character" w:customStyle="1" w:styleId="39">
    <w:name w:val="正文文本缩进 Char"/>
    <w:link w:val="9"/>
    <w:qFormat/>
    <w:uiPriority w:val="0"/>
  </w:style>
  <w:style w:type="character" w:customStyle="1" w:styleId="40">
    <w:name w:val="纯文本 Char"/>
    <w:link w:val="11"/>
    <w:qFormat/>
    <w:uiPriority w:val="0"/>
    <w:rPr>
      <w:rFonts w:ascii="宋体" w:hAnsi="Courier New"/>
      <w:szCs w:val="20"/>
    </w:rPr>
  </w:style>
  <w:style w:type="paragraph" w:customStyle="1" w:styleId="41">
    <w:name w:val="Table Paragraph"/>
    <w:basedOn w:val="1"/>
    <w:qFormat/>
    <w:uiPriority w:val="1"/>
    <w:rPr>
      <w:rFonts w:ascii="宋体" w:hAnsi="宋体" w:eastAsia="宋体" w:cs="宋体"/>
    </w:rPr>
  </w:style>
  <w:style w:type="table" w:customStyle="1" w:styleId="42">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41"/>
    <w:basedOn w:val="23"/>
    <w:qFormat/>
    <w:uiPriority w:val="0"/>
    <w:rPr>
      <w:rFonts w:hint="eastAsia" w:ascii="宋体" w:hAnsi="宋体" w:eastAsia="宋体" w:cs="宋体"/>
      <w:color w:val="000000"/>
      <w:sz w:val="22"/>
      <w:szCs w:val="22"/>
      <w:u w:val="none"/>
    </w:rPr>
  </w:style>
  <w:style w:type="character" w:customStyle="1" w:styleId="45">
    <w:name w:val="font51"/>
    <w:basedOn w:val="23"/>
    <w:qFormat/>
    <w:uiPriority w:val="0"/>
    <w:rPr>
      <w:rFonts w:hint="eastAsia" w:ascii="宋体" w:hAnsi="宋体" w:eastAsia="宋体" w:cs="宋体"/>
      <w:color w:val="000000"/>
      <w:sz w:val="22"/>
      <w:szCs w:val="22"/>
      <w:u w:val="none"/>
    </w:rPr>
  </w:style>
  <w:style w:type="character" w:customStyle="1" w:styleId="46">
    <w:name w:val="font91"/>
    <w:basedOn w:val="23"/>
    <w:qFormat/>
    <w:uiPriority w:val="0"/>
    <w:rPr>
      <w:rFonts w:ascii="Arial" w:hAnsi="Arial" w:cs="Arial"/>
      <w:color w:val="000000"/>
      <w:sz w:val="22"/>
      <w:szCs w:val="22"/>
      <w:u w:val="none"/>
    </w:rPr>
  </w:style>
  <w:style w:type="character" w:customStyle="1" w:styleId="47">
    <w:name w:val="font121"/>
    <w:autoRedefine/>
    <w:qFormat/>
    <w:uiPriority w:val="0"/>
    <w:rPr>
      <w:rFonts w:hint="default" w:ascii="Calibri" w:hAnsi="Calibri" w:cs="Calibri"/>
      <w:color w:val="000000"/>
      <w:sz w:val="24"/>
      <w:szCs w:val="24"/>
      <w:u w:val="none"/>
    </w:rPr>
  </w:style>
  <w:style w:type="character" w:customStyle="1" w:styleId="48">
    <w:name w:val="font11"/>
    <w:basedOn w:val="23"/>
    <w:qFormat/>
    <w:uiPriority w:val="0"/>
    <w:rPr>
      <w:rFonts w:ascii="Arial" w:hAnsi="Arial" w:cs="Arial"/>
      <w:color w:val="000000"/>
      <w:sz w:val="20"/>
      <w:szCs w:val="20"/>
      <w:u w:val="none"/>
    </w:rPr>
  </w:style>
  <w:style w:type="character" w:customStyle="1" w:styleId="49">
    <w:name w:val="font21"/>
    <w:basedOn w:val="23"/>
    <w:qFormat/>
    <w:uiPriority w:val="0"/>
    <w:rPr>
      <w:rFonts w:hint="eastAsia" w:ascii="宋体" w:hAnsi="宋体" w:eastAsia="宋体" w:cs="宋体"/>
      <w:color w:val="000000"/>
      <w:sz w:val="20"/>
      <w:szCs w:val="20"/>
      <w:u w:val="none"/>
    </w:rPr>
  </w:style>
  <w:style w:type="character" w:customStyle="1" w:styleId="50">
    <w:name w:val="font3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8773</Words>
  <Characters>9527</Characters>
  <Lines>1</Lines>
  <Paragraphs>1</Paragraphs>
  <TotalTime>77</TotalTime>
  <ScaleCrop>false</ScaleCrop>
  <LinksUpToDate>false</LinksUpToDate>
  <CharactersWithSpaces>9908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2025-03-07T11:03:26Z</cp:lastPrinted>
  <dcterms:modified xsi:type="dcterms:W3CDTF">2025-03-07T12:31:04Z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6CAE2C7399294F03B6FC8D988352AACC_13</vt:lpwstr>
  </property>
  <property fmtid="{D5CDD505-2E9C-101B-9397-08002B2CF9AE}" pid="4" name="KSOTemplateDocerSaveRecord">
    <vt:lpwstr>eyJoZGlkIjoiYjQxMjg1NjViOTI2YzZhN2U4YmQyNzA3ZTU0NThhZGYiLCJ1c2VySWQiOiI0MDU4NDYwODgifQ==</vt:lpwstr>
  </property>
</Properties>
</file>