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9959">
      <w:pPr>
        <w:pStyle w:val="7"/>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w w:val="95"/>
          <w:sz w:val="44"/>
          <w:szCs w:val="44"/>
        </w:rPr>
        <w:t>合肥市包河区BH202437号地块电梯采购项目</w:t>
      </w:r>
    </w:p>
    <w:p w14:paraId="22A2312A">
      <w:pPr>
        <w:pStyle w:val="12"/>
      </w:pPr>
    </w:p>
    <w:p w14:paraId="3441B4D6"/>
    <w:p w14:paraId="0214B40C">
      <w:pPr>
        <w:pStyle w:val="7"/>
      </w:pPr>
    </w:p>
    <w:p w14:paraId="04B3ED74"/>
    <w:p w14:paraId="06AE4A48">
      <w:pPr>
        <w:pStyle w:val="7"/>
      </w:pPr>
    </w:p>
    <w:p w14:paraId="053D79B0"/>
    <w:p w14:paraId="57C356D9">
      <w:pPr>
        <w:pStyle w:val="7"/>
        <w:rPr>
          <w:rFonts w:ascii="Times New Roman" w:hAnsi="Times New Roman" w:cs="Times New Roman"/>
          <w:szCs w:val="21"/>
        </w:rPr>
      </w:pPr>
    </w:p>
    <w:p w14:paraId="2E021D61">
      <w:pPr>
        <w:pStyle w:val="12"/>
      </w:pPr>
    </w:p>
    <w:p w14:paraId="21A2645F">
      <w:pPr>
        <w:pStyle w:val="12"/>
      </w:pPr>
    </w:p>
    <w:p w14:paraId="7BE7AC41">
      <w:pPr>
        <w:pStyle w:val="7"/>
        <w:rPr>
          <w:rFonts w:ascii="Times New Roman" w:hAnsi="Times New Roman" w:cs="Times New Roman"/>
          <w:szCs w:val="21"/>
        </w:rPr>
      </w:pPr>
    </w:p>
    <w:p w14:paraId="01C82943">
      <w:pPr>
        <w:pStyle w:val="12"/>
        <w:rPr>
          <w:rFonts w:ascii="Times New Roman" w:hAnsi="Times New Roman" w:cs="Times New Roman"/>
          <w:szCs w:val="21"/>
        </w:rPr>
      </w:pPr>
    </w:p>
    <w:p w14:paraId="76E3955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3E494E2">
      <w:pPr>
        <w:spacing w:line="540" w:lineRule="exact"/>
        <w:ind w:firstLine="420"/>
        <w:rPr>
          <w:rFonts w:ascii="Times New Roman" w:hAnsi="Times New Roman" w:cs="Times New Roman"/>
          <w:szCs w:val="21"/>
        </w:rPr>
      </w:pPr>
    </w:p>
    <w:p w14:paraId="433052BB">
      <w:pPr>
        <w:spacing w:line="540" w:lineRule="exact"/>
        <w:ind w:firstLine="420"/>
        <w:rPr>
          <w:rFonts w:ascii="Times New Roman" w:hAnsi="Times New Roman" w:cs="Times New Roman"/>
          <w:szCs w:val="21"/>
        </w:rPr>
      </w:pPr>
    </w:p>
    <w:p w14:paraId="2FE2A55A">
      <w:pPr>
        <w:spacing w:line="540" w:lineRule="exact"/>
        <w:ind w:firstLine="420"/>
        <w:rPr>
          <w:rFonts w:ascii="Times New Roman" w:hAnsi="Times New Roman" w:cs="Times New Roman"/>
          <w:szCs w:val="21"/>
        </w:rPr>
      </w:pPr>
    </w:p>
    <w:p w14:paraId="24EE4A3C">
      <w:pPr>
        <w:spacing w:line="540" w:lineRule="exact"/>
        <w:ind w:firstLine="420"/>
        <w:rPr>
          <w:rFonts w:ascii="Times New Roman" w:hAnsi="Times New Roman" w:cs="Times New Roman"/>
          <w:szCs w:val="21"/>
        </w:rPr>
      </w:pPr>
    </w:p>
    <w:p w14:paraId="64A29FC9">
      <w:pPr>
        <w:spacing w:line="540" w:lineRule="exact"/>
        <w:ind w:firstLine="420"/>
        <w:rPr>
          <w:rFonts w:ascii="Times New Roman" w:hAnsi="Times New Roman" w:cs="Times New Roman"/>
          <w:szCs w:val="21"/>
        </w:rPr>
      </w:pPr>
    </w:p>
    <w:p w14:paraId="4DD8C081">
      <w:pPr>
        <w:spacing w:line="540" w:lineRule="exact"/>
        <w:ind w:firstLine="420"/>
        <w:rPr>
          <w:rFonts w:ascii="Times New Roman" w:hAnsi="Times New Roman" w:cs="Times New Roman"/>
          <w:szCs w:val="21"/>
        </w:rPr>
      </w:pPr>
    </w:p>
    <w:p w14:paraId="0F5DF094">
      <w:pPr>
        <w:spacing w:line="540" w:lineRule="exact"/>
        <w:ind w:firstLine="420"/>
        <w:rPr>
          <w:rFonts w:ascii="Times New Roman" w:hAnsi="Times New Roman" w:cs="Times New Roman"/>
          <w:szCs w:val="21"/>
        </w:rPr>
      </w:pPr>
    </w:p>
    <w:p w14:paraId="21E31DD5">
      <w:pPr>
        <w:spacing w:line="540" w:lineRule="exact"/>
        <w:ind w:firstLine="420"/>
        <w:rPr>
          <w:rFonts w:ascii="Times New Roman" w:hAnsi="Times New Roman" w:cs="Times New Roman"/>
          <w:szCs w:val="21"/>
        </w:rPr>
      </w:pPr>
    </w:p>
    <w:p w14:paraId="20FC3379">
      <w:pPr>
        <w:spacing w:line="540" w:lineRule="exact"/>
        <w:ind w:firstLine="640"/>
        <w:rPr>
          <w:rFonts w:ascii="Times New Roman" w:hAnsi="Times New Roman" w:eastAsia="黑体" w:cs="Times New Roman"/>
          <w:sz w:val="32"/>
          <w:szCs w:val="32"/>
        </w:rPr>
      </w:pPr>
    </w:p>
    <w:p w14:paraId="064F5A30">
      <w:pPr>
        <w:spacing w:line="480" w:lineRule="auto"/>
        <w:ind w:left="1896" w:leftChars="903"/>
        <w:rPr>
          <w:rFonts w:ascii="Times New Roman" w:hAnsi="Times New Roman" w:cs="Times New Roman"/>
          <w:szCs w:val="21"/>
        </w:rPr>
      </w:pPr>
    </w:p>
    <w:p w14:paraId="2D43A3E1">
      <w:pPr>
        <w:snapToGrid w:val="0"/>
        <w:spacing w:line="480" w:lineRule="auto"/>
        <w:ind w:firstLine="1600" w:firstLineChars="500"/>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安徽交控建设工程集团有限公司</w:t>
      </w:r>
    </w:p>
    <w:p w14:paraId="16F2AA4F">
      <w:pPr>
        <w:snapToGrid w:val="0"/>
        <w:spacing w:line="480" w:lineRule="auto"/>
        <w:ind w:firstLine="1600" w:firstLineChars="500"/>
        <w:rPr>
          <w:rFonts w:ascii="Times New Roman" w:hAnsi="Times New Roman" w:cs="Times New Roman"/>
          <w:sz w:val="32"/>
          <w:szCs w:val="32"/>
          <w:highlight w:val="none"/>
        </w:rPr>
      </w:pPr>
      <w:r>
        <w:rPr>
          <w:rFonts w:hint="eastAsia" w:ascii="黑体" w:hAnsi="黑体" w:eastAsia="黑体" w:cs="黑体"/>
          <w:sz w:val="32"/>
          <w:szCs w:val="32"/>
          <w:highlight w:val="none"/>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202</w:t>
      </w:r>
      <w:r>
        <w:rPr>
          <w:rFonts w:hint="eastAsia" w:ascii="Times New Roman" w:hAnsi="Times New Roman" w:eastAsia="黑体" w:cs="Times New Roman"/>
          <w:sz w:val="32"/>
          <w:szCs w:val="32"/>
          <w:highlight w:val="none"/>
          <w:u w:val="single"/>
          <w:lang w:val="en-US" w:eastAsia="zh-CN"/>
        </w:rPr>
        <w:t>5</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3</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767C5BAF">
      <w:pPr>
        <w:snapToGrid w:val="0"/>
        <w:spacing w:line="560" w:lineRule="exact"/>
        <w:jc w:val="center"/>
        <w:rPr>
          <w:rFonts w:ascii="Times New Roman" w:hAnsi="Times New Roman" w:cs="Times New Roman"/>
          <w:sz w:val="32"/>
          <w:szCs w:val="32"/>
        </w:rPr>
      </w:pPr>
    </w:p>
    <w:p w14:paraId="1BD63140">
      <w:pPr>
        <w:snapToGrid w:val="0"/>
        <w:ind w:firstLine="1920" w:firstLineChars="600"/>
        <w:rPr>
          <w:rFonts w:ascii="Times New Roman" w:hAnsi="Times New Roman" w:cs="Times New Roman"/>
          <w:sz w:val="32"/>
          <w:szCs w:val="32"/>
        </w:rPr>
      </w:pPr>
    </w:p>
    <w:p w14:paraId="69E42FFB">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ascii="宋体" w:hAnsi="宋体" w:eastAsia="宋体"/>
        </w:rPr>
        <w:id w:val="147468455"/>
        <w15:color w:val="DBDBDB"/>
        <w:docPartObj>
          <w:docPartGallery w:val="Table of Contents"/>
          <w:docPartUnique/>
        </w:docPartObj>
      </w:sdtPr>
      <w:sdtEndPr>
        <w:rPr>
          <w:rFonts w:ascii="宋体" w:hAnsi="宋体" w:eastAsia="宋体"/>
        </w:rPr>
      </w:sdtEndPr>
      <w:sdtContent>
        <w:p w14:paraId="51EC9A52">
          <w:pPr>
            <w:jc w:val="center"/>
          </w:pPr>
          <w:r>
            <w:rPr>
              <w:rFonts w:ascii="宋体" w:hAnsi="宋体" w:eastAsia="宋体"/>
            </w:rPr>
            <w:t>目录</w:t>
          </w:r>
        </w:p>
        <w:p w14:paraId="7CE929B5">
          <w:pPr>
            <w:pStyle w:val="14"/>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fldChar w:fldCharType="begin"/>
          </w:r>
          <w:r>
            <w:instrText xml:space="preserve"> HYPERLINK \l "_Toc23966" </w:instrText>
          </w:r>
          <w: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rPr>
            <w:t>邀请书</w:t>
          </w:r>
          <w:r>
            <w:tab/>
          </w:r>
          <w:r>
            <w:fldChar w:fldCharType="begin"/>
          </w:r>
          <w:r>
            <w:instrText xml:space="preserve"> PAGEREF _Toc23966 \h </w:instrText>
          </w:r>
          <w:r>
            <w:fldChar w:fldCharType="separate"/>
          </w:r>
          <w:r>
            <w:t>3</w:t>
          </w:r>
          <w:r>
            <w:fldChar w:fldCharType="end"/>
          </w:r>
          <w:r>
            <w:fldChar w:fldCharType="end"/>
          </w:r>
        </w:p>
        <w:p w14:paraId="17F20782">
          <w:pPr>
            <w:pStyle w:val="14"/>
            <w:tabs>
              <w:tab w:val="right" w:leader="dot" w:pos="8312"/>
            </w:tabs>
          </w:pPr>
          <w:r>
            <w:fldChar w:fldCharType="begin"/>
          </w:r>
          <w:r>
            <w:instrText xml:space="preserve"> HYPERLINK \l "_Toc26240" </w:instrText>
          </w:r>
          <w: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fldChar w:fldCharType="end"/>
          </w:r>
        </w:p>
        <w:p w14:paraId="3B16B85B">
          <w:pPr>
            <w:pStyle w:val="14"/>
            <w:tabs>
              <w:tab w:val="right" w:leader="dot" w:pos="8312"/>
            </w:tabs>
          </w:pPr>
          <w:r>
            <w:fldChar w:fldCharType="begin"/>
          </w:r>
          <w:r>
            <w:instrText xml:space="preserve"> HYPERLINK \l "_Toc2394" </w:instrText>
          </w:r>
          <w: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15</w:t>
          </w:r>
          <w:r>
            <w:fldChar w:fldCharType="end"/>
          </w:r>
          <w:r>
            <w:fldChar w:fldCharType="end"/>
          </w:r>
        </w:p>
        <w:p w14:paraId="71AB4263">
          <w:pPr>
            <w:pStyle w:val="14"/>
            <w:tabs>
              <w:tab w:val="right" w:leader="dot" w:pos="8312"/>
            </w:tabs>
          </w:pPr>
          <w:r>
            <w:fldChar w:fldCharType="begin"/>
          </w:r>
          <w:r>
            <w:instrText xml:space="preserve"> HYPERLINK \l "_Toc25343" </w:instrText>
          </w:r>
          <w: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22</w:t>
          </w:r>
          <w:r>
            <w:fldChar w:fldCharType="end"/>
          </w:r>
          <w:r>
            <w:fldChar w:fldCharType="end"/>
          </w:r>
        </w:p>
        <w:p w14:paraId="521ECD2B">
          <w:pPr>
            <w:pStyle w:val="14"/>
            <w:tabs>
              <w:tab w:val="right" w:leader="dot" w:pos="8312"/>
            </w:tabs>
          </w:pPr>
          <w:r>
            <w:fldChar w:fldCharType="begin"/>
          </w:r>
          <w:r>
            <w:instrText xml:space="preserve"> HYPERLINK \l "_Toc24422" </w:instrText>
          </w:r>
          <w:r>
            <w:fldChar w:fldCharType="separate"/>
          </w:r>
          <w:r>
            <w:rPr>
              <w:rFonts w:hint="eastAsia" w:ascii="Times New Roman" w:hAnsi="Times New Roman" w:eastAsia="宋体" w:cs="Times New Roma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37</w:t>
          </w:r>
          <w:r>
            <w:fldChar w:fldCharType="end"/>
          </w:r>
          <w:r>
            <w:fldChar w:fldCharType="end"/>
          </w:r>
        </w:p>
        <w:p w14:paraId="02B1D88C">
          <w:pPr>
            <w:pStyle w:val="14"/>
            <w:tabs>
              <w:tab w:val="right" w:leader="dot" w:pos="8312"/>
            </w:tabs>
          </w:pPr>
          <w:r>
            <w:fldChar w:fldCharType="begin"/>
          </w:r>
          <w:r>
            <w:instrText xml:space="preserve"> HYPERLINK \l "_Toc7773" </w:instrText>
          </w:r>
          <w:r>
            <w:fldChar w:fldCharType="separate"/>
          </w:r>
          <w:r>
            <w:rPr>
              <w:rFonts w:hint="eastAsia" w:ascii="Times New Roman" w:hAnsi="Times New Roman" w:eastAsia="宋体" w:cs="Times New Roman"/>
            </w:rPr>
            <w:t>第六章 响应文件格式</w:t>
          </w:r>
          <w:r>
            <w:tab/>
          </w:r>
          <w:r>
            <w:fldChar w:fldCharType="begin"/>
          </w:r>
          <w:r>
            <w:instrText xml:space="preserve"> PAGEREF _Toc7773 \h </w:instrText>
          </w:r>
          <w:r>
            <w:fldChar w:fldCharType="separate"/>
          </w:r>
          <w:r>
            <w:t>43</w:t>
          </w:r>
          <w:r>
            <w:fldChar w:fldCharType="end"/>
          </w:r>
          <w:r>
            <w:fldChar w:fldCharType="end"/>
          </w:r>
        </w:p>
        <w:p w14:paraId="7BCD11E0">
          <w:pPr>
            <w:jc w:val="center"/>
            <w:rPr>
              <w:rFonts w:hint="eastAsia" w:ascii="宋体" w:hAnsi="宋体" w:eastAsia="宋体"/>
            </w:rPr>
          </w:pPr>
          <w:r>
            <w:rPr>
              <w:rFonts w:ascii="宋体" w:hAnsi="宋体" w:eastAsia="宋体"/>
            </w:rPr>
            <w:fldChar w:fldCharType="end"/>
          </w:r>
        </w:p>
      </w:sdtContent>
    </w:sdt>
    <w:p w14:paraId="0533C63A">
      <w:pPr>
        <w:jc w:val="center"/>
        <w:rPr>
          <w:rFonts w:hint="eastAsia" w:ascii="宋体" w:hAnsi="宋体" w:eastAsia="宋体"/>
        </w:rPr>
      </w:pPr>
    </w:p>
    <w:p w14:paraId="2E484F40">
      <w:pPr>
        <w:jc w:val="center"/>
        <w:rPr>
          <w:rFonts w:hint="eastAsia" w:ascii="宋体" w:hAnsi="宋体" w:eastAsia="宋体"/>
        </w:rPr>
      </w:pPr>
    </w:p>
    <w:p w14:paraId="3E91C633">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bookmarkStart w:id="156" w:name="_GoBack"/>
      <w:bookmarkEnd w:id="156"/>
    </w:p>
    <w:p w14:paraId="6FE8859B">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w:t>
      </w:r>
      <w:bookmarkEnd w:id="0"/>
      <w:r>
        <w:rPr>
          <w:rFonts w:hint="eastAsia" w:ascii="Times New Roman" w:hAnsi="Times New Roman" w:eastAsia="宋体" w:cs="Times New Roman"/>
        </w:rPr>
        <w:t>邀请书</w:t>
      </w:r>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u w:val="single"/>
        </w:rPr>
      </w:pPr>
      <w:bookmarkStart w:id="1" w:name="_Toc10395_WPSOffice_Level2"/>
      <w:bookmarkStart w:id="2" w:name="_Toc6496_WPSOffice_Level2"/>
      <w:bookmarkStart w:id="3" w:name="_Toc525632585"/>
      <w:bookmarkStart w:id="4" w:name="_Toc12765"/>
      <w:bookmarkStart w:id="5" w:name="_Toc24354_WPSOffice_Level2"/>
      <w:bookmarkStart w:id="6" w:name="_Toc4489_WPSOffice_Level2"/>
      <w:bookmarkStart w:id="7" w:name="_Toc13871"/>
      <w:r>
        <w:rPr>
          <w:rFonts w:ascii="Times New Roman" w:hAnsi="Times New Roman" w:eastAsia="黑体" w:cs="Times New Roman"/>
          <w:bCs/>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1.1项目名称：</w:t>
      </w:r>
      <w:r>
        <w:rPr>
          <w:rFonts w:hint="eastAsia" w:ascii="宋体" w:hAnsi="宋体" w:eastAsia="宋体" w:cs="宋体"/>
          <w:szCs w:val="21"/>
          <w:highlight w:val="none"/>
          <w:u w:val="single"/>
          <w:lang w:eastAsia="zh-CN"/>
        </w:rPr>
        <w:t>合肥市包河区BH202437号地块电梯采购项目。</w:t>
      </w:r>
    </w:p>
    <w:p w14:paraId="44CFDE41">
      <w:pPr>
        <w:snapToGrid w:val="0"/>
        <w:spacing w:line="400" w:lineRule="exact"/>
        <w:ind w:firstLine="420" w:firstLineChars="200"/>
        <w:rPr>
          <w:rFonts w:hint="eastAsia" w:ascii="宋体" w:hAnsi="宋体" w:eastAsia="宋体" w:cs="宋体"/>
          <w:sz w:val="21"/>
          <w:szCs w:val="21"/>
          <w:highlight w:val="none"/>
          <w:u w:val="single"/>
          <w:lang w:eastAsia="zh-CN"/>
        </w:rPr>
      </w:pPr>
      <w:r>
        <w:rPr>
          <w:rFonts w:hint="eastAsia" w:ascii="宋体" w:hAnsi="宋体" w:eastAsia="宋体" w:cs="宋体"/>
          <w:szCs w:val="21"/>
        </w:rPr>
        <w:t>1.2 采 购 人：</w:t>
      </w:r>
      <w:r>
        <w:rPr>
          <w:rFonts w:hint="eastAsia" w:ascii="宋体" w:hAnsi="宋体" w:eastAsia="宋体" w:cs="宋体"/>
          <w:sz w:val="21"/>
          <w:szCs w:val="21"/>
          <w:highlight w:val="none"/>
          <w:u w:val="single"/>
          <w:lang w:val="en-US" w:eastAsia="zh-CN"/>
        </w:rPr>
        <w:t>本项目采购主体为安徽交控建设工程集团有限公司，合同主体为：</w:t>
      </w:r>
      <w:r>
        <w:rPr>
          <w:rFonts w:hint="eastAsia" w:ascii="宋体" w:hAnsi="宋体" w:eastAsia="宋体" w:cs="宋体"/>
          <w:sz w:val="21"/>
          <w:szCs w:val="21"/>
          <w:highlight w:val="none"/>
          <w:u w:val="single"/>
          <w:lang w:eastAsia="zh-CN"/>
        </w:rPr>
        <w:t>安徽省经工物资有限公司。</w:t>
      </w:r>
    </w:p>
    <w:p w14:paraId="42A66E46">
      <w:pPr>
        <w:snapToGrid w:val="0"/>
        <w:spacing w:line="400" w:lineRule="exact"/>
        <w:ind w:firstLine="420" w:firstLineChars="200"/>
        <w:rPr>
          <w:rFonts w:hint="default" w:ascii="宋体" w:hAnsi="宋体" w:eastAsia="宋体" w:cs="宋体"/>
          <w:szCs w:val="21"/>
          <w:lang w:val="en-US"/>
        </w:rPr>
      </w:pPr>
      <w:r>
        <w:rPr>
          <w:rFonts w:hint="eastAsia" w:ascii="宋体" w:hAnsi="宋体" w:eastAsia="宋体" w:cs="宋体"/>
          <w:szCs w:val="21"/>
        </w:rPr>
        <w:t>1.3 项目概况：</w:t>
      </w:r>
      <w:r>
        <w:rPr>
          <w:rFonts w:hint="eastAsia" w:ascii="宋体" w:hAnsi="宋体" w:eastAsia="宋体" w:cs="宋体"/>
          <w:szCs w:val="21"/>
          <w:u w:val="single"/>
          <w:lang w:eastAsia="zh-CN"/>
        </w:rPr>
        <w:t>合肥市包河区BH202437号地块电梯采购</w:t>
      </w:r>
      <w:r>
        <w:rPr>
          <w:rFonts w:hint="eastAsia" w:ascii="宋体" w:hAnsi="宋体" w:eastAsia="宋体" w:cs="宋体"/>
          <w:szCs w:val="21"/>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bookmarkStart w:id="8" w:name="_Toc8128_WPSOffice_Level2"/>
      <w:bookmarkStart w:id="9" w:name="_Toc18367_WPSOffice_Level2"/>
      <w:bookmarkStart w:id="10" w:name="_Toc23266_WPSOffice_Level2"/>
      <w:bookmarkStart w:id="11" w:name="_Toc525632586"/>
      <w:bookmarkStart w:id="12" w:name="_Toc10274"/>
      <w:bookmarkStart w:id="13" w:name="_Toc18453"/>
      <w:bookmarkStart w:id="14" w:name="_Toc17858_WPSOffice_Level2"/>
      <w:r>
        <w:rPr>
          <w:rFonts w:ascii="Times New Roman" w:hAnsi="Times New Roman" w:eastAsia="黑体" w:cs="Times New Roman"/>
          <w:bCs/>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22379_WPSOffice_Level2"/>
      <w:bookmarkStart w:id="17" w:name="_Toc6388"/>
      <w:bookmarkStart w:id="18" w:name="_Toc3714"/>
      <w:bookmarkStart w:id="19" w:name="_Toc1622_WPSOffice_Level2"/>
      <w:bookmarkStart w:id="20" w:name="_Toc31673_WPSOffice_Level2"/>
      <w:bookmarkStart w:id="21" w:name="_Toc525632587"/>
      <w:bookmarkStart w:id="22" w:name="_Toc29516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三菱、通力、蒂升</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人民币388万元。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 xml:space="preserve"> 自</w:t>
      </w:r>
      <w:r>
        <w:rPr>
          <w:rFonts w:hint="eastAsia" w:ascii="宋体" w:hAnsi="宋体" w:eastAsia="宋体" w:cs="宋体"/>
          <w:color w:val="auto"/>
          <w:kern w:val="0"/>
          <w:sz w:val="21"/>
          <w:szCs w:val="21"/>
          <w:highlight w:val="none"/>
          <w:u w:val="single"/>
        </w:rPr>
        <w:t>甲方</w:t>
      </w:r>
      <w:r>
        <w:rPr>
          <w:rFonts w:hint="eastAsia" w:ascii="宋体" w:hAnsi="宋体" w:eastAsia="宋体" w:cs="宋体"/>
          <w:color w:val="auto"/>
          <w:kern w:val="0"/>
          <w:sz w:val="21"/>
          <w:szCs w:val="21"/>
          <w:highlight w:val="none"/>
          <w:u w:val="single"/>
          <w:lang w:val="en-US" w:eastAsia="zh-CN"/>
        </w:rPr>
        <w:t>下单之日起30</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u w:val="single"/>
          <w:lang w:val="en-US" w:eastAsia="zh-CN"/>
        </w:rPr>
        <w:t>设备进场</w:t>
      </w:r>
      <w:r>
        <w:rPr>
          <w:rFonts w:hint="eastAsia" w:ascii="宋体" w:hAnsi="宋体" w:eastAsia="宋体" w:cs="宋体"/>
          <w:color w:val="auto"/>
          <w:kern w:val="0"/>
          <w:sz w:val="21"/>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自</w:t>
      </w:r>
      <w:r>
        <w:rPr>
          <w:rFonts w:hint="eastAsia" w:ascii="宋体" w:hAnsi="宋体" w:eastAsia="宋体" w:cs="宋体"/>
          <w:color w:val="auto"/>
          <w:kern w:val="0"/>
          <w:sz w:val="21"/>
          <w:szCs w:val="21"/>
          <w:highlight w:val="none"/>
          <w:u w:val="single"/>
        </w:rPr>
        <w:t>甲方</w:t>
      </w:r>
      <w:r>
        <w:rPr>
          <w:rFonts w:hint="eastAsia" w:ascii="宋体" w:hAnsi="宋体" w:eastAsia="宋体" w:cs="宋体"/>
          <w:color w:val="auto"/>
          <w:kern w:val="0"/>
          <w:sz w:val="21"/>
          <w:szCs w:val="21"/>
          <w:highlight w:val="none"/>
          <w:u w:val="single"/>
          <w:lang w:val="en-US" w:eastAsia="zh-CN"/>
        </w:rPr>
        <w:t>通知之日起30天安装完毕</w:t>
      </w:r>
      <w:r>
        <w:rPr>
          <w:rFonts w:hint="eastAsia" w:ascii="宋体" w:hAnsi="宋体" w:eastAsia="宋体" w:cs="宋体"/>
          <w:color w:val="auto"/>
          <w:kern w:val="0"/>
          <w:sz w:val="21"/>
          <w:szCs w:val="21"/>
          <w:highlight w:val="none"/>
          <w:u w:val="none"/>
          <w:lang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ascii="Times New Roman" w:hAnsi="Times New Roman" w:eastAsia="黑体" w:cs="Times New Roman"/>
          <w:bCs/>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sz w:val="22"/>
          <w:szCs w:val="15"/>
        </w:rPr>
        <w:t xml:space="preserve"> </w:t>
      </w:r>
    </w:p>
    <w:p w14:paraId="1FFA3750">
      <w:pPr>
        <w:snapToGrid w:val="0"/>
        <w:spacing w:line="440" w:lineRule="exact"/>
        <w:ind w:firstLine="420" w:firstLineChars="200"/>
        <w:rPr>
          <w:rFonts w:hint="eastAsia" w:ascii="宋体" w:hAnsi="宋体" w:eastAsia="宋体" w:cs="宋体"/>
          <w:szCs w:val="22"/>
        </w:rPr>
      </w:pPr>
      <w:bookmarkStart w:id="25" w:name="_Toc25666_WPSOffice_Level2"/>
      <w:bookmarkStart w:id="26" w:name="_Toc1994"/>
      <w:bookmarkStart w:id="27" w:name="_Toc4751"/>
      <w:bookmarkStart w:id="28" w:name="_Toc2996_WPSOffice_Level2"/>
      <w:bookmarkStart w:id="29" w:name="_Toc4109_WPSOffice_Level2"/>
      <w:bookmarkStart w:id="30" w:name="_Toc29452_WPSOffice_Level2"/>
      <w:bookmarkStart w:id="31" w:name="_Toc525632588"/>
      <w:r>
        <w:rPr>
          <w:rFonts w:hint="eastAsia" w:ascii="宋体" w:hAnsi="宋体" w:eastAsia="宋体" w:cs="宋体"/>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rPr>
      </w:pPr>
      <w:r>
        <w:rPr>
          <w:rFonts w:hint="eastAsia" w:ascii="Times New Roman" w:hAnsi="Times New Roman" w:cs="Times New Roman"/>
          <w:szCs w:val="22"/>
          <w:highlight w:val="yellow"/>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Times New Roman" w:hAnsi="Times New Roman"/>
          <w:color w:val="auto"/>
          <w:sz w:val="21"/>
          <w:szCs w:val="22"/>
          <w:lang w:val="en-US" w:eastAsia="zh-CN"/>
        </w:rPr>
        <w:t>①</w:t>
      </w:r>
      <w:r>
        <w:rPr>
          <w:rFonts w:hint="eastAsia" w:ascii="宋体" w:hAnsi="宋体" w:cs="宋体"/>
          <w:color w:val="auto"/>
          <w:sz w:val="21"/>
          <w:szCs w:val="22"/>
        </w:rPr>
        <w:t xml:space="preserve">具备独立法人资格，持有有效的营业执照。 </w:t>
      </w:r>
      <w:r>
        <w:rPr>
          <w:rFonts w:hint="eastAsia" w:ascii="宋体" w:hAnsi="宋体" w:cs="宋体"/>
          <w:color w:val="auto"/>
          <w:sz w:val="21"/>
          <w:szCs w:val="22"/>
          <w:lang w:val="en-US" w:eastAsia="zh-CN"/>
        </w:rPr>
        <w:t xml:space="preserve"> </w:t>
      </w:r>
    </w:p>
    <w:p w14:paraId="5D03E48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val="en-US" w:eastAsia="zh-CN"/>
        </w:rPr>
      </w:pPr>
      <w:r>
        <w:rPr>
          <w:rFonts w:hint="eastAsia" w:ascii="Times New Roman" w:hAnsi="Times New Roman"/>
          <w:color w:val="auto"/>
          <w:sz w:val="21"/>
          <w:szCs w:val="22"/>
          <w:lang w:val="en-US" w:eastAsia="zh-CN"/>
        </w:rPr>
        <w:t>②</w:t>
      </w:r>
      <w:r>
        <w:rPr>
          <w:rFonts w:hint="eastAsia" w:ascii="宋体" w:hAnsi="宋体" w:cs="宋体"/>
          <w:color w:val="auto"/>
          <w:sz w:val="21"/>
          <w:szCs w:val="22"/>
          <w:highlight w:val="none"/>
        </w:rPr>
        <w:t>投标人须为电梯设备制造商，投标人必须取得以下证书之一，且证书在有效期</w:t>
      </w:r>
      <w:r>
        <w:rPr>
          <w:rFonts w:hint="eastAsia" w:ascii="宋体" w:hAnsi="宋体" w:cs="宋体"/>
          <w:color w:val="auto"/>
          <w:sz w:val="21"/>
          <w:szCs w:val="22"/>
          <w:highlight w:val="none"/>
          <w:lang w:val="en-US" w:eastAsia="zh-CN"/>
        </w:rPr>
        <w:t>内：</w:t>
      </w:r>
    </w:p>
    <w:p w14:paraId="20AC7DC4">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eastAsia="zh-CN"/>
        </w:rPr>
      </w:pPr>
      <w:r>
        <w:rPr>
          <w:rFonts w:hint="eastAsia" w:ascii="Times New Roman" w:hAnsi="Times New Roman"/>
          <w:color w:val="auto"/>
          <w:sz w:val="21"/>
          <w:szCs w:val="22"/>
          <w:highlight w:val="yellow"/>
          <w:lang w:val="en-US" w:eastAsia="zh-CN"/>
        </w:rPr>
        <w:t>《</w:t>
      </w:r>
      <w:r>
        <w:rPr>
          <w:rFonts w:hint="eastAsia" w:ascii="Times New Roman" w:hAnsi="Times New Roman"/>
          <w:color w:val="auto"/>
          <w:sz w:val="21"/>
          <w:szCs w:val="22"/>
          <w:highlight w:val="yellow"/>
        </w:rPr>
        <w:t>中华人民共和国特种设备生产许可证》，许可项目为电梯制造(含安装、修理、改造)，子项目必须包含曳引驱动乘客电梯</w:t>
      </w:r>
      <w:r>
        <w:rPr>
          <w:rFonts w:hint="eastAsia" w:ascii="Times New Roman" w:hAnsi="Times New Roman"/>
          <w:color w:val="auto"/>
          <w:sz w:val="21"/>
          <w:szCs w:val="22"/>
          <w:highlight w:val="yellow"/>
          <w:lang w:eastAsia="zh-CN"/>
        </w:rPr>
        <w:t>；</w:t>
      </w:r>
    </w:p>
    <w:p w14:paraId="3987CA4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rPr>
      </w:pPr>
      <w:r>
        <w:rPr>
          <w:rFonts w:hint="eastAsia" w:ascii="Times New Roman" w:hAnsi="Times New Roman"/>
          <w:color w:val="auto"/>
          <w:sz w:val="21"/>
          <w:szCs w:val="22"/>
          <w:highlight w:val="yellow"/>
        </w:rPr>
        <w:t>《中华人民共和国特种设备制造(生产)许可证》(乘客电梯B级及以上)和《中华人民共和国特种设备安装改造维修(修理)许可证》(乘客电梯B级及以上)。</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3</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300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电梯设备</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p w14:paraId="7FBD7FF1">
      <w:pPr>
        <w:numPr>
          <w:ilvl w:val="255"/>
          <w:numId w:val="0"/>
        </w:numPr>
        <w:snapToGrid w:val="0"/>
        <w:spacing w:line="440" w:lineRule="exact"/>
        <w:ind w:firstLine="420" w:firstLineChars="200"/>
      </w:pPr>
      <w:r>
        <w:rPr>
          <w:rFonts w:hint="eastAsia"/>
        </w:rPr>
        <w:t>业绩证明材料要求：</w:t>
      </w:r>
    </w:p>
    <w:p w14:paraId="2B7648B6">
      <w:pPr>
        <w:pStyle w:val="7"/>
        <w:spacing w:after="0" w:line="440" w:lineRule="exact"/>
        <w:ind w:firstLine="420" w:firstLineChars="200"/>
      </w:pPr>
      <w:r>
        <w:rPr>
          <w:rFonts w:hint="eastAsia"/>
        </w:rPr>
        <w:t xml:space="preserve">①合同协议书扫描件；                                                                                                                                                                                                                                                                                                                                                                                                                                                                                                                                                                                                                                                                                                                                                                                                                                                                                                                                                                                                                                                                                                                                                                                                                                                                                                                                                                                                                                                                                                                                                                                                                                                                                                                                                                                                                                                                                                                                                                                                                                                                                                                                                                          </w:t>
      </w:r>
    </w:p>
    <w:p w14:paraId="73D02590">
      <w:pPr>
        <w:pStyle w:val="7"/>
        <w:spacing w:after="0" w:line="440" w:lineRule="exact"/>
        <w:ind w:firstLine="420" w:firstLineChars="200"/>
      </w:pPr>
      <w:r>
        <w:rPr>
          <w:rFonts w:hint="eastAsia"/>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szCs w:val="22"/>
        </w:rPr>
      </w:pPr>
      <w:r>
        <w:rPr>
          <w:rFonts w:hint="eastAsia"/>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szCs w:val="22"/>
        </w:rPr>
        <w:t>相关评审因素的证明材料，否则业绩不予认可。</w:t>
      </w:r>
    </w:p>
    <w:p w14:paraId="2C4C8A55">
      <w:pPr>
        <w:snapToGrid w:val="0"/>
        <w:spacing w:line="440" w:lineRule="exact"/>
        <w:ind w:firstLine="420" w:firstLineChars="200"/>
        <w:rPr>
          <w:rFonts w:ascii="Times New Roman" w:hAnsi="Times New Roman" w:cs="Times New Roman"/>
          <w:szCs w:val="22"/>
          <w:highlight w:val="yellow"/>
        </w:rPr>
      </w:pPr>
      <w:r>
        <w:rPr>
          <w:rFonts w:hint="eastAsia" w:ascii="Times New Roman" w:hAnsi="Times New Roman" w:cs="Times New Roman"/>
          <w:szCs w:val="22"/>
          <w:highlight w:val="yellow"/>
        </w:rPr>
        <w:t>（3）信誉要求最低要求：</w:t>
      </w:r>
    </w:p>
    <w:p w14:paraId="0F639CB3">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7B7F2CE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99A6B70">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541860C8">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（如有）未</w:t>
      </w:r>
      <w:r>
        <w:rPr>
          <w:rFonts w:ascii="Times New Roman" w:hAnsi="Times New Roman" w:cs="Times New Roman"/>
          <w:szCs w:val="22"/>
        </w:rPr>
        <w:t>有行贿犯罪行为。</w:t>
      </w:r>
    </w:p>
    <w:p w14:paraId="4645C23B">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 xml:space="preserve">        /        </w:t>
      </w:r>
      <w:r>
        <w:rPr>
          <w:rFonts w:hint="eastAsia" w:ascii="Times New Roman" w:hAnsi="Times New Roman"/>
        </w:rPr>
        <w:t>。</w:t>
      </w:r>
    </w:p>
    <w:p w14:paraId="7D3928A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14D952A2">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询比文件</w:t>
      </w:r>
      <w:r>
        <w:rPr>
          <w:rFonts w:ascii="Times New Roman" w:hAnsi="Times New Roman" w:eastAsia="黑体" w:cs="Times New Roman"/>
          <w:bCs/>
          <w:sz w:val="22"/>
          <w:szCs w:val="15"/>
        </w:rPr>
        <w:t>的获取</w:t>
      </w:r>
      <w:bookmarkEnd w:id="25"/>
      <w:bookmarkEnd w:id="26"/>
      <w:bookmarkEnd w:id="27"/>
      <w:bookmarkEnd w:id="28"/>
      <w:bookmarkEnd w:id="29"/>
      <w:bookmarkEnd w:id="30"/>
      <w:bookmarkEnd w:id="31"/>
    </w:p>
    <w:p w14:paraId="715FACBD">
      <w:pPr>
        <w:pStyle w:val="16"/>
        <w:spacing w:before="0" w:beforeAutospacing="0" w:after="0" w:afterAutospacing="0" w:line="30" w:lineRule="atLeast"/>
        <w:ind w:firstLine="420" w:firstLineChars="200"/>
        <w:jc w:val="both"/>
        <w:rPr>
          <w:rFonts w:ascii="Times New Roman" w:hAnsi="Times New Roman" w:cs="Times New Roman"/>
          <w:kern w:val="2"/>
          <w:sz w:val="21"/>
          <w:szCs w:val="22"/>
        </w:rPr>
      </w:pPr>
      <w:bookmarkStart w:id="32" w:name="_Toc726"/>
      <w:bookmarkStart w:id="33" w:name="_Toc525632589"/>
      <w:r>
        <w:rPr>
          <w:rFonts w:hint="eastAsia" w:ascii="Times New Roman" w:hAnsi="Times New Roman" w:cs="Times New Roman"/>
          <w:kern w:val="2"/>
          <w:sz w:val="21"/>
          <w:szCs w:val="22"/>
        </w:rPr>
        <w:t>询比文件发送至邀请供应商邮箱</w:t>
      </w:r>
      <w:r>
        <w:rPr>
          <w:rFonts w:hint="eastAsia" w:ascii="Times New Roman" w:hAnsi="Times New Roman" w:cs="Times New Roman"/>
          <w:kern w:val="2"/>
          <w:sz w:val="21"/>
          <w:szCs w:val="22"/>
          <w:lang w:val="en-US" w:eastAsia="zh-CN"/>
        </w:rPr>
        <w:t>或微信</w:t>
      </w:r>
      <w:r>
        <w:rPr>
          <w:rFonts w:hint="eastAsia" w:ascii="Times New Roman" w:hAnsi="Times New Roman" w:cs="Times New Roman"/>
          <w:kern w:val="2"/>
          <w:sz w:val="21"/>
          <w:szCs w:val="22"/>
        </w:rPr>
        <w:t>。</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highlight w:val="yellow"/>
        </w:rPr>
      </w:pPr>
      <w:r>
        <w:rPr>
          <w:rFonts w:hint="eastAsia" w:ascii="Times New Roman" w:hAnsi="Times New Roman" w:eastAsia="黑体" w:cs="Times New Roman"/>
          <w:bCs/>
          <w:sz w:val="22"/>
          <w:szCs w:val="15"/>
          <w:highlight w:val="yellow"/>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szCs w:val="22"/>
        </w:rPr>
      </w:pPr>
      <w:bookmarkStart w:id="34" w:name="_Toc525632591"/>
      <w:bookmarkStart w:id="35" w:name="_Toc22719"/>
      <w:r>
        <w:rPr>
          <w:rFonts w:hint="eastAsia" w:ascii="宋体" w:hAnsi="宋体" w:eastAsia="宋体" w:cs="宋体"/>
          <w:kern w:val="0"/>
          <w:szCs w:val="21"/>
        </w:rPr>
        <w:t>响应文件递交的截止时间为</w:t>
      </w:r>
      <w:r>
        <w:rPr>
          <w:rFonts w:hint="eastAsia" w:ascii="宋体" w:hAnsi="宋体" w:eastAsia="宋体" w:cs="宋体"/>
          <w:b/>
          <w:bCs/>
          <w:kern w:val="0"/>
          <w:szCs w:val="21"/>
          <w:highlight w:val="red"/>
          <w:u w:val="single"/>
        </w:rPr>
        <w:t xml:space="preserve"> 202</w:t>
      </w:r>
      <w:r>
        <w:rPr>
          <w:rFonts w:hint="eastAsia" w:ascii="宋体" w:hAnsi="宋体" w:eastAsia="宋体" w:cs="宋体"/>
          <w:b/>
          <w:bCs/>
          <w:kern w:val="0"/>
          <w:szCs w:val="21"/>
          <w:highlight w:val="red"/>
          <w:u w:val="single"/>
          <w:lang w:val="en-US" w:eastAsia="zh-CN"/>
        </w:rPr>
        <w:t>5</w:t>
      </w:r>
      <w:r>
        <w:rPr>
          <w:rFonts w:hint="eastAsia" w:ascii="宋体" w:hAnsi="宋体" w:eastAsia="宋体" w:cs="宋体"/>
          <w:b/>
          <w:bCs/>
          <w:kern w:val="0"/>
          <w:szCs w:val="21"/>
          <w:highlight w:val="red"/>
        </w:rPr>
        <w:t>年</w:t>
      </w:r>
      <w:r>
        <w:rPr>
          <w:rFonts w:hint="eastAsia" w:ascii="宋体" w:hAnsi="宋体" w:eastAsia="宋体" w:cs="宋体"/>
          <w:b/>
          <w:bCs/>
          <w:kern w:val="0"/>
          <w:szCs w:val="21"/>
          <w:highlight w:val="red"/>
          <w:u w:val="single"/>
          <w:lang w:val="en-US" w:eastAsia="zh-CN"/>
        </w:rPr>
        <w:t xml:space="preserve"> 3</w:t>
      </w:r>
      <w:r>
        <w:rPr>
          <w:rFonts w:hint="eastAsia" w:ascii="宋体" w:hAnsi="宋体" w:eastAsia="宋体" w:cs="宋体"/>
          <w:b/>
          <w:bCs/>
          <w:kern w:val="0"/>
          <w:szCs w:val="21"/>
          <w:highlight w:val="red"/>
        </w:rPr>
        <w:t>月</w:t>
      </w:r>
      <w:r>
        <w:rPr>
          <w:rFonts w:hint="eastAsia" w:ascii="宋体" w:hAnsi="宋体" w:eastAsia="宋体" w:cs="宋体"/>
          <w:b/>
          <w:bCs/>
          <w:kern w:val="0"/>
          <w:szCs w:val="21"/>
          <w:highlight w:val="red"/>
          <w:u w:val="single"/>
          <w:lang w:val="en-US" w:eastAsia="zh-CN"/>
        </w:rPr>
        <w:t>17</w:t>
      </w:r>
      <w:r>
        <w:rPr>
          <w:rFonts w:hint="eastAsia" w:ascii="宋体" w:hAnsi="宋体" w:eastAsia="宋体" w:cs="宋体"/>
          <w:b/>
          <w:bCs/>
          <w:kern w:val="0"/>
          <w:szCs w:val="21"/>
          <w:highlight w:val="red"/>
        </w:rPr>
        <w:t>日</w:t>
      </w:r>
      <w:r>
        <w:rPr>
          <w:rFonts w:hint="eastAsia" w:ascii="宋体" w:hAnsi="宋体" w:eastAsia="宋体" w:cs="宋体"/>
          <w:b/>
          <w:bCs/>
          <w:kern w:val="0"/>
          <w:szCs w:val="21"/>
          <w:highlight w:val="red"/>
          <w:u w:val="single"/>
          <w:lang w:val="en-US" w:eastAsia="zh-CN"/>
        </w:rPr>
        <w:t>14</w:t>
      </w:r>
      <w:r>
        <w:rPr>
          <w:rFonts w:hint="eastAsia" w:ascii="宋体" w:hAnsi="宋体" w:eastAsia="宋体" w:cs="宋体"/>
          <w:b/>
          <w:bCs/>
          <w:kern w:val="0"/>
          <w:szCs w:val="21"/>
          <w:highlight w:val="red"/>
        </w:rPr>
        <w:t>时</w:t>
      </w:r>
      <w:r>
        <w:rPr>
          <w:rFonts w:hint="eastAsia" w:ascii="宋体" w:hAnsi="宋体" w:eastAsia="宋体" w:cs="宋体"/>
          <w:b/>
          <w:bCs/>
          <w:kern w:val="0"/>
          <w:szCs w:val="21"/>
          <w:highlight w:val="red"/>
          <w:u w:val="single"/>
          <w:lang w:val="en-US" w:eastAsia="zh-CN"/>
        </w:rPr>
        <w:t>30</w:t>
      </w:r>
      <w:r>
        <w:rPr>
          <w:rFonts w:hint="eastAsia" w:ascii="宋体" w:hAnsi="宋体" w:eastAsia="宋体" w:cs="宋体"/>
          <w:b/>
          <w:bCs/>
          <w:kern w:val="0"/>
          <w:szCs w:val="21"/>
          <w:highlight w:val="red"/>
        </w:rPr>
        <w:t>分</w:t>
      </w:r>
      <w:r>
        <w:rPr>
          <w:rFonts w:hint="eastAsia" w:ascii="宋体" w:hAnsi="宋体" w:eastAsia="宋体" w:cs="宋体"/>
          <w:kern w:val="0"/>
          <w:szCs w:val="21"/>
        </w:rPr>
        <w:t>，供应商的法定代表人或其授权代理人应在文件递交截止时间前，将响应文件递交至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eastAsia" w:ascii="宋体" w:hAnsi="宋体" w:eastAsia="宋体" w:cs="宋体"/>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响应文件启封</w:t>
      </w:r>
    </w:p>
    <w:p w14:paraId="171EDCEA">
      <w:pPr>
        <w:spacing w:line="400" w:lineRule="exact"/>
        <w:ind w:firstLine="420" w:firstLineChars="200"/>
        <w:rPr>
          <w:rFonts w:ascii="Times New Roman" w:hAnsi="Times New Roman" w:eastAsia="宋体" w:cs="Times New Roman"/>
          <w:b/>
          <w:bCs/>
          <w:szCs w:val="22"/>
        </w:rPr>
      </w:pPr>
      <w:r>
        <w:rPr>
          <w:rFonts w:ascii="Times New Roman" w:hAnsi="Times New Roman" w:eastAsia="宋体" w:cs="Times New Roman"/>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szCs w:val="22"/>
        </w:rPr>
        <w:t>（地点）</w:t>
      </w:r>
      <w:r>
        <w:rPr>
          <w:rFonts w:hint="eastAsia" w:ascii="Times New Roman" w:hAnsi="Times New Roman" w:eastAsia="宋体" w:cs="Times New Roman"/>
          <w:szCs w:val="22"/>
        </w:rPr>
        <w:t>现场</w:t>
      </w:r>
      <w:r>
        <w:rPr>
          <w:rFonts w:ascii="Times New Roman" w:hAnsi="Times New Roman" w:eastAsia="宋体" w:cs="Times New Roman"/>
          <w:szCs w:val="22"/>
        </w:rPr>
        <w:t>组织进行响应文件的启</w:t>
      </w:r>
      <w:r>
        <w:rPr>
          <w:rFonts w:hint="eastAsia" w:ascii="Times New Roman" w:hAnsi="Times New Roman" w:eastAsia="宋体" w:cs="Times New Roman"/>
          <w:szCs w:val="22"/>
        </w:rPr>
        <w:t>封。</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响应保证金</w:t>
      </w:r>
    </w:p>
    <w:p w14:paraId="303E9276">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654939D3">
      <w:pPr>
        <w:widowControl/>
        <w:spacing w:line="400" w:lineRule="exact"/>
        <w:ind w:firstLine="420"/>
        <w:rPr>
          <w:rFonts w:hint="eastAsia" w:ascii="宋体" w:hAnsi="宋体" w:eastAsia="宋体" w:cs="宋体"/>
          <w:b/>
          <w:bCs/>
          <w:szCs w:val="21"/>
          <w:highlight w:val="yellow"/>
        </w:rPr>
      </w:pPr>
      <w:r>
        <w:rPr>
          <w:rFonts w:hint="eastAsia" w:ascii="宋体" w:hAnsi="宋体" w:eastAsia="宋体" w:cs="宋体"/>
          <w:b/>
          <w:bCs/>
          <w:szCs w:val="21"/>
          <w:highlight w:val="yellow"/>
        </w:rPr>
        <w:t>本项目响应保证金：</w:t>
      </w:r>
      <w:r>
        <w:rPr>
          <w:rFonts w:hint="eastAsia" w:ascii="宋体" w:hAnsi="宋体" w:eastAsia="宋体" w:cs="宋体"/>
          <w:b/>
          <w:bCs/>
          <w:szCs w:val="21"/>
          <w:highlight w:val="yellow"/>
          <w:u w:val="single"/>
        </w:rPr>
        <w:t xml:space="preserve"> </w:t>
      </w:r>
      <w:r>
        <w:rPr>
          <w:rFonts w:hint="eastAsia" w:ascii="宋体" w:hAnsi="宋体" w:eastAsia="宋体" w:cs="宋体"/>
          <w:b/>
          <w:bCs/>
          <w:szCs w:val="21"/>
          <w:highlight w:val="yellow"/>
          <w:u w:val="single"/>
          <w:lang w:val="en-US" w:eastAsia="zh-CN"/>
        </w:rPr>
        <w:t xml:space="preserve">/  </w:t>
      </w:r>
      <w:r>
        <w:rPr>
          <w:rFonts w:hint="eastAsia" w:ascii="宋体" w:hAnsi="宋体" w:eastAsia="宋体" w:cs="宋体"/>
          <w:b/>
          <w:bCs/>
          <w:szCs w:val="21"/>
          <w:highlight w:val="yellow"/>
        </w:rPr>
        <w:t>元（大写：</w:t>
      </w:r>
      <w:r>
        <w:rPr>
          <w:rFonts w:hint="eastAsia" w:ascii="宋体" w:hAnsi="宋体" w:eastAsia="宋体" w:cs="宋体"/>
          <w:b/>
          <w:bCs/>
          <w:szCs w:val="21"/>
          <w:highlight w:val="yellow"/>
          <w:lang w:val="en-US" w:eastAsia="zh-CN"/>
        </w:rPr>
        <w:t xml:space="preserve"> / </w:t>
      </w:r>
      <w:r>
        <w:rPr>
          <w:rFonts w:hint="eastAsia" w:ascii="宋体" w:hAnsi="宋体" w:eastAsia="宋体" w:cs="宋体"/>
          <w:b/>
          <w:bCs/>
          <w:szCs w:val="21"/>
          <w:highlight w:val="yellow"/>
        </w:rPr>
        <w:t>）。</w:t>
      </w:r>
    </w:p>
    <w:p w14:paraId="0DF0A1C2">
      <w:pPr>
        <w:spacing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617C74E0">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F3907A8">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607D0B0B">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C5AB4D2">
      <w:pPr>
        <w:spacing w:line="440" w:lineRule="exact"/>
        <w:ind w:firstLine="420"/>
        <w:rPr>
          <w:rFonts w:hint="eastAsia" w:ascii="Times New Roman" w:hAnsi="Times New Roman"/>
          <w:b/>
          <w:sz w:val="21"/>
          <w:szCs w:val="21"/>
          <w:highlight w:val="cyan"/>
        </w:rPr>
      </w:pPr>
      <w:r>
        <w:rPr>
          <w:rFonts w:hint="eastAsia" w:ascii="宋体" w:hAnsi="宋体" w:cs="宋体"/>
          <w:b/>
          <w:sz w:val="21"/>
          <w:szCs w:val="21"/>
          <w:highlight w:val="cyan"/>
          <w:lang w:bidi="ar"/>
        </w:rPr>
        <w:t>付款备注：</w:t>
      </w:r>
      <w:r>
        <w:rPr>
          <w:rFonts w:hint="eastAsia" w:ascii="宋体" w:hAnsi="宋体" w:eastAsia="宋体" w:cs="宋体"/>
          <w:b/>
          <w:bCs/>
          <w:color w:val="auto"/>
          <w:kern w:val="2"/>
          <w:sz w:val="21"/>
          <w:szCs w:val="21"/>
          <w:highlight w:val="cyan"/>
          <w:lang w:val="en-US" w:eastAsia="zh-CN" w:bidi="ar"/>
        </w:rPr>
        <w:t>BH202437号地块电梯响应保证金</w:t>
      </w:r>
    </w:p>
    <w:p w14:paraId="0D707131">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7CAF9D31">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4AD0CDB6">
      <w:pPr>
        <w:spacing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①响应保证金的到账截止时间：响应文件递交截止时间。</w:t>
      </w:r>
    </w:p>
    <w:p w14:paraId="558F3177">
      <w:pPr>
        <w:spacing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szCs w:val="21"/>
        </w:rPr>
      </w:pPr>
      <w:r>
        <w:rPr>
          <w:rFonts w:hint="eastAsia" w:ascii="宋体" w:hAnsi="宋体" w:cs="宋体"/>
          <w:b/>
          <w:color w:val="auto"/>
          <w:sz w:val="21"/>
          <w:szCs w:val="21"/>
          <w:highlight w:val="cyan"/>
          <w:lang w:bidi="ar"/>
        </w:rPr>
        <w:t>（</w:t>
      </w:r>
      <w:r>
        <w:rPr>
          <w:rFonts w:hint="default" w:ascii="Times New Roman" w:hAnsi="Times New Roman"/>
          <w:b/>
          <w:color w:val="auto"/>
          <w:sz w:val="21"/>
          <w:szCs w:val="21"/>
          <w:highlight w:val="cyan"/>
          <w:lang w:bidi="ar"/>
        </w:rPr>
        <w:t>2</w:t>
      </w:r>
      <w:r>
        <w:rPr>
          <w:rFonts w:hint="eastAsia" w:ascii="宋体" w:hAnsi="宋体" w:cs="宋体"/>
          <w:b/>
          <w:color w:val="auto"/>
          <w:sz w:val="21"/>
          <w:szCs w:val="21"/>
          <w:highlight w:val="cyan"/>
          <w:lang w:bidi="ar"/>
        </w:rPr>
        <w:t>）</w:t>
      </w:r>
      <w:r>
        <w:rPr>
          <w:rFonts w:hint="eastAsia" w:ascii="宋体" w:hAnsi="宋体" w:cs="宋体"/>
          <w:b/>
          <w:color w:val="auto"/>
          <w:sz w:val="21"/>
          <w:szCs w:val="21"/>
          <w:highlight w:val="cyan"/>
          <w:lang w:val="en-US" w:eastAsia="zh-CN" w:bidi="ar"/>
        </w:rPr>
        <w:t>中标公示</w:t>
      </w:r>
      <w:r>
        <w:rPr>
          <w:rFonts w:hint="eastAsia" w:ascii="宋体" w:hAnsi="宋体" w:cs="宋体"/>
          <w:b/>
          <w:color w:val="auto"/>
          <w:sz w:val="21"/>
          <w:szCs w:val="21"/>
          <w:highlight w:val="cyan"/>
          <w:lang w:bidi="ar"/>
        </w:rPr>
        <w:t>后，</w:t>
      </w:r>
      <w:r>
        <w:rPr>
          <w:rFonts w:hint="eastAsia" w:ascii="宋体" w:hAnsi="宋体" w:cs="宋体"/>
          <w:b/>
          <w:color w:val="auto"/>
          <w:sz w:val="21"/>
          <w:szCs w:val="21"/>
          <w:highlight w:val="cyan"/>
          <w:lang w:eastAsia="zh-CN" w:bidi="ar"/>
        </w:rPr>
        <w:t>在</w:t>
      </w:r>
      <w:r>
        <w:rPr>
          <w:rFonts w:hint="eastAsia" w:ascii="宋体" w:hAnsi="宋体" w:cs="宋体"/>
          <w:b/>
          <w:color w:val="auto"/>
          <w:sz w:val="21"/>
          <w:szCs w:val="21"/>
          <w:highlight w:val="cyan"/>
          <w:lang w:val="en-US" w:eastAsia="zh-CN" w:bidi="ar"/>
        </w:rPr>
        <w:t>合同签订前3个工作日内，乙方需向甲方支付合同总价2%的</w:t>
      </w:r>
      <w:r>
        <w:rPr>
          <w:rFonts w:hint="eastAsia" w:ascii="宋体" w:hAnsi="宋体" w:cs="宋体"/>
          <w:b/>
          <w:color w:val="auto"/>
          <w:sz w:val="21"/>
          <w:szCs w:val="21"/>
          <w:highlight w:val="cyan"/>
          <w:lang w:bidi="ar"/>
        </w:rPr>
        <w:t>履约保证金</w:t>
      </w:r>
      <w:r>
        <w:rPr>
          <w:rFonts w:hint="eastAsia" w:ascii="宋体" w:hAnsi="宋体" w:cs="宋体"/>
          <w:b/>
          <w:color w:val="auto"/>
          <w:sz w:val="21"/>
          <w:szCs w:val="21"/>
          <w:highlight w:val="cyan"/>
          <w:lang w:val="en-US" w:eastAsia="zh-CN" w:bidi="ar"/>
        </w:rPr>
        <w:t>或提供合同总价5%的银行保函</w:t>
      </w:r>
      <w:r>
        <w:rPr>
          <w:rFonts w:hint="eastAsia" w:ascii="宋体" w:hAnsi="宋体" w:cs="宋体"/>
          <w:b/>
          <w:color w:val="auto"/>
          <w:sz w:val="21"/>
          <w:szCs w:val="21"/>
          <w:highlight w:val="cyan"/>
          <w:lang w:bidi="ar"/>
        </w:rPr>
        <w:t>。</w:t>
      </w:r>
      <w:r>
        <w:rPr>
          <w:rFonts w:hint="eastAsia" w:ascii="宋体" w:hAnsi="宋体" w:eastAsia="宋体" w:cs="宋体"/>
          <w:szCs w:val="21"/>
        </w:rPr>
        <w:t xml:space="preserve">  </w:t>
      </w:r>
    </w:p>
    <w:bookmarkEnd w:id="34"/>
    <w:bookmarkEnd w:id="35"/>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szCs w:val="21"/>
        </w:rPr>
      </w:pPr>
      <w:bookmarkStart w:id="36" w:name="_Toc14943_WPSOffice_Level2"/>
      <w:bookmarkStart w:id="37" w:name="_Toc525632592"/>
      <w:bookmarkStart w:id="38" w:name="_Toc321_WPSOffice_Level2"/>
      <w:bookmarkStart w:id="39" w:name="_Toc26829"/>
      <w:bookmarkStart w:id="40" w:name="_Toc28571_WPSOffice_Level2"/>
      <w:bookmarkStart w:id="41" w:name="_Toc8501"/>
      <w:bookmarkStart w:id="42" w:name="_Toc20572_WPSOffice_Level2"/>
      <w:r>
        <w:rPr>
          <w:rFonts w:hint="eastAsia" w:ascii="Times New Roman" w:hAnsi="Times New Roman" w:eastAsia="黑体" w:cs="Times New Roman"/>
          <w:bCs/>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sz w:val="22"/>
          <w:szCs w:val="15"/>
        </w:rPr>
        <w:t xml:space="preserve">     </w:t>
      </w:r>
      <w:r>
        <w:rPr>
          <w:rFonts w:hint="eastAsia" w:ascii="宋体" w:hAnsi="宋体" w:eastAsia="宋体" w:cs="宋体"/>
          <w:bCs/>
          <w:szCs w:val="21"/>
        </w:rPr>
        <w:t xml:space="preserve"> </w:t>
      </w:r>
    </w:p>
    <w:p w14:paraId="6AAFE81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 购 人：安徽交控建设工程集团有限公司</w:t>
      </w:r>
    </w:p>
    <w:p w14:paraId="796761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邮</w:t>
      </w:r>
      <w:r>
        <w:rPr>
          <w:rFonts w:hint="eastAsia" w:ascii="宋体" w:hAnsi="宋体" w:eastAsia="宋体" w:cs="宋体"/>
          <w:szCs w:val="21"/>
          <w:highlight w:val="none"/>
        </w:rPr>
        <w:t>政编码：</w:t>
      </w:r>
      <w:r>
        <w:rPr>
          <w:rFonts w:hint="eastAsia" w:ascii="宋体" w:hAnsi="宋体" w:eastAsia="宋体" w:cs="宋体"/>
          <w:szCs w:val="21"/>
          <w:highlight w:val="none"/>
          <w:u w:val="single"/>
        </w:rPr>
        <w:t xml:space="preserve">           /                 </w:t>
      </w:r>
    </w:p>
    <w:p w14:paraId="4A0B572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余工、</w:t>
      </w:r>
      <w:r>
        <w:rPr>
          <w:rFonts w:hint="eastAsia" w:ascii="宋体" w:hAnsi="宋体" w:eastAsia="宋体" w:cs="宋体"/>
          <w:szCs w:val="21"/>
          <w:highlight w:val="none"/>
          <w:u w:val="single"/>
          <w:lang w:val="en-US" w:eastAsia="zh-CN"/>
        </w:rPr>
        <w:t>方</w:t>
      </w:r>
      <w:r>
        <w:rPr>
          <w:rFonts w:hint="eastAsia" w:ascii="宋体" w:hAnsi="宋体" w:eastAsia="宋体" w:cs="宋体"/>
          <w:szCs w:val="21"/>
          <w:highlight w:val="none"/>
          <w:u w:val="single"/>
        </w:rPr>
        <w:t xml:space="preserve">工              </w:t>
      </w:r>
      <w:r>
        <w:rPr>
          <w:rFonts w:hint="eastAsia" w:ascii="宋体" w:hAnsi="宋体" w:eastAsia="宋体" w:cs="宋体"/>
          <w:szCs w:val="21"/>
          <w:highlight w:val="none"/>
        </w:rPr>
        <w:t xml:space="preserve">  </w:t>
      </w:r>
    </w:p>
    <w:p w14:paraId="301A9788">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13866130523</w:t>
      </w:r>
      <w:r>
        <w:rPr>
          <w:rFonts w:hint="eastAsia" w:ascii="宋体" w:hAnsi="宋体" w:eastAsia="宋体" w:cs="宋体"/>
          <w:szCs w:val="21"/>
          <w:highlight w:val="none"/>
          <w:u w:val="single"/>
        </w:rPr>
        <w:t xml:space="preserve">、15256002215  </w:t>
      </w:r>
    </w:p>
    <w:p w14:paraId="073410A1">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736EAA41">
      <w:pPr>
        <w:pStyle w:val="7"/>
        <w:spacing w:after="0"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3A0D37AB">
      <w:pPr>
        <w:pStyle w:val="33"/>
        <w:jc w:val="both"/>
        <w:rPr>
          <w:rFonts w:ascii="宋体" w:hAnsi="宋体" w:eastAsia="宋体" w:cs="宋体"/>
          <w:color w:val="auto"/>
          <w:sz w:val="21"/>
          <w:szCs w:val="21"/>
        </w:rPr>
      </w:pPr>
      <w:r>
        <w:rPr>
          <w:rFonts w:ascii="宋体" w:hAnsi="宋体" w:eastAsia="宋体" w:cs="宋体"/>
          <w:color w:val="auto"/>
          <w:sz w:val="21"/>
          <w:szCs w:val="21"/>
        </w:rPr>
        <w:t xml:space="preserve">                                          </w:t>
      </w:r>
    </w:p>
    <w:p w14:paraId="281D660D">
      <w:pPr>
        <w:pStyle w:val="33"/>
        <w:jc w:val="right"/>
        <w:rPr>
          <w:rFonts w:ascii="宋体" w:hAnsi="宋体" w:eastAsia="宋体" w:cs="宋体"/>
          <w:color w:val="auto"/>
          <w:sz w:val="21"/>
          <w:szCs w:val="21"/>
          <w:highlight w:val="cyan"/>
        </w:rPr>
      </w:pPr>
      <w:r>
        <w:rPr>
          <w:rFonts w:ascii="宋体" w:hAnsi="宋体" w:eastAsia="宋体" w:cs="宋体"/>
          <w:color w:val="auto"/>
          <w:sz w:val="21"/>
          <w:szCs w:val="21"/>
          <w:highlight w:val="cyan"/>
        </w:rPr>
        <w:t>202</w:t>
      </w:r>
      <w:r>
        <w:rPr>
          <w:rFonts w:hint="eastAsia" w:ascii="宋体" w:hAnsi="宋体" w:eastAsia="宋体" w:cs="宋体"/>
          <w:color w:val="auto"/>
          <w:sz w:val="21"/>
          <w:szCs w:val="21"/>
          <w:highlight w:val="cyan"/>
          <w:lang w:val="en-US" w:eastAsia="zh-CN"/>
        </w:rPr>
        <w:t xml:space="preserve">5 </w:t>
      </w:r>
      <w:r>
        <w:rPr>
          <w:rFonts w:ascii="宋体" w:hAnsi="宋体" w:eastAsia="宋体" w:cs="宋体"/>
          <w:color w:val="auto"/>
          <w:sz w:val="21"/>
          <w:szCs w:val="21"/>
          <w:highlight w:val="cyan"/>
        </w:rPr>
        <w:t>年</w:t>
      </w:r>
      <w:r>
        <w:rPr>
          <w:rFonts w:hint="eastAsia" w:ascii="宋体" w:hAnsi="宋体" w:eastAsia="宋体" w:cs="宋体"/>
          <w:color w:val="auto"/>
          <w:sz w:val="21"/>
          <w:szCs w:val="21"/>
          <w:highlight w:val="cyan"/>
          <w:lang w:val="en-US" w:eastAsia="zh-CN"/>
        </w:rPr>
        <w:t xml:space="preserve"> 3</w:t>
      </w:r>
      <w:r>
        <w:rPr>
          <w:rFonts w:ascii="宋体" w:hAnsi="宋体" w:eastAsia="宋体" w:cs="宋体"/>
          <w:color w:val="auto"/>
          <w:sz w:val="21"/>
          <w:szCs w:val="21"/>
          <w:highlight w:val="cyan"/>
        </w:rPr>
        <w:t>月</w:t>
      </w:r>
    </w:p>
    <w:p w14:paraId="0AE0CCC7">
      <w:pPr>
        <w:rPr>
          <w:rFonts w:ascii="Times New Roman" w:hAnsi="Times New Roman" w:cs="Times New Roman"/>
          <w:sz w:val="24"/>
          <w:szCs w:val="28"/>
        </w:rPr>
      </w:pPr>
    </w:p>
    <w:p w14:paraId="6D1CAFC7">
      <w:pPr>
        <w:rPr>
          <w:rFonts w:ascii="Times New Roman" w:hAnsi="Times New Roman" w:cs="Times New Roman"/>
          <w:sz w:val="24"/>
          <w:szCs w:val="28"/>
        </w:rPr>
      </w:pPr>
      <w:r>
        <w:rPr>
          <w:rFonts w:ascii="Times New Roman" w:hAnsi="Times New Roman" w:cs="Times New Roman"/>
          <w:sz w:val="24"/>
          <w:szCs w:val="28"/>
        </w:rPr>
        <w:br w:type="page"/>
      </w:r>
    </w:p>
    <w:p w14:paraId="00905C0F">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14:paraId="3D285B2E">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26656928"/>
      <w:bookmarkStart w:id="46" w:name="_Toc55466811"/>
      <w:bookmarkStart w:id="47" w:name="_Toc19501"/>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资质条件：见附录1</w:t>
            </w:r>
          </w:p>
          <w:p w14:paraId="41C8468E">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业绩要求：见附录2</w:t>
            </w:r>
          </w:p>
          <w:p w14:paraId="3B479FC3">
            <w:pPr>
              <w:widowControl/>
              <w:spacing w:line="480" w:lineRule="exact"/>
              <w:jc w:val="left"/>
              <w:rPr>
                <w:rFonts w:ascii="Times New Roman" w:hAnsi="Times New Roman"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14:paraId="12858175">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szCs w:val="21"/>
              </w:rPr>
            </w:pPr>
            <w:r>
              <w:rPr>
                <w:rFonts w:hint="eastAsia" w:ascii="宋体" w:hAnsi="宋体" w:eastAsia="宋体" w:cs="宋体"/>
                <w:sz w:val="22"/>
                <w:szCs w:val="22"/>
              </w:rPr>
              <w:t>报</w:t>
            </w:r>
            <w:r>
              <w:rPr>
                <w:rFonts w:hint="eastAsia" w:ascii="宋体" w:hAnsi="宋体" w:eastAsia="宋体" w:cs="宋体"/>
                <w:szCs w:val="21"/>
              </w:rPr>
              <w:t>价方出现以下情形的，其询价响应保证金将不予退还：</w:t>
            </w:r>
          </w:p>
          <w:p w14:paraId="0159CBA4">
            <w:pPr>
              <w:pStyle w:val="7"/>
              <w:spacing w:after="0" w:line="440" w:lineRule="exact"/>
              <w:rPr>
                <w:rFonts w:hint="eastAsia" w:ascii="宋体" w:hAnsi="宋体" w:eastAsia="宋体" w:cs="宋体"/>
                <w:szCs w:val="21"/>
              </w:rPr>
            </w:pPr>
            <w:r>
              <w:rPr>
                <w:rFonts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7"/>
              <w:spacing w:after="0" w:line="440" w:lineRule="exact"/>
              <w:rPr>
                <w:rFonts w:hint="eastAsia"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szCs w:val="21"/>
              </w:rPr>
            </w:pPr>
            <w:r>
              <w:rPr>
                <w:rFonts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highlight w:val="yellow"/>
              </w:rPr>
            </w:pPr>
            <w:r>
              <w:rPr>
                <w:rFonts w:hint="eastAsia" w:ascii="Times New Roman" w:hAnsi="Times New Roman" w:cs="Times New Roman"/>
                <w:highlight w:val="yellow"/>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highlight w:val="yellow"/>
              </w:rPr>
              <w:t>响应文件应</w:t>
            </w:r>
            <w:r>
              <w:rPr>
                <w:rFonts w:hint="eastAsia" w:ascii="Times New Roman" w:hAnsi="Times New Roman" w:cs="Times New Roman"/>
                <w:b/>
                <w:bCs/>
                <w:highlight w:val="yellow"/>
              </w:rPr>
              <w:t>胶装成册，</w:t>
            </w:r>
            <w:r>
              <w:rPr>
                <w:rFonts w:ascii="Times New Roman" w:hAnsi="Times New Roman" w:cs="Times New Roman"/>
                <w:highlight w:val="yellow"/>
              </w:rPr>
              <w:t>正</w:t>
            </w:r>
            <w:r>
              <w:rPr>
                <w:rFonts w:hint="eastAsia" w:ascii="Times New Roman" w:hAnsi="Times New Roman" w:cs="Times New Roman"/>
                <w:highlight w:val="yellow"/>
              </w:rPr>
              <w:t>、副本各</w:t>
            </w:r>
            <w:r>
              <w:rPr>
                <w:rFonts w:ascii="Times New Roman" w:hAnsi="Times New Roman" w:cs="Times New Roman"/>
                <w:highlight w:val="yellow"/>
              </w:rPr>
              <w:t>一份。</w:t>
            </w:r>
            <w:r>
              <w:rPr>
                <w:rFonts w:hint="eastAsia" w:ascii="Times New Roman" w:hAnsi="Times New Roman" w:cs="Times New Roman"/>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spacing w:line="480" w:lineRule="exact"/>
              <w:jc w:val="center"/>
              <w:rPr>
                <w:rFonts w:ascii="Times New Roman" w:hAnsi="Times New Roman" w:cs="Times New Roman"/>
                <w:highlight w:val="yellow"/>
              </w:rPr>
            </w:pPr>
            <w:r>
              <w:rPr>
                <w:rFonts w:hint="eastAsia" w:ascii="Times New Roman" w:hAnsi="Times New Roman" w:cs="Times New Roman"/>
                <w:b/>
                <w:bCs/>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5A9D4659">
            <w:pPr>
              <w:spacing w:line="480" w:lineRule="exact"/>
              <w:rPr>
                <w:rFonts w:ascii="Times New Roman" w:hAnsi="Times New Roman" w:cs="Times New Roman"/>
                <w:highlight w:val="yellow"/>
              </w:rPr>
            </w:pPr>
            <w:r>
              <w:rPr>
                <w:rFonts w:ascii="Times New Roman" w:hAnsi="Times New Roman" w:cs="Times New Roman"/>
                <w:highlight w:val="yellow"/>
              </w:rPr>
              <w:t>响应文件</w:t>
            </w:r>
            <w:r>
              <w:rPr>
                <w:rFonts w:hint="eastAsia" w:ascii="Times New Roman" w:hAnsi="Times New Roman" w:cs="Times New Roman"/>
                <w:highlight w:val="yellow"/>
              </w:rPr>
              <w:t>正、副本</w:t>
            </w:r>
            <w:r>
              <w:rPr>
                <w:rFonts w:ascii="Times New Roman" w:hAnsi="Times New Roman" w:cs="Times New Roman"/>
                <w:highlight w:val="yellow"/>
              </w:rPr>
              <w:t>应密封包装</w:t>
            </w:r>
            <w:r>
              <w:rPr>
                <w:rFonts w:hint="eastAsia" w:ascii="Times New Roman" w:hAnsi="Times New Roman" w:cs="Times New Roman"/>
                <w:highlight w:val="yellow"/>
              </w:rPr>
              <w:t>在一个封套内密封。</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cyan"/>
              </w:rPr>
            </w:pPr>
            <w:r>
              <w:rPr>
                <w:rFonts w:hint="eastAsia" w:ascii="宋体" w:hAnsi="宋体" w:eastAsia="宋体" w:cs="宋体"/>
                <w:szCs w:val="21"/>
              </w:rPr>
              <w:t>（1）</w:t>
            </w:r>
            <w:r>
              <w:rPr>
                <w:rFonts w:hint="eastAsia" w:ascii="宋体" w:hAnsi="宋体" w:eastAsia="宋体" w:cs="宋体"/>
                <w:szCs w:val="21"/>
                <w:highlight w:val="cyan"/>
                <w:lang w:val="en-US" w:eastAsia="zh-CN"/>
              </w:rPr>
              <w:t>中标公示后</w:t>
            </w:r>
            <w:r>
              <w:rPr>
                <w:rFonts w:hint="eastAsia" w:ascii="宋体" w:hAnsi="宋体" w:eastAsia="宋体" w:cs="宋体"/>
                <w:szCs w:val="21"/>
                <w:highlight w:val="cyan"/>
              </w:rPr>
              <w:t>，</w:t>
            </w:r>
            <w:r>
              <w:rPr>
                <w:rFonts w:hint="eastAsia" w:ascii="宋体" w:hAnsi="宋体" w:eastAsia="宋体" w:cs="宋体"/>
                <w:szCs w:val="21"/>
                <w:highlight w:val="cyan"/>
                <w:lang w:eastAsia="zh-CN"/>
              </w:rPr>
              <w:t>在</w:t>
            </w:r>
            <w:r>
              <w:rPr>
                <w:rFonts w:hint="eastAsia" w:ascii="宋体" w:hAnsi="宋体" w:eastAsia="宋体" w:cs="宋体"/>
                <w:szCs w:val="21"/>
                <w:highlight w:val="cyan"/>
                <w:lang w:val="en-US" w:eastAsia="zh-CN"/>
              </w:rPr>
              <w:t>合同签订前3个工作日内，乙方需向甲方支付合同总价2%的</w:t>
            </w:r>
            <w:r>
              <w:rPr>
                <w:rFonts w:hint="eastAsia" w:ascii="宋体" w:hAnsi="宋体" w:eastAsia="宋体" w:cs="宋体"/>
                <w:szCs w:val="21"/>
                <w:highlight w:val="cyan"/>
              </w:rPr>
              <w:t>履约保证金</w:t>
            </w:r>
            <w:r>
              <w:rPr>
                <w:rFonts w:hint="eastAsia" w:ascii="宋体" w:hAnsi="宋体" w:eastAsia="宋体" w:cs="宋体"/>
                <w:szCs w:val="21"/>
                <w:highlight w:val="cyan"/>
                <w:lang w:val="en-US" w:eastAsia="zh-CN"/>
              </w:rPr>
              <w:t>或提供合同总价5%的银行保函</w:t>
            </w:r>
            <w:r>
              <w:rPr>
                <w:rFonts w:hint="eastAsia" w:ascii="宋体" w:hAnsi="宋体" w:eastAsia="宋体" w:cs="宋体"/>
                <w:szCs w:val="21"/>
                <w:highlight w:val="cyan"/>
              </w:rPr>
              <w:t>。</w:t>
            </w:r>
          </w:p>
          <w:p w14:paraId="0B552E09">
            <w:pPr>
              <w:snapToGrid w:val="0"/>
              <w:spacing w:line="480" w:lineRule="exact"/>
            </w:pPr>
            <w:r>
              <w:rPr>
                <w:rFonts w:hint="eastAsia" w:ascii="宋体" w:hAnsi="宋体" w:eastAsia="宋体" w:cs="宋体"/>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pPr>
            <w:r>
              <w:rPr>
                <w:rFonts w:hint="eastAsia"/>
              </w:rPr>
              <w:t>投标人或其他利害关系人对评标结果有异议的，应以书面形式提出，异议材料应包括：</w:t>
            </w:r>
          </w:p>
          <w:p w14:paraId="384686E9">
            <w:pPr>
              <w:snapToGrid w:val="0"/>
              <w:spacing w:line="480" w:lineRule="exact"/>
            </w:pPr>
            <w:r>
              <w:rPr>
                <w:rFonts w:hint="eastAsia"/>
              </w:rPr>
              <w:t>（1）异议人的名称、地址及有效联系方式；</w:t>
            </w:r>
          </w:p>
          <w:p w14:paraId="04B272DD">
            <w:pPr>
              <w:snapToGrid w:val="0"/>
              <w:spacing w:line="480" w:lineRule="exact"/>
            </w:pPr>
            <w:r>
              <w:rPr>
                <w:rFonts w:hint="eastAsia"/>
              </w:rPr>
              <w:t>（2）异议事项的基本事实；</w:t>
            </w:r>
          </w:p>
          <w:p w14:paraId="4CED3012">
            <w:pPr>
              <w:snapToGrid w:val="0"/>
              <w:spacing w:line="480" w:lineRule="exact"/>
            </w:pPr>
            <w:r>
              <w:rPr>
                <w:rFonts w:hint="eastAsia"/>
              </w:rPr>
              <w:t>（3）有效线索和相关证明材料。</w:t>
            </w:r>
          </w:p>
          <w:p w14:paraId="425A0DB0">
            <w:pPr>
              <w:snapToGrid w:val="0"/>
              <w:spacing w:line="480" w:lineRule="exact"/>
              <w:ind w:firstLine="420" w:firstLineChars="200"/>
              <w:rPr>
                <w:rFonts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hAnsi="Times New Roman" w:eastAsia="宋体" w:cs="Times New Roman"/>
                <w:szCs w:val="21"/>
                <w:highlight w:val="yellow"/>
              </w:rPr>
            </w:pPr>
            <w:r>
              <w:rPr>
                <w:rFonts w:hint="eastAsia" w:ascii="Times New Roman" w:hAnsi="Times New Roman" w:eastAsia="宋体" w:cs="Times New Roman"/>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highlight w:val="yellow"/>
              </w:rPr>
            </w:pPr>
            <w:r>
              <w:rPr>
                <w:rFonts w:hint="eastAsia"/>
                <w:b w:val="0"/>
                <w:bCs w:val="0"/>
                <w:highlight w:val="yellow"/>
                <w:lang w:val="en-US" w:eastAsia="zh-CN"/>
              </w:rPr>
              <w:t>1</w:t>
            </w:r>
            <w:r>
              <w:rPr>
                <w:rFonts w:hint="eastAsia"/>
                <w:b w:val="0"/>
                <w:bCs w:val="0"/>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highlight w:val="yellow"/>
              </w:rPr>
            </w:pPr>
            <w:r>
              <w:rPr>
                <w:rFonts w:hint="eastAsia"/>
                <w:b w:val="0"/>
                <w:bCs w:val="0"/>
                <w:highlight w:val="yellow"/>
                <w:lang w:val="en-US" w:eastAsia="zh-CN"/>
              </w:rPr>
              <w:t>2</w:t>
            </w:r>
            <w:r>
              <w:rPr>
                <w:rFonts w:hint="eastAsia"/>
                <w:b w:val="0"/>
                <w:bCs w:val="0"/>
                <w:highlight w:val="yellow"/>
              </w:rPr>
              <w:t>.</w:t>
            </w:r>
            <w:r>
              <w:rPr>
                <w:rFonts w:hint="eastAsia" w:ascii="Times New Roman" w:eastAsia="宋体"/>
                <w:b w:val="0"/>
                <w:bCs w:val="0"/>
                <w:highlight w:val="yellow"/>
              </w:rPr>
              <w:t>异常低价或不平衡报价，采购人有权做废标处理。</w:t>
            </w:r>
          </w:p>
        </w:tc>
      </w:tr>
      <w:tr w14:paraId="3792872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C1EA3D2">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highlight w:val="yellow"/>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拟中标人须在采购人通知</w:t>
            </w:r>
            <w:r>
              <w:rPr>
                <w:rFonts w:hint="eastAsia" w:ascii="宋体" w:hAnsi="宋体" w:cs="宋体"/>
                <w:b/>
                <w:color w:val="auto"/>
                <w:sz w:val="21"/>
                <w:szCs w:val="24"/>
                <w:highlight w:val="yellow"/>
              </w:rPr>
              <w:t>5</w:t>
            </w:r>
            <w:r>
              <w:rPr>
                <w:rFonts w:hint="eastAsia"/>
                <w:b/>
                <w:color w:val="auto"/>
                <w:sz w:val="21"/>
                <w:szCs w:val="24"/>
                <w:highlight w:val="yellow"/>
              </w:rPr>
              <w:t>日内送样经采购人确认，如所送样品不符合产品要求或在供应过程中达不到采购人要求的：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1）采购人有权终止中标候选人资格，并没收投标保证金；按候选人公示顺延成交人或重新采购。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3）采购人有权对拟中标人违约行为按照约定进行处罚。</w:t>
            </w:r>
          </w:p>
          <w:p w14:paraId="73DD6695">
            <w:pPr>
              <w:spacing w:line="480" w:lineRule="exact"/>
              <w:ind w:firstLine="420" w:firstLineChars="200"/>
              <w:rPr>
                <w:rFonts w:hint="eastAsia"/>
              </w:rPr>
            </w:pPr>
            <w:r>
              <w:rPr>
                <w:rFonts w:hint="eastAsia"/>
                <w:color w:val="auto"/>
                <w:sz w:val="21"/>
                <w:szCs w:val="24"/>
                <w:highlight w:val="yellow"/>
              </w:rPr>
              <w:t>4）采购人有权将未完成的供货部分移交给第三方实施，供应商应无条件配合相关移交工作。</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szCs w:val="21"/>
              </w:rPr>
            </w:pPr>
            <w:r>
              <w:rPr>
                <w:rFonts w:hint="eastAsia"/>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14:paraId="76CEB43A">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14:paraId="72E51199">
      <w:pPr>
        <w:rPr>
          <w:rFonts w:ascii="Times New Roman" w:hAnsi="Times New Roman" w:eastAsia="黑体" w:cs="Times New Roman"/>
          <w:bCs/>
          <w:sz w:val="24"/>
          <w:szCs w:val="32"/>
        </w:rPr>
      </w:pPr>
      <w:bookmarkStart w:id="49" w:name="_Toc26656938"/>
      <w:bookmarkStart w:id="50" w:name="_Toc14201207"/>
      <w:bookmarkStart w:id="51" w:name="_Toc9067720"/>
      <w:r>
        <w:rPr>
          <w:rFonts w:ascii="Times New Roman" w:hAnsi="Times New Roman" w:eastAsia="黑体" w:cs="Times New Roman"/>
          <w:bCs/>
          <w:sz w:val="24"/>
          <w:szCs w:val="32"/>
        </w:rPr>
        <w:br w:type="page"/>
      </w:r>
    </w:p>
    <w:p w14:paraId="58E11696">
      <w:pPr>
        <w:jc w:val="center"/>
      </w:pPr>
      <w:r>
        <w:rPr>
          <w:rFonts w:hint="eastAsia" w:ascii="黑体" w:eastAsia="黑体"/>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sz w:val="22"/>
                <w:szCs w:val="22"/>
              </w:rPr>
            </w:pPr>
            <w:r>
              <w:rPr>
                <w:rFonts w:hint="eastAsia"/>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C1055B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u w:val="single"/>
                <w:lang w:val="en-US" w:eastAsia="zh-CN"/>
              </w:rPr>
            </w:pPr>
            <w:r>
              <w:rPr>
                <w:rFonts w:hint="eastAsia" w:ascii="Times New Roman" w:hAnsi="Times New Roman"/>
                <w:color w:val="auto"/>
                <w:sz w:val="21"/>
                <w:szCs w:val="22"/>
                <w:u w:val="single"/>
                <w:lang w:val="en-US" w:eastAsia="zh-CN"/>
              </w:rPr>
              <w:t>①</w:t>
            </w:r>
            <w:r>
              <w:rPr>
                <w:rFonts w:hint="eastAsia" w:ascii="宋体" w:hAnsi="宋体" w:cs="宋体"/>
                <w:color w:val="auto"/>
                <w:sz w:val="21"/>
                <w:szCs w:val="22"/>
                <w:u w:val="single"/>
              </w:rPr>
              <w:t xml:space="preserve">具备独立法人资格，持有有效的营业执照。 </w:t>
            </w:r>
            <w:r>
              <w:rPr>
                <w:rFonts w:hint="eastAsia" w:ascii="宋体" w:hAnsi="宋体" w:cs="宋体"/>
                <w:color w:val="auto"/>
                <w:sz w:val="21"/>
                <w:szCs w:val="22"/>
                <w:u w:val="single"/>
                <w:lang w:val="en-US" w:eastAsia="zh-CN"/>
              </w:rPr>
              <w:t xml:space="preserve"> </w:t>
            </w:r>
          </w:p>
          <w:p w14:paraId="5F1C265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u w:val="single"/>
                <w:lang w:val="en-US" w:eastAsia="zh-CN"/>
              </w:rPr>
            </w:pPr>
            <w:r>
              <w:rPr>
                <w:rFonts w:hint="eastAsia" w:ascii="Times New Roman" w:hAnsi="Times New Roman"/>
                <w:color w:val="auto"/>
                <w:sz w:val="21"/>
                <w:szCs w:val="22"/>
                <w:u w:val="single"/>
                <w:lang w:val="en-US" w:eastAsia="zh-CN"/>
              </w:rPr>
              <w:t>②</w:t>
            </w:r>
            <w:r>
              <w:rPr>
                <w:rFonts w:hint="eastAsia" w:ascii="宋体" w:hAnsi="宋体" w:cs="宋体"/>
                <w:color w:val="auto"/>
                <w:sz w:val="21"/>
                <w:szCs w:val="22"/>
                <w:highlight w:val="none"/>
                <w:u w:val="single"/>
              </w:rPr>
              <w:t>投标人须为电梯设备制造商，投标人必须取得以下证书之一，且证书在有效期</w:t>
            </w:r>
            <w:r>
              <w:rPr>
                <w:rFonts w:hint="eastAsia" w:ascii="宋体" w:hAnsi="宋体" w:cs="宋体"/>
                <w:color w:val="auto"/>
                <w:sz w:val="21"/>
                <w:szCs w:val="22"/>
                <w:highlight w:val="none"/>
                <w:u w:val="single"/>
                <w:lang w:val="en-US" w:eastAsia="zh-CN"/>
              </w:rPr>
              <w:t>内：</w:t>
            </w:r>
          </w:p>
          <w:p w14:paraId="644494E4">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u w:val="single"/>
                <w:lang w:eastAsia="zh-CN"/>
              </w:rPr>
            </w:pPr>
            <w:r>
              <w:rPr>
                <w:rFonts w:hint="eastAsia" w:ascii="Times New Roman" w:hAnsi="Times New Roman"/>
                <w:color w:val="auto"/>
                <w:sz w:val="21"/>
                <w:szCs w:val="22"/>
                <w:highlight w:val="yellow"/>
                <w:u w:val="single"/>
                <w:lang w:val="en-US" w:eastAsia="zh-CN"/>
              </w:rPr>
              <w:t>《</w:t>
            </w:r>
            <w:r>
              <w:rPr>
                <w:rFonts w:hint="eastAsia" w:ascii="Times New Roman" w:hAnsi="Times New Roman"/>
                <w:color w:val="auto"/>
                <w:sz w:val="21"/>
                <w:szCs w:val="22"/>
                <w:highlight w:val="yellow"/>
                <w:u w:val="single"/>
              </w:rPr>
              <w:t>中华人民共和国特种设备生产许可证》，许可项目为电梯制造(含安装、修理、改造)，子项目必须包含曳引驱动乘客电梯</w:t>
            </w:r>
            <w:r>
              <w:rPr>
                <w:rFonts w:hint="eastAsia" w:ascii="Times New Roman" w:hAnsi="Times New Roman"/>
                <w:color w:val="auto"/>
                <w:sz w:val="21"/>
                <w:szCs w:val="22"/>
                <w:highlight w:val="yellow"/>
                <w:u w:val="single"/>
                <w:lang w:eastAsia="zh-CN"/>
              </w:rPr>
              <w:t>；</w:t>
            </w:r>
          </w:p>
          <w:p w14:paraId="64A01305">
            <w:pPr>
              <w:numPr>
                <w:ilvl w:val="0"/>
                <w:numId w:val="0"/>
              </w:numPr>
              <w:snapToGrid w:val="0"/>
              <w:spacing w:beforeLines="0" w:afterLines="0" w:line="400" w:lineRule="exact"/>
              <w:ind w:firstLine="420" w:firstLineChars="200"/>
              <w:rPr>
                <w:sz w:val="22"/>
                <w:szCs w:val="22"/>
              </w:rPr>
            </w:pPr>
            <w:r>
              <w:rPr>
                <w:rFonts w:hint="eastAsia" w:ascii="Times New Roman" w:hAnsi="Times New Roman"/>
                <w:color w:val="auto"/>
                <w:sz w:val="21"/>
                <w:szCs w:val="22"/>
                <w:highlight w:val="yellow"/>
                <w:u w:val="single"/>
              </w:rPr>
              <w:t>《中华人民共和国特种设备制造(生产)许可证》(乘客电梯B级及以上)和《中华人民共和国特种设备安装改造维修(修理)许可证》(乘客电梯B级及以上)。</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sz w:val="24"/>
        </w:rPr>
      </w:pPr>
    </w:p>
    <w:p w14:paraId="31DB3022">
      <w:pPr>
        <w:pStyle w:val="7"/>
      </w:pPr>
    </w:p>
    <w:p w14:paraId="40D2535B">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vAlign w:val="center"/>
          </w:tcPr>
          <w:p w14:paraId="5FD49D14">
            <w:pPr>
              <w:jc w:val="center"/>
              <w:rPr>
                <w:sz w:val="22"/>
                <w:szCs w:val="22"/>
              </w:rPr>
            </w:pPr>
            <w:r>
              <w:rPr>
                <w:rFonts w:hint="eastAsia"/>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3</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red"/>
                <w:u w:val="single"/>
                <w:lang w:val="en-US" w:eastAsia="zh-CN"/>
              </w:rPr>
              <w:t>300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电梯设备</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tc>
      </w:tr>
    </w:tbl>
    <w:p w14:paraId="0F78D8A3">
      <w:r>
        <w:rPr>
          <w:rFonts w:hint="eastAsia"/>
        </w:rPr>
        <w:t>业绩证明材料要求如下，否则业绩不予认可。</w:t>
      </w:r>
    </w:p>
    <w:p w14:paraId="2A1BA43B">
      <w:pPr>
        <w:ind w:firstLine="420" w:firstLineChars="200"/>
      </w:pPr>
      <w:r>
        <w:rPr>
          <w:rFonts w:hint="eastAsia"/>
        </w:rPr>
        <w:t xml:space="preserve">①合同协议书扫描件；                                                                                                                                                                                                                                                                                                                                                                                                                                                                                                                                                                                                                                                                                                                                                                                                                                                                                                                                                                                                                                                                                                                                                                                                                                                                                                                                                                                                                                                                                                                                                                                                                                                                                                                                                                                                                                                                                                                                                                                                                                                                                                                                                                          </w:t>
      </w:r>
    </w:p>
    <w:p w14:paraId="01783C10">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7CA4D001">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③若业绩合同中包含多项设备，则合同中应能体现资格要求中所需设备的内容和金额，无法体现的，须提供供货单据、供货发票、业主验收单等能证明相关评审因素的证明材料，否则业绩不与认可。</w:t>
      </w:r>
    </w:p>
    <w:p w14:paraId="59CCBE48">
      <w:pPr>
        <w:ind w:firstLine="420" w:firstLineChars="200"/>
        <w:rPr>
          <w:rFonts w:ascii="黑体" w:eastAsia="黑体"/>
          <w:bCs/>
        </w:rPr>
      </w:pPr>
      <w:r>
        <w:rPr>
          <w:rFonts w:hint="eastAsia"/>
        </w:rPr>
        <w:t>④如近年来，投标人法人机构发生合法变更或重组或法人名称变更时，应提供相关部门的合法批件扫描件或其他相关证明材料扫描件来证明其所</w:t>
      </w:r>
      <w:r>
        <w:rPr>
          <w:rFonts w:hint="eastAsia"/>
          <w:szCs w:val="21"/>
        </w:rPr>
        <w:t>附业绩的继承性。</w:t>
      </w:r>
    </w:p>
    <w:p w14:paraId="1EACC892">
      <w:pPr>
        <w:ind w:firstLine="480" w:firstLineChars="200"/>
        <w:rPr>
          <w:rFonts w:ascii="黑体" w:eastAsia="黑体"/>
          <w:sz w:val="24"/>
        </w:rPr>
      </w:pPr>
    </w:p>
    <w:p w14:paraId="6597388B">
      <w:pPr>
        <w:pStyle w:val="7"/>
      </w:pPr>
    </w:p>
    <w:p w14:paraId="75610C7A">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sz w:val="22"/>
                <w:szCs w:val="22"/>
              </w:rPr>
            </w:pPr>
            <w:r>
              <w:rPr>
                <w:rFonts w:hint="eastAsia"/>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pPr>
            <w:r>
              <w:rPr>
                <w:rFonts w:hint="eastAsia"/>
              </w:rPr>
              <w:t>1.投标人、法定代表人近三年内无行贿犯罪行为。</w:t>
            </w:r>
          </w:p>
          <w:p w14:paraId="235C112B">
            <w:pPr>
              <w:spacing w:line="276" w:lineRule="auto"/>
              <w:ind w:firstLine="210" w:firstLineChars="100"/>
              <w:jc w:val="left"/>
            </w:pPr>
            <w:r>
              <w:rPr>
                <w:rFonts w:hint="eastAsia"/>
              </w:rPr>
              <w:t>2.投标人未被人民法院列入失信被执行人（以“信用中国”官网http://www.creditchina.gov.cn查询为准）。</w:t>
            </w:r>
          </w:p>
          <w:p w14:paraId="1E0B68F4">
            <w:pPr>
              <w:spacing w:line="276" w:lineRule="auto"/>
              <w:ind w:firstLine="210" w:firstLineChars="100"/>
              <w:jc w:val="left"/>
            </w:pPr>
            <w:r>
              <w:rPr>
                <w:rFonts w:hint="eastAsia"/>
              </w:rPr>
              <w:t>3投标人没有正受到责令停业，暂扣或吊销执照，或吊销资质证书。</w:t>
            </w:r>
          </w:p>
          <w:p w14:paraId="36C6134F">
            <w:pPr>
              <w:spacing w:line="276" w:lineRule="auto"/>
              <w:ind w:firstLine="210" w:firstLineChars="100"/>
              <w:jc w:val="left"/>
            </w:pPr>
            <w:r>
              <w:rPr>
                <w:rFonts w:hint="eastAsia"/>
              </w:rPr>
              <w:t>4.没有进入清算程序，或被宣告破产，或其他丧失履约能力的情形。</w:t>
            </w:r>
          </w:p>
          <w:p w14:paraId="67DFA027">
            <w:pPr>
              <w:spacing w:line="276" w:lineRule="auto"/>
              <w:ind w:firstLine="210" w:firstLineChars="100"/>
              <w:jc w:val="left"/>
            </w:pPr>
            <w:r>
              <w:rPr>
                <w:rFonts w:hint="eastAsia"/>
              </w:rPr>
              <w:t>5.没有在国家企业信用信息公示系统（http://www.gsxt.gov.cn）中被列入严重违法失信企业名单。</w:t>
            </w:r>
          </w:p>
          <w:p w14:paraId="090FEBF0">
            <w:pPr>
              <w:spacing w:line="276" w:lineRule="auto"/>
              <w:ind w:firstLine="210" w:firstLineChars="100"/>
              <w:jc w:val="left"/>
            </w:pPr>
            <w:r>
              <w:rPr>
                <w:rFonts w:hint="eastAsia"/>
              </w:rPr>
              <w:t>6.没有法律法规规定的其他情形。</w:t>
            </w:r>
          </w:p>
          <w:p w14:paraId="42DAFBA7">
            <w:pPr>
              <w:pStyle w:val="33"/>
            </w:pPr>
          </w:p>
        </w:tc>
      </w:tr>
    </w:tbl>
    <w:p w14:paraId="4A60A601">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8CD46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615DFE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403ABD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872FDAE">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采购邀请书要求</w:t>
      </w:r>
      <w:r>
        <w:rPr>
          <w:rFonts w:ascii="Times New Roman" w:hAnsi="Times New Roman" w:cs="Times New Roman"/>
          <w:szCs w:val="21"/>
        </w:rPr>
        <w:t>。</w:t>
      </w:r>
    </w:p>
    <w:p w14:paraId="5E7AB5E7">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24A159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D01C2FC">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353610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2B77D4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44CF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27BE4ED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AE30E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A6BB65">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E6FB4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E7650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BFF849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48E110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93056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62B52C">
      <w:pPr>
        <w:spacing w:line="440" w:lineRule="exact"/>
        <w:ind w:firstLine="420"/>
        <w:rPr>
          <w:rFonts w:ascii="Times New Roman" w:hAnsi="Times New Roman" w:cs="Times New Roman"/>
        </w:rPr>
      </w:pPr>
      <w:r>
        <w:rPr>
          <w:rFonts w:ascii="Times New Roman" w:hAnsi="Times New Roman" w:cs="Times New Roman"/>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A9706F">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694B4988">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850E65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8E521CB">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通过“安徽交控建设工程集团有限公司”官网平台联系采购人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094E5BD7">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2.授权委托书（如有）</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0AAAC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EAB5B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ED188F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77F89C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42D647C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18D648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8558B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CE963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464A1A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707B2F1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40CA33E3">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28355DAA">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22570033">
      <w:pPr>
        <w:spacing w:line="440" w:lineRule="exact"/>
        <w:ind w:firstLine="420"/>
        <w:rPr>
          <w:rFonts w:ascii="Times New Roman" w:hAnsi="Times New Roman" w:cs="Times New Roman"/>
          <w:highlight w:val="cyan"/>
        </w:rPr>
      </w:pPr>
      <w:r>
        <w:rPr>
          <w:rFonts w:ascii="Times New Roman" w:hAnsi="Times New Roman" w:cs="Times New Roman"/>
          <w:highlight w:val="cyan"/>
        </w:rPr>
        <w:t>3.4.3 采购人在与成交人签订合同后</w:t>
      </w:r>
      <w:r>
        <w:rPr>
          <w:rFonts w:hint="eastAsia" w:ascii="Times New Roman" w:hAnsi="Times New Roman" w:cs="Times New Roman"/>
          <w:highlight w:val="cyan"/>
          <w:lang w:val="en-US" w:eastAsia="zh-CN"/>
        </w:rPr>
        <w:t>10</w:t>
      </w:r>
      <w:r>
        <w:rPr>
          <w:rFonts w:ascii="Times New Roman" w:hAnsi="Times New Roman" w:cs="Times New Roman"/>
          <w:highlight w:val="cyan"/>
        </w:rPr>
        <w:t>日内办理退还响应保证金手续。</w:t>
      </w:r>
    </w:p>
    <w:p w14:paraId="7EAF7C44">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2D3F317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C5895E3">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172791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63F408CB">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2402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502C97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A425AE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7EA6E91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44A3ED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0A49C242">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3ADFF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52ACF01">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6543DFD">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C9BF8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6A52D4A">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29C72EA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176B199">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21881B04">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D813986">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6188B80C">
      <w:pPr>
        <w:spacing w:line="440" w:lineRule="exact"/>
        <w:ind w:firstLine="420" w:firstLineChars="200"/>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rPr>
        <w:t>开启商务技术文件</w:t>
      </w:r>
      <w:r>
        <w:rPr>
          <w:rFonts w:ascii="Times New Roman" w:hAnsi="Times New Roman" w:cs="Times New Roman"/>
          <w:bCs/>
        </w:rPr>
        <w:t>；</w:t>
      </w:r>
    </w:p>
    <w:p w14:paraId="550993A0">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rPr>
        <w:t>开启报价文件；</w:t>
      </w:r>
    </w:p>
    <w:p w14:paraId="6B715736">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62B96A5">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3F24A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6E6E56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1A05473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578A3D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6D544840">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311EDE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31E0C2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168A3EAB">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5092D8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2C98B56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0A7731C4">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9BCF1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0084495E">
      <w:pPr>
        <w:spacing w:line="440" w:lineRule="exact"/>
        <w:ind w:firstLine="420" w:firstLineChars="200"/>
        <w:rPr>
          <w:rFonts w:hint="eastAsia" w:ascii="Times New Roman" w:hAnsi="Times New Roman" w:cs="Times New Roman"/>
          <w:highlight w:val="cyan"/>
        </w:rPr>
      </w:pPr>
      <w:r>
        <w:rPr>
          <w:rFonts w:ascii="Times New Roman" w:hAnsi="Times New Roman" w:cs="Times New Roman"/>
          <w:highlight w:val="cyan"/>
        </w:rPr>
        <w:t>7.4.1</w:t>
      </w:r>
      <w:r>
        <w:rPr>
          <w:rFonts w:hint="eastAsia" w:ascii="Times New Roman" w:hAnsi="Times New Roman" w:cs="Times New Roman"/>
          <w:highlight w:val="cyan"/>
          <w:lang w:val="en-US" w:eastAsia="zh-CN"/>
        </w:rPr>
        <w:t>中标公示</w:t>
      </w:r>
      <w:r>
        <w:rPr>
          <w:rFonts w:hint="eastAsia" w:ascii="Times New Roman" w:hAnsi="Times New Roman" w:cs="Times New Roman"/>
          <w:highlight w:val="cyan"/>
        </w:rPr>
        <w:t>后，</w:t>
      </w:r>
      <w:r>
        <w:rPr>
          <w:rFonts w:hint="eastAsia" w:ascii="Times New Roman" w:hAnsi="Times New Roman" w:cs="Times New Roman"/>
          <w:highlight w:val="cyan"/>
          <w:lang w:eastAsia="zh-CN"/>
        </w:rPr>
        <w:t>在</w:t>
      </w:r>
      <w:r>
        <w:rPr>
          <w:rFonts w:hint="eastAsia" w:ascii="Times New Roman" w:hAnsi="Times New Roman" w:cs="Times New Roman"/>
          <w:highlight w:val="cyan"/>
          <w:lang w:val="en-US" w:eastAsia="zh-CN"/>
        </w:rPr>
        <w:t>合同签订前3个工作日内，乙方需向甲方支付合同总价2%的</w:t>
      </w:r>
      <w:r>
        <w:rPr>
          <w:rFonts w:hint="eastAsia" w:ascii="Times New Roman" w:hAnsi="Times New Roman" w:cs="Times New Roman"/>
          <w:highlight w:val="cyan"/>
        </w:rPr>
        <w:t>履约保证金</w:t>
      </w:r>
      <w:r>
        <w:rPr>
          <w:rFonts w:hint="eastAsia" w:ascii="Times New Roman" w:hAnsi="Times New Roman" w:cs="Times New Roman"/>
          <w:highlight w:val="cyan"/>
          <w:lang w:val="en-US" w:eastAsia="zh-CN"/>
        </w:rPr>
        <w:t>或提供合同总价5%的银行保函</w:t>
      </w:r>
      <w:r>
        <w:rPr>
          <w:rFonts w:hint="eastAsia" w:ascii="Times New Roman" w:hAnsi="Times New Roman" w:cs="Times New Roman"/>
          <w:highlight w:val="cyan"/>
        </w:rPr>
        <w:t>。</w:t>
      </w:r>
    </w:p>
    <w:p w14:paraId="746179DA">
      <w:pPr>
        <w:spacing w:line="440" w:lineRule="exact"/>
        <w:ind w:firstLine="420" w:firstLineChars="200"/>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pPr>
      <w:r>
        <w:rPr>
          <w:rFonts w:hint="eastAsia" w:ascii="Times New Roman" w:hAnsi="Times New Roman" w:cs="Times New Roman"/>
        </w:rPr>
        <w:t>7.4.3履约保证金在</w:t>
      </w:r>
      <w:r>
        <w:rPr>
          <w:rFonts w:hint="eastAsia" w:ascii="宋体" w:hAnsi="宋体" w:eastAsia="宋体" w:cs="宋体"/>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4FE7F7B9">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5BDF82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8.1 对采购人的纪律要求</w:t>
      </w:r>
    </w:p>
    <w:p w14:paraId="23E673CC">
      <w:pPr>
        <w:spacing w:line="440" w:lineRule="exact"/>
        <w:ind w:firstLine="420"/>
        <w:rPr>
          <w:rFonts w:ascii="Times New Roman" w:hAnsi="Times New Roman" w:cs="Times New Roman"/>
        </w:rPr>
      </w:pPr>
      <w:r>
        <w:rPr>
          <w:rFonts w:hint="eastAsia" w:ascii="Times New Roman" w:hAnsi="Times New Roman" w:cs="Times New Roman"/>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8.2对响应供应商的纪律要求</w:t>
      </w:r>
    </w:p>
    <w:p w14:paraId="0826EEB1">
      <w:pPr>
        <w:spacing w:line="440" w:lineRule="exact"/>
        <w:ind w:firstLine="420"/>
        <w:rPr>
          <w:rFonts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8.3 对评审小组成员的纪律要求</w:t>
      </w:r>
    </w:p>
    <w:p w14:paraId="0027627B">
      <w:pPr>
        <w:spacing w:line="440" w:lineRule="exact"/>
        <w:ind w:firstLine="420"/>
        <w:rPr>
          <w:rFonts w:ascii="Times New Roman" w:hAnsi="Times New Roman" w:cs="Times New Roman"/>
        </w:rPr>
      </w:pPr>
      <w:r>
        <w:rPr>
          <w:rFonts w:hint="eastAsia" w:ascii="Times New Roman" w:hAnsi="Times New Roman" w:cs="Times New Roman"/>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621C4071">
      <w:pPr>
        <w:spacing w:line="440" w:lineRule="exact"/>
        <w:ind w:firstLine="420"/>
        <w:rPr>
          <w:rFonts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rPr>
      </w:pPr>
      <w:r>
        <w:rPr>
          <w:rFonts w:hint="eastAsia" w:ascii="Times New Roman" w:hAnsi="Times New Roman" w:cs="Times New Roman"/>
        </w:rPr>
        <w:br w:type="page"/>
      </w:r>
    </w:p>
    <w:p w14:paraId="052405B8">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14:paraId="7E4C9365">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sz w:val="28"/>
          <w:szCs w:val="28"/>
          <w:highlight w:val="yellow"/>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highlight w:val="yellow"/>
        </w:rPr>
        <w:t>（最低价法）</w:t>
      </w:r>
    </w:p>
    <w:p w14:paraId="3244C7F4">
      <w:pPr>
        <w:keepNext/>
        <w:keepLines/>
        <w:spacing w:line="400" w:lineRule="exact"/>
        <w:rPr>
          <w:rFonts w:hint="eastAsia" w:ascii="宋体" w:hAnsi="宋体" w:eastAsia="宋体" w:cs="宋体"/>
          <w:b/>
          <w:bCs/>
          <w:kern w:val="0"/>
          <w:sz w:val="28"/>
          <w:szCs w:val="28"/>
        </w:rPr>
      </w:pPr>
      <w:bookmarkStart w:id="53" w:name="_Toc152045528"/>
      <w:bookmarkStart w:id="54" w:name="_Toc144974496"/>
      <w:bookmarkStart w:id="55" w:name="_Toc447808662"/>
      <w:bookmarkStart w:id="56" w:name="_Toc457482536"/>
      <w:bookmarkStart w:id="57" w:name="_Toc3834"/>
      <w:bookmarkStart w:id="58" w:name="_Toc152042304"/>
      <w:bookmarkStart w:id="59" w:name="_Toc14847"/>
      <w:r>
        <w:rPr>
          <w:rFonts w:hint="eastAsia" w:ascii="宋体" w:hAnsi="宋体" w:eastAsia="宋体" w:cs="宋体"/>
          <w:b/>
          <w:bCs/>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24CBBDC1">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7AC97E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gridSpan w:val="2"/>
            <w:tcMar>
              <w:left w:w="75" w:type="dxa"/>
            </w:tcMar>
            <w:vAlign w:val="center"/>
          </w:tcPr>
          <w:p w14:paraId="1F0A5ED1">
            <w:pPr>
              <w:widowControl/>
              <w:adjustRightInd w:val="0"/>
              <w:snapToGrid w:val="0"/>
              <w:jc w:val="left"/>
            </w:pPr>
            <w:r>
              <w:rPr>
                <w:rFonts w:hint="eastAsia"/>
              </w:rPr>
              <w:t>按评审价由低到高的顺序依次推荐成交候选人：</w:t>
            </w:r>
          </w:p>
          <w:p w14:paraId="6BE44A6B">
            <w:pPr>
              <w:spacing w:line="440" w:lineRule="exact"/>
              <w:rPr>
                <w:rFonts w:hint="eastAsia" w:ascii="宋体" w:hAnsi="宋体" w:eastAsia="宋体" w:cs="宋体"/>
                <w:szCs w:val="21"/>
              </w:rPr>
            </w:pPr>
            <w:r>
              <w:rPr>
                <w:rFonts w:hint="eastAsia" w:ascii="宋体" w:hAnsi="宋体" w:eastAsia="宋体" w:cs="宋体"/>
                <w:szCs w:val="21"/>
              </w:rPr>
              <w:t>评审价相等时，评审委员会依次按照以下优先顺序推荐成交候选人：</w:t>
            </w:r>
          </w:p>
          <w:p w14:paraId="3007EA8D">
            <w:pPr>
              <w:spacing w:line="440" w:lineRule="exact"/>
              <w:rPr>
                <w:rFonts w:hint="eastAsia" w:ascii="宋体" w:hAnsi="宋体" w:eastAsia="宋体" w:cs="宋体"/>
                <w:szCs w:val="21"/>
              </w:rPr>
            </w:pPr>
            <w:r>
              <w:rPr>
                <w:rFonts w:hint="eastAsia" w:ascii="宋体" w:hAnsi="宋体" w:eastAsia="宋体" w:cs="宋体"/>
                <w:szCs w:val="21"/>
              </w:rPr>
              <w:t>（1）响应文件提供的合格业绩数量多的投标人优先；</w:t>
            </w:r>
          </w:p>
          <w:p w14:paraId="3ABDEA7B">
            <w:pPr>
              <w:spacing w:line="440" w:lineRule="exact"/>
            </w:pPr>
            <w:r>
              <w:rPr>
                <w:rFonts w:hint="eastAsia" w:ascii="宋体" w:hAnsi="宋体" w:eastAsia="宋体" w:cs="宋体"/>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符合第二章“供应商须知”第3.6.3项的规定</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320C57E">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符合第二章“供应商须知”第1.2.1项规定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投标内容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符合第二章“供应商须知”第1.1项规定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符合第二章“供应商须知”第3.3.1项规定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符合第一章“采购公告”第7项规定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rPr>
      </w:pPr>
    </w:p>
    <w:p w14:paraId="35BE7C7C">
      <w:pPr>
        <w:pStyle w:val="7"/>
      </w:pP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3C7EEF5">
            <w:pPr>
              <w:spacing w:before="50" w:after="50" w:line="360" w:lineRule="auto"/>
              <w:ind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spacing w:before="50" w:after="50" w:line="240" w:lineRule="auto"/>
              <w:ind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经评审的最低价法</w:t>
            </w:r>
            <w:r>
              <w:rPr>
                <w:rFonts w:hint="eastAsia" w:ascii="宋体" w:hAnsi="宋体" w:eastAsia="宋体" w:cs="宋体"/>
                <w:szCs w:val="21"/>
              </w:rPr>
              <w:t>进行评审。</w:t>
            </w:r>
          </w:p>
          <w:p w14:paraId="2D46D23E">
            <w:pPr>
              <w:spacing w:before="50" w:after="50" w:line="240" w:lineRule="auto"/>
              <w:ind w:firstLine="422" w:firstLineChars="200"/>
              <w:rPr>
                <w:rFonts w:hint="eastAsia" w:ascii="宋体" w:hAnsi="宋体" w:eastAsia="宋体" w:cs="宋体"/>
                <w:szCs w:val="21"/>
              </w:rPr>
            </w:pPr>
            <w:r>
              <w:rPr>
                <w:rFonts w:hint="eastAsia" w:ascii="宋体" w:hAnsi="宋体" w:eastAsia="宋体" w:cs="宋体"/>
                <w:b/>
                <w:bCs/>
                <w:szCs w:val="21"/>
              </w:rPr>
              <w:t>经评审的最低价法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：以价格为主要因素确定成交人，即在全部满足前附表要求（资格评审和响应性评审）前提下，根据各家报价由低到高的顺序，依次推荐三名中标候选人。</w:t>
            </w:r>
          </w:p>
          <w:p w14:paraId="10FC7269">
            <w:pPr>
              <w:numPr>
                <w:ilvl w:val="0"/>
                <w:numId w:val="3"/>
              </w:numPr>
              <w:spacing w:before="50" w:after="50" w:line="240" w:lineRule="auto"/>
              <w:ind w:firstLine="420" w:firstLineChars="200"/>
              <w:rPr>
                <w:rFonts w:ascii="Times New Roman" w:hAnsi="Times New Roman" w:cs="Times New Roman"/>
                <w:szCs w:val="21"/>
                <w:highlight w:val="none"/>
              </w:rPr>
            </w:pPr>
            <w:r>
              <w:rPr>
                <w:rFonts w:hint="eastAsia" w:ascii="宋体" w:hAnsi="宋体" w:eastAsia="宋体" w:cs="宋体"/>
                <w:szCs w:val="21"/>
                <w:highlight w:val="none"/>
              </w:rPr>
              <w:t>评审委员会应按照组合价最低原则确定成交人。</w:t>
            </w:r>
          </w:p>
          <w:p w14:paraId="18645EFF">
            <w:pPr>
              <w:widowControl/>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pPr>
    </w:p>
    <w:p w14:paraId="6613F65D">
      <w:pPr>
        <w:pStyle w:val="7"/>
      </w:pPr>
    </w:p>
    <w:p w14:paraId="7195F05C">
      <w:pPr>
        <w:widowControl/>
        <w:spacing w:beforeLines="0" w:afterLines="0"/>
        <w:jc w:val="left"/>
        <w:rPr>
          <w:rFonts w:hint="eastAsia" w:ascii="黑体" w:hAnsi="黑体" w:eastAsia="黑体" w:cs="黑体"/>
          <w:b/>
          <w:color w:val="000000"/>
          <w:kern w:val="0"/>
          <w:sz w:val="28"/>
          <w:szCs w:val="28"/>
          <w:lang w:bidi="ar"/>
        </w:rPr>
      </w:pPr>
    </w:p>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7073BA">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7"/>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sz w:val="24"/>
          <w:szCs w:val="32"/>
        </w:rPr>
      </w:pPr>
    </w:p>
    <w:p w14:paraId="1CB9FC75">
      <w:pPr>
        <w:jc w:val="left"/>
        <w:rPr>
          <w:rFonts w:ascii="Times New Roman" w:hAnsi="Times New Roman" w:eastAsia="黑体" w:cs="Times New Roman"/>
          <w:bCs/>
          <w:sz w:val="24"/>
          <w:szCs w:val="32"/>
        </w:rPr>
      </w:pPr>
    </w:p>
    <w:p w14:paraId="44B7F61F">
      <w:pPr>
        <w:jc w:val="left"/>
        <w:rPr>
          <w:rFonts w:ascii="Times New Roman" w:hAnsi="Times New Roman" w:eastAsia="黑体" w:cs="Times New Roman"/>
          <w:bCs/>
          <w:sz w:val="24"/>
          <w:szCs w:val="32"/>
        </w:rPr>
      </w:pPr>
    </w:p>
    <w:p w14:paraId="21EE2FC2">
      <w:pPr>
        <w:jc w:val="left"/>
        <w:rPr>
          <w:rFonts w:ascii="Times New Roman" w:hAnsi="Times New Roman" w:eastAsia="黑体" w:cs="Times New Roman"/>
          <w:bCs/>
          <w:sz w:val="24"/>
          <w:szCs w:val="32"/>
        </w:rPr>
      </w:pPr>
    </w:p>
    <w:p w14:paraId="3F03030B">
      <w:pPr>
        <w:jc w:val="left"/>
        <w:rPr>
          <w:rFonts w:ascii="Times New Roman" w:hAnsi="Times New Roman" w:eastAsia="黑体" w:cs="Times New Roman"/>
          <w:bCs/>
          <w:sz w:val="24"/>
          <w:szCs w:val="32"/>
        </w:rPr>
      </w:pPr>
    </w:p>
    <w:p w14:paraId="2ACF77CB">
      <w:pPr>
        <w:jc w:val="left"/>
        <w:rPr>
          <w:rFonts w:ascii="Times New Roman" w:hAnsi="Times New Roman" w:eastAsia="黑体" w:cs="Times New Roman"/>
          <w:bCs/>
          <w:sz w:val="24"/>
          <w:szCs w:val="32"/>
        </w:rPr>
      </w:pPr>
    </w:p>
    <w:p w14:paraId="11C04EF0">
      <w:pPr>
        <w:jc w:val="left"/>
        <w:rPr>
          <w:rFonts w:ascii="Times New Roman" w:hAnsi="Times New Roman" w:eastAsia="黑体" w:cs="Times New Roman"/>
          <w:bCs/>
          <w:sz w:val="24"/>
          <w:szCs w:val="32"/>
        </w:rPr>
      </w:pPr>
    </w:p>
    <w:p w14:paraId="0D1951E5">
      <w:pPr>
        <w:jc w:val="left"/>
        <w:rPr>
          <w:rFonts w:ascii="Times New Roman" w:hAnsi="Times New Roman" w:eastAsia="黑体" w:cs="Times New Roman"/>
          <w:bCs/>
          <w:sz w:val="24"/>
          <w:szCs w:val="32"/>
        </w:rPr>
      </w:pPr>
    </w:p>
    <w:p w14:paraId="7873FBEF">
      <w:pPr>
        <w:jc w:val="left"/>
        <w:rPr>
          <w:rFonts w:ascii="Times New Roman" w:hAnsi="Times New Roman" w:eastAsia="黑体" w:cs="Times New Roman"/>
          <w:bCs/>
          <w:sz w:val="24"/>
          <w:szCs w:val="32"/>
        </w:rPr>
      </w:pPr>
    </w:p>
    <w:p w14:paraId="1A07B889">
      <w:pPr>
        <w:jc w:val="left"/>
        <w:rPr>
          <w:rFonts w:ascii="Times New Roman" w:hAnsi="Times New Roman" w:eastAsia="黑体" w:cs="Times New Roman"/>
          <w:bCs/>
          <w:sz w:val="24"/>
          <w:szCs w:val="32"/>
        </w:rPr>
      </w:pPr>
    </w:p>
    <w:p w14:paraId="26DF41B3">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5DE849CA">
      <w:pPr>
        <w:spacing w:line="440" w:lineRule="exact"/>
        <w:ind w:firstLine="420"/>
        <w:rPr>
          <w:rFonts w:ascii="Times New Roman" w:hAnsi="Times New Roman" w:cs="Times New Roman"/>
        </w:rPr>
      </w:pPr>
      <w:r>
        <w:rPr>
          <w:rFonts w:ascii="Times New Roman" w:hAnsi="Times New Roman" w:cs="Times New Roman"/>
        </w:rPr>
        <w:t>本次评审采用</w:t>
      </w:r>
      <w:r>
        <w:rPr>
          <w:rFonts w:hint="eastAsia" w:ascii="Times New Roman" w:hAnsi="Times New Roman" w:cs="Times New Roman"/>
        </w:rPr>
        <w:t>最低价法</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rPr>
        <w:t>，</w:t>
      </w:r>
      <w:r>
        <w:rPr>
          <w:rFonts w:ascii="Times New Roman" w:hAnsi="Times New Roman" w:cs="Times New Roman"/>
        </w:rPr>
        <w:t>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3363BB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41B084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19CCBB">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4D0179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E251CC6">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0CD9E8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B46E57A">
      <w:pPr>
        <w:spacing w:line="440" w:lineRule="exact"/>
        <w:ind w:firstLine="420"/>
        <w:rPr>
          <w:rFonts w:ascii="Times New Roman" w:hAnsi="Times New Roman" w:cs="Times New Roman"/>
        </w:rPr>
      </w:pPr>
      <w:r>
        <w:rPr>
          <w:rFonts w:ascii="Times New Roman" w:hAnsi="Times New Roman" w:cs="Times New Roman"/>
        </w:rPr>
        <w:t>2.2.1分值构成：</w:t>
      </w:r>
    </w:p>
    <w:p w14:paraId="79DE43A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14:paraId="5ED61856">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14:paraId="56707DC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14:paraId="3495E94D">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14:paraId="7623F6AD">
      <w:pPr>
        <w:spacing w:line="440" w:lineRule="exact"/>
        <w:ind w:firstLine="420"/>
        <w:rPr>
          <w:rFonts w:ascii="Times New Roman" w:hAnsi="Times New Roman" w:cs="Times New Roman"/>
        </w:rPr>
      </w:pPr>
      <w:r>
        <w:rPr>
          <w:rFonts w:ascii="Times New Roman" w:hAnsi="Times New Roman" w:cs="Times New Roman"/>
        </w:rPr>
        <w:t>2.2.2 评审基准价计算</w:t>
      </w:r>
    </w:p>
    <w:p w14:paraId="5CBB4488">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14:paraId="1740EEA6">
      <w:pPr>
        <w:spacing w:line="440" w:lineRule="exact"/>
        <w:ind w:firstLine="420"/>
        <w:rPr>
          <w:rFonts w:ascii="Times New Roman" w:hAnsi="Times New Roman" w:cs="Times New Roman"/>
        </w:rPr>
      </w:pPr>
      <w:r>
        <w:rPr>
          <w:rFonts w:ascii="Times New Roman" w:hAnsi="Times New Roman" w:cs="Times New Roman"/>
        </w:rPr>
        <w:t>2.2.3 评审价的偏差率计算</w:t>
      </w:r>
    </w:p>
    <w:p w14:paraId="31101698">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14:paraId="513F9936">
      <w:pPr>
        <w:spacing w:line="440" w:lineRule="exact"/>
        <w:ind w:firstLine="420"/>
        <w:rPr>
          <w:rFonts w:ascii="Times New Roman" w:hAnsi="Times New Roman" w:cs="Times New Roman"/>
        </w:rPr>
      </w:pPr>
      <w:r>
        <w:rPr>
          <w:rFonts w:ascii="Times New Roman" w:hAnsi="Times New Roman" w:cs="Times New Roman"/>
        </w:rPr>
        <w:t>2.2.4评分标准：</w:t>
      </w:r>
    </w:p>
    <w:p w14:paraId="0FE59E3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14:paraId="76F33F2D">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14:paraId="6CCB9F1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14:paraId="5AA29450">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14:paraId="2A20970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F4DE8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AD634EF">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6B96F9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2F9F71A">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0A8969C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00017540">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32C5509">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58A8968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6A483E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0065F9BC">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32A6495">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14:paraId="6C618650">
      <w:pPr>
        <w:spacing w:line="400" w:lineRule="exact"/>
        <w:ind w:firstLine="420" w:firstLineChars="200"/>
        <w:rPr>
          <w:rFonts w:ascii="Times New Roman" w:hAnsi="Times New Roman" w:cs="Times New Roman"/>
        </w:rPr>
      </w:pPr>
      <w:r>
        <w:rPr>
          <w:rFonts w:ascii="Times New Roman" w:hAnsi="Times New Roman" w:cs="Times New Roman"/>
        </w:rPr>
        <w:t>3.2.2 评分分值计算保留小数点后两位，小数点后第三位“四舍五入”。</w:t>
      </w:r>
    </w:p>
    <w:p w14:paraId="746A9FA6">
      <w:pPr>
        <w:spacing w:line="400" w:lineRule="exact"/>
        <w:ind w:firstLine="420" w:firstLineChars="200"/>
        <w:rPr>
          <w:rFonts w:ascii="Times New Roman" w:hAnsi="Times New Roman" w:cs="Times New Roman"/>
        </w:rPr>
      </w:pPr>
      <w:r>
        <w:rPr>
          <w:rFonts w:ascii="Times New Roman" w:hAnsi="Times New Roman" w:cs="Times New Roman"/>
        </w:rPr>
        <w:t xml:space="preserve">3.2.3 </w:t>
      </w:r>
      <w:r>
        <w:rPr>
          <w:rFonts w:hint="eastAsia" w:ascii="Times New Roman" w:hAnsi="Times New Roman" w:cs="Times New Roman"/>
        </w:rPr>
        <w:t>评审小组成员对</w:t>
      </w:r>
      <w:r>
        <w:rPr>
          <w:rFonts w:ascii="Times New Roman" w:hAnsi="Times New Roman" w:cs="Times New Roman"/>
        </w:rPr>
        <w:t>供应商</w:t>
      </w:r>
      <w:r>
        <w:rPr>
          <w:rFonts w:hint="eastAsia" w:ascii="Times New Roman" w:hAnsi="Times New Roman" w:cs="Times New Roman"/>
        </w:rPr>
        <w:t>综合评分，供应商最终得分为各评审小组成员评分的算数平均值</w:t>
      </w:r>
      <w:r>
        <w:rPr>
          <w:rFonts w:ascii="Times New Roman" w:hAnsi="Times New Roman" w:cs="Times New Roman"/>
        </w:rPr>
        <w:t>。</w:t>
      </w:r>
    </w:p>
    <w:p w14:paraId="397B956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5201C4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BEA04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6BB680E8">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7C40A9">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14:paraId="2D72C5D0">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14:paraId="271B77AF">
      <w:pPr>
        <w:spacing w:line="440" w:lineRule="exact"/>
        <w:ind w:firstLine="420"/>
        <w:rPr>
          <w:rFonts w:ascii="Times New Roman" w:hAnsi="Times New Roman" w:cs="Times New Roman"/>
        </w:rPr>
      </w:pPr>
      <w:r>
        <w:rPr>
          <w:rFonts w:ascii="Times New Roman" w:hAnsi="Times New Roman" w:cs="Times New Roman"/>
        </w:rPr>
        <w:t>（一）采购项目基本情况</w:t>
      </w:r>
    </w:p>
    <w:p w14:paraId="63CB341D">
      <w:pPr>
        <w:spacing w:line="440" w:lineRule="exact"/>
        <w:ind w:firstLine="420"/>
        <w:rPr>
          <w:rFonts w:ascii="Times New Roman" w:hAnsi="Times New Roman" w:cs="Times New Roman"/>
        </w:rPr>
      </w:pPr>
      <w:r>
        <w:rPr>
          <w:rFonts w:ascii="Times New Roman" w:hAnsi="Times New Roman" w:cs="Times New Roman"/>
        </w:rPr>
        <w:t>（二）采购过程回顾</w:t>
      </w:r>
    </w:p>
    <w:p w14:paraId="059B1794">
      <w:pPr>
        <w:spacing w:line="440" w:lineRule="exact"/>
        <w:ind w:firstLine="420"/>
        <w:rPr>
          <w:rFonts w:ascii="Times New Roman" w:hAnsi="Times New Roman" w:cs="Times New Roman"/>
        </w:rPr>
      </w:pPr>
      <w:r>
        <w:rPr>
          <w:rFonts w:ascii="Times New Roman" w:hAnsi="Times New Roman" w:cs="Times New Roman"/>
        </w:rPr>
        <w:t>（三）评审小组成员名单</w:t>
      </w:r>
    </w:p>
    <w:p w14:paraId="29E4307B">
      <w:pPr>
        <w:spacing w:line="440" w:lineRule="exact"/>
        <w:ind w:firstLine="420"/>
        <w:rPr>
          <w:rFonts w:ascii="Times New Roman" w:hAnsi="Times New Roman" w:cs="Times New Roman"/>
        </w:rPr>
      </w:pPr>
      <w:r>
        <w:rPr>
          <w:rFonts w:ascii="Times New Roman" w:hAnsi="Times New Roman" w:cs="Times New Roman"/>
        </w:rPr>
        <w:t>（四）询比评审工作</w:t>
      </w:r>
    </w:p>
    <w:p w14:paraId="32249C80">
      <w:pPr>
        <w:spacing w:line="440" w:lineRule="exact"/>
        <w:ind w:firstLine="420"/>
        <w:rPr>
          <w:rFonts w:ascii="Times New Roman" w:hAnsi="Times New Roman" w:cs="Times New Roman"/>
        </w:rPr>
      </w:pPr>
      <w:r>
        <w:rPr>
          <w:rFonts w:ascii="Times New Roman" w:hAnsi="Times New Roman" w:cs="Times New Roman"/>
        </w:rPr>
        <w:t>1、评审办法</w:t>
      </w:r>
    </w:p>
    <w:p w14:paraId="4194AEB8">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FFFA8F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14:paraId="0E025A63">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0B523A3F">
      <w:pPr>
        <w:spacing w:line="440" w:lineRule="exact"/>
        <w:ind w:firstLine="420"/>
        <w:rPr>
          <w:rFonts w:ascii="Times New Roman" w:hAnsi="Times New Roman" w:cs="Times New Roman"/>
        </w:rPr>
      </w:pPr>
      <w:r>
        <w:rPr>
          <w:rFonts w:ascii="Times New Roman" w:hAnsi="Times New Roman" w:cs="Times New Roman"/>
        </w:rPr>
        <w:t>5、推荐候选供应商排序</w:t>
      </w:r>
    </w:p>
    <w:p w14:paraId="6C9131CA">
      <w:pPr>
        <w:spacing w:line="440" w:lineRule="exact"/>
        <w:ind w:firstLine="420"/>
        <w:rPr>
          <w:rFonts w:ascii="Times New Roman" w:hAnsi="Times New Roman" w:cs="Times New Roman"/>
        </w:rPr>
      </w:pPr>
      <w:r>
        <w:rPr>
          <w:rFonts w:ascii="Times New Roman" w:hAnsi="Times New Roman" w:cs="Times New Roman"/>
        </w:rPr>
        <w:t>（五）需要说明的其他事项</w:t>
      </w:r>
    </w:p>
    <w:p w14:paraId="19300759">
      <w:pPr>
        <w:spacing w:line="440" w:lineRule="exact"/>
        <w:ind w:firstLine="420"/>
        <w:rPr>
          <w:rFonts w:ascii="Times New Roman" w:hAnsi="Times New Roman" w:cs="Times New Roman"/>
        </w:rPr>
      </w:pPr>
      <w:r>
        <w:rPr>
          <w:rFonts w:ascii="Times New Roman" w:hAnsi="Times New Roman" w:cs="Times New Roman"/>
        </w:rPr>
        <w:t>（六）评审附表</w:t>
      </w:r>
    </w:p>
    <w:p w14:paraId="6296A9A3">
      <w:pPr>
        <w:spacing w:line="440" w:lineRule="exact"/>
        <w:ind w:firstLine="420"/>
        <w:rPr>
          <w:rFonts w:ascii="Times New Roman" w:hAnsi="Times New Roman" w:cs="Times New Roman"/>
        </w:rPr>
      </w:pPr>
      <w:r>
        <w:rPr>
          <w:rFonts w:ascii="Times New Roman" w:hAnsi="Times New Roman" w:cs="Times New Roman"/>
        </w:rPr>
        <w:t>1、响应文件开启记录表</w:t>
      </w:r>
    </w:p>
    <w:p w14:paraId="48F6B6EB">
      <w:pPr>
        <w:spacing w:line="440" w:lineRule="exact"/>
        <w:ind w:firstLine="420"/>
        <w:rPr>
          <w:rFonts w:ascii="Times New Roman" w:hAnsi="Times New Roman" w:cs="Times New Roman"/>
        </w:rPr>
      </w:pPr>
      <w:r>
        <w:rPr>
          <w:rFonts w:ascii="Times New Roman" w:hAnsi="Times New Roman" w:cs="Times New Roman"/>
        </w:rPr>
        <w:t>2、评审表格</w:t>
      </w:r>
    </w:p>
    <w:p w14:paraId="3BD43402">
      <w:pPr>
        <w:spacing w:line="440" w:lineRule="exact"/>
        <w:ind w:firstLine="420"/>
        <w:rPr>
          <w:rFonts w:ascii="Times New Roman" w:hAnsi="Times New Roman" w:cs="Times New Roman"/>
        </w:rPr>
      </w:pPr>
    </w:p>
    <w:p w14:paraId="56DBF403">
      <w:pPr>
        <w:pStyle w:val="7"/>
      </w:pPr>
    </w:p>
    <w:p w14:paraId="4F2CF546"/>
    <w:p w14:paraId="0ACA64A3">
      <w:pPr>
        <w:pStyle w:val="7"/>
      </w:pPr>
    </w:p>
    <w:p w14:paraId="11836B67">
      <w:pPr>
        <w:pStyle w:val="7"/>
        <w:rPr>
          <w:rFonts w:ascii="Times New Roman" w:hAnsi="Times New Roman"/>
        </w:rPr>
      </w:pPr>
    </w:p>
    <w:p w14:paraId="79BC0C01">
      <w:pPr>
        <w:rPr>
          <w:rFonts w:ascii="Times New Roman" w:hAnsi="Times New Roman" w:eastAsia="宋体" w:cs="Times New Roman"/>
        </w:rPr>
      </w:pPr>
      <w:r>
        <w:rPr>
          <w:rFonts w:ascii="Times New Roman" w:hAnsi="Times New Roman" w:eastAsia="宋体" w:cs="Times New Roman"/>
        </w:rPr>
        <w:br w:type="page"/>
      </w:r>
    </w:p>
    <w:p w14:paraId="3E258E68">
      <w:pPr>
        <w:pStyle w:val="2"/>
        <w:numPr>
          <w:ilvl w:val="0"/>
          <w:numId w:val="0"/>
        </w:numPr>
        <w:spacing w:before="312" w:after="312"/>
        <w:rPr>
          <w:rFonts w:ascii="Times New Roman" w:hAnsi="Times New Roman" w:eastAsia="宋体" w:cs="Times New Roman"/>
          <w:highlight w:val="red"/>
        </w:rPr>
      </w:pPr>
      <w:bookmarkStart w:id="60" w:name="_Toc25343"/>
      <w:r>
        <w:rPr>
          <w:rFonts w:hint="eastAsia" w:ascii="Times New Roman" w:hAnsi="Times New Roman" w:eastAsia="宋体" w:cs="Times New Roman"/>
          <w:highlight w:val="red"/>
        </w:rPr>
        <w:t xml:space="preserve">第四章 </w:t>
      </w:r>
      <w:r>
        <w:rPr>
          <w:rFonts w:ascii="Times New Roman" w:hAnsi="Times New Roman" w:eastAsia="宋体" w:cs="Times New Roman"/>
          <w:highlight w:val="red"/>
        </w:rPr>
        <w:t>合同内容</w:t>
      </w:r>
      <w:bookmarkEnd w:id="60"/>
    </w:p>
    <w:p w14:paraId="41D4F1FD"/>
    <w:p w14:paraId="265E22DC">
      <w:pPr>
        <w:pStyle w:val="4"/>
      </w:pPr>
    </w:p>
    <w:p w14:paraId="738C659C"/>
    <w:p w14:paraId="540C4EF0">
      <w:pPr>
        <w:pStyle w:val="4"/>
      </w:pPr>
    </w:p>
    <w:p w14:paraId="3F71DA0F"/>
    <w:p w14:paraId="2907A364">
      <w:pPr>
        <w:pStyle w:val="4"/>
      </w:pPr>
    </w:p>
    <w:p w14:paraId="4CD70DF7"/>
    <w:p w14:paraId="18BFBEFC">
      <w:pPr>
        <w:pStyle w:val="4"/>
      </w:pPr>
    </w:p>
    <w:p w14:paraId="5501AAFE"/>
    <w:p w14:paraId="30C104D4">
      <w:pPr>
        <w:pStyle w:val="4"/>
      </w:pPr>
    </w:p>
    <w:p w14:paraId="66E95CF5"/>
    <w:p w14:paraId="7F8D410A">
      <w:pPr>
        <w:pStyle w:val="4"/>
      </w:pPr>
    </w:p>
    <w:p w14:paraId="4776C596"/>
    <w:p w14:paraId="5B2CC679">
      <w:pPr>
        <w:pStyle w:val="4"/>
      </w:pPr>
    </w:p>
    <w:p w14:paraId="281BE30B"/>
    <w:p w14:paraId="3CF6E997">
      <w:pPr>
        <w:pStyle w:val="4"/>
      </w:pPr>
    </w:p>
    <w:p w14:paraId="510F048E"/>
    <w:p w14:paraId="3C9D9DF2">
      <w:pPr>
        <w:pStyle w:val="4"/>
      </w:pPr>
    </w:p>
    <w:p w14:paraId="7E1B0E56"/>
    <w:p w14:paraId="0EF5D175">
      <w:pPr>
        <w:pStyle w:val="4"/>
      </w:pPr>
    </w:p>
    <w:p w14:paraId="4E6763EF"/>
    <w:p w14:paraId="046A7A7D">
      <w:pPr>
        <w:pStyle w:val="4"/>
      </w:pPr>
    </w:p>
    <w:p w14:paraId="5A5ABDF5"/>
    <w:p w14:paraId="5748B614">
      <w:pPr>
        <w:pStyle w:val="4"/>
      </w:pPr>
    </w:p>
    <w:p w14:paraId="6AD5040E"/>
    <w:p w14:paraId="146204A8"/>
    <w:p w14:paraId="36698BE1">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55EA0AF">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58E11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07C7E097">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4A17AF87">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51D9BF1A">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77998AE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6ADE5AD9">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w:t>
      </w:r>
      <w:r>
        <w:rPr>
          <w:rFonts w:hint="eastAsia" w:ascii="仿宋_GB2312" w:hAnsi="仿宋_GB2312" w:eastAsia="仿宋_GB2312" w:cs="仿宋_GB2312"/>
          <w:color w:val="auto"/>
          <w:kern w:val="2"/>
          <w:sz w:val="28"/>
          <w:szCs w:val="28"/>
          <w:highlight w:val="yellow"/>
          <w:lang w:val="en-US" w:eastAsia="zh-CN" w:bidi="ar-SA"/>
        </w:rPr>
        <w:t>清单中所列项目已包含全部工作内容，除甲方要求增加工程量外，乙方不得以任何理由增加清单项目</w:t>
      </w:r>
      <w:r>
        <w:rPr>
          <w:rFonts w:hint="eastAsia" w:ascii="仿宋_GB2312" w:hAnsi="仿宋_GB2312" w:eastAsia="仿宋_GB2312" w:cs="仿宋_GB2312"/>
          <w:color w:val="auto"/>
          <w:kern w:val="2"/>
          <w:sz w:val="28"/>
          <w:szCs w:val="28"/>
          <w:highlight w:val="none"/>
          <w:lang w:val="en-US" w:eastAsia="zh-CN" w:bidi="ar-SA"/>
        </w:rPr>
        <w:t>。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55DF355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64D9C5E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783BFAC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3EC48EF">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4512E0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3CDE5E0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4D0AAD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CF0F59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0EE19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688E11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432566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lang w:val="en-US" w:eastAsia="zh-CN"/>
        </w:rPr>
        <w:t xml:space="preserve">  2  </w:t>
      </w:r>
      <w:permEnd w:id="8"/>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若乙方在响应文件中承诺质保期更长的，质保期从其承诺</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B39EC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4C82FC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73DFD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1900704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11970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1C6B41E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货物下单后10个工作日内，甲方支付该批次下单设备、安装费的10％作为该批次货物首期款；分批产品交货前15个工作日，甲方支付该批次设备、安装费的70%的出货款，乙方在收到货款后15个工作日内发货；电梯经政府相关部门验收合格之日起30个工作日内，甲方向乙方支付该批次设备、安装费总额的20%的验收款。同时乙方向甲方提供该批次设备、安装费总价5%的两年期的五大国有银行质保金保函；如乙方未提供前述保函，甲方有权暂缓支付而不承担违约责任。</w:t>
      </w:r>
    </w:p>
    <w:p w14:paraId="3EE1066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2.在合同签订前3个工作日内，乙方需向甲方支付合同总价2%的履约保证金或提供合同总价5%的银行保函。</w:t>
      </w:r>
    </w:p>
    <w:p w14:paraId="240B03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758EC340">
      <w:pPr>
        <w:widowControl/>
        <w:tabs>
          <w:tab w:val="left" w:pos="0"/>
          <w:tab w:val="left" w:pos="540"/>
          <w:tab w:val="left" w:pos="9540"/>
        </w:tabs>
        <w:overflowPunct w:val="0"/>
        <w:autoSpaceDE w:val="0"/>
        <w:autoSpaceDN w:val="0"/>
        <w:adjustRightInd w:val="0"/>
        <w:ind w:firstLine="560" w:firstLineChars="2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提供符合采购人财务要求的国家税务局增值税专用发票（设备费13%、安装费9%）后办理结算，发票需要做到“三流一致”，也即“货物、劳务及应税服务流”、“资金流”、“发票流”必须都是同一受票方。</w:t>
      </w:r>
    </w:p>
    <w:p w14:paraId="699CCC5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250D9AB0">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2F6C4B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5B5B718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CCC5B0A">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014871E">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1300880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13CC2B1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08B01E69">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E7D1EEB">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2B0EFC8F">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DE240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D3898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3635158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E9D97B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5F2DCD6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89C71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29F84EC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B2C68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11E69000">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2D700BB6">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073E4ACA">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F4547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6A8962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376B585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213EB5B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7A757A0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32438E0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28109D44">
      <w:pPr>
        <w:bidi w:val="0"/>
        <w:rPr>
          <w:rFonts w:hint="eastAsia"/>
          <w:highlight w:val="none"/>
          <w:lang w:val="en-US" w:eastAsia="zh-CN"/>
        </w:rPr>
      </w:pPr>
    </w:p>
    <w:p w14:paraId="7A2708FC">
      <w:pPr>
        <w:pStyle w:val="7"/>
        <w:bidi w:val="0"/>
        <w:rPr>
          <w:rFonts w:hint="eastAsia"/>
          <w:highlight w:val="none"/>
          <w:lang w:val="en-US" w:eastAsia="zh-CN"/>
        </w:rPr>
      </w:pPr>
    </w:p>
    <w:p w14:paraId="7FCE2C2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A0938FE">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EE7BE8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0B2E9E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63BD0F8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5243431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13E61D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A814D3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18F971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42EC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7A96960">
      <w:pPr>
        <w:pStyle w:val="7"/>
        <w:spacing w:after="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cols w:space="720" w:num="1"/>
          <w:docGrid w:type="lines" w:linePitch="312" w:charSpace="0"/>
        </w:sectPr>
      </w:pPr>
    </w:p>
    <w:p w14:paraId="38D688FC">
      <w:pPr>
        <w:numPr>
          <w:ilvl w:val="0"/>
          <w:numId w:val="0"/>
        </w:num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2C460ADF">
      <w:pPr>
        <w:numPr>
          <w:ilvl w:val="0"/>
          <w:numId w:val="0"/>
        </w:num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B46CCE6">
      <w:pPr>
        <w:pStyle w:val="7"/>
        <w:spacing w:after="0" w:line="520" w:lineRule="exact"/>
        <w:ind w:firstLine="422" w:firstLineChars="200"/>
        <w:rPr>
          <w:rFonts w:hint="eastAsia"/>
          <w:b/>
          <w:color w:val="auto"/>
          <w:sz w:val="21"/>
          <w:szCs w:val="24"/>
        </w:rPr>
      </w:pPr>
    </w:p>
    <w:p w14:paraId="66DD1BC6">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9"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77BCCE0B">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F23328A">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0E334668">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645445B7">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4F5AD7F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3EEF22F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5590759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9EF9AA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31C62FE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61093CC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736A148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BAA419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54BBCE0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1EA001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57315E6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2084F68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5EC4A90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664730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8C708F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409EA49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329B723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3B4A07A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10ED862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8A2341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3CA790C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4AD96CA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36693F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2F98105">
      <w:pPr>
        <w:spacing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7C9AC43">
      <w:pPr>
        <w:spacing w:line="520" w:lineRule="exact"/>
        <w:ind w:firstLine="560" w:firstLineChars="200"/>
        <w:rPr>
          <w:rFonts w:hint="eastAsia" w:ascii="仿宋_GB2312" w:hAnsi="仿宋_GB2312" w:eastAsia="仿宋_GB2312" w:cs="仿宋_GB2312"/>
          <w:color w:val="auto"/>
          <w:sz w:val="28"/>
          <w:szCs w:val="28"/>
        </w:rPr>
      </w:pPr>
    </w:p>
    <w:p w14:paraId="6C53655E">
      <w:pPr>
        <w:spacing w:line="520" w:lineRule="exact"/>
        <w:ind w:firstLine="560" w:firstLineChars="200"/>
        <w:rPr>
          <w:rFonts w:hint="eastAsia" w:ascii="仿宋_GB2312" w:hAnsi="仿宋_GB2312" w:eastAsia="仿宋_GB2312" w:cs="仿宋_GB2312"/>
          <w:color w:val="auto"/>
          <w:sz w:val="28"/>
          <w:szCs w:val="28"/>
        </w:rPr>
      </w:pPr>
    </w:p>
    <w:p w14:paraId="1AF0FCB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0ACD4B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2FEBB94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24D1B327">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77C7E077">
      <w:pPr>
        <w:rPr>
          <w:rFonts w:hint="eastAsia" w:ascii="仿宋_GB2312" w:hAnsi="仿宋_GB2312" w:eastAsia="仿宋_GB2312" w:cs="仿宋_GB2312"/>
          <w:b/>
          <w:color w:val="auto"/>
          <w:sz w:val="28"/>
          <w:szCs w:val="28"/>
        </w:rPr>
      </w:pPr>
      <w:permStart w:id="14" w:edGrp="everyone"/>
      <w:r>
        <w:rPr>
          <w:rFonts w:hint="eastAsia" w:ascii="仿宋_GB2312" w:hAnsi="仿宋_GB2312" w:eastAsia="仿宋_GB2312" w:cs="仿宋_GB2312"/>
          <w:b/>
          <w:color w:val="auto"/>
          <w:sz w:val="28"/>
          <w:szCs w:val="28"/>
        </w:rPr>
        <w:br w:type="page"/>
      </w:r>
    </w:p>
    <w:permEnd w:id="14"/>
    <w:p w14:paraId="793A5A81">
      <w:p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77829A93">
      <w:p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1CCAA69B">
      <w:pPr>
        <w:pStyle w:val="7"/>
        <w:spacing w:after="0" w:line="520" w:lineRule="exact"/>
        <w:ind w:firstLine="420" w:firstLineChars="200"/>
        <w:rPr>
          <w:rFonts w:hint="eastAsia"/>
          <w:color w:val="auto"/>
          <w:sz w:val="21"/>
          <w:szCs w:val="24"/>
        </w:rPr>
      </w:pPr>
    </w:p>
    <w:p w14:paraId="6E95D49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6" w:edGrp="everyone"/>
      <w:r>
        <w:rPr>
          <w:rFonts w:hint="eastAsia" w:ascii="仿宋_GB2312" w:hAnsi="仿宋_GB2312" w:eastAsia="仿宋_GB2312" w:cs="仿宋_GB2312"/>
          <w:color w:val="auto"/>
          <w:sz w:val="28"/>
          <w:szCs w:val="28"/>
          <w:u w:val="single"/>
        </w:rPr>
        <w:t xml:space="preserve"> 安徽省经工物资有限公司 </w:t>
      </w:r>
      <w:permEnd w:id="16"/>
      <w:r>
        <w:rPr>
          <w:rFonts w:hint="eastAsia" w:ascii="仿宋_GB2312" w:hAnsi="仿宋_GB2312" w:eastAsia="仿宋_GB2312" w:cs="仿宋_GB2312"/>
          <w:color w:val="auto"/>
          <w:sz w:val="28"/>
          <w:szCs w:val="28"/>
        </w:rPr>
        <w:t>（采购人名称，以下简称甲方）与该项目的供货商</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（供货商名称，以下简称乙方）特此签订此安全生产合同：</w:t>
      </w:r>
    </w:p>
    <w:p w14:paraId="2A6A6B0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624453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7B87F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9E8144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EB6A09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952983E">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1817F2D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1B2F01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5ACDDD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273063D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34F4955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63B1D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1A80947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5ADAB37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9A1C2E4">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715C180E">
      <w:pPr>
        <w:pStyle w:val="7"/>
        <w:numPr>
          <w:ilvl w:val="0"/>
          <w:numId w:val="0"/>
        </w:numPr>
        <w:spacing w:after="0" w:line="520" w:lineRule="exact"/>
        <w:rPr>
          <w:rFonts w:hint="eastAsia"/>
          <w:sz w:val="21"/>
          <w:szCs w:val="24"/>
        </w:rPr>
      </w:pPr>
    </w:p>
    <w:p w14:paraId="212620D9">
      <w:pPr>
        <w:spacing w:line="520" w:lineRule="exact"/>
        <w:ind w:firstLine="560" w:firstLineChars="200"/>
        <w:rPr>
          <w:rFonts w:hint="eastAsia" w:ascii="仿宋_GB2312" w:hAnsi="仿宋_GB2312" w:eastAsia="仿宋_GB2312" w:cs="仿宋_GB2312"/>
          <w:color w:val="auto"/>
          <w:sz w:val="28"/>
          <w:szCs w:val="28"/>
        </w:rPr>
      </w:pPr>
    </w:p>
    <w:p w14:paraId="7536573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5AB106D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5C3CBB7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3C7512E">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CC7711">
      <w:pPr>
        <w:rPr>
          <w:rFonts w:hint="eastAsia"/>
          <w:sz w:val="21"/>
          <w:szCs w:val="24"/>
        </w:rPr>
      </w:pPr>
      <w:r>
        <w:rPr>
          <w:rFonts w:hint="eastAsia"/>
          <w:sz w:val="21"/>
          <w:szCs w:val="24"/>
        </w:rPr>
        <w:br w:type="page"/>
      </w:r>
    </w:p>
    <w:p w14:paraId="1153B690">
      <w:pPr>
        <w:pStyle w:val="19"/>
        <w:spacing w:line="560" w:lineRule="exact"/>
        <w:ind w:left="0" w:leftChars="0"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附件三：                 </w:t>
      </w:r>
    </w:p>
    <w:p w14:paraId="538F5BD2">
      <w:pPr>
        <w:pStyle w:val="19"/>
        <w:spacing w:line="560" w:lineRule="exact"/>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报价清单</w:t>
      </w:r>
    </w:p>
    <w:p w14:paraId="58FE9D0E">
      <w:pPr>
        <w:adjustRightInd w:val="0"/>
        <w:snapToGrid w:val="0"/>
        <w:spacing w:line="360" w:lineRule="auto"/>
        <w:ind w:firstLine="562" w:firstLineChars="200"/>
        <w:rPr>
          <w:rFonts w:hint="default" w:ascii="宋体" w:hAnsi="宋体"/>
          <w:b/>
          <w:bCs/>
          <w:color w:val="000000" w:themeColor="text1"/>
          <w:sz w:val="28"/>
          <w:szCs w:val="28"/>
          <w:highlight w:val="yellow"/>
          <w:lang w:val="en-US" w:eastAsia="zh-CN"/>
          <w14:textFill>
            <w14:solidFill>
              <w14:schemeClr w14:val="tx1"/>
            </w14:solidFill>
          </w14:textFill>
        </w:rPr>
      </w:pPr>
      <w:r>
        <w:rPr>
          <w:rFonts w:hint="eastAsia" w:ascii="宋体" w:hAnsi="宋体"/>
          <w:b/>
          <w:bCs/>
          <w:color w:val="000000" w:themeColor="text1"/>
          <w:sz w:val="28"/>
          <w:szCs w:val="28"/>
          <w:highlight w:val="yellow"/>
          <w:lang w:val="en-US" w:eastAsia="zh-CN"/>
          <w14:textFill>
            <w14:solidFill>
              <w14:schemeClr w14:val="tx1"/>
            </w14:solidFill>
          </w14:textFill>
        </w:rPr>
        <w:t>后附报价清单</w:t>
      </w:r>
    </w:p>
    <w:p w14:paraId="1993DAF6">
      <w:pPr>
        <w:adjustRightInd w:val="0"/>
        <w:snapToGrid w:val="0"/>
        <w:spacing w:line="360" w:lineRule="auto"/>
        <w:ind w:firstLine="420" w:firstLineChars="200"/>
        <w:rPr>
          <w:rFonts w:hint="eastAsia" w:ascii="宋体" w:hAnsi="宋体"/>
          <w:szCs w:val="21"/>
          <w:lang w:val="en-US" w:eastAsia="zh-CN"/>
        </w:rPr>
      </w:pPr>
    </w:p>
    <w:p w14:paraId="2CE7008E">
      <w:pPr>
        <w:adjustRightInd w:val="0"/>
        <w:snapToGrid w:val="0"/>
        <w:spacing w:line="360" w:lineRule="auto"/>
        <w:ind w:firstLine="420" w:firstLineChars="200"/>
        <w:rPr>
          <w:rFonts w:hint="eastAsia" w:ascii="宋体" w:hAnsi="宋体"/>
          <w:szCs w:val="21"/>
          <w:lang w:val="en-US" w:eastAsia="zh-CN"/>
        </w:rPr>
      </w:pPr>
    </w:p>
    <w:p w14:paraId="324C3219">
      <w:pPr>
        <w:adjustRightInd w:val="0"/>
        <w:snapToGrid w:val="0"/>
        <w:spacing w:line="360" w:lineRule="auto"/>
        <w:ind w:firstLine="420" w:firstLineChars="200"/>
        <w:rPr>
          <w:rFonts w:hint="eastAsia" w:ascii="宋体" w:hAnsi="宋体"/>
          <w:szCs w:val="21"/>
          <w:lang w:val="en-US" w:eastAsia="zh-CN"/>
        </w:rPr>
      </w:pPr>
    </w:p>
    <w:p w14:paraId="7269FEE0">
      <w:pPr>
        <w:adjustRightInd w:val="0"/>
        <w:snapToGrid w:val="0"/>
        <w:spacing w:line="360" w:lineRule="auto"/>
        <w:ind w:firstLine="420" w:firstLineChars="200"/>
        <w:rPr>
          <w:rFonts w:hint="eastAsia" w:ascii="宋体" w:hAnsi="宋体"/>
          <w:szCs w:val="21"/>
          <w:lang w:val="en-US" w:eastAsia="zh-CN"/>
        </w:rPr>
      </w:pPr>
    </w:p>
    <w:p w14:paraId="5C0E8B58">
      <w:pPr>
        <w:adjustRightInd w:val="0"/>
        <w:snapToGrid w:val="0"/>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报价说明</w:t>
      </w:r>
    </w:p>
    <w:p w14:paraId="64DA3B36">
      <w:pPr>
        <w:adjustRightInd w:val="0"/>
        <w:snapToGrid w:val="0"/>
        <w:spacing w:line="360" w:lineRule="auto"/>
        <w:ind w:firstLine="560" w:firstLineChars="200"/>
        <w:rPr>
          <w:rFonts w:hint="eastAsia" w:ascii="宋体" w:hAnsi="宋体"/>
          <w:sz w:val="28"/>
          <w:szCs w:val="28"/>
        </w:rPr>
      </w:pPr>
      <w:r>
        <w:rPr>
          <w:rFonts w:ascii="宋体" w:hAnsi="宋体"/>
          <w:sz w:val="28"/>
          <w:szCs w:val="28"/>
        </w:rPr>
        <w:t>1．本采购清单应与</w:t>
      </w:r>
      <w:r>
        <w:rPr>
          <w:rFonts w:hint="eastAsia" w:ascii="宋体" w:hAnsi="宋体"/>
          <w:sz w:val="28"/>
          <w:szCs w:val="28"/>
        </w:rPr>
        <w:t>询比文件</w:t>
      </w:r>
      <w:r>
        <w:rPr>
          <w:rFonts w:ascii="宋体" w:hAnsi="宋体"/>
          <w:sz w:val="28"/>
          <w:szCs w:val="28"/>
        </w:rPr>
        <w:t>、合同条款等文件结合起来查阅与理解。</w:t>
      </w:r>
    </w:p>
    <w:p w14:paraId="4CF02CA5">
      <w:pPr>
        <w:adjustRightInd w:val="0"/>
        <w:snapToGrid w:val="0"/>
        <w:spacing w:line="360" w:lineRule="auto"/>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此价格为货到工地</w:t>
      </w:r>
      <w:r>
        <w:rPr>
          <w:rFonts w:hint="eastAsia" w:ascii="宋体" w:hAnsi="宋体"/>
          <w:sz w:val="28"/>
          <w:szCs w:val="28"/>
          <w:highlight w:val="cyan"/>
          <w:lang w:val="en-US" w:eastAsia="zh-CN"/>
        </w:rPr>
        <w:t>安装验收合格的综合</w:t>
      </w:r>
      <w:r>
        <w:rPr>
          <w:rFonts w:hint="eastAsia" w:ascii="宋体" w:hAnsi="宋体"/>
          <w:sz w:val="28"/>
          <w:szCs w:val="28"/>
        </w:rPr>
        <w:t>价格，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 w:val="28"/>
          <w:szCs w:val="28"/>
          <w:lang w:val="en-US" w:eastAsia="zh-CN"/>
        </w:rPr>
        <w:t>投标人</w:t>
      </w:r>
      <w:r>
        <w:rPr>
          <w:rFonts w:hint="eastAsia" w:ascii="宋体" w:hAnsi="宋体"/>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sz w:val="28"/>
          <w:szCs w:val="28"/>
          <w:lang w:val="en-US" w:eastAsia="zh-CN"/>
        </w:rPr>
        <w:t>投标人</w:t>
      </w:r>
      <w:r>
        <w:rPr>
          <w:rFonts w:hint="eastAsia" w:ascii="宋体" w:hAnsi="宋体"/>
          <w:sz w:val="28"/>
          <w:szCs w:val="28"/>
        </w:rPr>
        <w:t>管理不善引起的费用增加以及为方便施工而增加的费用均由</w:t>
      </w:r>
      <w:r>
        <w:rPr>
          <w:rFonts w:hint="eastAsia" w:ascii="宋体" w:hAnsi="宋体"/>
          <w:sz w:val="28"/>
          <w:szCs w:val="28"/>
          <w:lang w:val="en-US" w:eastAsia="zh-CN"/>
        </w:rPr>
        <w:t>投标人</w:t>
      </w:r>
      <w:r>
        <w:rPr>
          <w:rFonts w:hint="eastAsia" w:ascii="宋体" w:hAnsi="宋体"/>
          <w:sz w:val="28"/>
          <w:szCs w:val="28"/>
        </w:rPr>
        <w:t>自行承担。</w:t>
      </w:r>
    </w:p>
    <w:p w14:paraId="10FEF876">
      <w:pPr>
        <w:adjustRightInd w:val="0"/>
        <w:snapToGrid w:val="0"/>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3</w:t>
      </w:r>
      <w:r>
        <w:rPr>
          <w:rFonts w:hint="eastAsia" w:ascii="宋体" w:hAnsi="宋体"/>
          <w:sz w:val="28"/>
          <w:szCs w:val="28"/>
          <w:u w:val="none"/>
        </w:rPr>
        <w:t>.</w:t>
      </w:r>
      <w:r>
        <w:rPr>
          <w:rFonts w:ascii="宋体" w:hAnsi="宋体"/>
          <w:sz w:val="28"/>
          <w:szCs w:val="28"/>
          <w:u w:val="none"/>
        </w:rPr>
        <w:t>采购清单中的各项费用货币单位均为人民币(元)。</w:t>
      </w:r>
    </w:p>
    <w:p w14:paraId="04BBC30F">
      <w:pPr>
        <w:adjustRightInd w:val="0"/>
        <w:snapToGrid w:val="0"/>
        <w:spacing w:line="360" w:lineRule="auto"/>
        <w:ind w:firstLine="560" w:firstLineChars="200"/>
        <w:rPr>
          <w:rFonts w:hint="eastAsia" w:ascii="宋体" w:hAnsi="宋体"/>
          <w:sz w:val="28"/>
          <w:szCs w:val="28"/>
          <w:u w:val="none"/>
        </w:rPr>
      </w:pPr>
      <w:r>
        <w:rPr>
          <w:rFonts w:hint="eastAsia" w:ascii="宋体" w:hAnsi="宋体"/>
          <w:sz w:val="28"/>
          <w:szCs w:val="28"/>
          <w:u w:val="none"/>
          <w:lang w:val="en-US" w:eastAsia="zh-CN"/>
        </w:rPr>
        <w:t>4.报价含税，增值税税率设备费13%、安装费9%。</w:t>
      </w:r>
    </w:p>
    <w:p w14:paraId="1D256B70">
      <w:pPr>
        <w:spacing w:line="560" w:lineRule="exact"/>
        <w:ind w:firstLine="420" w:firstLineChars="200"/>
      </w:pPr>
    </w:p>
    <w:p w14:paraId="68B29704">
      <w:pPr>
        <w:pStyle w:val="18"/>
        <w:ind w:firstLine="210"/>
      </w:pPr>
    </w:p>
    <w:p w14:paraId="26585D94">
      <w:pPr>
        <w:rPr>
          <w:rFonts w:hint="eastAsia" w:eastAsiaTheme="minorEastAsia"/>
          <w:lang w:val="en-US" w:eastAsia="zh-CN"/>
        </w:rPr>
      </w:pPr>
      <w:r>
        <w:rPr>
          <w:rFonts w:hint="eastAsia"/>
        </w:rPr>
        <w:br w:type="page"/>
      </w:r>
    </w:p>
    <w:p w14:paraId="767EAAD3">
      <w:pPr>
        <w:pStyle w:val="2"/>
        <w:numPr>
          <w:ilvl w:val="0"/>
          <w:numId w:val="1"/>
        </w:numPr>
        <w:spacing w:before="312" w:after="312"/>
        <w:ind w:left="0" w:leftChars="0" w:firstLine="0" w:firstLineChars="0"/>
        <w:rPr>
          <w:rFonts w:ascii="Times New Roman" w:hAnsi="Times New Roman" w:eastAsia="宋体" w:cs="Times New Roman"/>
        </w:rPr>
      </w:pPr>
      <w:bookmarkStart w:id="61" w:name="_Toc24422"/>
      <w:r>
        <w:drawing>
          <wp:anchor distT="0" distB="0" distL="114300" distR="114300" simplePos="0" relativeHeight="251659264" behindDoc="1" locked="0" layoutInCell="1" allowOverlap="1">
            <wp:simplePos x="0" y="0"/>
            <wp:positionH relativeFrom="column">
              <wp:posOffset>-619760</wp:posOffset>
            </wp:positionH>
            <wp:positionV relativeFrom="paragraph">
              <wp:posOffset>382270</wp:posOffset>
            </wp:positionV>
            <wp:extent cx="6604000" cy="5939790"/>
            <wp:effectExtent l="0" t="0" r="6350" b="3810"/>
            <wp:wrapNone/>
            <wp:docPr id="2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图片 1"/>
                    <pic:cNvPicPr>
                      <a:picLocks noChangeAspect="1"/>
                    </pic:cNvPicPr>
                  </pic:nvPicPr>
                  <pic:blipFill>
                    <a:blip r:embed="rId13"/>
                    <a:stretch>
                      <a:fillRect/>
                    </a:stretch>
                  </pic:blipFill>
                  <pic:spPr>
                    <a:xfrm>
                      <a:off x="0" y="0"/>
                      <a:ext cx="6604000" cy="5939790"/>
                    </a:xfrm>
                    <a:prstGeom prst="rect">
                      <a:avLst/>
                    </a:prstGeom>
                    <a:noFill/>
                    <a:ln w="9525">
                      <a:noFill/>
                    </a:ln>
                  </pic:spPr>
                </pic:pic>
              </a:graphicData>
            </a:graphic>
          </wp:anchor>
        </w:drawing>
      </w:r>
      <w:r>
        <w:rPr>
          <w:rFonts w:hint="eastAsia" w:ascii="Times New Roman" w:hAnsi="Times New Roman" w:eastAsia="宋体" w:cs="Times New Roman"/>
        </w:rPr>
        <w:t>供货要</w:t>
      </w:r>
      <w:r>
        <w:rPr>
          <w:rFonts w:ascii="Times New Roman" w:hAnsi="Times New Roman" w:eastAsia="宋体" w:cs="Times New Roman"/>
        </w:rPr>
        <w:t>求及清单</w:t>
      </w:r>
      <w:bookmarkEnd w:id="61"/>
    </w:p>
    <w:p w14:paraId="7716C8C6">
      <w:pPr>
        <w:pStyle w:val="2"/>
        <w:numPr>
          <w:ilvl w:val="0"/>
          <w:numId w:val="0"/>
        </w:numPr>
        <w:spacing w:before="312" w:after="312"/>
        <w:ind w:leftChars="0"/>
        <w:jc w:val="both"/>
        <w:rPr>
          <w:rFonts w:ascii="Times New Roman" w:hAnsi="Times New Roman" w:eastAsia="宋体" w:cs="Times New Roman"/>
        </w:rPr>
      </w:pPr>
    </w:p>
    <w:p w14:paraId="04419F22">
      <w:pPr>
        <w:pStyle w:val="2"/>
        <w:numPr>
          <w:ilvl w:val="0"/>
          <w:numId w:val="0"/>
        </w:numPr>
        <w:spacing w:before="312" w:after="312"/>
        <w:ind w:leftChars="0"/>
        <w:jc w:val="both"/>
        <w:rPr>
          <w:rFonts w:ascii="Times New Roman" w:hAnsi="Times New Roman" w:eastAsia="宋体" w:cs="Times New Roman"/>
        </w:rPr>
      </w:pPr>
    </w:p>
    <w:p w14:paraId="1FA72EBB">
      <w:pPr>
        <w:pStyle w:val="2"/>
        <w:numPr>
          <w:ilvl w:val="0"/>
          <w:numId w:val="0"/>
        </w:numPr>
        <w:spacing w:before="312" w:after="312"/>
        <w:ind w:leftChars="0"/>
        <w:jc w:val="both"/>
        <w:rPr>
          <w:rFonts w:ascii="Times New Roman" w:hAnsi="Times New Roman" w:eastAsia="宋体" w:cs="Times New Roman"/>
        </w:rPr>
      </w:pPr>
    </w:p>
    <w:p w14:paraId="21E38E63">
      <w:pPr>
        <w:pStyle w:val="2"/>
        <w:numPr>
          <w:ilvl w:val="0"/>
          <w:numId w:val="0"/>
        </w:numPr>
        <w:spacing w:before="312" w:after="312"/>
        <w:ind w:leftChars="0"/>
        <w:jc w:val="both"/>
        <w:rPr>
          <w:rFonts w:ascii="Times New Roman" w:hAnsi="Times New Roman" w:eastAsia="宋体" w:cs="Times New Roman"/>
        </w:rPr>
      </w:pPr>
    </w:p>
    <w:p w14:paraId="5AA0C120">
      <w:pPr>
        <w:pStyle w:val="2"/>
        <w:numPr>
          <w:ilvl w:val="0"/>
          <w:numId w:val="0"/>
        </w:numPr>
        <w:spacing w:before="312" w:after="312"/>
        <w:ind w:leftChars="0"/>
        <w:jc w:val="both"/>
        <w:rPr>
          <w:rFonts w:ascii="Times New Roman" w:hAnsi="Times New Roman" w:eastAsia="宋体" w:cs="Times New Roman"/>
        </w:rPr>
      </w:pPr>
    </w:p>
    <w:p w14:paraId="47D32019">
      <w:pPr>
        <w:pStyle w:val="2"/>
        <w:numPr>
          <w:ilvl w:val="0"/>
          <w:numId w:val="0"/>
        </w:numPr>
        <w:spacing w:before="312" w:after="312"/>
        <w:ind w:leftChars="0"/>
        <w:jc w:val="both"/>
        <w:rPr>
          <w:rFonts w:ascii="Times New Roman" w:hAnsi="Times New Roman" w:eastAsia="宋体" w:cs="Times New Roman"/>
        </w:rPr>
      </w:pPr>
    </w:p>
    <w:p w14:paraId="69E3665F">
      <w:pPr>
        <w:pStyle w:val="2"/>
        <w:numPr>
          <w:ilvl w:val="0"/>
          <w:numId w:val="0"/>
        </w:numPr>
        <w:spacing w:before="312" w:after="312"/>
        <w:ind w:leftChars="0"/>
        <w:jc w:val="both"/>
        <w:rPr>
          <w:rFonts w:ascii="Times New Roman" w:hAnsi="Times New Roman" w:eastAsia="宋体" w:cs="Times New Roman"/>
        </w:rPr>
      </w:pPr>
    </w:p>
    <w:p w14:paraId="3485D496">
      <w:pPr>
        <w:pStyle w:val="2"/>
        <w:numPr>
          <w:ilvl w:val="0"/>
          <w:numId w:val="0"/>
        </w:numPr>
        <w:spacing w:before="312" w:after="312"/>
        <w:ind w:leftChars="0"/>
        <w:jc w:val="both"/>
        <w:rPr>
          <w:rFonts w:ascii="Times New Roman" w:hAnsi="Times New Roman" w:eastAsia="宋体" w:cs="Times New Roman"/>
        </w:rPr>
      </w:pPr>
    </w:p>
    <w:p w14:paraId="0B30B779">
      <w:pPr>
        <w:pStyle w:val="2"/>
        <w:numPr>
          <w:ilvl w:val="0"/>
          <w:numId w:val="0"/>
        </w:numPr>
        <w:spacing w:before="312" w:after="312"/>
        <w:ind w:leftChars="0"/>
        <w:jc w:val="both"/>
        <w:rPr>
          <w:rFonts w:ascii="Times New Roman" w:hAnsi="Times New Roman" w:eastAsia="宋体" w:cs="Times New Roman"/>
        </w:rPr>
      </w:pPr>
    </w:p>
    <w:p w14:paraId="2321AFDB">
      <w:pPr>
        <w:pStyle w:val="2"/>
        <w:numPr>
          <w:ilvl w:val="0"/>
          <w:numId w:val="0"/>
        </w:numPr>
        <w:spacing w:before="312" w:after="312"/>
        <w:ind w:leftChars="0"/>
        <w:jc w:val="both"/>
        <w:rPr>
          <w:rFonts w:ascii="Times New Roman" w:hAnsi="Times New Roman" w:eastAsia="宋体" w:cs="Times New Roman"/>
        </w:rPr>
      </w:pPr>
    </w:p>
    <w:p w14:paraId="47ABDC23">
      <w:pPr>
        <w:pStyle w:val="2"/>
        <w:numPr>
          <w:ilvl w:val="0"/>
          <w:numId w:val="0"/>
        </w:numPr>
        <w:spacing w:before="312" w:after="312"/>
        <w:ind w:leftChars="0"/>
        <w:jc w:val="both"/>
        <w:rPr>
          <w:rFonts w:ascii="Times New Roman" w:hAnsi="Times New Roman" w:eastAsia="宋体" w:cs="Times New Roman"/>
        </w:rPr>
      </w:pPr>
    </w:p>
    <w:p w14:paraId="4390EB2B">
      <w:pPr>
        <w:pStyle w:val="2"/>
        <w:numPr>
          <w:ilvl w:val="0"/>
          <w:numId w:val="0"/>
        </w:numPr>
        <w:spacing w:before="312" w:after="312"/>
        <w:ind w:leftChars="0"/>
        <w:jc w:val="both"/>
        <w:rPr>
          <w:rFonts w:ascii="Times New Roman" w:hAnsi="Times New Roman" w:eastAsia="宋体" w:cs="Times New Roman"/>
        </w:rPr>
      </w:pPr>
    </w:p>
    <w:p w14:paraId="09127F2D">
      <w:pPr>
        <w:pStyle w:val="2"/>
        <w:numPr>
          <w:ilvl w:val="0"/>
          <w:numId w:val="0"/>
        </w:numPr>
        <w:spacing w:before="312" w:after="312"/>
        <w:ind w:leftChars="0"/>
        <w:jc w:val="both"/>
        <w:rPr>
          <w:rFonts w:ascii="Times New Roman" w:hAnsi="Times New Roman" w:eastAsia="宋体" w:cs="Times New Roman"/>
        </w:rPr>
      </w:pPr>
    </w:p>
    <w:p w14:paraId="695287D8">
      <w:pPr>
        <w:pStyle w:val="2"/>
        <w:numPr>
          <w:ilvl w:val="0"/>
          <w:numId w:val="0"/>
        </w:numPr>
        <w:spacing w:before="312" w:after="312"/>
        <w:ind w:leftChars="0"/>
        <w:jc w:val="both"/>
        <w:rPr>
          <w:rFonts w:ascii="Times New Roman" w:hAnsi="Times New Roman" w:eastAsia="宋体" w:cs="Times New Roman"/>
        </w:rPr>
      </w:pPr>
    </w:p>
    <w:p w14:paraId="1D412C65">
      <w:pPr>
        <w:pStyle w:val="19"/>
        <w:spacing w:line="560" w:lineRule="exact"/>
        <w:ind w:firstLine="0" w:firstLineChars="0"/>
        <w:jc w:val="center"/>
      </w:pPr>
      <w:r>
        <w:rPr>
          <w:rFonts w:hint="eastAsia" w:ascii="方正小标宋简体" w:hAnsi="方正小标宋简体" w:eastAsia="方正小标宋简体" w:cs="方正小标宋简体"/>
          <w:b/>
          <w:sz w:val="44"/>
          <w:szCs w:val="44"/>
          <w:lang w:val="en-US" w:eastAsia="zh-CN"/>
        </w:rPr>
        <w:t>报价</w:t>
      </w:r>
      <w:r>
        <w:rPr>
          <w:rFonts w:hint="eastAsia" w:ascii="方正小标宋简体" w:hAnsi="方正小标宋简体" w:eastAsia="方正小标宋简体" w:cs="方正小标宋简体"/>
          <w:b/>
          <w:sz w:val="44"/>
          <w:szCs w:val="44"/>
        </w:rPr>
        <w:t>清单</w:t>
      </w:r>
    </w:p>
    <w:tbl>
      <w:tblPr>
        <w:tblStyle w:val="20"/>
        <w:tblpPr w:leftFromText="180" w:rightFromText="180" w:vertAnchor="text" w:horzAnchor="page" w:tblpX="1332" w:tblpY="392"/>
        <w:tblOverlap w:val="never"/>
        <w:tblW w:w="57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663"/>
        <w:gridCol w:w="4019"/>
        <w:gridCol w:w="440"/>
        <w:gridCol w:w="655"/>
        <w:gridCol w:w="922"/>
        <w:gridCol w:w="1051"/>
        <w:gridCol w:w="1507"/>
      </w:tblGrid>
      <w:tr w14:paraId="4F9C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5F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11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A4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77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D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37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8F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FA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0672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（注明品牌）</w:t>
            </w:r>
          </w:p>
        </w:tc>
      </w:tr>
      <w:tr w14:paraId="7D68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A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F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C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2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8037">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A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EFB1">
            <w:pPr>
              <w:jc w:val="right"/>
              <w:rPr>
                <w:rFonts w:hint="eastAsia" w:ascii="宋体" w:hAnsi="宋体" w:eastAsia="宋体" w:cs="宋体"/>
                <w:i w:val="0"/>
                <w:iCs w:val="0"/>
                <w:color w:val="000000"/>
                <w:sz w:val="20"/>
                <w:szCs w:val="20"/>
                <w:u w:val="none"/>
              </w:rPr>
            </w:pPr>
          </w:p>
        </w:tc>
      </w:tr>
      <w:tr w14:paraId="0FD0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0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8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D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3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05AB">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D9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6ED6">
            <w:pPr>
              <w:jc w:val="right"/>
              <w:rPr>
                <w:rFonts w:hint="eastAsia" w:ascii="宋体" w:hAnsi="宋体" w:eastAsia="宋体" w:cs="宋体"/>
                <w:i w:val="0"/>
                <w:iCs w:val="0"/>
                <w:color w:val="000000"/>
                <w:sz w:val="20"/>
                <w:szCs w:val="20"/>
                <w:u w:val="none"/>
              </w:rPr>
            </w:pPr>
          </w:p>
        </w:tc>
      </w:tr>
      <w:tr w14:paraId="01EE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2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4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D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1、名称：电梯[客梯(无障碍)]03-P-01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高度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6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9CE7">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C2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D22E">
            <w:pPr>
              <w:jc w:val="right"/>
              <w:rPr>
                <w:rFonts w:hint="eastAsia" w:ascii="宋体" w:hAnsi="宋体" w:eastAsia="宋体" w:cs="宋体"/>
                <w:i w:val="0"/>
                <w:iCs w:val="0"/>
                <w:color w:val="000000"/>
                <w:sz w:val="20"/>
                <w:szCs w:val="20"/>
                <w:u w:val="none"/>
              </w:rPr>
            </w:pPr>
          </w:p>
        </w:tc>
      </w:tr>
      <w:tr w14:paraId="2654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4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D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1、名称：电梯[客梯]03-P-02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高度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0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3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87A1">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1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5952">
            <w:pPr>
              <w:jc w:val="right"/>
              <w:rPr>
                <w:rFonts w:hint="eastAsia" w:ascii="宋体" w:hAnsi="宋体" w:eastAsia="宋体" w:cs="宋体"/>
                <w:i w:val="0"/>
                <w:iCs w:val="0"/>
                <w:color w:val="000000"/>
                <w:sz w:val="20"/>
                <w:szCs w:val="20"/>
                <w:u w:val="none"/>
              </w:rPr>
            </w:pPr>
          </w:p>
        </w:tc>
      </w:tr>
      <w:tr w14:paraId="42D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A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0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高度装修前净高≧3000mm、装修后净高≧2800mm，最低标准开门尺寸(W*H)1200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7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1A83">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27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44E5">
            <w:pPr>
              <w:jc w:val="right"/>
              <w:rPr>
                <w:rFonts w:hint="eastAsia" w:ascii="宋体" w:hAnsi="宋体" w:eastAsia="宋体" w:cs="宋体"/>
                <w:i w:val="0"/>
                <w:iCs w:val="0"/>
                <w:color w:val="000000"/>
                <w:sz w:val="20"/>
                <w:szCs w:val="20"/>
                <w:u w:val="none"/>
              </w:rPr>
            </w:pPr>
          </w:p>
        </w:tc>
      </w:tr>
      <w:tr w14:paraId="358D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9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2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3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2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EDF0">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BA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1CA6">
            <w:pPr>
              <w:jc w:val="right"/>
              <w:rPr>
                <w:rFonts w:hint="eastAsia" w:ascii="宋体" w:hAnsi="宋体" w:eastAsia="宋体" w:cs="宋体"/>
                <w:i w:val="0"/>
                <w:iCs w:val="0"/>
                <w:color w:val="000000"/>
                <w:sz w:val="20"/>
                <w:szCs w:val="20"/>
                <w:u w:val="none"/>
              </w:rPr>
            </w:pPr>
          </w:p>
        </w:tc>
      </w:tr>
      <w:tr w14:paraId="4993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7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3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C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D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2265">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3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BDB3">
            <w:pPr>
              <w:jc w:val="right"/>
              <w:rPr>
                <w:rFonts w:hint="eastAsia" w:ascii="宋体" w:hAnsi="宋体" w:eastAsia="宋体" w:cs="宋体"/>
                <w:i w:val="0"/>
                <w:iCs w:val="0"/>
                <w:color w:val="000000"/>
                <w:sz w:val="20"/>
                <w:szCs w:val="20"/>
                <w:u w:val="none"/>
              </w:rPr>
            </w:pPr>
          </w:p>
        </w:tc>
      </w:tr>
      <w:tr w14:paraId="2B40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6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2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1、名称：电梯[客梯(无障碍)]07-P-01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9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9932">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29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6517">
            <w:pPr>
              <w:jc w:val="right"/>
              <w:rPr>
                <w:rFonts w:hint="eastAsia" w:ascii="宋体" w:hAnsi="宋体" w:eastAsia="宋体" w:cs="宋体"/>
                <w:i w:val="0"/>
                <w:iCs w:val="0"/>
                <w:color w:val="000000"/>
                <w:sz w:val="20"/>
                <w:szCs w:val="20"/>
                <w:u w:val="none"/>
              </w:rPr>
            </w:pPr>
          </w:p>
        </w:tc>
      </w:tr>
      <w:tr w14:paraId="4D89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B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1、名称：电梯[客梯]07-P-02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8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B627">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AF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4E9A">
            <w:pPr>
              <w:jc w:val="right"/>
              <w:rPr>
                <w:rFonts w:hint="eastAsia" w:ascii="宋体" w:hAnsi="宋体" w:eastAsia="宋体" w:cs="宋体"/>
                <w:i w:val="0"/>
                <w:iCs w:val="0"/>
                <w:color w:val="000000"/>
                <w:sz w:val="20"/>
                <w:szCs w:val="20"/>
                <w:u w:val="none"/>
              </w:rPr>
            </w:pPr>
          </w:p>
        </w:tc>
      </w:tr>
      <w:tr w14:paraId="429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8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4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装修前净高≧3000mm、装修后净高≧2800mm，最低标准开门尺寸(W*H)1200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9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7E73">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4C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EF89">
            <w:pPr>
              <w:jc w:val="right"/>
              <w:rPr>
                <w:rFonts w:hint="eastAsia" w:ascii="宋体" w:hAnsi="宋体" w:eastAsia="宋体" w:cs="宋体"/>
                <w:i w:val="0"/>
                <w:iCs w:val="0"/>
                <w:color w:val="000000"/>
                <w:sz w:val="20"/>
                <w:szCs w:val="20"/>
                <w:u w:val="none"/>
              </w:rPr>
            </w:pPr>
          </w:p>
        </w:tc>
      </w:tr>
      <w:tr w14:paraId="0124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0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A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8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CE64">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9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772">
            <w:pPr>
              <w:jc w:val="right"/>
              <w:rPr>
                <w:rFonts w:hint="eastAsia" w:ascii="宋体" w:hAnsi="宋体" w:eastAsia="宋体" w:cs="宋体"/>
                <w:i w:val="0"/>
                <w:iCs w:val="0"/>
                <w:color w:val="000000"/>
                <w:sz w:val="20"/>
                <w:szCs w:val="20"/>
                <w:u w:val="none"/>
              </w:rPr>
            </w:pPr>
          </w:p>
        </w:tc>
      </w:tr>
      <w:tr w14:paraId="4FCC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5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A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6E24">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56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9EEA">
            <w:pPr>
              <w:jc w:val="right"/>
              <w:rPr>
                <w:rFonts w:hint="eastAsia" w:ascii="宋体" w:hAnsi="宋体" w:eastAsia="宋体" w:cs="宋体"/>
                <w:i w:val="0"/>
                <w:iCs w:val="0"/>
                <w:color w:val="000000"/>
                <w:sz w:val="20"/>
                <w:szCs w:val="20"/>
                <w:u w:val="none"/>
              </w:rPr>
            </w:pPr>
          </w:p>
        </w:tc>
      </w:tr>
      <w:tr w14:paraId="5656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4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1、名称：电梯[客梯]09-P-01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3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23BC">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B9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DFB8">
            <w:pPr>
              <w:jc w:val="right"/>
              <w:rPr>
                <w:rFonts w:hint="eastAsia" w:ascii="宋体" w:hAnsi="宋体" w:eastAsia="宋体" w:cs="宋体"/>
                <w:i w:val="0"/>
                <w:iCs w:val="0"/>
                <w:color w:val="000000"/>
                <w:sz w:val="20"/>
                <w:szCs w:val="20"/>
                <w:u w:val="none"/>
              </w:rPr>
            </w:pPr>
          </w:p>
        </w:tc>
      </w:tr>
      <w:tr w14:paraId="7F17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5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C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9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1、名称：电梯[客梯(无障碍)]09-P-02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D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16A6">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A7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1224">
            <w:pPr>
              <w:jc w:val="right"/>
              <w:rPr>
                <w:rFonts w:hint="eastAsia" w:ascii="宋体" w:hAnsi="宋体" w:eastAsia="宋体" w:cs="宋体"/>
                <w:i w:val="0"/>
                <w:iCs w:val="0"/>
                <w:color w:val="000000"/>
                <w:sz w:val="20"/>
                <w:szCs w:val="20"/>
                <w:u w:val="none"/>
              </w:rPr>
            </w:pPr>
          </w:p>
        </w:tc>
      </w:tr>
      <w:tr w14:paraId="5E32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0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1、名称：电梯[客梯(无障碍)]09-P-03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C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8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08B5">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DD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300C">
            <w:pPr>
              <w:jc w:val="right"/>
              <w:rPr>
                <w:rFonts w:hint="eastAsia" w:ascii="宋体" w:hAnsi="宋体" w:eastAsia="宋体" w:cs="宋体"/>
                <w:i w:val="0"/>
                <w:iCs w:val="0"/>
                <w:color w:val="000000"/>
                <w:sz w:val="20"/>
                <w:szCs w:val="20"/>
                <w:u w:val="none"/>
              </w:rPr>
            </w:pPr>
          </w:p>
        </w:tc>
      </w:tr>
      <w:tr w14:paraId="7321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6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D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F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1、名称：电梯[货梯]09-S-01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1050Kg，电梯速度1.5m/s，单控、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9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2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3B10">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E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B9AF">
            <w:pPr>
              <w:jc w:val="right"/>
              <w:rPr>
                <w:rFonts w:hint="eastAsia" w:ascii="宋体" w:hAnsi="宋体" w:eastAsia="宋体" w:cs="宋体"/>
                <w:i w:val="0"/>
                <w:iCs w:val="0"/>
                <w:color w:val="000000"/>
                <w:sz w:val="20"/>
                <w:szCs w:val="20"/>
                <w:u w:val="none"/>
              </w:rPr>
            </w:pPr>
          </w:p>
        </w:tc>
      </w:tr>
      <w:tr w14:paraId="3D55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F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7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D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1、名称：电梯[货梯]09-S-02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1050Kg，电梯速度1.5m/s，单控、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1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1A64">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9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BA89">
            <w:pPr>
              <w:jc w:val="right"/>
              <w:rPr>
                <w:rFonts w:hint="eastAsia" w:ascii="宋体" w:hAnsi="宋体" w:eastAsia="宋体" w:cs="宋体"/>
                <w:i w:val="0"/>
                <w:iCs w:val="0"/>
                <w:color w:val="000000"/>
                <w:sz w:val="20"/>
                <w:szCs w:val="20"/>
                <w:u w:val="none"/>
              </w:rPr>
            </w:pPr>
          </w:p>
        </w:tc>
      </w:tr>
      <w:tr w14:paraId="53C6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74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05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电梯安装费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F7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24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62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6A25">
            <w:pPr>
              <w:jc w:val="right"/>
              <w:rPr>
                <w:rFonts w:hint="eastAsia" w:ascii="宋体" w:hAnsi="宋体" w:eastAsia="宋体" w:cs="宋体"/>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1C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28DC">
            <w:pPr>
              <w:jc w:val="right"/>
              <w:rPr>
                <w:rFonts w:hint="eastAsia" w:ascii="宋体" w:hAnsi="宋体" w:eastAsia="宋体" w:cs="宋体"/>
                <w:i w:val="0"/>
                <w:iCs w:val="0"/>
                <w:color w:val="000000"/>
                <w:sz w:val="20"/>
                <w:szCs w:val="20"/>
                <w:u w:val="none"/>
              </w:rPr>
            </w:pPr>
          </w:p>
        </w:tc>
      </w:tr>
      <w:tr w14:paraId="134B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9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07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75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741F">
            <w:pPr>
              <w:jc w:val="center"/>
              <w:rPr>
                <w:rFonts w:hint="eastAsia" w:ascii="宋体" w:hAnsi="宋体" w:eastAsia="宋体" w:cs="宋体"/>
                <w:b/>
                <w:bCs/>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BE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9B13">
            <w:pPr>
              <w:jc w:val="center"/>
              <w:rPr>
                <w:rFonts w:hint="eastAsia" w:ascii="宋体" w:hAnsi="宋体" w:eastAsia="宋体" w:cs="宋体"/>
                <w:b/>
                <w:bCs/>
                <w:i w:val="0"/>
                <w:iCs w:val="0"/>
                <w:color w:val="000000"/>
                <w:sz w:val="20"/>
                <w:szCs w:val="20"/>
                <w:u w:val="none"/>
              </w:rPr>
            </w:pPr>
          </w:p>
        </w:tc>
      </w:tr>
    </w:tbl>
    <w:p w14:paraId="7328DCF9">
      <w:pPr>
        <w:pStyle w:val="12"/>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备注：1．本采购清单应与询比文件、合同条款等文件结合起来查阅与理解。</w:t>
      </w:r>
    </w:p>
    <w:p w14:paraId="1BEA4901">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2．此价格为货到工地安装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6231FB89">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3.采购清单中的各项费用货币单位均为人民币(元)。</w:t>
      </w:r>
    </w:p>
    <w:p w14:paraId="0EFE0ECE">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4.报价含税，增值税税率设备费13%、安装费9%。</w:t>
      </w:r>
    </w:p>
    <w:p w14:paraId="34F80634">
      <w:pPr>
        <w:rPr>
          <w:rFonts w:hint="eastAsia" w:ascii="宋体" w:hAnsi="宋体" w:eastAsia="宋体" w:cs="宋体"/>
          <w:b/>
          <w:sz w:val="28"/>
          <w:szCs w:val="28"/>
        </w:rPr>
      </w:pPr>
      <w:r>
        <w:rPr>
          <w:rFonts w:hint="eastAsia" w:ascii="宋体" w:hAnsi="宋体" w:eastAsia="宋体" w:cs="宋体"/>
          <w:b/>
          <w:sz w:val="28"/>
          <w:szCs w:val="28"/>
        </w:rPr>
        <w:br w:type="page"/>
      </w:r>
    </w:p>
    <w:p w14:paraId="2A12D55B">
      <w:pPr>
        <w:pStyle w:val="2"/>
        <w:numPr>
          <w:ilvl w:val="255"/>
          <w:numId w:val="0"/>
        </w:numPr>
        <w:spacing w:before="312" w:after="312"/>
        <w:ind w:left="402"/>
        <w:rPr>
          <w:rFonts w:ascii="Times New Roman" w:hAnsi="Times New Roman" w:eastAsia="宋体" w:cs="Times New Roman"/>
        </w:rPr>
      </w:pPr>
      <w:bookmarkStart w:id="62" w:name="_Toc7773"/>
      <w:r>
        <w:rPr>
          <w:rFonts w:hint="eastAsia" w:ascii="Times New Roman" w:hAnsi="Times New Roman" w:eastAsia="宋体" w:cs="Times New Roman"/>
        </w:rPr>
        <w:t>第六章 响应文件格式</w:t>
      </w:r>
      <w:bookmarkEnd w:id="62"/>
    </w:p>
    <w:p w14:paraId="2F8FBD15">
      <w:pPr>
        <w:jc w:val="left"/>
        <w:rPr>
          <w:rFonts w:ascii="Times New Roman" w:hAnsi="Times New Roman" w:eastAsia="宋体" w:cs="Times New Roman"/>
        </w:rPr>
      </w:pPr>
      <w:r>
        <w:rPr>
          <w:rFonts w:ascii="Times New Roman" w:hAnsi="Times New Roman" w:eastAsia="宋体" w:cs="Times New Roman"/>
        </w:rPr>
        <w:br w:type="page"/>
      </w:r>
    </w:p>
    <w:p w14:paraId="38558ADF">
      <w:pPr>
        <w:spacing w:line="440" w:lineRule="exact"/>
        <w:jc w:val="center"/>
        <w:rPr>
          <w:rFonts w:hint="eastAsia" w:ascii="宋体" w:hAnsi="宋体" w:eastAsia="宋体" w:cs="宋体"/>
          <w:b/>
          <w:bCs/>
          <w:kern w:val="0"/>
          <w:sz w:val="36"/>
          <w:szCs w:val="36"/>
          <w:u w:val="single"/>
        </w:rPr>
      </w:pPr>
    </w:p>
    <w:p w14:paraId="5C569BFB">
      <w:pPr>
        <w:spacing w:line="360" w:lineRule="auto"/>
        <w:jc w:val="center"/>
        <w:outlineLvl w:val="0"/>
        <w:rPr>
          <w:rFonts w:hint="eastAsia" w:ascii="微软雅黑" w:hAnsi="微软雅黑" w:eastAsia="微软雅黑" w:cs="微软雅黑"/>
          <w:color w:val="000000"/>
          <w:sz w:val="48"/>
          <w:szCs w:val="48"/>
          <w:lang w:val="en-US" w:eastAsia="zh-CN"/>
        </w:rPr>
      </w:pPr>
      <w:bookmarkStart w:id="63" w:name="_Toc3733"/>
      <w:bookmarkStart w:id="64" w:name="_Toc17365"/>
      <w:bookmarkStart w:id="65" w:name="_Toc18668_WPSOffice_Level1"/>
      <w:bookmarkStart w:id="66" w:name="_Toc8695_WPSOffice_Level1"/>
      <w:bookmarkStart w:id="67" w:name="_Toc7337"/>
      <w:bookmarkStart w:id="68" w:name="_Toc12530_WPSOffice_Level1"/>
      <w:bookmarkStart w:id="69" w:name="_Toc31127_WPSOffice_Level1"/>
      <w:bookmarkStart w:id="70" w:name="_Toc13190_WPSOffice_Level1"/>
      <w:bookmarkStart w:id="71" w:name="_Toc15033"/>
      <w:bookmarkStart w:id="72" w:name="_Toc14563_WPSOffice_Level1"/>
      <w:bookmarkStart w:id="73" w:name="_Toc32350_WPSOffice_Level1"/>
      <w:bookmarkStart w:id="74" w:name="_Toc28026"/>
      <w:r>
        <w:rPr>
          <w:rFonts w:hint="eastAsia" w:ascii="微软雅黑" w:hAnsi="微软雅黑" w:eastAsia="微软雅黑" w:cs="微软雅黑"/>
          <w:color w:val="000000"/>
          <w:sz w:val="48"/>
          <w:szCs w:val="48"/>
          <w:u w:val="single"/>
        </w:rPr>
        <w:t xml:space="preserve">           </w:t>
      </w:r>
      <w:bookmarkEnd w:id="63"/>
      <w:bookmarkEnd w:id="64"/>
      <w:r>
        <w:rPr>
          <w:rFonts w:hint="eastAsia" w:ascii="微软雅黑" w:hAnsi="微软雅黑" w:eastAsia="微软雅黑" w:cs="微软雅黑"/>
          <w:color w:val="000000"/>
          <w:sz w:val="48"/>
          <w:szCs w:val="48"/>
        </w:rPr>
        <w:t>(项目名称)</w:t>
      </w:r>
    </w:p>
    <w:p w14:paraId="44BD6859">
      <w:pPr>
        <w:spacing w:line="360" w:lineRule="auto"/>
        <w:jc w:val="center"/>
        <w:outlineLvl w:val="0"/>
        <w:rPr>
          <w:rFonts w:hint="eastAsia" w:ascii="微软雅黑" w:hAnsi="微软雅黑" w:eastAsia="微软雅黑" w:cs="微软雅黑"/>
          <w:color w:val="000000"/>
          <w:sz w:val="48"/>
          <w:szCs w:val="48"/>
        </w:rPr>
      </w:pP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75" w:name="_Toc15083_WPSOffice_Level1"/>
      <w:bookmarkStart w:id="76" w:name="_Toc25266_WPSOffice_Level1"/>
      <w:bookmarkStart w:id="77" w:name="_Toc26260_WPSOffice_Level1"/>
      <w:r>
        <w:rPr>
          <w:rFonts w:ascii="Times New Roman" w:hAnsi="Times New Roman" w:eastAsia="黑体" w:cs="Times New Roman"/>
          <w:sz w:val="50"/>
          <w:szCs w:val="50"/>
        </w:rPr>
        <w:t>响  应  文  件</w:t>
      </w:r>
      <w:bookmarkEnd w:id="75"/>
      <w:bookmarkEnd w:id="76"/>
      <w:bookmarkEnd w:id="77"/>
    </w:p>
    <w:p w14:paraId="06FC6E7B">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8" w:name="_Toc3653_WPSOffice_Level1"/>
      <w:bookmarkStart w:id="79" w:name="_Toc28179_WPSOffice_Level2"/>
      <w:bookmarkStart w:id="80" w:name="_Toc5520_WPSOffice_Level2"/>
      <w:bookmarkStart w:id="81" w:name="_Toc21458_WPSOffice_Level2"/>
      <w:bookmarkStart w:id="82" w:name="_Toc23599_WPSOffice_Level2"/>
      <w:bookmarkStart w:id="83" w:name="_Toc16389_WPSOffice_Level1"/>
      <w:bookmarkStart w:id="84" w:name="_Toc2006_WPSOffice_Level2"/>
      <w:bookmarkStart w:id="85" w:name="_Toc14769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8"/>
      <w:bookmarkEnd w:id="79"/>
      <w:bookmarkEnd w:id="80"/>
      <w:bookmarkEnd w:id="81"/>
      <w:bookmarkEnd w:id="82"/>
      <w:bookmarkEnd w:id="83"/>
      <w:bookmarkEnd w:id="84"/>
      <w:bookmarkEnd w:id="85"/>
      <w:bookmarkEnd w:id="86"/>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7" w:name="_Toc21748_WPSOffice_Level1"/>
      <w:bookmarkStart w:id="88" w:name="_Toc31577_WPSOffice_Level2"/>
      <w:bookmarkStart w:id="89" w:name="_Toc30382_WPSOffice_Level1"/>
      <w:bookmarkStart w:id="90" w:name="_Toc3948_WPSOffice_Level2"/>
      <w:bookmarkStart w:id="91" w:name="_Toc20076_WPSOffice_Level2"/>
      <w:bookmarkStart w:id="92" w:name="_Toc1902_WPSOffice_Level2"/>
      <w:bookmarkStart w:id="93" w:name="_Toc3668_WPSOffice_Level2"/>
      <w:bookmarkStart w:id="94" w:name="_Toc20398_WPSOffice_Level2"/>
      <w:bookmarkStart w:id="95" w:name="_Toc30763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7"/>
      <w:bookmarkEnd w:id="88"/>
      <w:bookmarkEnd w:id="89"/>
      <w:bookmarkEnd w:id="90"/>
      <w:bookmarkEnd w:id="91"/>
      <w:bookmarkEnd w:id="92"/>
      <w:bookmarkEnd w:id="93"/>
      <w:bookmarkEnd w:id="94"/>
      <w:bookmarkEnd w:id="95"/>
    </w:p>
    <w:p w14:paraId="161AD092">
      <w:pPr>
        <w:spacing w:line="440" w:lineRule="exact"/>
        <w:rPr>
          <w:rFonts w:ascii="Times New Roman" w:hAnsi="Times New Roman" w:eastAsia="黑体" w:cs="Times New Roman"/>
          <w:sz w:val="28"/>
          <w:szCs w:val="28"/>
        </w:rPr>
      </w:pPr>
    </w:p>
    <w:p w14:paraId="1DC01F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6" w:name="_Toc31224_WPSOffice_Level2"/>
      <w:bookmarkStart w:id="97" w:name="_Toc24832_WPSOffice_Level2"/>
      <w:bookmarkStart w:id="98" w:name="_Toc882_WPSOffice_Level2"/>
      <w:bookmarkStart w:id="99" w:name="_Toc22351_WPSOffice_Level2"/>
      <w:bookmarkStart w:id="100" w:name="_Toc7952_WPSOffice_Level2"/>
      <w:bookmarkStart w:id="101" w:name="_Toc9551_WPSOffice_Level1"/>
      <w:bookmarkStart w:id="102" w:name="_Toc96_WPSOffice_Level1"/>
      <w:bookmarkStart w:id="103" w:name="_Toc21974_WPSOffice_Level2"/>
      <w:bookmarkStart w:id="104" w:name="_Toc29095_WPSOffice_Level2"/>
      <w:r>
        <w:rPr>
          <w:rFonts w:ascii="Times New Roman" w:hAnsi="Times New Roman" w:eastAsia="黑体" w:cs="Times New Roman"/>
          <w:sz w:val="28"/>
          <w:szCs w:val="28"/>
        </w:rPr>
        <w:t>目     录</w:t>
      </w:r>
      <w:bookmarkEnd w:id="96"/>
      <w:bookmarkEnd w:id="97"/>
      <w:bookmarkEnd w:id="98"/>
      <w:bookmarkEnd w:id="99"/>
      <w:bookmarkEnd w:id="100"/>
      <w:bookmarkEnd w:id="101"/>
      <w:bookmarkEnd w:id="102"/>
      <w:bookmarkEnd w:id="103"/>
      <w:bookmarkEnd w:id="104"/>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105" w:name="_Toc11424_WPSOffice_Level1"/>
      <w:bookmarkStart w:id="106" w:name="_Toc30529_WPSOffice_Level1"/>
      <w:bookmarkStart w:id="107" w:name="_Toc9021_WPSOffice_Level1"/>
      <w:bookmarkStart w:id="108" w:name="_Toc6353_WPSOffice_Level1"/>
      <w:bookmarkStart w:id="109" w:name="_Toc12670_WPSOffice_Level1"/>
      <w:bookmarkStart w:id="110" w:name="_Toc26987_WPSOffice_Level1"/>
      <w:bookmarkStart w:id="111" w:name="_Toc23368_WPSOffice_Level1"/>
      <w:r>
        <w:rPr>
          <w:rFonts w:ascii="Times New Roman" w:hAnsi="Times New Roman" w:eastAsia="黑体" w:cs="Times New Roman"/>
          <w:sz w:val="24"/>
        </w:rPr>
        <w:t>一、报价函</w:t>
      </w:r>
      <w:bookmarkEnd w:id="105"/>
      <w:bookmarkEnd w:id="106"/>
      <w:bookmarkEnd w:id="107"/>
      <w:bookmarkEnd w:id="108"/>
      <w:bookmarkEnd w:id="109"/>
      <w:bookmarkEnd w:id="110"/>
      <w:bookmarkEnd w:id="111"/>
    </w:p>
    <w:p w14:paraId="6FFBC476">
      <w:pPr>
        <w:spacing w:line="440" w:lineRule="exact"/>
        <w:ind w:left="1619" w:leftChars="771"/>
        <w:rPr>
          <w:rFonts w:ascii="Times New Roman" w:hAnsi="Times New Roman" w:eastAsia="黑体" w:cs="Times New Roman"/>
          <w:sz w:val="24"/>
        </w:rPr>
      </w:pPr>
      <w:bookmarkStart w:id="112" w:name="_Toc26052_WPSOffice_Level1"/>
      <w:bookmarkStart w:id="113" w:name="_Toc14150_WPSOffice_Level1"/>
      <w:bookmarkStart w:id="114" w:name="_Toc21229_WPSOffice_Level1"/>
      <w:bookmarkStart w:id="115" w:name="_Toc31927_WPSOffice_Level1"/>
      <w:bookmarkStart w:id="116" w:name="_Toc32729_WPSOffice_Level1"/>
      <w:bookmarkStart w:id="117" w:name="_Toc3742_WPSOffice_Level1"/>
      <w:bookmarkStart w:id="118" w:name="_Toc5317_WPSOffice_Level1"/>
      <w:r>
        <w:rPr>
          <w:rFonts w:ascii="Times New Roman" w:hAnsi="Times New Roman" w:eastAsia="黑体" w:cs="Times New Roman"/>
          <w:sz w:val="24"/>
        </w:rPr>
        <w:t>二、授权委托书</w:t>
      </w:r>
      <w:bookmarkEnd w:id="112"/>
      <w:bookmarkEnd w:id="113"/>
      <w:bookmarkEnd w:id="114"/>
      <w:bookmarkEnd w:id="115"/>
      <w:bookmarkEnd w:id="116"/>
      <w:bookmarkEnd w:id="117"/>
      <w:bookmarkEnd w:id="118"/>
      <w:r>
        <w:rPr>
          <w:rFonts w:hint="eastAsia" w:ascii="Times New Roman" w:hAnsi="Times New Roman" w:eastAsia="黑体" w:cs="Times New Roman"/>
          <w:sz w:val="24"/>
        </w:rPr>
        <w:t>（如有）</w:t>
      </w:r>
    </w:p>
    <w:p w14:paraId="28ACE53F">
      <w:pPr>
        <w:spacing w:line="440" w:lineRule="exact"/>
        <w:ind w:left="1619" w:leftChars="771"/>
        <w:rPr>
          <w:rFonts w:ascii="Times New Roman" w:hAnsi="Times New Roman" w:eastAsia="黑体" w:cs="Times New Roman"/>
          <w:sz w:val="24"/>
        </w:rPr>
      </w:pPr>
      <w:bookmarkStart w:id="119" w:name="_Toc29085_WPSOffice_Level1"/>
      <w:bookmarkStart w:id="120" w:name="_Toc25652_WPSOffice_Level1"/>
      <w:bookmarkStart w:id="121" w:name="_Toc23356_WPSOffice_Level1"/>
      <w:bookmarkStart w:id="122" w:name="_Toc20535_WPSOffice_Level1"/>
      <w:bookmarkStart w:id="123" w:name="_Toc4728_WPSOffice_Level1"/>
      <w:bookmarkStart w:id="124" w:name="_Toc25965_WPSOffice_Level1"/>
      <w:bookmarkStart w:id="125" w:name="_Toc1182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9"/>
      <w:r>
        <w:rPr>
          <w:rFonts w:hint="eastAsia" w:ascii="Times New Roman" w:hAnsi="Times New Roman" w:eastAsia="黑体" w:cs="Times New Roman"/>
          <w:sz w:val="24"/>
        </w:rPr>
        <w:t>价</w:t>
      </w:r>
      <w:r>
        <w:rPr>
          <w:rFonts w:ascii="Times New Roman" w:hAnsi="Times New Roman" w:eastAsia="黑体" w:cs="Times New Roman"/>
          <w:sz w:val="24"/>
        </w:rPr>
        <w:t>清单</w:t>
      </w:r>
      <w:bookmarkEnd w:id="120"/>
      <w:bookmarkEnd w:id="121"/>
      <w:bookmarkEnd w:id="122"/>
      <w:bookmarkEnd w:id="123"/>
      <w:bookmarkEnd w:id="124"/>
      <w:bookmarkEnd w:id="125"/>
    </w:p>
    <w:p w14:paraId="0BE35777">
      <w:pPr>
        <w:spacing w:line="440" w:lineRule="exact"/>
        <w:ind w:left="1619" w:leftChars="771"/>
        <w:rPr>
          <w:rFonts w:ascii="Times New Roman" w:hAnsi="Times New Roman" w:eastAsia="黑体" w:cs="Times New Roman"/>
          <w:sz w:val="24"/>
        </w:rPr>
      </w:pPr>
      <w:bookmarkStart w:id="126" w:name="_Toc7453_WPSOffice_Level1"/>
      <w:bookmarkStart w:id="127" w:name="_Toc7286_WPSOffice_Level1"/>
      <w:bookmarkStart w:id="128" w:name="_Toc18964_WPSOffice_Level1"/>
      <w:bookmarkStart w:id="129" w:name="_Toc10608_WPSOffice_Level1"/>
      <w:bookmarkStart w:id="130" w:name="_Toc27790_WPSOffice_Level1"/>
      <w:bookmarkStart w:id="131" w:name="_Toc24870_WPSOffice_Level1"/>
      <w:bookmarkStart w:id="132"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6"/>
      <w:bookmarkEnd w:id="127"/>
      <w:bookmarkEnd w:id="128"/>
      <w:bookmarkEnd w:id="129"/>
      <w:r>
        <w:rPr>
          <w:rFonts w:hint="eastAsia" w:ascii="Times New Roman" w:hAnsi="Times New Roman" w:eastAsia="黑体" w:cs="Times New Roman"/>
          <w:sz w:val="24"/>
        </w:rPr>
        <w:t>供应商基本情况</w:t>
      </w:r>
      <w:bookmarkEnd w:id="130"/>
      <w:bookmarkEnd w:id="131"/>
      <w:bookmarkEnd w:id="132"/>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33" w:name="_Toc8423_WPSOffice_Level1"/>
      <w:bookmarkStart w:id="134" w:name="_Toc5885_WPSOffice_Level1"/>
      <w:bookmarkStart w:id="135" w:name="_Toc21092_WPSOffice_Level1"/>
      <w:bookmarkStart w:id="136" w:name="_Toc16988_WPSOffice_Level1"/>
      <w:r>
        <w:rPr>
          <w:rFonts w:hint="eastAsia" w:ascii="Times New Roman" w:hAnsi="Times New Roman" w:eastAsia="黑体" w:cs="Times New Roman"/>
          <w:sz w:val="24"/>
        </w:rPr>
        <w:t>六、</w:t>
      </w:r>
      <w:bookmarkEnd w:id="133"/>
      <w:bookmarkEnd w:id="134"/>
      <w:bookmarkEnd w:id="135"/>
      <w:bookmarkEnd w:id="136"/>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17FCF8F5">
      <w:pPr>
        <w:spacing w:line="440" w:lineRule="exact"/>
        <w:ind w:left="1619" w:leftChars="771"/>
        <w:rPr>
          <w:rFonts w:ascii="Times New Roman" w:hAnsi="Times New Roman" w:eastAsia="黑体" w:cs="Times New Roman"/>
          <w:sz w:val="24"/>
        </w:rPr>
      </w:pPr>
    </w:p>
    <w:p w14:paraId="5EE7997B">
      <w:pPr>
        <w:spacing w:line="440" w:lineRule="exact"/>
        <w:ind w:left="1619" w:leftChars="771"/>
        <w:rPr>
          <w:rFonts w:ascii="Times New Roman" w:hAnsi="Times New Roman" w:eastAsia="黑体" w:cs="Times New Roman"/>
          <w:sz w:val="24"/>
        </w:rPr>
      </w:pPr>
    </w:p>
    <w:p w14:paraId="75F7F2A6">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7" w:name="_Toc27336_WPSOffice_Level1"/>
      <w:bookmarkStart w:id="138" w:name="_Toc29334_WPSOffice_Level1"/>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bookmarkEnd w:id="137"/>
      <w:bookmarkEnd w:id="138"/>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yellow"/>
        </w:rPr>
      </w:pPr>
      <w:r>
        <w:rPr>
          <w:rFonts w:hint="eastAsia" w:ascii="Times New Roman" w:hAnsi="Times New Roman"/>
          <w:sz w:val="24"/>
          <w:szCs w:val="24"/>
          <w:highlight w:val="yellow"/>
          <w:u w:val="single"/>
        </w:rPr>
        <w:t>安徽交控建设工程集团有限公司</w:t>
      </w:r>
      <w:r>
        <w:rPr>
          <w:rFonts w:hint="eastAsia" w:ascii="Times New Roman" w:hAnsi="Times New Roman"/>
          <w:sz w:val="24"/>
          <w:szCs w:val="24"/>
          <w:highlight w:val="yellow"/>
        </w:rPr>
        <w:t>：</w:t>
      </w:r>
    </w:p>
    <w:p w14:paraId="46E67331">
      <w:pPr>
        <w:pStyle w:val="7"/>
        <w:rPr>
          <w:rFonts w:hint="default"/>
          <w:sz w:val="21"/>
          <w:szCs w:val="24"/>
          <w:highlight w:val="yellow"/>
        </w:rPr>
      </w:pPr>
    </w:p>
    <w:p w14:paraId="046F8CE2">
      <w:pPr>
        <w:widowControl/>
        <w:ind w:firstLine="480" w:firstLineChars="200"/>
        <w:jc w:val="left"/>
        <w:rPr>
          <w:rFonts w:hint="eastAsia" w:ascii="Times New Roman" w:hAnsi="Times New Roman" w:eastAsia="Times New Roman"/>
          <w:sz w:val="24"/>
          <w:szCs w:val="24"/>
          <w:highlight w:val="yellow"/>
        </w:rPr>
      </w:pPr>
      <w:r>
        <w:rPr>
          <w:rFonts w:hint="eastAsia" w:ascii="Times New Roman" w:hAnsi="Times New Roman" w:eastAsia="Times New Roman"/>
          <w:sz w:val="24"/>
          <w:szCs w:val="24"/>
          <w:highlight w:val="yellow"/>
        </w:rPr>
        <w:t>1</w:t>
      </w:r>
      <w:r>
        <w:rPr>
          <w:rFonts w:hint="eastAsia" w:ascii="Times New Roman" w:hAnsi="Times New Roman"/>
          <w:sz w:val="24"/>
          <w:szCs w:val="24"/>
          <w:highlight w:val="yellow"/>
        </w:rPr>
        <w:t>．我方已仔细研究了</w:t>
      </w:r>
      <w:r>
        <w:rPr>
          <w:rFonts w:hint="eastAsia" w:ascii="Times New Roman" w:hAnsi="Times New Roman" w:eastAsia="Times New Roman"/>
          <w:sz w:val="24"/>
          <w:szCs w:val="24"/>
          <w:highlight w:val="yellow"/>
          <w:u w:val="single"/>
        </w:rPr>
        <w:t xml:space="preserve">    </w:t>
      </w:r>
      <w:r>
        <w:rPr>
          <w:rFonts w:hint="eastAsia" w:ascii="Times New Roman" w:hAnsi="Times New Roman" w:eastAsia="宋体"/>
          <w:sz w:val="24"/>
          <w:szCs w:val="24"/>
          <w:highlight w:val="yellow"/>
          <w:u w:val="single"/>
          <w:lang w:val="en-US" w:eastAsia="zh-CN"/>
        </w:rPr>
        <w:t xml:space="preserve">                </w:t>
      </w:r>
      <w:r>
        <w:rPr>
          <w:rFonts w:hint="eastAsia" w:ascii="Times New Roman" w:hAnsi="Times New Roman"/>
          <w:sz w:val="24"/>
          <w:szCs w:val="24"/>
          <w:highlight w:val="yellow"/>
          <w:u w:val="single"/>
        </w:rPr>
        <w:t xml:space="preserve">   </w:t>
      </w:r>
      <w:r>
        <w:rPr>
          <w:rFonts w:hint="eastAsia" w:ascii="Times New Roman" w:hAnsi="Times New Roman" w:eastAsia="Times New Roman"/>
          <w:sz w:val="24"/>
          <w:szCs w:val="24"/>
          <w:highlight w:val="yellow"/>
          <w:u w:val="single"/>
        </w:rPr>
        <w:t xml:space="preserve">  </w:t>
      </w:r>
      <w:r>
        <w:rPr>
          <w:rFonts w:hint="eastAsia" w:ascii="Times New Roman" w:hAnsi="Times New Roman" w:eastAsia="Times New Roman"/>
          <w:sz w:val="24"/>
          <w:szCs w:val="24"/>
          <w:highlight w:val="yellow"/>
        </w:rPr>
        <w:t>(</w:t>
      </w:r>
      <w:r>
        <w:rPr>
          <w:rFonts w:hint="eastAsia" w:ascii="Times New Roman" w:hAnsi="Times New Roman"/>
          <w:sz w:val="24"/>
          <w:szCs w:val="24"/>
          <w:highlight w:val="yellow"/>
        </w:rPr>
        <w:t>项目名称)采购文件的全部内容（包括工程量清单和施工图纸及采购文件中所述的各种因素），愿意以人民币（大写）</w:t>
      </w:r>
      <w:r>
        <w:rPr>
          <w:rFonts w:hint="eastAsia" w:ascii="Times New Roman" w:hAnsi="Times New Roman"/>
          <w:sz w:val="24"/>
          <w:szCs w:val="24"/>
          <w:highlight w:val="yellow"/>
          <w:u w:val="single"/>
        </w:rPr>
        <w:t xml:space="preserve">      </w:t>
      </w:r>
      <w:r>
        <w:rPr>
          <w:rFonts w:hint="eastAsia" w:ascii="Times New Roman" w:hAnsi="Times New Roman"/>
          <w:sz w:val="24"/>
          <w:szCs w:val="24"/>
          <w:highlight w:val="yellow"/>
        </w:rPr>
        <w:t>（</w:t>
      </w:r>
      <w:r>
        <w:rPr>
          <w:rFonts w:hint="eastAsia" w:ascii="Times New Roman" w:hAnsi="Times New Roman" w:eastAsia="Times New Roman"/>
          <w:sz w:val="24"/>
          <w:szCs w:val="24"/>
          <w:highlight w:val="yellow"/>
        </w:rPr>
        <w:t>¥</w:t>
      </w:r>
      <w:r>
        <w:rPr>
          <w:rFonts w:hint="eastAsia" w:ascii="Times New Roman" w:hAnsi="Times New Roman"/>
          <w:sz w:val="24"/>
          <w:szCs w:val="24"/>
          <w:highlight w:val="yellow"/>
          <w:u w:val="single"/>
        </w:rPr>
        <w:t xml:space="preserve">     </w:t>
      </w:r>
      <w:r>
        <w:rPr>
          <w:rFonts w:hint="eastAsia" w:ascii="Times New Roman" w:hAnsi="Times New Roman" w:eastAsia="Times New Roman"/>
          <w:sz w:val="24"/>
          <w:szCs w:val="24"/>
          <w:highlight w:val="yellow"/>
          <w:u w:val="single"/>
        </w:rPr>
        <w:t xml:space="preserve"> </w:t>
      </w:r>
      <w:r>
        <w:rPr>
          <w:rFonts w:hint="eastAsia" w:ascii="Times New Roman" w:hAnsi="Times New Roman"/>
          <w:sz w:val="24"/>
          <w:szCs w:val="24"/>
          <w:highlight w:val="yellow"/>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Times New Roman"/>
          <w:sz w:val="24"/>
          <w:szCs w:val="24"/>
          <w:highlight w:val="yellow"/>
        </w:rPr>
        <w:t>2</w:t>
      </w:r>
      <w:r>
        <w:rPr>
          <w:rFonts w:hint="eastAsia" w:ascii="Times New Roman" w:hAnsi="Times New Roman"/>
          <w:sz w:val="24"/>
          <w:szCs w:val="24"/>
          <w:highlight w:val="yellow"/>
        </w:rPr>
        <w:t>．我方承诺在响应有效期内不修改、撤销响应文件。</w:t>
      </w:r>
    </w:p>
    <w:p w14:paraId="72EE3AA3">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宋体"/>
          <w:sz w:val="24"/>
          <w:szCs w:val="24"/>
          <w:highlight w:val="yellow"/>
          <w:lang w:val="en-US" w:eastAsia="zh-CN"/>
        </w:rPr>
        <w:t>3</w:t>
      </w:r>
      <w:r>
        <w:rPr>
          <w:rFonts w:hint="eastAsia" w:ascii="Times New Roman" w:hAnsi="Times New Roman"/>
          <w:sz w:val="24"/>
          <w:szCs w:val="24"/>
          <w:highlight w:val="yellow"/>
        </w:rPr>
        <w:t>．如我方成交：</w:t>
      </w:r>
    </w:p>
    <w:p w14:paraId="447038FD">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Times New Roman"/>
          <w:sz w:val="24"/>
          <w:szCs w:val="24"/>
          <w:highlight w:val="yellow"/>
        </w:rPr>
        <w:t>(1)</w:t>
      </w:r>
      <w:r>
        <w:rPr>
          <w:rFonts w:hint="eastAsia" w:ascii="Times New Roman" w:hAnsi="Times New Roman"/>
          <w:sz w:val="24"/>
          <w:szCs w:val="24"/>
          <w:highlight w:val="yellow"/>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Times New Roman"/>
          <w:sz w:val="24"/>
          <w:szCs w:val="24"/>
          <w:highlight w:val="yellow"/>
        </w:rPr>
        <w:t>(2)</w:t>
      </w:r>
      <w:r>
        <w:rPr>
          <w:rFonts w:hint="eastAsia" w:ascii="Times New Roman" w:hAnsi="Times New Roman"/>
          <w:sz w:val="24"/>
          <w:szCs w:val="24"/>
          <w:highlight w:val="yellow"/>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Times New Roman"/>
          <w:sz w:val="24"/>
          <w:szCs w:val="24"/>
          <w:highlight w:val="yellow"/>
        </w:rPr>
        <w:t>(3)</w:t>
      </w:r>
      <w:r>
        <w:rPr>
          <w:rFonts w:hint="eastAsia" w:ascii="Times New Roman" w:hAnsi="Times New Roman"/>
          <w:sz w:val="24"/>
          <w:szCs w:val="24"/>
          <w:highlight w:val="yellow"/>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宋体"/>
          <w:sz w:val="24"/>
          <w:szCs w:val="24"/>
          <w:highlight w:val="yellow"/>
          <w:lang w:val="en-US" w:eastAsia="zh-CN"/>
        </w:rPr>
        <w:t>4</w:t>
      </w:r>
      <w:r>
        <w:rPr>
          <w:rFonts w:hint="eastAsia" w:ascii="Times New Roman" w:hAnsi="Times New Roman"/>
          <w:sz w:val="24"/>
          <w:szCs w:val="24"/>
          <w:highlight w:val="yellow"/>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宋体"/>
          <w:sz w:val="24"/>
          <w:szCs w:val="24"/>
          <w:highlight w:val="yellow"/>
          <w:lang w:val="en-US" w:eastAsia="zh-CN"/>
        </w:rPr>
        <w:t>5</w:t>
      </w:r>
      <w:r>
        <w:rPr>
          <w:rFonts w:hint="eastAsia" w:ascii="Times New Roman" w:hAnsi="Times New Roman"/>
          <w:sz w:val="24"/>
          <w:szCs w:val="24"/>
          <w:highlight w:val="yellow"/>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yellow"/>
        </w:rPr>
      </w:pPr>
      <w:r>
        <w:rPr>
          <w:rFonts w:hint="eastAsia" w:ascii="Times New Roman" w:hAnsi="Times New Roman" w:eastAsia="宋体"/>
          <w:sz w:val="24"/>
          <w:szCs w:val="24"/>
          <w:highlight w:val="yellow"/>
          <w:lang w:val="en-US" w:eastAsia="zh-CN"/>
        </w:rPr>
        <w:t>6</w:t>
      </w:r>
      <w:r>
        <w:rPr>
          <w:rFonts w:hint="eastAsia" w:ascii="Times New Roman" w:hAnsi="Times New Roman"/>
          <w:sz w:val="24"/>
          <w:szCs w:val="24"/>
          <w:highlight w:val="yellow"/>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yellow"/>
        </w:rPr>
      </w:pPr>
      <w:r>
        <w:rPr>
          <w:rFonts w:hint="eastAsia" w:ascii="Times New Roman" w:hAnsi="Times New Roman"/>
          <w:sz w:val="24"/>
          <w:szCs w:val="24"/>
          <w:highlight w:val="yellow"/>
          <w:lang w:val="en-US" w:eastAsia="zh-CN"/>
        </w:rPr>
        <w:t>7</w:t>
      </w:r>
      <w:r>
        <w:rPr>
          <w:rFonts w:hint="eastAsia" w:ascii="Times New Roman" w:hAnsi="Times New Roman"/>
          <w:sz w:val="24"/>
          <w:szCs w:val="24"/>
          <w:highlight w:val="yellow"/>
        </w:rPr>
        <w:t>.____/____（其他补充说明）。</w:t>
      </w:r>
    </w:p>
    <w:p w14:paraId="3F6D9386">
      <w:pPr>
        <w:pStyle w:val="7"/>
        <w:rPr>
          <w:rFonts w:hint="eastAsia" w:ascii="Times New Roman" w:hAnsi="Times New Roman"/>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9" w:name="_Hlk122530524"/>
      <w:r>
        <w:rPr>
          <w:rFonts w:hint="eastAsia" w:ascii="宋体" w:hAnsi="宋体" w:cs="宋体"/>
          <w:color w:val="auto"/>
          <w:sz w:val="24"/>
          <w:szCs w:val="24"/>
          <w:u w:val="single"/>
        </w:rPr>
        <w:t xml:space="preserve">           </w:t>
      </w:r>
      <w:bookmarkEnd w:id="13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40" w:name="_Toc29236_WPSOffice_Level1"/>
      <w:bookmarkStart w:id="141" w:name="_Toc21389_WPSOffice_Level1"/>
    </w:p>
    <w:p w14:paraId="065C69A7">
      <w:pPr>
        <w:spacing w:line="440" w:lineRule="exact"/>
        <w:jc w:val="center"/>
        <w:outlineLvl w:val="1"/>
        <w:rPr>
          <w:rFonts w:ascii="Times New Roman" w:hAnsi="Times New Roman" w:eastAsia="黑体" w:cs="Times New Roman"/>
          <w:sz w:val="28"/>
          <w:szCs w:val="28"/>
        </w:rPr>
      </w:pPr>
    </w:p>
    <w:p w14:paraId="7C7CFC05">
      <w:pPr>
        <w:spacing w:line="440" w:lineRule="exact"/>
        <w:jc w:val="center"/>
        <w:outlineLvl w:val="1"/>
        <w:rPr>
          <w:rFonts w:ascii="Times New Roman" w:hAnsi="Times New Roman" w:eastAsia="黑体" w:cs="Times New Roman"/>
          <w:sz w:val="28"/>
          <w:szCs w:val="28"/>
        </w:rPr>
      </w:pPr>
    </w:p>
    <w:p w14:paraId="0173081A">
      <w:pPr>
        <w:spacing w:line="440" w:lineRule="exact"/>
        <w:jc w:val="center"/>
        <w:outlineLvl w:val="1"/>
        <w:rPr>
          <w:rFonts w:ascii="Times New Roman" w:hAnsi="Times New Roman" w:eastAsia="黑体" w:cs="Times New Roman"/>
          <w:sz w:val="28"/>
          <w:szCs w:val="28"/>
        </w:rPr>
      </w:pPr>
    </w:p>
    <w:p w14:paraId="3028955F">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二、法定代表人身份证明及授权委托书</w:t>
      </w:r>
    </w:p>
    <w:p w14:paraId="1FF71F14">
      <w:pPr>
        <w:spacing w:line="440" w:lineRule="exact"/>
        <w:jc w:val="center"/>
        <w:rPr>
          <w:rFonts w:ascii="Times New Roman" w:hAnsi="Times New Roman" w:cs="Times New Roman"/>
          <w:sz w:val="28"/>
          <w:szCs w:val="28"/>
        </w:rPr>
      </w:pPr>
      <w:r>
        <w:rPr>
          <w:rFonts w:ascii="Times New Roman" w:hAnsi="Times New Roman" w:eastAsia="黑体" w:cs="Times New Roman"/>
          <w:bCs/>
          <w:sz w:val="28"/>
          <w:szCs w:val="28"/>
        </w:rPr>
        <w:t>2-1 法定代表人身份证明</w:t>
      </w:r>
    </w:p>
    <w:p w14:paraId="666FF344">
      <w:pPr>
        <w:spacing w:line="440" w:lineRule="exact"/>
        <w:rPr>
          <w:rFonts w:ascii="Times New Roman" w:hAnsi="Times New Roman" w:cs="Times New Roman"/>
          <w:sz w:val="20"/>
          <w:szCs w:val="20"/>
        </w:rPr>
      </w:pPr>
    </w:p>
    <w:p w14:paraId="6FD46FF6">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3D81EA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51D219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99F9DA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B6F5DF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A75A2B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DEFAD8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1EE10197">
      <w:pPr>
        <w:spacing w:line="440" w:lineRule="exact"/>
        <w:ind w:firstLine="480" w:firstLineChars="200"/>
        <w:rPr>
          <w:rFonts w:ascii="Times New Roman" w:hAnsi="Times New Roman" w:cs="Times New Roman"/>
          <w:sz w:val="24"/>
        </w:rPr>
      </w:pPr>
    </w:p>
    <w:p w14:paraId="3906C6E9">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409B64E">
      <w:pPr>
        <w:spacing w:line="440" w:lineRule="exact"/>
        <w:rPr>
          <w:rFonts w:ascii="Times New Roman" w:hAnsi="Times New Roman" w:cs="Times New Roman"/>
          <w:sz w:val="24"/>
        </w:rPr>
      </w:pPr>
    </w:p>
    <w:p w14:paraId="13A3AA20">
      <w:pPr>
        <w:spacing w:line="440" w:lineRule="exact"/>
        <w:rPr>
          <w:rFonts w:ascii="Times New Roman" w:hAnsi="Times New Roman" w:cs="Times New Roman"/>
          <w:sz w:val="24"/>
        </w:rPr>
      </w:pPr>
    </w:p>
    <w:p w14:paraId="08C254A9">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2299D1C1">
      <w:pPr>
        <w:pStyle w:val="19"/>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49A77F0">
      <w:pPr>
        <w:pStyle w:val="18"/>
        <w:ind w:firstLine="240"/>
        <w:rPr>
          <w:rFonts w:ascii="Times New Roman" w:hAnsi="Times New Roman" w:cs="Times New Roman"/>
          <w:sz w:val="24"/>
        </w:rPr>
      </w:pPr>
    </w:p>
    <w:p w14:paraId="54F80415">
      <w:pPr>
        <w:pStyle w:val="18"/>
        <w:ind w:firstLine="240"/>
        <w:rPr>
          <w:rFonts w:ascii="Times New Roman" w:hAnsi="Times New Roman" w:cs="Times New Roman"/>
          <w:sz w:val="24"/>
        </w:rPr>
      </w:pPr>
    </w:p>
    <w:p w14:paraId="49C187EC">
      <w:pPr>
        <w:pStyle w:val="18"/>
        <w:ind w:firstLine="240"/>
        <w:rPr>
          <w:rFonts w:ascii="Times New Roman" w:hAnsi="Times New Roman" w:cs="Times New Roman"/>
          <w:sz w:val="24"/>
        </w:rPr>
      </w:pPr>
    </w:p>
    <w:p w14:paraId="0FE6FBEF">
      <w:pPr>
        <w:pStyle w:val="18"/>
        <w:ind w:firstLine="24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40"/>
      <w:bookmarkEnd w:id="141"/>
      <w:r>
        <w:rPr>
          <w:rFonts w:hint="eastAsia" w:ascii="Times New Roman" w:hAnsi="Times New Roman" w:eastAsia="黑体" w:cs="Times New Roman"/>
          <w:sz w:val="28"/>
          <w:szCs w:val="28"/>
        </w:rPr>
        <w:t>（如有）</w:t>
      </w:r>
    </w:p>
    <w:p w14:paraId="2896BA3F">
      <w:pPr>
        <w:spacing w:line="440" w:lineRule="exact"/>
        <w:rPr>
          <w:rFonts w:ascii="Times New Roman" w:hAnsi="Times New Roman" w:cs="Times New Roman"/>
          <w:sz w:val="20"/>
          <w:szCs w:val="20"/>
        </w:rPr>
      </w:pPr>
    </w:p>
    <w:p w14:paraId="3973C44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w:t>
      </w:r>
      <w:r>
        <w:rPr>
          <w:rFonts w:hint="eastAsia" w:ascii="Times New Roman" w:hAnsi="Times New Roman" w:cs="Times New Roman"/>
          <w:sz w:val="24"/>
          <w:u w:val="single"/>
        </w:rPr>
        <w:t xml:space="preserve">       </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293E8767">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DD548E">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C01B921">
      <w:pPr>
        <w:spacing w:line="440" w:lineRule="exact"/>
        <w:ind w:firstLine="480" w:firstLineChars="200"/>
        <w:rPr>
          <w:rFonts w:ascii="Times New Roman" w:hAnsi="Times New Roman" w:cs="Times New Roman"/>
          <w:sz w:val="24"/>
        </w:rPr>
      </w:pPr>
    </w:p>
    <w:p w14:paraId="19281642">
      <w:pPr>
        <w:spacing w:line="440" w:lineRule="exact"/>
        <w:rPr>
          <w:rFonts w:ascii="Times New Roman" w:hAnsi="Times New Roman" w:cs="Times New Roman"/>
          <w:sz w:val="24"/>
        </w:rPr>
      </w:pPr>
    </w:p>
    <w:p w14:paraId="31EAB1C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3B2E3EE">
      <w:pPr>
        <w:spacing w:line="440" w:lineRule="exact"/>
        <w:rPr>
          <w:rFonts w:ascii="Times New Roman" w:hAnsi="Times New Roman" w:cs="Times New Roman"/>
          <w:sz w:val="24"/>
        </w:rPr>
      </w:pPr>
    </w:p>
    <w:p w14:paraId="50DEE39F">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名或盖章</w:t>
      </w:r>
      <w:r>
        <w:rPr>
          <w:rFonts w:ascii="Times New Roman" w:hAnsi="Times New Roman" w:cs="Times New Roman"/>
          <w:sz w:val="24"/>
        </w:rPr>
        <w:t>)</w:t>
      </w:r>
    </w:p>
    <w:p w14:paraId="11CF3384">
      <w:pPr>
        <w:spacing w:line="440" w:lineRule="exact"/>
        <w:rPr>
          <w:rFonts w:ascii="Times New Roman" w:hAnsi="Times New Roman" w:cs="Times New Roman"/>
          <w:sz w:val="24"/>
        </w:rPr>
      </w:pPr>
    </w:p>
    <w:p w14:paraId="54F7FFE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9204C08">
      <w:pPr>
        <w:spacing w:line="440" w:lineRule="exact"/>
        <w:rPr>
          <w:rFonts w:ascii="Times New Roman" w:hAnsi="Times New Roman" w:cs="Times New Roman"/>
          <w:sz w:val="24"/>
        </w:rPr>
      </w:pPr>
    </w:p>
    <w:p w14:paraId="77119AF5">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w:t>
      </w:r>
      <w:r>
        <w:rPr>
          <w:rFonts w:ascii="Times New Roman" w:hAnsi="Times New Roman" w:cs="Times New Roman"/>
          <w:sz w:val="24"/>
        </w:rPr>
        <w:t>)</w:t>
      </w:r>
    </w:p>
    <w:p w14:paraId="797290DA">
      <w:pPr>
        <w:spacing w:line="440" w:lineRule="exact"/>
        <w:rPr>
          <w:rFonts w:ascii="Times New Roman" w:hAnsi="Times New Roman" w:cs="Times New Roman"/>
          <w:sz w:val="24"/>
        </w:rPr>
      </w:pPr>
    </w:p>
    <w:p w14:paraId="3B2BF21B">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FF3D9D7">
      <w:pPr>
        <w:spacing w:line="440" w:lineRule="exact"/>
        <w:rPr>
          <w:rFonts w:ascii="Times New Roman" w:hAnsi="Times New Roman" w:cs="Times New Roman"/>
          <w:sz w:val="24"/>
        </w:rPr>
      </w:pPr>
    </w:p>
    <w:p w14:paraId="68F8D363">
      <w:pPr>
        <w:spacing w:line="440" w:lineRule="exact"/>
        <w:rPr>
          <w:rFonts w:ascii="Times New Roman" w:hAnsi="Times New Roman" w:cs="Times New Roman"/>
          <w:sz w:val="24"/>
        </w:rPr>
      </w:pPr>
    </w:p>
    <w:p w14:paraId="2CD2655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E86956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C1F0968">
      <w:pPr>
        <w:spacing w:line="360" w:lineRule="exact"/>
        <w:ind w:left="360" w:hanging="360" w:hangingChars="200"/>
        <w:rPr>
          <w:rFonts w:ascii="Times New Roman" w:hAnsi="Times New Roman" w:eastAsia="黑体" w:cs="Times New Roman"/>
          <w:sz w:val="18"/>
          <w:szCs w:val="18"/>
        </w:rPr>
      </w:pPr>
    </w:p>
    <w:p w14:paraId="3DB8A4F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F9D4476">
      <w:pPr>
        <w:spacing w:line="440" w:lineRule="exact"/>
        <w:jc w:val="center"/>
        <w:outlineLvl w:val="1"/>
        <w:rPr>
          <w:rFonts w:ascii="Times New Roman" w:hAnsi="Times New Roman" w:eastAsia="黑体" w:cs="Times New Roman"/>
          <w:sz w:val="28"/>
          <w:szCs w:val="28"/>
        </w:rPr>
      </w:pPr>
      <w:bookmarkStart w:id="142" w:name="_Toc202_WPSOffice_Level1"/>
      <w:bookmarkStart w:id="143" w:name="_Toc19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42"/>
      <w:bookmarkEnd w:id="143"/>
    </w:p>
    <w:p w14:paraId="7F584D90">
      <w:pPr>
        <w:spacing w:line="440" w:lineRule="exact"/>
        <w:rPr>
          <w:rFonts w:ascii="Times New Roman" w:hAnsi="Times New Roman" w:eastAsia="黑体" w:cs="Times New Roman"/>
          <w:sz w:val="24"/>
        </w:rPr>
      </w:pPr>
    </w:p>
    <w:p w14:paraId="79A48053">
      <w:pPr>
        <w:spacing w:line="440" w:lineRule="exact"/>
        <w:rPr>
          <w:rFonts w:ascii="Times New Roman" w:hAnsi="Times New Roman" w:eastAsia="黑体" w:cs="Times New Roman"/>
          <w:sz w:val="24"/>
        </w:rPr>
      </w:pPr>
    </w:p>
    <w:p w14:paraId="36DBE976">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请供应商按照响应文件附件清单逐一填写。</w:t>
      </w:r>
    </w:p>
    <w:p w14:paraId="2D9830B4"/>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此价格为货到工地</w:t>
      </w:r>
      <w:r>
        <w:rPr>
          <w:rFonts w:hint="eastAsia" w:ascii="宋体" w:hAnsi="宋体"/>
          <w:szCs w:val="21"/>
          <w:highlight w:val="cyan"/>
          <w:lang w:val="en-US" w:eastAsia="zh-CN"/>
        </w:rPr>
        <w:t>安装验收合格的综合</w:t>
      </w:r>
      <w:r>
        <w:rPr>
          <w:rFonts w:hint="eastAsia" w:ascii="宋体" w:hAnsi="宋体"/>
          <w:szCs w:val="21"/>
        </w:rPr>
        <w:t>价格，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投标人</w:t>
      </w:r>
      <w:r>
        <w:rPr>
          <w:rFonts w:hint="eastAsia" w:ascii="宋体" w:hAnsi="宋体"/>
          <w:szCs w:val="21"/>
        </w:rPr>
        <w:t>可以或者应当预见的风险以及合同明确的其他风险等均由乙方自行负担；综合单价不因工程量的变动而变动、也不因工程复杂程度的不同而变动；因</w:t>
      </w:r>
      <w:r>
        <w:rPr>
          <w:rFonts w:hint="eastAsia" w:ascii="宋体" w:hAnsi="宋体"/>
          <w:szCs w:val="21"/>
          <w:lang w:val="en-US" w:eastAsia="zh-CN"/>
        </w:rPr>
        <w:t>投标人</w:t>
      </w:r>
      <w:r>
        <w:rPr>
          <w:rFonts w:hint="eastAsia" w:ascii="宋体" w:hAnsi="宋体"/>
          <w:szCs w:val="21"/>
        </w:rPr>
        <w:t>管理不善引起的费用增加以及为方便施工而增加的费用均由</w:t>
      </w:r>
      <w:r>
        <w:rPr>
          <w:rFonts w:hint="eastAsia" w:ascii="宋体" w:hAnsi="宋体"/>
          <w:szCs w:val="21"/>
          <w:lang w:val="en-US" w:eastAsia="zh-CN"/>
        </w:rPr>
        <w:t>投标人</w:t>
      </w:r>
      <w:r>
        <w:rPr>
          <w:rFonts w:hint="eastAsia" w:ascii="宋体" w:hAnsi="宋体"/>
          <w:szCs w:val="21"/>
        </w:rPr>
        <w:t>自行承担。</w:t>
      </w:r>
    </w:p>
    <w:p w14:paraId="077B9D24">
      <w:pPr>
        <w:adjustRightInd w:val="0"/>
        <w:snapToGrid w:val="0"/>
        <w:spacing w:line="360" w:lineRule="auto"/>
        <w:ind w:firstLine="420" w:firstLineChars="200"/>
        <w:rPr>
          <w:rFonts w:hint="eastAsia" w:ascii="宋体" w:hAnsi="宋体"/>
          <w:szCs w:val="21"/>
          <w:u w:val="none"/>
          <w:lang w:eastAsia="zh-CN"/>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tbl>
      <w:tblPr>
        <w:tblStyle w:val="20"/>
        <w:tblpPr w:leftFromText="180" w:rightFromText="180" w:vertAnchor="text" w:horzAnchor="page" w:tblpX="1253" w:tblpY="899"/>
        <w:tblOverlap w:val="never"/>
        <w:tblW w:w="55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666"/>
        <w:gridCol w:w="4018"/>
        <w:gridCol w:w="440"/>
        <w:gridCol w:w="657"/>
        <w:gridCol w:w="923"/>
        <w:gridCol w:w="1051"/>
        <w:gridCol w:w="1066"/>
      </w:tblGrid>
      <w:tr w14:paraId="3AD6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0F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ED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9B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32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7E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08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32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07D83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7B09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8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A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4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1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F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54D7">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1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016B">
            <w:pPr>
              <w:jc w:val="right"/>
              <w:rPr>
                <w:rFonts w:hint="eastAsia" w:ascii="宋体" w:hAnsi="宋体" w:eastAsia="宋体" w:cs="宋体"/>
                <w:i w:val="0"/>
                <w:iCs w:val="0"/>
                <w:color w:val="000000"/>
                <w:sz w:val="20"/>
                <w:szCs w:val="20"/>
                <w:u w:val="none"/>
              </w:rPr>
            </w:pPr>
          </w:p>
        </w:tc>
      </w:tr>
      <w:tr w14:paraId="1B1A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F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2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B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D77C">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53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6626">
            <w:pPr>
              <w:jc w:val="right"/>
              <w:rPr>
                <w:rFonts w:hint="eastAsia" w:ascii="宋体" w:hAnsi="宋体" w:eastAsia="宋体" w:cs="宋体"/>
                <w:i w:val="0"/>
                <w:iCs w:val="0"/>
                <w:color w:val="000000"/>
                <w:sz w:val="20"/>
                <w:szCs w:val="20"/>
                <w:u w:val="none"/>
              </w:rPr>
            </w:pPr>
          </w:p>
        </w:tc>
      </w:tr>
      <w:tr w14:paraId="0F5A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C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D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1、名称：电梯[客梯(无障碍)]03-P-01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高度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5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51FC">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84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2795">
            <w:pPr>
              <w:jc w:val="right"/>
              <w:rPr>
                <w:rFonts w:hint="eastAsia" w:ascii="宋体" w:hAnsi="宋体" w:eastAsia="宋体" w:cs="宋体"/>
                <w:i w:val="0"/>
                <w:iCs w:val="0"/>
                <w:color w:val="000000"/>
                <w:sz w:val="20"/>
                <w:szCs w:val="20"/>
                <w:u w:val="none"/>
              </w:rPr>
            </w:pPr>
          </w:p>
        </w:tc>
      </w:tr>
      <w:tr w14:paraId="5A89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F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1、名称：电梯[客梯]03-P-02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高度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5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CEF">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B3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80C0">
            <w:pPr>
              <w:jc w:val="right"/>
              <w:rPr>
                <w:rFonts w:hint="eastAsia" w:ascii="宋体" w:hAnsi="宋体" w:eastAsia="宋体" w:cs="宋体"/>
                <w:i w:val="0"/>
                <w:iCs w:val="0"/>
                <w:color w:val="000000"/>
                <w:sz w:val="20"/>
                <w:szCs w:val="20"/>
                <w:u w:val="none"/>
              </w:rPr>
            </w:pPr>
          </w:p>
        </w:tc>
      </w:tr>
      <w:tr w14:paraId="2833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6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C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0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1、名称：电梯[货梯]03-S-03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高度装修前净高≧3000mm、装修后净高≧2800mm，最低标准开门尺寸(W*H)1200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9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8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F6CC">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E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26A5">
            <w:pPr>
              <w:jc w:val="right"/>
              <w:rPr>
                <w:rFonts w:hint="eastAsia" w:ascii="宋体" w:hAnsi="宋体" w:eastAsia="宋体" w:cs="宋体"/>
                <w:i w:val="0"/>
                <w:iCs w:val="0"/>
                <w:color w:val="000000"/>
                <w:sz w:val="20"/>
                <w:szCs w:val="20"/>
                <w:u w:val="none"/>
              </w:rPr>
            </w:pPr>
          </w:p>
        </w:tc>
      </w:tr>
      <w:tr w14:paraId="159F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F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8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4653">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26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03EC">
            <w:pPr>
              <w:jc w:val="right"/>
              <w:rPr>
                <w:rFonts w:hint="eastAsia" w:ascii="宋体" w:hAnsi="宋体" w:eastAsia="宋体" w:cs="宋体"/>
                <w:i w:val="0"/>
                <w:iCs w:val="0"/>
                <w:color w:val="000000"/>
                <w:sz w:val="20"/>
                <w:szCs w:val="20"/>
                <w:u w:val="none"/>
              </w:rPr>
            </w:pPr>
          </w:p>
        </w:tc>
      </w:tr>
      <w:tr w14:paraId="147A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2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8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高度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2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C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F33C">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9F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A9C5">
            <w:pPr>
              <w:jc w:val="right"/>
              <w:rPr>
                <w:rFonts w:hint="eastAsia" w:ascii="宋体" w:hAnsi="宋体" w:eastAsia="宋体" w:cs="宋体"/>
                <w:i w:val="0"/>
                <w:iCs w:val="0"/>
                <w:color w:val="000000"/>
                <w:sz w:val="20"/>
                <w:szCs w:val="20"/>
                <w:u w:val="none"/>
              </w:rPr>
            </w:pPr>
          </w:p>
        </w:tc>
      </w:tr>
      <w:tr w14:paraId="1B9D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1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7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1、名称：电梯[客梯(无障碍)]07-P-01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3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A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D3BB">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6A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B4CB">
            <w:pPr>
              <w:jc w:val="right"/>
              <w:rPr>
                <w:rFonts w:hint="eastAsia" w:ascii="宋体" w:hAnsi="宋体" w:eastAsia="宋体" w:cs="宋体"/>
                <w:i w:val="0"/>
                <w:iCs w:val="0"/>
                <w:color w:val="000000"/>
                <w:sz w:val="20"/>
                <w:szCs w:val="20"/>
                <w:u w:val="none"/>
              </w:rPr>
            </w:pPr>
          </w:p>
        </w:tc>
      </w:tr>
      <w:tr w14:paraId="317D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F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2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1、名称：电梯[客梯]07-P-02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A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091F">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36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AD41">
            <w:pPr>
              <w:jc w:val="right"/>
              <w:rPr>
                <w:rFonts w:hint="eastAsia" w:ascii="宋体" w:hAnsi="宋体" w:eastAsia="宋体" w:cs="宋体"/>
                <w:i w:val="0"/>
                <w:iCs w:val="0"/>
                <w:color w:val="000000"/>
                <w:sz w:val="20"/>
                <w:szCs w:val="20"/>
                <w:u w:val="none"/>
              </w:rPr>
            </w:pPr>
          </w:p>
        </w:tc>
      </w:tr>
      <w:tr w14:paraId="3DA0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2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F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装修前净高≧3000mm、装修后净高≧2800mm，最低标准开门尺寸(W*H)1200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0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BAF6">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CF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80F0">
            <w:pPr>
              <w:jc w:val="right"/>
              <w:rPr>
                <w:rFonts w:hint="eastAsia" w:ascii="宋体" w:hAnsi="宋体" w:eastAsia="宋体" w:cs="宋体"/>
                <w:i w:val="0"/>
                <w:iCs w:val="0"/>
                <w:color w:val="000000"/>
                <w:sz w:val="20"/>
                <w:szCs w:val="20"/>
                <w:u w:val="none"/>
              </w:rPr>
            </w:pPr>
          </w:p>
        </w:tc>
      </w:tr>
      <w:tr w14:paraId="7B62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9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8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B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1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4BFD">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8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CA47">
            <w:pPr>
              <w:jc w:val="right"/>
              <w:rPr>
                <w:rFonts w:hint="eastAsia" w:ascii="宋体" w:hAnsi="宋体" w:eastAsia="宋体" w:cs="宋体"/>
                <w:i w:val="0"/>
                <w:iCs w:val="0"/>
                <w:color w:val="000000"/>
                <w:sz w:val="20"/>
                <w:szCs w:val="20"/>
                <w:u w:val="none"/>
              </w:rPr>
            </w:pPr>
          </w:p>
        </w:tc>
      </w:tr>
      <w:tr w14:paraId="421B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B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4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7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1、名称：电梯[货梯]07-S-05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2层2站，电梯载重≧1050Kg，电梯速度1.5m/s，并联控制、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4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3E9F">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C2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3110">
            <w:pPr>
              <w:jc w:val="right"/>
              <w:rPr>
                <w:rFonts w:hint="eastAsia" w:ascii="宋体" w:hAnsi="宋体" w:eastAsia="宋体" w:cs="宋体"/>
                <w:i w:val="0"/>
                <w:iCs w:val="0"/>
                <w:color w:val="000000"/>
                <w:sz w:val="20"/>
                <w:szCs w:val="20"/>
                <w:u w:val="none"/>
              </w:rPr>
            </w:pPr>
          </w:p>
        </w:tc>
      </w:tr>
      <w:tr w14:paraId="1265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5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1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1、名称：电梯[客梯]09-P-01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B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5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096F">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CE50">
            <w:pPr>
              <w:jc w:val="right"/>
              <w:rPr>
                <w:rFonts w:hint="eastAsia" w:ascii="宋体" w:hAnsi="宋体" w:eastAsia="宋体" w:cs="宋体"/>
                <w:i w:val="0"/>
                <w:iCs w:val="0"/>
                <w:color w:val="000000"/>
                <w:sz w:val="20"/>
                <w:szCs w:val="20"/>
                <w:u w:val="none"/>
              </w:rPr>
            </w:pPr>
          </w:p>
        </w:tc>
      </w:tr>
      <w:tr w14:paraId="0566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A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D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1、名称：电梯[客梯(无障碍)]09-P-02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并联控制、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5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F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1039">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30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B1C6">
            <w:pPr>
              <w:jc w:val="right"/>
              <w:rPr>
                <w:rFonts w:hint="eastAsia" w:ascii="宋体" w:hAnsi="宋体" w:eastAsia="宋体" w:cs="宋体"/>
                <w:i w:val="0"/>
                <w:iCs w:val="0"/>
                <w:color w:val="000000"/>
                <w:sz w:val="20"/>
                <w:szCs w:val="20"/>
                <w:u w:val="none"/>
              </w:rPr>
            </w:pPr>
          </w:p>
        </w:tc>
      </w:tr>
      <w:tr w14:paraId="7911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8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9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F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1、名称：电梯[客梯(无障碍)]09-P-03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1350Kg，电梯速度1.5m/s，单控、节能变频调速，轿厢装修前净高≧3400mm、装修后净高≧3200mm，最低标准开门尺寸(W*H)1200×2700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A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9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C214">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A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D068">
            <w:pPr>
              <w:jc w:val="right"/>
              <w:rPr>
                <w:rFonts w:hint="eastAsia" w:ascii="宋体" w:hAnsi="宋体" w:eastAsia="宋体" w:cs="宋体"/>
                <w:i w:val="0"/>
                <w:iCs w:val="0"/>
                <w:color w:val="000000"/>
                <w:sz w:val="20"/>
                <w:szCs w:val="20"/>
                <w:u w:val="none"/>
              </w:rPr>
            </w:pPr>
          </w:p>
        </w:tc>
      </w:tr>
      <w:tr w14:paraId="6BE5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3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2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1、名称：电梯[货梯]09-S-01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1050Kg，电梯速度1.5m/s，单控、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7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E302">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F4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B662">
            <w:pPr>
              <w:jc w:val="right"/>
              <w:rPr>
                <w:rFonts w:hint="eastAsia" w:ascii="宋体" w:hAnsi="宋体" w:eastAsia="宋体" w:cs="宋体"/>
                <w:i w:val="0"/>
                <w:iCs w:val="0"/>
                <w:color w:val="000000"/>
                <w:sz w:val="20"/>
                <w:szCs w:val="20"/>
                <w:u w:val="none"/>
              </w:rPr>
            </w:pPr>
          </w:p>
        </w:tc>
      </w:tr>
      <w:tr w14:paraId="1BCE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7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D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1、名称：电梯[货梯]09-S-02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参数要求：无机房电梯，3层3站，电梯载重≧1050Kg，电梯速度1.5m/s，单控、节能变频调速，轿厢装修前净高≧3000mm、装修后净高≧2800mm，最低标准开门尺寸(W*H)1000×2400，客梯提供（无水冷暖空调），详见电梯技术要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3、含电梯设备、电梯安装调试、电梯维保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其它：未尽事宜具体详见设计、图集、设计补充说明、招标文件、政府相关文件、规范等其他资料,满足验收要求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0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0355">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5E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6261">
            <w:pPr>
              <w:jc w:val="right"/>
              <w:rPr>
                <w:rFonts w:hint="eastAsia" w:ascii="宋体" w:hAnsi="宋体" w:eastAsia="宋体" w:cs="宋体"/>
                <w:i w:val="0"/>
                <w:iCs w:val="0"/>
                <w:color w:val="000000"/>
                <w:sz w:val="20"/>
                <w:szCs w:val="20"/>
                <w:u w:val="none"/>
              </w:rPr>
            </w:pPr>
          </w:p>
        </w:tc>
      </w:tr>
      <w:tr w14:paraId="6419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85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93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电梯安装费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43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D6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32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8DA5">
            <w:pPr>
              <w:jc w:val="right"/>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0F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9193">
            <w:pPr>
              <w:jc w:val="right"/>
              <w:rPr>
                <w:rFonts w:hint="eastAsia" w:ascii="宋体" w:hAnsi="宋体" w:eastAsia="宋体" w:cs="宋体"/>
                <w:i w:val="0"/>
                <w:iCs w:val="0"/>
                <w:color w:val="000000"/>
                <w:sz w:val="20"/>
                <w:szCs w:val="20"/>
                <w:u w:val="none"/>
              </w:rPr>
            </w:pPr>
          </w:p>
        </w:tc>
      </w:tr>
      <w:tr w14:paraId="25E1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754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BF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B6DF">
            <w:pPr>
              <w:jc w:val="center"/>
              <w:rPr>
                <w:rFonts w:hint="eastAsia" w:ascii="宋体" w:hAnsi="宋体" w:eastAsia="宋体" w:cs="宋体"/>
                <w:b/>
                <w:bCs/>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E2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5A40">
            <w:pPr>
              <w:jc w:val="center"/>
              <w:rPr>
                <w:rFonts w:hint="eastAsia" w:ascii="宋体" w:hAnsi="宋体" w:eastAsia="宋体" w:cs="宋体"/>
                <w:b/>
                <w:bCs/>
                <w:i w:val="0"/>
                <w:iCs w:val="0"/>
                <w:color w:val="000000"/>
                <w:sz w:val="20"/>
                <w:szCs w:val="20"/>
                <w:u w:val="none"/>
              </w:rPr>
            </w:pPr>
          </w:p>
        </w:tc>
      </w:tr>
    </w:tbl>
    <w:p w14:paraId="3FFFF558">
      <w:pPr>
        <w:spacing w:line="360" w:lineRule="auto"/>
        <w:jc w:val="left"/>
        <w:rPr>
          <w:rFonts w:hint="eastAsia" w:ascii="宋体" w:hAnsi="宋体"/>
          <w:b/>
        </w:rPr>
      </w:pPr>
      <w:r>
        <w:rPr>
          <w:rFonts w:hint="eastAsia" w:ascii="宋体" w:hAnsi="宋体"/>
          <w:b/>
        </w:rPr>
        <w:t>备注：1．本采购清单应与询比文件、合同条款等文件结合起来查阅与理解。</w:t>
      </w:r>
    </w:p>
    <w:p w14:paraId="5ACE2805">
      <w:pPr>
        <w:spacing w:line="360" w:lineRule="auto"/>
        <w:jc w:val="left"/>
        <w:rPr>
          <w:rFonts w:hint="eastAsia" w:ascii="宋体" w:hAnsi="宋体"/>
          <w:b/>
        </w:rPr>
      </w:pPr>
      <w:r>
        <w:rPr>
          <w:rFonts w:hint="eastAsia" w:ascii="宋体" w:hAnsi="宋体"/>
          <w:b/>
        </w:rPr>
        <w:t>2．此价格为货到工地安装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71B92E32">
      <w:pPr>
        <w:spacing w:line="360" w:lineRule="auto"/>
        <w:jc w:val="left"/>
        <w:rPr>
          <w:rFonts w:hint="eastAsia" w:ascii="宋体" w:hAnsi="宋体"/>
          <w:b/>
        </w:rPr>
      </w:pPr>
      <w:r>
        <w:rPr>
          <w:rFonts w:hint="eastAsia" w:ascii="宋体" w:hAnsi="宋体"/>
          <w:b/>
        </w:rPr>
        <w:t>3.采购清单中的各项费用货币单位均为人民币(元)。</w:t>
      </w:r>
    </w:p>
    <w:p w14:paraId="66144C49">
      <w:pPr>
        <w:spacing w:line="360" w:lineRule="auto"/>
        <w:jc w:val="left"/>
        <w:rPr>
          <w:rFonts w:hint="eastAsia" w:ascii="宋体" w:hAnsi="宋体"/>
          <w:b/>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ascii="宋体" w:hAnsi="宋体"/>
          <w:b/>
        </w:rPr>
        <w:t>4.报价含税，增值税税率设备费13%、安装费9%。</w:t>
      </w:r>
    </w:p>
    <w:p w14:paraId="29EEC152">
      <w:pPr>
        <w:spacing w:line="440" w:lineRule="exact"/>
        <w:jc w:val="center"/>
        <w:outlineLvl w:val="1"/>
        <w:rPr>
          <w:rFonts w:ascii="Times New Roman" w:hAnsi="Times New Roman" w:eastAsia="黑体" w:cs="Times New Roman"/>
          <w:sz w:val="28"/>
          <w:szCs w:val="28"/>
        </w:rPr>
      </w:pPr>
      <w:bookmarkStart w:id="144" w:name="_Toc19774_WPSOffice_Level1"/>
      <w:bookmarkStart w:id="145" w:name="_Toc22419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6" w:name="_Toc803_WPSOffice_Level2"/>
      <w:bookmarkStart w:id="147" w:name="_Toc25374_WPSOffice_Level2"/>
      <w:r>
        <w:rPr>
          <w:rFonts w:ascii="Times New Roman" w:hAnsi="Times New Roman" w:eastAsia="黑体" w:cs="Times New Roman"/>
          <w:sz w:val="28"/>
          <w:szCs w:val="28"/>
        </w:rPr>
        <w:t>供应商基本情况</w:t>
      </w:r>
      <w:bookmarkEnd w:id="144"/>
      <w:bookmarkEnd w:id="145"/>
      <w:bookmarkEnd w:id="146"/>
      <w:bookmarkEnd w:id="147"/>
    </w:p>
    <w:p w14:paraId="477B4247">
      <w:pPr>
        <w:topLinePunct/>
        <w:spacing w:line="440" w:lineRule="exact"/>
        <w:jc w:val="center"/>
        <w:rPr>
          <w:rFonts w:ascii="Times New Roman" w:hAnsi="Times New Roman" w:cs="Times New Roman"/>
          <w:sz w:val="23"/>
          <w:szCs w:val="23"/>
        </w:rPr>
      </w:pPr>
    </w:p>
    <w:p w14:paraId="5EAA6F50">
      <w:pPr>
        <w:widowControl/>
        <w:autoSpaceDE w:val="0"/>
        <w:autoSpaceDN w:val="0"/>
        <w:spacing w:line="360" w:lineRule="atLeast"/>
        <w:textAlignment w:val="bottom"/>
        <w:rPr>
          <w:rFonts w:ascii="Times New Roman" w:hAnsi="Times New Roman" w:eastAsia="黑体" w:cs="Times New Roman"/>
          <w:szCs w:val="21"/>
        </w:rPr>
      </w:pPr>
      <w:r>
        <w:rPr>
          <w:rFonts w:ascii="Times New Roman" w:hAnsi="Times New Roman" w:eastAsia="黑体" w:cs="Times New Roman"/>
          <w:szCs w:val="21"/>
        </w:rPr>
        <w:t>附</w:t>
      </w:r>
      <w:r>
        <w:rPr>
          <w:rFonts w:hint="eastAsia" w:ascii="Times New Roman" w:hAnsi="Times New Roman" w:eastAsia="黑体" w:cs="Times New Roman"/>
          <w:szCs w:val="21"/>
        </w:rPr>
        <w:t>供应商</w:t>
      </w:r>
      <w:r>
        <w:rPr>
          <w:rFonts w:ascii="Times New Roman" w:hAnsi="Times New Roman" w:eastAsia="黑体" w:cs="Times New Roman"/>
          <w:szCs w:val="21"/>
        </w:rPr>
        <w:t>营业执照、资质证书</w:t>
      </w:r>
      <w:r>
        <w:rPr>
          <w:rFonts w:hint="eastAsia" w:ascii="Times New Roman" w:hAnsi="Times New Roman" w:eastAsia="黑体" w:cs="Times New Roman"/>
          <w:szCs w:val="21"/>
        </w:rPr>
        <w:t>（如有）</w:t>
      </w:r>
      <w:r>
        <w:rPr>
          <w:rFonts w:ascii="Times New Roman" w:hAnsi="Times New Roman" w:eastAsia="黑体" w:cs="Times New Roman"/>
          <w:szCs w:val="21"/>
        </w:rPr>
        <w:t>、安全生产许可证</w:t>
      </w:r>
      <w:r>
        <w:rPr>
          <w:rFonts w:hint="eastAsia" w:ascii="Times New Roman" w:hAnsi="Times New Roman" w:eastAsia="黑体" w:cs="Times New Roman"/>
          <w:szCs w:val="21"/>
        </w:rPr>
        <w:t>（如有）</w:t>
      </w:r>
      <w:r>
        <w:rPr>
          <w:rFonts w:ascii="Times New Roman" w:hAnsi="Times New Roman" w:eastAsia="黑体" w:cs="Times New Roman"/>
          <w:szCs w:val="21"/>
        </w:rPr>
        <w:t>及资格审查要求的其他证件复印件。</w:t>
      </w:r>
    </w:p>
    <w:p w14:paraId="4B7D41E1">
      <w:pPr>
        <w:widowControl/>
        <w:autoSpaceDE w:val="0"/>
        <w:autoSpaceDN w:val="0"/>
        <w:spacing w:line="360" w:lineRule="atLeast"/>
        <w:textAlignment w:val="bottom"/>
        <w:rPr>
          <w:rFonts w:ascii="Times New Roman" w:hAnsi="Times New Roman" w:eastAsia="黑体" w:cs="Times New Roman"/>
          <w:szCs w:val="21"/>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szCs w:val="21"/>
              </w:rPr>
            </w:pPr>
            <w:r>
              <w:rPr>
                <w:rFonts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szCs w:val="21"/>
              </w:rPr>
            </w:pPr>
            <w:r>
              <w:rPr>
                <w:rFonts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szCs w:val="21"/>
              </w:rPr>
            </w:pPr>
          </w:p>
          <w:p w14:paraId="281F5761">
            <w:pPr>
              <w:topLinePunct/>
              <w:spacing w:line="440" w:lineRule="exact"/>
              <w:jc w:val="center"/>
              <w:rPr>
                <w:rFonts w:ascii="Times New Roman" w:hAnsi="Times New Roman" w:cs="Times New Roman"/>
                <w:szCs w:val="21"/>
              </w:rPr>
            </w:pPr>
          </w:p>
          <w:p w14:paraId="5567F589">
            <w:pPr>
              <w:topLinePunct/>
              <w:spacing w:line="440" w:lineRule="exact"/>
              <w:rPr>
                <w:rFonts w:ascii="Times New Roman" w:hAnsi="Times New Roman" w:cs="Times New Roman"/>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szCs w:val="21"/>
              </w:rPr>
            </w:pPr>
          </w:p>
        </w:tc>
      </w:tr>
    </w:tbl>
    <w:p w14:paraId="5547122F">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sz w:val="28"/>
          <w:szCs w:val="28"/>
        </w:rPr>
      </w:pPr>
      <w:bookmarkStart w:id="148" w:name="_Toc27376_WPSOffice_Level1"/>
      <w:bookmarkStart w:id="149" w:name="_Toc27072_WPSOffice_Level1"/>
      <w:bookmarkStart w:id="150" w:name="_Toc26594_WPSOffice_Level1"/>
      <w:bookmarkStart w:id="151" w:name="_Toc5889_WPSOffice_Level1"/>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rPr>
      </w:pPr>
    </w:p>
    <w:p w14:paraId="18C37256">
      <w:pPr>
        <w:pStyle w:val="7"/>
        <w:rPr>
          <w:rFonts w:ascii="Times New Roman" w:hAnsi="Times New Roman"/>
        </w:rPr>
      </w:pPr>
    </w:p>
    <w:p w14:paraId="1D060FC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8"/>
      <w:bookmarkEnd w:id="149"/>
      <w:bookmarkEnd w:id="150"/>
      <w:bookmarkEnd w:id="151"/>
    </w:p>
    <w:p w14:paraId="44A4195E">
      <w:pPr>
        <w:topLinePunct/>
        <w:spacing w:line="440" w:lineRule="exact"/>
        <w:rPr>
          <w:rFonts w:ascii="Times New Roman" w:hAnsi="Times New Roman" w:cs="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23CE0616">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sz w:val="24"/>
                <w:szCs w:val="28"/>
              </w:rPr>
            </w:pPr>
            <w:r>
              <w:rPr>
                <w:rFonts w:ascii="Times New Roman" w:hAnsi="Times New Roman" w:cs="Times New Roman"/>
                <w:sz w:val="24"/>
                <w:szCs w:val="28"/>
              </w:rPr>
              <w:t>……</w:t>
            </w:r>
          </w:p>
        </w:tc>
        <w:tc>
          <w:tcPr>
            <w:tcW w:w="4445" w:type="dxa"/>
          </w:tcPr>
          <w:p w14:paraId="6AFBEE5A">
            <w:pPr>
              <w:topLinePunct/>
              <w:spacing w:line="440" w:lineRule="exact"/>
              <w:rPr>
                <w:rFonts w:ascii="Times New Roman" w:hAnsi="Times New Roman" w:cs="Times New Roman"/>
                <w:bCs/>
                <w:szCs w:val="21"/>
              </w:rPr>
            </w:pPr>
          </w:p>
        </w:tc>
      </w:tr>
    </w:tbl>
    <w:p w14:paraId="729D749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1D8ECE6D">
      <w:pPr>
        <w:pStyle w:val="7"/>
        <w:jc w:val="right"/>
        <w:rPr>
          <w:rFonts w:ascii="Times New Roman" w:hAnsi="Times New Roman" w:cs="Times New Roman"/>
          <w:sz w:val="24"/>
        </w:rPr>
      </w:pPr>
    </w:p>
    <w:p w14:paraId="0A91F1F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2C601333">
      <w:pPr>
        <w:widowControl/>
        <w:spacing w:line="440" w:lineRule="exact"/>
        <w:jc w:val="center"/>
      </w:pPr>
    </w:p>
    <w:p w14:paraId="7CCD4A04">
      <w:pPr>
        <w:widowControl/>
        <w:spacing w:line="440" w:lineRule="exact"/>
        <w:jc w:val="center"/>
      </w:pPr>
    </w:p>
    <w:p w14:paraId="6A9D7386">
      <w:pPr>
        <w:spacing w:line="440" w:lineRule="exact"/>
        <w:jc w:val="center"/>
        <w:rPr>
          <w:rFonts w:ascii="Times New Roman" w:hAnsi="Times New Roman" w:eastAsia="黑体" w:cs="Times New Roman"/>
          <w:sz w:val="28"/>
          <w:szCs w:val="28"/>
        </w:rPr>
      </w:pPr>
      <w:bookmarkStart w:id="152" w:name="_Toc22014_WPSOffice_Level1"/>
      <w:bookmarkStart w:id="153" w:name="_Toc4822_WPSOffice_Level1"/>
    </w:p>
    <w:p w14:paraId="3565CBD9">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52"/>
      <w:bookmarkEnd w:id="153"/>
    </w:p>
    <w:p w14:paraId="1D4A1A74">
      <w:pPr>
        <w:pStyle w:val="7"/>
        <w:spacing w:line="360" w:lineRule="auto"/>
        <w:outlineLvl w:val="0"/>
        <w:rPr>
          <w:rFonts w:ascii="Times New Roman" w:hAnsi="Times New Roman"/>
          <w:szCs w:val="28"/>
        </w:rPr>
      </w:pPr>
      <w:bookmarkStart w:id="154" w:name="_Toc32376"/>
      <w:bookmarkStart w:id="155" w:name="_Toc12549"/>
      <w:r>
        <w:rPr>
          <w:rFonts w:hint="eastAsia" w:ascii="Times New Roman" w:hAnsi="Times New Roman"/>
          <w:szCs w:val="28"/>
          <w:lang w:val="en-US" w:eastAsia="zh-CN"/>
        </w:rPr>
        <w:t>响应保证金的银行凭证（电汇回单）复印件以及</w:t>
      </w:r>
      <w:r>
        <w:rPr>
          <w:rFonts w:hint="eastAsia" w:ascii="Times New Roman" w:hAnsi="Times New Roman"/>
          <w:szCs w:val="28"/>
        </w:rPr>
        <w:t>供应商认为需要递交的其它材料。</w:t>
      </w:r>
      <w:bookmarkEnd w:id="154"/>
      <w:bookmarkEnd w:id="155"/>
    </w:p>
    <w:p w14:paraId="3EE586B8">
      <w:pPr>
        <w:rPr>
          <w:rFonts w:ascii="Times New Roman" w:hAnsi="Times New Roman"/>
          <w:szCs w:val="28"/>
        </w:rPr>
      </w:pPr>
    </w:p>
    <w:p w14:paraId="066E0BA0">
      <w:pPr>
        <w:pStyle w:val="19"/>
        <w:tabs>
          <w:tab w:val="left" w:pos="1078"/>
          <w:tab w:val="left" w:pos="1176"/>
          <w:tab w:val="left" w:pos="1638"/>
          <w:tab w:val="left" w:pos="3920"/>
          <w:tab w:val="left" w:pos="5670"/>
        </w:tabs>
        <w:rPr>
          <w:rFonts w:ascii="Times New Roman" w:hAnsi="Times New Roman"/>
          <w:szCs w:val="28"/>
        </w:rPr>
      </w:pPr>
    </w:p>
    <w:p w14:paraId="46C0B73E">
      <w:pPr>
        <w:pStyle w:val="18"/>
        <w:ind w:firstLine="210"/>
        <w:rPr>
          <w:rFonts w:ascii="Times New Roman" w:hAnsi="Times New Roman"/>
          <w:szCs w:val="28"/>
        </w:rPr>
      </w:pPr>
    </w:p>
    <w:p w14:paraId="6A428F40">
      <w:pPr>
        <w:pStyle w:val="18"/>
        <w:ind w:firstLine="210"/>
        <w:rPr>
          <w:rFonts w:ascii="Times New Roman" w:hAnsi="Times New Roman"/>
          <w:szCs w:val="28"/>
        </w:rPr>
      </w:pPr>
    </w:p>
    <w:p w14:paraId="167E8044">
      <w:pPr>
        <w:pStyle w:val="18"/>
        <w:ind w:firstLine="210"/>
        <w:rPr>
          <w:rFonts w:ascii="Times New Roman" w:hAnsi="Times New Roman"/>
          <w:szCs w:val="28"/>
        </w:rPr>
      </w:pPr>
    </w:p>
    <w:p w14:paraId="0E0B6767">
      <w:pPr>
        <w:pStyle w:val="18"/>
        <w:ind w:firstLine="210"/>
        <w:rPr>
          <w:rFonts w:ascii="Times New Roman" w:hAnsi="Times New Roman"/>
          <w:szCs w:val="28"/>
        </w:rPr>
      </w:pPr>
    </w:p>
    <w:p w14:paraId="668AA4D2">
      <w:pPr>
        <w:pStyle w:val="18"/>
        <w:ind w:firstLine="210"/>
        <w:rPr>
          <w:rFonts w:ascii="Times New Roman" w:hAnsi="Times New Roman"/>
          <w:szCs w:val="28"/>
        </w:rPr>
      </w:pPr>
    </w:p>
    <w:p w14:paraId="6FE1F449">
      <w:pPr>
        <w:pStyle w:val="18"/>
        <w:ind w:firstLine="210"/>
        <w:rPr>
          <w:rFonts w:ascii="Times New Roman" w:hAnsi="Times New Roman"/>
          <w:szCs w:val="28"/>
        </w:rPr>
      </w:pPr>
    </w:p>
    <w:p w14:paraId="4A659938">
      <w:pPr>
        <w:pStyle w:val="18"/>
        <w:ind w:firstLine="210"/>
        <w:rPr>
          <w:rFonts w:ascii="Times New Roman" w:hAnsi="Times New Roman"/>
          <w:szCs w:val="28"/>
        </w:rPr>
      </w:pPr>
    </w:p>
    <w:p w14:paraId="36B3C732">
      <w:pPr>
        <w:pStyle w:val="18"/>
        <w:ind w:firstLine="210"/>
        <w:rPr>
          <w:rFonts w:ascii="Times New Roman" w:hAnsi="Times New Roman"/>
          <w:szCs w:val="28"/>
        </w:rPr>
      </w:pPr>
    </w:p>
    <w:p w14:paraId="29ED9871">
      <w:pPr>
        <w:pStyle w:val="19"/>
        <w:tabs>
          <w:tab w:val="left" w:pos="1078"/>
          <w:tab w:val="left" w:pos="1176"/>
          <w:tab w:val="left" w:pos="1638"/>
          <w:tab w:val="left" w:pos="3920"/>
          <w:tab w:val="left" w:pos="5670"/>
        </w:tabs>
        <w:ind w:left="0" w:leftChars="0" w:firstLine="0" w:firstLineChars="0"/>
        <w:rPr>
          <w:rFonts w:eastAsia="宋体"/>
        </w:rPr>
      </w:pPr>
    </w:p>
    <w:bookmarkEnd w:id="65"/>
    <w:bookmarkEnd w:id="66"/>
    <w:bookmarkEnd w:id="67"/>
    <w:bookmarkEnd w:id="68"/>
    <w:bookmarkEnd w:id="69"/>
    <w:bookmarkEnd w:id="70"/>
    <w:bookmarkEnd w:id="71"/>
    <w:bookmarkEnd w:id="72"/>
    <w:bookmarkEnd w:id="73"/>
    <w:bookmarkEnd w:id="74"/>
    <w:p w14:paraId="1AFDE146">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19"/>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4E058F28">
      <w:pPr>
        <w:pStyle w:val="19"/>
      </w:pPr>
    </w:p>
    <w:p w14:paraId="4651C719">
      <w:pPr>
        <w:spacing w:line="440" w:lineRule="exact"/>
        <w:jc w:val="center"/>
        <w:rPr>
          <w:rFonts w:ascii="Times New Roman" w:hAnsi="Times New Roman" w:eastAsia="黑体" w:cs="Times New Roman"/>
          <w:sz w:val="28"/>
          <w:szCs w:val="28"/>
        </w:rPr>
      </w:pPr>
    </w:p>
    <w:p w14:paraId="4A4FF48E">
      <w:pPr>
        <w:spacing w:line="440" w:lineRule="exact"/>
        <w:jc w:val="center"/>
        <w:rPr>
          <w:rFonts w:ascii="Times New Roman" w:hAnsi="Times New Roman" w:eastAsia="黑体" w:cs="Times New Roman"/>
          <w:sz w:val="28"/>
          <w:szCs w:val="28"/>
        </w:rPr>
      </w:pPr>
    </w:p>
    <w:p w14:paraId="7865C9B1"/>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1"/>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2E95E4E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1"/>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03E89E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F4C8">
    <w:pPr>
      <w:pStyle w:val="11"/>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67C023">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lMuz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E2bwJkTlgZ+/vnj/OvP+fd3&#10;tsj6dAFXFHYfKDD2b3yfYkm3dI90mWj3Ddj0J0KM/KTu6aKu6iOTKWm5WC5LcknyTQfCKa7pATC+&#10;U96yZFQcaHxZVXH8gHEInUJSNefvtDF5hMaxruI3L1+VOeHiIXDjqMa12WTFftePDHa+PhExehBU&#10;sPXwjbOO1qHijrafM/PekdppcyYDJmM3GcJJSqx45Gww38Zhww4B9L4l3HluCsPrQ6SWM5PUxlB7&#10;7I4GnLUYlzFt0N/nHHV9gJ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LqlMuzlAQAAyAMA&#10;AA4AAAAAAAAAAQAgAAAAHwEAAGRycy9lMm9Eb2MueG1sUEsFBgAAAAAGAAYAWQEAAHYFAAAAAA==&#10;">
              <v:fill on="f" focussize="0,0"/>
              <v:stroke on="f" weight="0.5pt"/>
              <v:imagedata o:title=""/>
              <o:lock v:ext="edit" aspectratio="f"/>
              <v:textbox inset="0mm,0mm,0mm,0mm" style="mso-fit-shape-to-text:t;">
                <w:txbxContent>
                  <w:p w14:paraId="2367C023">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1"/>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6DC35">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6596DC35">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1"/>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601B">
    <w:pPr>
      <w:pStyle w:val="12"/>
      <w:pBdr>
        <w:bottom w:val="thickThinSmallGap" w:color="auto" w:sz="12" w:space="1"/>
      </w:pBdr>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12"/>
      <w:pBdr>
        <w:bottom w:val="thickThinSmallGap" w:color="auto" w:sz="12" w:space="1"/>
      </w:pBdr>
      <w:jc w:val="left"/>
      <w:rPr>
        <w:rFonts w:hint="eastAsia" w:ascii="仿宋_GB2312" w:hAnsi="仿宋_GB2312" w:eastAsia="仿宋_GB2312" w:cs="仿宋_GB2312"/>
        <w:b/>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792DD599"/>
    <w:multiLevelType w:val="singleLevel"/>
    <w:tmpl w:val="792DD599"/>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B7770"/>
    <w:rsid w:val="00AE7E0C"/>
    <w:rsid w:val="00C34543"/>
    <w:rsid w:val="00CC5E8F"/>
    <w:rsid w:val="00D00EB5"/>
    <w:rsid w:val="00E8570D"/>
    <w:rsid w:val="00EB06B4"/>
    <w:rsid w:val="00F30554"/>
    <w:rsid w:val="017B2147"/>
    <w:rsid w:val="021138F7"/>
    <w:rsid w:val="023E3C6A"/>
    <w:rsid w:val="0278442B"/>
    <w:rsid w:val="028D5673"/>
    <w:rsid w:val="029D4BEB"/>
    <w:rsid w:val="02D346A3"/>
    <w:rsid w:val="02FF7358"/>
    <w:rsid w:val="038500F8"/>
    <w:rsid w:val="038863C7"/>
    <w:rsid w:val="03A9557F"/>
    <w:rsid w:val="043E163C"/>
    <w:rsid w:val="04701D1E"/>
    <w:rsid w:val="04A27F57"/>
    <w:rsid w:val="04E034BC"/>
    <w:rsid w:val="052828BB"/>
    <w:rsid w:val="05C949EE"/>
    <w:rsid w:val="05F94BA8"/>
    <w:rsid w:val="06341F34"/>
    <w:rsid w:val="06670E60"/>
    <w:rsid w:val="067A3D93"/>
    <w:rsid w:val="068727A0"/>
    <w:rsid w:val="07063EDC"/>
    <w:rsid w:val="073835B2"/>
    <w:rsid w:val="076958CF"/>
    <w:rsid w:val="079C6BAA"/>
    <w:rsid w:val="07AF3996"/>
    <w:rsid w:val="090B10A0"/>
    <w:rsid w:val="09210464"/>
    <w:rsid w:val="0A1B1122"/>
    <w:rsid w:val="0A2E7496"/>
    <w:rsid w:val="0A3F6D80"/>
    <w:rsid w:val="0A466107"/>
    <w:rsid w:val="0A941F2B"/>
    <w:rsid w:val="0AAD73BC"/>
    <w:rsid w:val="0AB93487"/>
    <w:rsid w:val="0AF7395A"/>
    <w:rsid w:val="0B5E378F"/>
    <w:rsid w:val="0BA10DDD"/>
    <w:rsid w:val="0BDA1536"/>
    <w:rsid w:val="0BDD422F"/>
    <w:rsid w:val="0C425774"/>
    <w:rsid w:val="0C7D4058"/>
    <w:rsid w:val="0C7D6C11"/>
    <w:rsid w:val="0CAD06C0"/>
    <w:rsid w:val="0DBD0BDC"/>
    <w:rsid w:val="0DE02F17"/>
    <w:rsid w:val="0E053042"/>
    <w:rsid w:val="0EBA46A3"/>
    <w:rsid w:val="0EBB2DAD"/>
    <w:rsid w:val="0F531ACB"/>
    <w:rsid w:val="0F6F4854"/>
    <w:rsid w:val="0F9F0794"/>
    <w:rsid w:val="0FBE1FCA"/>
    <w:rsid w:val="103E486A"/>
    <w:rsid w:val="106D5B52"/>
    <w:rsid w:val="1090350E"/>
    <w:rsid w:val="10944070"/>
    <w:rsid w:val="10A6372F"/>
    <w:rsid w:val="10DA535D"/>
    <w:rsid w:val="110D2AFF"/>
    <w:rsid w:val="11553800"/>
    <w:rsid w:val="11DF30C9"/>
    <w:rsid w:val="11F117DD"/>
    <w:rsid w:val="12753A2E"/>
    <w:rsid w:val="129325F3"/>
    <w:rsid w:val="12FA3B2F"/>
    <w:rsid w:val="132C74B1"/>
    <w:rsid w:val="13431F92"/>
    <w:rsid w:val="136E2BA5"/>
    <w:rsid w:val="13E11194"/>
    <w:rsid w:val="144A391D"/>
    <w:rsid w:val="149434CF"/>
    <w:rsid w:val="150E5893"/>
    <w:rsid w:val="15133F2C"/>
    <w:rsid w:val="1551165A"/>
    <w:rsid w:val="15951074"/>
    <w:rsid w:val="15C3657D"/>
    <w:rsid w:val="15CE295E"/>
    <w:rsid w:val="163D1F3A"/>
    <w:rsid w:val="16414AC9"/>
    <w:rsid w:val="165076C7"/>
    <w:rsid w:val="17433839"/>
    <w:rsid w:val="188350F6"/>
    <w:rsid w:val="188C4113"/>
    <w:rsid w:val="191A46EE"/>
    <w:rsid w:val="19647370"/>
    <w:rsid w:val="19DE1C05"/>
    <w:rsid w:val="1A185E2C"/>
    <w:rsid w:val="1A1E1F46"/>
    <w:rsid w:val="1A3C6E09"/>
    <w:rsid w:val="1A657CD8"/>
    <w:rsid w:val="1AA97D25"/>
    <w:rsid w:val="1AB80106"/>
    <w:rsid w:val="1B13501B"/>
    <w:rsid w:val="1B87260E"/>
    <w:rsid w:val="1C0C5403"/>
    <w:rsid w:val="1C511068"/>
    <w:rsid w:val="1CB03FE0"/>
    <w:rsid w:val="1CD07137"/>
    <w:rsid w:val="1CF12CD2"/>
    <w:rsid w:val="1D3772E3"/>
    <w:rsid w:val="1D3F5364"/>
    <w:rsid w:val="1D5F0C97"/>
    <w:rsid w:val="1D9C6C71"/>
    <w:rsid w:val="1DD02C25"/>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A243CB"/>
    <w:rsid w:val="232C1EE7"/>
    <w:rsid w:val="23610B8C"/>
    <w:rsid w:val="241D716E"/>
    <w:rsid w:val="243170E3"/>
    <w:rsid w:val="25262F8B"/>
    <w:rsid w:val="25CC7C14"/>
    <w:rsid w:val="2613091A"/>
    <w:rsid w:val="265909F3"/>
    <w:rsid w:val="26E81DCB"/>
    <w:rsid w:val="27621A0B"/>
    <w:rsid w:val="279E7B84"/>
    <w:rsid w:val="27B103DE"/>
    <w:rsid w:val="285445B2"/>
    <w:rsid w:val="28D24D9C"/>
    <w:rsid w:val="28FE7045"/>
    <w:rsid w:val="2916341D"/>
    <w:rsid w:val="2941798C"/>
    <w:rsid w:val="294C5129"/>
    <w:rsid w:val="295C70D0"/>
    <w:rsid w:val="298A7967"/>
    <w:rsid w:val="2A7F386F"/>
    <w:rsid w:val="2A8F70B0"/>
    <w:rsid w:val="2AE43776"/>
    <w:rsid w:val="2B1D5459"/>
    <w:rsid w:val="2C895C20"/>
    <w:rsid w:val="2D141CF6"/>
    <w:rsid w:val="2D984126"/>
    <w:rsid w:val="2DB048E5"/>
    <w:rsid w:val="2E0A4375"/>
    <w:rsid w:val="2E6740D2"/>
    <w:rsid w:val="2EA119DB"/>
    <w:rsid w:val="2ED8288A"/>
    <w:rsid w:val="300246FB"/>
    <w:rsid w:val="304C62DA"/>
    <w:rsid w:val="30793AE8"/>
    <w:rsid w:val="30C628C5"/>
    <w:rsid w:val="31241EB0"/>
    <w:rsid w:val="319B3695"/>
    <w:rsid w:val="31AF5071"/>
    <w:rsid w:val="32332253"/>
    <w:rsid w:val="324271A8"/>
    <w:rsid w:val="32B15339"/>
    <w:rsid w:val="333F226C"/>
    <w:rsid w:val="33C26030"/>
    <w:rsid w:val="35201A23"/>
    <w:rsid w:val="352E65EA"/>
    <w:rsid w:val="35843E04"/>
    <w:rsid w:val="35B540D6"/>
    <w:rsid w:val="35EF65E1"/>
    <w:rsid w:val="361938E0"/>
    <w:rsid w:val="36903EA0"/>
    <w:rsid w:val="36C144C3"/>
    <w:rsid w:val="37B45088"/>
    <w:rsid w:val="381A338C"/>
    <w:rsid w:val="386046B4"/>
    <w:rsid w:val="388C7CC2"/>
    <w:rsid w:val="38B92676"/>
    <w:rsid w:val="38E1635E"/>
    <w:rsid w:val="39B20761"/>
    <w:rsid w:val="39C062A2"/>
    <w:rsid w:val="39F257E0"/>
    <w:rsid w:val="3A1F1997"/>
    <w:rsid w:val="3A6955BC"/>
    <w:rsid w:val="3B096510"/>
    <w:rsid w:val="3B414529"/>
    <w:rsid w:val="3B47240E"/>
    <w:rsid w:val="3B7C2F21"/>
    <w:rsid w:val="3B8A41D3"/>
    <w:rsid w:val="3BC00DC4"/>
    <w:rsid w:val="3BF07AFD"/>
    <w:rsid w:val="3C651D50"/>
    <w:rsid w:val="3C7D47D0"/>
    <w:rsid w:val="3CF655E7"/>
    <w:rsid w:val="3CF7310E"/>
    <w:rsid w:val="3E103B9E"/>
    <w:rsid w:val="3E2829E9"/>
    <w:rsid w:val="3E3A3803"/>
    <w:rsid w:val="3E5113D8"/>
    <w:rsid w:val="3EC02C34"/>
    <w:rsid w:val="3F1B30E3"/>
    <w:rsid w:val="3F996AB6"/>
    <w:rsid w:val="3FB452E6"/>
    <w:rsid w:val="3FF744E4"/>
    <w:rsid w:val="40182D6D"/>
    <w:rsid w:val="403D54CD"/>
    <w:rsid w:val="408028ED"/>
    <w:rsid w:val="41212AAF"/>
    <w:rsid w:val="4178455B"/>
    <w:rsid w:val="419F354F"/>
    <w:rsid w:val="41B873F1"/>
    <w:rsid w:val="41BB6E00"/>
    <w:rsid w:val="41CF3C5E"/>
    <w:rsid w:val="41FB71FC"/>
    <w:rsid w:val="426A68F1"/>
    <w:rsid w:val="426B29F2"/>
    <w:rsid w:val="42754E3B"/>
    <w:rsid w:val="42ED38B0"/>
    <w:rsid w:val="436A288B"/>
    <w:rsid w:val="439818D4"/>
    <w:rsid w:val="442716E3"/>
    <w:rsid w:val="44623B29"/>
    <w:rsid w:val="448B1C16"/>
    <w:rsid w:val="448C332D"/>
    <w:rsid w:val="44CB7E92"/>
    <w:rsid w:val="44D53D34"/>
    <w:rsid w:val="4551727C"/>
    <w:rsid w:val="456B6294"/>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F1D1A"/>
    <w:rsid w:val="48F03833"/>
    <w:rsid w:val="492204E6"/>
    <w:rsid w:val="4A301A0D"/>
    <w:rsid w:val="4A304D72"/>
    <w:rsid w:val="4A31001B"/>
    <w:rsid w:val="4ADA08DD"/>
    <w:rsid w:val="4B294D10"/>
    <w:rsid w:val="4B2C0426"/>
    <w:rsid w:val="4B302190"/>
    <w:rsid w:val="4B6869B1"/>
    <w:rsid w:val="4B726EB7"/>
    <w:rsid w:val="4C0D05F0"/>
    <w:rsid w:val="4C277DE9"/>
    <w:rsid w:val="4C6063F0"/>
    <w:rsid w:val="4CFD207A"/>
    <w:rsid w:val="4D237C5B"/>
    <w:rsid w:val="4DB33731"/>
    <w:rsid w:val="4DB34E9F"/>
    <w:rsid w:val="4E040F77"/>
    <w:rsid w:val="4F0478A8"/>
    <w:rsid w:val="4F570614"/>
    <w:rsid w:val="4F5A2B8D"/>
    <w:rsid w:val="4F7A3E56"/>
    <w:rsid w:val="503D29A9"/>
    <w:rsid w:val="5051384E"/>
    <w:rsid w:val="50932863"/>
    <w:rsid w:val="50C64757"/>
    <w:rsid w:val="51801680"/>
    <w:rsid w:val="524B7D2C"/>
    <w:rsid w:val="525E7F64"/>
    <w:rsid w:val="528B597C"/>
    <w:rsid w:val="53C77F81"/>
    <w:rsid w:val="54576B14"/>
    <w:rsid w:val="54DC6786"/>
    <w:rsid w:val="55CA45E9"/>
    <w:rsid w:val="55CE5FAF"/>
    <w:rsid w:val="560D6F51"/>
    <w:rsid w:val="568D4A8B"/>
    <w:rsid w:val="5787376C"/>
    <w:rsid w:val="57F12437"/>
    <w:rsid w:val="58340631"/>
    <w:rsid w:val="58346B6C"/>
    <w:rsid w:val="584307E1"/>
    <w:rsid w:val="588621CE"/>
    <w:rsid w:val="588927B2"/>
    <w:rsid w:val="58A2012A"/>
    <w:rsid w:val="58AC03AC"/>
    <w:rsid w:val="58B3037A"/>
    <w:rsid w:val="58C42116"/>
    <w:rsid w:val="59042B8F"/>
    <w:rsid w:val="598F3C15"/>
    <w:rsid w:val="59BA0EC5"/>
    <w:rsid w:val="5A1256BA"/>
    <w:rsid w:val="5AB51CCA"/>
    <w:rsid w:val="5AB57322"/>
    <w:rsid w:val="5AB86B82"/>
    <w:rsid w:val="5B745BFD"/>
    <w:rsid w:val="5BC0596D"/>
    <w:rsid w:val="5BE5635E"/>
    <w:rsid w:val="5C03587B"/>
    <w:rsid w:val="5C4805D9"/>
    <w:rsid w:val="5DA53F1B"/>
    <w:rsid w:val="5DC63FF9"/>
    <w:rsid w:val="5E2532CC"/>
    <w:rsid w:val="5FC627A0"/>
    <w:rsid w:val="5FD076A0"/>
    <w:rsid w:val="60BE240D"/>
    <w:rsid w:val="60CC0666"/>
    <w:rsid w:val="61393910"/>
    <w:rsid w:val="61DA4AD9"/>
    <w:rsid w:val="629D4803"/>
    <w:rsid w:val="62AE498D"/>
    <w:rsid w:val="63D57455"/>
    <w:rsid w:val="63FD75D1"/>
    <w:rsid w:val="63FF44D2"/>
    <w:rsid w:val="64AB0CD1"/>
    <w:rsid w:val="64D84E1A"/>
    <w:rsid w:val="65675ED4"/>
    <w:rsid w:val="6683497C"/>
    <w:rsid w:val="66D77581"/>
    <w:rsid w:val="676E5CC7"/>
    <w:rsid w:val="67E14BAB"/>
    <w:rsid w:val="67EE0AE5"/>
    <w:rsid w:val="67F00702"/>
    <w:rsid w:val="67F71E56"/>
    <w:rsid w:val="68490CF8"/>
    <w:rsid w:val="684C44B3"/>
    <w:rsid w:val="68880F3A"/>
    <w:rsid w:val="6906636C"/>
    <w:rsid w:val="690F1726"/>
    <w:rsid w:val="69982932"/>
    <w:rsid w:val="6A2D5CB0"/>
    <w:rsid w:val="6BB90159"/>
    <w:rsid w:val="6C111246"/>
    <w:rsid w:val="6C124248"/>
    <w:rsid w:val="6C6B059F"/>
    <w:rsid w:val="6C6B0957"/>
    <w:rsid w:val="6CA00B62"/>
    <w:rsid w:val="6CFE27E3"/>
    <w:rsid w:val="6D274D94"/>
    <w:rsid w:val="6D955447"/>
    <w:rsid w:val="6DD01AB0"/>
    <w:rsid w:val="6DEB139F"/>
    <w:rsid w:val="6E77012F"/>
    <w:rsid w:val="6E7A30D3"/>
    <w:rsid w:val="6E8B3FD1"/>
    <w:rsid w:val="6E9D5013"/>
    <w:rsid w:val="6F4D02A4"/>
    <w:rsid w:val="6FDB7D0C"/>
    <w:rsid w:val="702F4391"/>
    <w:rsid w:val="706449CF"/>
    <w:rsid w:val="706B3710"/>
    <w:rsid w:val="706B4417"/>
    <w:rsid w:val="70784F6A"/>
    <w:rsid w:val="70B2470E"/>
    <w:rsid w:val="71817101"/>
    <w:rsid w:val="71943263"/>
    <w:rsid w:val="71B80224"/>
    <w:rsid w:val="720B21A0"/>
    <w:rsid w:val="721D31DA"/>
    <w:rsid w:val="72775B5D"/>
    <w:rsid w:val="72C76A78"/>
    <w:rsid w:val="72E163D5"/>
    <w:rsid w:val="730651BF"/>
    <w:rsid w:val="73F502A6"/>
    <w:rsid w:val="7416564C"/>
    <w:rsid w:val="751540E3"/>
    <w:rsid w:val="756B7C19"/>
    <w:rsid w:val="757762DF"/>
    <w:rsid w:val="76085468"/>
    <w:rsid w:val="764861AD"/>
    <w:rsid w:val="765A1D4D"/>
    <w:rsid w:val="76790114"/>
    <w:rsid w:val="772B58B2"/>
    <w:rsid w:val="77822AD2"/>
    <w:rsid w:val="77C20E5D"/>
    <w:rsid w:val="7846297D"/>
    <w:rsid w:val="78753744"/>
    <w:rsid w:val="791E0B39"/>
    <w:rsid w:val="79487052"/>
    <w:rsid w:val="79800ADB"/>
    <w:rsid w:val="79E06FD9"/>
    <w:rsid w:val="7A2B3BCE"/>
    <w:rsid w:val="7AC3206E"/>
    <w:rsid w:val="7AFF6ACD"/>
    <w:rsid w:val="7B436E21"/>
    <w:rsid w:val="7BA10B54"/>
    <w:rsid w:val="7C2E374F"/>
    <w:rsid w:val="7CAA6238"/>
    <w:rsid w:val="7DA02855"/>
    <w:rsid w:val="7DC73E5B"/>
    <w:rsid w:val="7DC73F51"/>
    <w:rsid w:val="7E134C71"/>
    <w:rsid w:val="7F210F90"/>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link w:val="3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40"/>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8"/>
    <w:autoRedefine/>
    <w:qFormat/>
    <w:uiPriority w:val="0"/>
  </w:style>
  <w:style w:type="character" w:customStyle="1" w:styleId="40">
    <w:name w:val="纯文本 字符"/>
    <w:link w:val="10"/>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2785</Words>
  <Characters>3037</Characters>
  <Lines>1</Lines>
  <Paragraphs>1</Paragraphs>
  <TotalTime>107</TotalTime>
  <ScaleCrop>false</ScaleCrop>
  <LinksUpToDate>false</LinksUpToDate>
  <CharactersWithSpaces>5394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2025-03-13T00:45:58Z</cp:lastPrinted>
  <dcterms:modified xsi:type="dcterms:W3CDTF">2025-03-13T06:24:21Z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F16B1A128FE54021AB6125B7465F8990_13</vt:lpwstr>
  </property>
  <property fmtid="{D5CDD505-2E9C-101B-9397-08002B2CF9AE}" pid="4" name="KSOTemplateDocerSaveRecord">
    <vt:lpwstr>eyJoZGlkIjoiYjQxMjg1NjViOTI2YzZhN2U4YmQyNzA3ZTU0NThhZGYiLCJ1c2VySWQiOiI0MDU4NDYwODgifQ==</vt:lpwstr>
  </property>
</Properties>
</file>