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BDEBE">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G3京台高速安徽蚌埠互通至路口枢纽段</w:t>
      </w:r>
    </w:p>
    <w:p w14:paraId="4321591C">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改扩建项目房建工程木门</w:t>
      </w:r>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7"/>
        <w:rPr>
          <w:rFonts w:ascii="Times New Roman" w:hAnsi="Times New Roman" w:cs="Times New Roman"/>
          <w:color w:val="auto"/>
          <w:szCs w:val="21"/>
        </w:rPr>
      </w:pPr>
    </w:p>
    <w:p w14:paraId="6B3871F8">
      <w:pPr>
        <w:rPr>
          <w:color w:val="auto"/>
        </w:rPr>
      </w:pPr>
    </w:p>
    <w:p w14:paraId="28B17120">
      <w:pPr>
        <w:pStyle w:val="7"/>
        <w:rPr>
          <w:rFonts w:ascii="Times New Roman" w:hAnsi="Times New Roman" w:cs="Times New Roman"/>
          <w:color w:val="auto"/>
          <w:szCs w:val="21"/>
        </w:rPr>
      </w:pPr>
    </w:p>
    <w:p w14:paraId="3E23AC69">
      <w:pPr>
        <w:pStyle w:val="7"/>
        <w:rPr>
          <w:rFonts w:ascii="Times New Roman" w:hAnsi="Times New Roman" w:cs="Times New Roman"/>
          <w:color w:val="auto"/>
          <w:szCs w:val="21"/>
        </w:rPr>
      </w:pPr>
    </w:p>
    <w:p w14:paraId="33EC8FBC">
      <w:pPr>
        <w:pStyle w:val="12"/>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35849173">
      <w:pPr>
        <w:spacing w:line="540" w:lineRule="exact"/>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3</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770CF549">
          <w:pPr>
            <w:pStyle w:val="14"/>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_Toc29906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_Toc29906 \h </w:instrText>
          </w:r>
          <w:r>
            <w:fldChar w:fldCharType="separate"/>
          </w:r>
          <w:r>
            <w:t>3</w:t>
          </w:r>
          <w:r>
            <w:fldChar w:fldCharType="end"/>
          </w:r>
          <w:r>
            <w:rPr>
              <w:rFonts w:hint="eastAsia" w:ascii="宋体" w:hAnsi="宋体" w:eastAsia="宋体" w:cs="宋体"/>
              <w:color w:val="auto"/>
              <w:szCs w:val="24"/>
            </w:rPr>
            <w:fldChar w:fldCharType="end"/>
          </w:r>
        </w:p>
        <w:p w14:paraId="178204BC">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_Toc15584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_Toc15584 \h </w:instrText>
          </w:r>
          <w:r>
            <w:fldChar w:fldCharType="separate"/>
          </w:r>
          <w:r>
            <w:t>7</w:t>
          </w:r>
          <w:r>
            <w:fldChar w:fldCharType="end"/>
          </w:r>
          <w:r>
            <w:rPr>
              <w:rFonts w:hint="eastAsia" w:ascii="宋体" w:hAnsi="宋体" w:eastAsia="宋体" w:cs="宋体"/>
              <w:color w:val="auto"/>
              <w:szCs w:val="24"/>
            </w:rPr>
            <w:fldChar w:fldCharType="end"/>
          </w:r>
        </w:p>
        <w:p w14:paraId="505135FE">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_Toc71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_Toc71 \h </w:instrText>
          </w:r>
          <w:r>
            <w:fldChar w:fldCharType="separate"/>
          </w:r>
          <w:r>
            <w:t>19</w:t>
          </w:r>
          <w:r>
            <w:fldChar w:fldCharType="end"/>
          </w:r>
          <w:r>
            <w:rPr>
              <w:rFonts w:hint="eastAsia" w:ascii="宋体" w:hAnsi="宋体" w:eastAsia="宋体" w:cs="宋体"/>
              <w:color w:val="auto"/>
              <w:szCs w:val="24"/>
            </w:rPr>
            <w:fldChar w:fldCharType="end"/>
          </w:r>
        </w:p>
        <w:p w14:paraId="14092DCE">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_Toc9743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第四</w:t>
          </w:r>
          <w:r>
            <w:rPr>
              <w:rFonts w:hint="eastAsia" w:ascii="Times New Roman" w:hAnsi="Times New Roman" w:eastAsia="宋体" w:cs="Times New Roman"/>
              <w:highlight w:val="none"/>
              <w:lang w:val="en-US" w:eastAsia="zh-CN"/>
            </w:rPr>
            <w:t xml:space="preserve">章 </w:t>
          </w:r>
          <w:r>
            <w:rPr>
              <w:rFonts w:ascii="Times New Roman" w:hAnsi="Times New Roman" w:eastAsia="宋体" w:cs="Times New Roman"/>
              <w:highlight w:val="none"/>
            </w:rPr>
            <w:t>合同内容</w:t>
          </w:r>
          <w:r>
            <w:tab/>
          </w:r>
          <w:r>
            <w:fldChar w:fldCharType="begin"/>
          </w:r>
          <w:r>
            <w:instrText xml:space="preserve"> PAGEREF _Toc9743 \h </w:instrText>
          </w:r>
          <w:r>
            <w:fldChar w:fldCharType="separate"/>
          </w:r>
          <w:r>
            <w:t>26</w:t>
          </w:r>
          <w:r>
            <w:fldChar w:fldCharType="end"/>
          </w:r>
          <w:r>
            <w:rPr>
              <w:rFonts w:hint="eastAsia" w:ascii="宋体" w:hAnsi="宋体" w:eastAsia="宋体" w:cs="宋体"/>
              <w:color w:val="auto"/>
              <w:szCs w:val="24"/>
            </w:rPr>
            <w:fldChar w:fldCharType="end"/>
          </w:r>
        </w:p>
        <w:p w14:paraId="5870C3F1">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_Toc23727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第五章 采购需求及清单</w:t>
          </w:r>
          <w:r>
            <w:tab/>
          </w:r>
          <w:r>
            <w:fldChar w:fldCharType="begin"/>
          </w:r>
          <w:r>
            <w:instrText xml:space="preserve"> PAGEREF _Toc23727 \h </w:instrText>
          </w:r>
          <w:r>
            <w:fldChar w:fldCharType="separate"/>
          </w:r>
          <w:r>
            <w:t>41</w:t>
          </w:r>
          <w:r>
            <w:fldChar w:fldCharType="end"/>
          </w:r>
          <w:r>
            <w:rPr>
              <w:rFonts w:hint="eastAsia" w:ascii="宋体" w:hAnsi="宋体" w:eastAsia="宋体" w:cs="宋体"/>
              <w:color w:val="auto"/>
              <w:szCs w:val="24"/>
            </w:rPr>
            <w:fldChar w:fldCharType="end"/>
          </w:r>
        </w:p>
        <w:p w14:paraId="50D93673">
          <w:pPr>
            <w:pStyle w:val="14"/>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_Toc6423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_Toc6423 \h </w:instrText>
          </w:r>
          <w:r>
            <w:fldChar w:fldCharType="separate"/>
          </w:r>
          <w:r>
            <w:t>43</w:t>
          </w:r>
          <w:r>
            <w:fldChar w:fldCharType="end"/>
          </w:r>
          <w:r>
            <w:rPr>
              <w:rFonts w:hint="eastAsia" w:ascii="宋体" w:hAnsi="宋体" w:eastAsia="宋体" w:cs="宋体"/>
              <w:color w:val="auto"/>
              <w:szCs w:val="24"/>
            </w:rPr>
            <w:fldChar w:fldCharType="end"/>
          </w:r>
        </w:p>
        <w:p w14:paraId="056175ED">
          <w:pPr>
            <w:pStyle w:val="14"/>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bookmarkStart w:id="126" w:name="_GoBack"/>
      <w:bookmarkEnd w:id="126"/>
    </w:p>
    <w:p w14:paraId="0C9DFF69">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29906"/>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2765"/>
      <w:bookmarkStart w:id="2" w:name="_Toc13871"/>
      <w:bookmarkStart w:id="3" w:name="_Toc24354_WPSOffice_Level2"/>
      <w:bookmarkStart w:id="4" w:name="_Toc10395_WPSOffice_Level2"/>
      <w:bookmarkStart w:id="5" w:name="_Toc4489_WPSOffice_Level2"/>
      <w:bookmarkStart w:id="6" w:name="_Toc525632585"/>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u w:val="none"/>
          <w:lang w:val="en-US" w:eastAsia="zh-CN"/>
        </w:rPr>
      </w:pPr>
      <w:r>
        <w:rPr>
          <w:rFonts w:hint="default" w:ascii="Times New Roman" w:hAnsi="Times New Roman" w:eastAsia="宋体" w:cs="Times New Roman"/>
          <w:color w:val="auto"/>
          <w:szCs w:val="21"/>
          <w:lang w:val="en-US" w:eastAsia="zh-CN"/>
        </w:rPr>
        <w:t>1.1项目名</w:t>
      </w:r>
      <w:r>
        <w:rPr>
          <w:rFonts w:hint="default" w:ascii="Times New Roman" w:hAnsi="Times New Roman" w:eastAsia="宋体" w:cs="Times New Roman"/>
          <w:color w:val="auto"/>
          <w:szCs w:val="21"/>
          <w:highlight w:val="none"/>
          <w:lang w:val="en-US" w:eastAsia="zh-CN"/>
        </w:rPr>
        <w:t>称：</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G3京台高速安徽蚌埠互通至路口枢纽段改扩建项目房建工程木门采购及安装项目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G3京台高速安徽蚌埠互通至路口枢纽段改扩建项目房建工程木门采购及安装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10274"/>
      <w:bookmarkStart w:id="10" w:name="_Toc17858_WPSOffice_Level2"/>
      <w:bookmarkStart w:id="11" w:name="_Toc525632586"/>
      <w:bookmarkStart w:id="12" w:name="_Toc8128_WPSOffice_Level2"/>
      <w:bookmarkStart w:id="13" w:name="_Toc18453"/>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szCs w:val="21"/>
          <w:highlight w:val="none"/>
          <w:u w:val="single"/>
          <w:lang w:val="en-US" w:eastAsia="zh-CN"/>
        </w:rPr>
        <w:t xml:space="preserve">TATA、欧派、梦天、志邦。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none"/>
          <w:lang w:val="en-US" w:eastAsia="zh-CN"/>
        </w:rPr>
        <w:t>人民币</w:t>
      </w:r>
      <w:r>
        <w:rPr>
          <w:rFonts w:hint="eastAsia" w:ascii="Times New Roman" w:hAnsi="Times New Roman" w:cs="Times New Roman"/>
          <w:color w:val="auto"/>
          <w:szCs w:val="22"/>
          <w:highlight w:val="none"/>
          <w:u w:val="single"/>
          <w:lang w:val="en-US" w:eastAsia="zh-CN"/>
        </w:rPr>
        <w:t>120</w:t>
      </w:r>
      <w:r>
        <w:rPr>
          <w:rFonts w:hint="eastAsia" w:ascii="Times New Roman" w:hAnsi="Times New Roman" w:cs="Times New Roman"/>
          <w:color w:val="auto"/>
          <w:szCs w:val="22"/>
          <w:highlight w:val="none"/>
          <w:u w:val="none"/>
          <w:lang w:val="en-US" w:eastAsia="zh-CN"/>
        </w:rPr>
        <w:t>万元</w:t>
      </w:r>
      <w:r>
        <w:rPr>
          <w:rFonts w:hint="eastAsia" w:ascii="宋体" w:hAnsi="宋体" w:eastAsia="宋体" w:cs="宋体"/>
          <w:b w:val="0"/>
          <w:bCs w:val="0"/>
          <w:color w:val="auto"/>
          <w:szCs w:val="21"/>
          <w:highlight w:val="none"/>
          <w:u w:val="non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ab/>
      </w:r>
      <w:r>
        <w:rPr>
          <w:rFonts w:hint="eastAsia" w:ascii="Times New Roman" w:hAnsi="Times New Roman" w:eastAsia="宋体" w:cs="Times New Roman"/>
          <w:color w:val="auto"/>
          <w:szCs w:val="21"/>
          <w:highlight w:val="none"/>
          <w:u w:val="single"/>
          <w:lang w:val="en-US" w:eastAsia="zh-CN"/>
        </w:rPr>
        <w:t>自甲方下单之日起25日内木门进场，7天内安装完毕</w:t>
      </w:r>
      <w:r>
        <w:rPr>
          <w:rFonts w:hint="eastAsia" w:ascii="宋体" w:hAnsi="宋体" w:eastAsia="宋体" w:cs="宋体"/>
          <w:kern w:val="0"/>
          <w:sz w:val="21"/>
          <w:szCs w:val="21"/>
          <w:highlight w:val="none"/>
          <w:u w:val="single"/>
          <w:lang w:eastAsia="zh-CN"/>
        </w:rPr>
        <w:t>。</w:t>
      </w:r>
      <w:r>
        <w:rPr>
          <w:rFonts w:hint="eastAsia" w:ascii="宋体" w:hAnsi="宋体" w:eastAsia="宋体" w:cs="宋体"/>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G3京台高速安徽蚌埠互通至路口枢纽段改扩建项目房建工程沿线工点（吴圩服务区（两侧）、蚌埠管理处、蒋集收费站、武店收费站、永康收费站、九梓收费站、双庙收费站、蚌埠养护工区、九梓养护工区）。</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0181553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lang w:eastAsia="zh-CN"/>
        </w:rPr>
        <w:t>②制造商/厂家参与询比的，应具备有生产/销售采购人所需材料的能力（如产品特性、‌质量标准等）；制造商的授权代理商参加询比的，应具备代理证书/品牌授权书（非唯一授权），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17C21846">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eastAsia" w:ascii="Times New Roman" w:hAnsi="Times New Roman" w:cs="Times New Roman"/>
          <w:b w:val="0"/>
          <w:bCs w:val="0"/>
          <w:color w:val="auto"/>
          <w:szCs w:val="21"/>
          <w:highlight w:val="cyan"/>
          <w:u w:val="single"/>
          <w:lang w:val="en-US" w:eastAsia="zh-CN"/>
        </w:rPr>
      </w:pPr>
      <w:r>
        <w:rPr>
          <w:rFonts w:hint="default" w:ascii="Times New Roman" w:hAnsi="Times New Roman" w:cs="Times New Roman" w:eastAsiaTheme="minorEastAsia"/>
          <w:b w:val="0"/>
          <w:bCs w:val="0"/>
          <w:color w:val="auto"/>
          <w:highlight w:val="cyan"/>
          <w:u w:val="single"/>
          <w:lang w:val="en-US" w:eastAsia="zh-CN"/>
        </w:rPr>
        <w:t>至少提供1个自202</w:t>
      </w:r>
      <w:r>
        <w:rPr>
          <w:rFonts w:hint="eastAsia" w:ascii="Times New Roman" w:hAnsi="Times New Roman" w:cs="Times New Roman"/>
          <w:b w:val="0"/>
          <w:bCs w:val="0"/>
          <w:color w:val="auto"/>
          <w:highlight w:val="cyan"/>
          <w:u w:val="single"/>
          <w:lang w:val="en-US" w:eastAsia="zh-CN"/>
        </w:rPr>
        <w:t>2</w:t>
      </w:r>
      <w:r>
        <w:rPr>
          <w:rFonts w:hint="default" w:ascii="Times New Roman" w:hAnsi="Times New Roman" w:cs="Times New Roman" w:eastAsiaTheme="minorEastAsia"/>
          <w:b w:val="0"/>
          <w:bCs w:val="0"/>
          <w:color w:val="auto"/>
          <w:highlight w:val="cyan"/>
          <w:u w:val="single"/>
          <w:lang w:val="en-US" w:eastAsia="zh-CN"/>
        </w:rPr>
        <w:t>年1月1日以来，单项合同额不低于</w:t>
      </w:r>
      <w:r>
        <w:rPr>
          <w:rFonts w:hint="eastAsia" w:ascii="Times New Roman" w:hAnsi="Times New Roman" w:cs="Times New Roman"/>
          <w:b w:val="0"/>
          <w:bCs w:val="0"/>
          <w:color w:val="auto"/>
          <w:highlight w:val="cyan"/>
          <w:u w:val="single"/>
          <w:lang w:val="en-US" w:eastAsia="zh-CN"/>
        </w:rPr>
        <w:t>50万</w:t>
      </w:r>
      <w:r>
        <w:rPr>
          <w:rFonts w:hint="default" w:ascii="Times New Roman" w:hAnsi="Times New Roman" w:cs="Times New Roman" w:eastAsiaTheme="minorEastAsia"/>
          <w:b w:val="0"/>
          <w:bCs w:val="0"/>
          <w:color w:val="auto"/>
          <w:highlight w:val="cyan"/>
          <w:u w:val="single"/>
          <w:lang w:val="en-US" w:eastAsia="zh-CN"/>
        </w:rPr>
        <w:t>元的木门供应合同业绩，投标人若为代理商，可提供授权厂家的业绩合同，但必须提供生产厂家的授权委托书扫描件（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cyan"/>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109_WPSOffice_Level2"/>
      <w:bookmarkStart w:id="19" w:name="_Toc4751"/>
      <w:bookmarkStart w:id="20" w:name="_Toc2996_WPSOffice_Level2"/>
      <w:bookmarkStart w:id="21" w:name="_Toc29452_WPSOffice_Level2"/>
      <w:bookmarkStart w:id="22" w:name="_Toc1994"/>
      <w:bookmarkStart w:id="23" w:name="_Toc525632588"/>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25" w:name="_Toc525632589"/>
      <w:bookmarkStart w:id="26" w:name="_Toc726"/>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cyan"/>
          <w:u w:val="single"/>
          <w:lang w:val="en-US" w:eastAsia="zh-CN" w:bidi="ar-SA"/>
        </w:rPr>
        <w:t xml:space="preserve"> 2025 </w:t>
      </w:r>
      <w:r>
        <w:rPr>
          <w:rFonts w:hint="default" w:ascii="Times New Roman" w:hAnsi="Times New Roman" w:eastAsia="宋体" w:cs="Times New Roman"/>
          <w:b/>
          <w:bCs/>
          <w:color w:val="auto"/>
          <w:kern w:val="0"/>
          <w:sz w:val="21"/>
          <w:szCs w:val="21"/>
          <w:highlight w:val="cyan"/>
          <w:lang w:val="en-US" w:eastAsia="zh-CN" w:bidi="ar-SA"/>
        </w:rPr>
        <w:t>年</w:t>
      </w:r>
      <w:r>
        <w:rPr>
          <w:rFonts w:hint="eastAsia" w:ascii="Times New Roman" w:hAnsi="Times New Roman" w:eastAsia="宋体" w:cs="Times New Roman"/>
          <w:b/>
          <w:bCs/>
          <w:color w:val="auto"/>
          <w:kern w:val="0"/>
          <w:sz w:val="21"/>
          <w:szCs w:val="21"/>
          <w:highlight w:val="cyan"/>
          <w:u w:val="single"/>
          <w:lang w:val="en-US" w:eastAsia="zh-CN" w:bidi="ar-SA"/>
        </w:rPr>
        <w:t xml:space="preserve"> 4 </w:t>
      </w:r>
      <w:r>
        <w:rPr>
          <w:rFonts w:hint="default" w:ascii="Times New Roman" w:hAnsi="Times New Roman" w:eastAsia="宋体" w:cs="Times New Roman"/>
          <w:b/>
          <w:bCs/>
          <w:color w:val="auto"/>
          <w:kern w:val="0"/>
          <w:sz w:val="21"/>
          <w:szCs w:val="21"/>
          <w:highlight w:val="cyan"/>
          <w:lang w:val="en-US" w:eastAsia="zh-CN" w:bidi="ar-SA"/>
        </w:rPr>
        <w:t>月</w:t>
      </w:r>
      <w:r>
        <w:rPr>
          <w:rFonts w:hint="eastAsia" w:ascii="Times New Roman" w:hAnsi="Times New Roman" w:eastAsia="宋体" w:cs="Times New Roman"/>
          <w:b/>
          <w:bCs/>
          <w:color w:val="auto"/>
          <w:kern w:val="0"/>
          <w:sz w:val="21"/>
          <w:szCs w:val="21"/>
          <w:highlight w:val="cyan"/>
          <w:u w:val="single"/>
          <w:lang w:val="en-US" w:eastAsia="zh-CN" w:bidi="ar-SA"/>
        </w:rPr>
        <w:t xml:space="preserve"> 3</w:t>
      </w:r>
      <w:r>
        <w:rPr>
          <w:rFonts w:hint="default" w:ascii="Times New Roman" w:hAnsi="Times New Roman" w:eastAsia="宋体" w:cs="Times New Roman"/>
          <w:b/>
          <w:bCs/>
          <w:color w:val="auto"/>
          <w:kern w:val="0"/>
          <w:sz w:val="21"/>
          <w:szCs w:val="21"/>
          <w:highlight w:val="cyan"/>
          <w:lang w:val="en-US" w:eastAsia="zh-CN" w:bidi="ar-SA"/>
        </w:rPr>
        <w:t>日</w:t>
      </w:r>
      <w:r>
        <w:rPr>
          <w:rFonts w:hint="eastAsia" w:ascii="Times New Roman" w:hAnsi="Times New Roman" w:eastAsia="宋体" w:cs="Times New Roman"/>
          <w:b/>
          <w:bCs/>
          <w:color w:val="auto"/>
          <w:kern w:val="0"/>
          <w:sz w:val="21"/>
          <w:szCs w:val="21"/>
          <w:highlight w:val="cyan"/>
          <w:u w:val="single"/>
          <w:lang w:val="en-US" w:eastAsia="zh-CN" w:bidi="ar-SA"/>
        </w:rPr>
        <w:t>14</w:t>
      </w:r>
      <w:r>
        <w:rPr>
          <w:rFonts w:hint="default" w:ascii="Times New Roman" w:hAnsi="Times New Roman" w:eastAsia="宋体" w:cs="Times New Roman"/>
          <w:b/>
          <w:bCs/>
          <w:color w:val="auto"/>
          <w:kern w:val="0"/>
          <w:sz w:val="21"/>
          <w:szCs w:val="21"/>
          <w:highlight w:val="cyan"/>
          <w:lang w:val="en-US" w:eastAsia="zh-CN" w:bidi="ar-SA"/>
        </w:rPr>
        <w:t>时</w:t>
      </w:r>
      <w:r>
        <w:rPr>
          <w:rFonts w:hint="eastAsia" w:ascii="Times New Roman" w:hAnsi="Times New Roman" w:eastAsia="宋体" w:cs="Times New Roman"/>
          <w:b/>
          <w:bCs/>
          <w:color w:val="auto"/>
          <w:kern w:val="0"/>
          <w:sz w:val="21"/>
          <w:szCs w:val="21"/>
          <w:highlight w:val="cyan"/>
          <w:u w:val="single"/>
          <w:lang w:val="en-US" w:eastAsia="zh-CN" w:bidi="ar-SA"/>
        </w:rPr>
        <w:t>30</w:t>
      </w:r>
      <w:r>
        <w:rPr>
          <w:rFonts w:hint="default" w:ascii="Times New Roman" w:hAnsi="Times New Roman" w:eastAsia="宋体" w:cs="Times New Roman"/>
          <w:b/>
          <w:bCs/>
          <w:color w:val="auto"/>
          <w:kern w:val="0"/>
          <w:sz w:val="21"/>
          <w:szCs w:val="21"/>
          <w:highlight w:val="cyan"/>
          <w:lang w:val="en-US" w:eastAsia="zh-CN" w:bidi="ar-SA"/>
        </w:rPr>
        <w:t>分</w:t>
      </w:r>
      <w:r>
        <w:rPr>
          <w:rFonts w:hint="default" w:ascii="Times New Roman" w:hAnsi="Times New Roman" w:eastAsia="宋体" w:cs="Times New Roman"/>
          <w:color w:val="auto"/>
          <w:kern w:val="0"/>
          <w:sz w:val="21"/>
          <w:szCs w:val="21"/>
          <w:highlight w:val="cyan"/>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w:t>
      </w:r>
      <w:r>
        <w:rPr>
          <w:rFonts w:hint="eastAsia" w:ascii="Times New Roman" w:hAnsi="Times New Roman" w:eastAsia="宋体" w:cs="Times New Roman"/>
          <w:color w:val="auto"/>
          <w:kern w:val="2"/>
          <w:sz w:val="21"/>
          <w:szCs w:val="21"/>
          <w:highlight w:val="none"/>
          <w:u w:val="single"/>
          <w:lang w:val="en-US" w:eastAsia="zh-CN" w:bidi="ar-SA"/>
        </w:rPr>
        <w:t>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red"/>
          <w:lang w:val="en-US" w:eastAsia="zh-CN" w:bidi="ar-SA"/>
        </w:rPr>
        <w:t>响应保证金：</w:t>
      </w:r>
      <w:r>
        <w:rPr>
          <w:rFonts w:hint="eastAsia" w:ascii="Times New Roman" w:hAnsi="Times New Roman" w:eastAsia="宋体" w:cs="Times New Roman"/>
          <w:b/>
          <w:bCs/>
          <w:color w:val="auto"/>
          <w:kern w:val="2"/>
          <w:sz w:val="21"/>
          <w:szCs w:val="21"/>
          <w:highlight w:val="red"/>
          <w:u w:val="single"/>
          <w:lang w:val="en-US" w:eastAsia="zh-CN" w:bidi="ar-SA"/>
        </w:rPr>
        <w:t>25000</w:t>
      </w:r>
      <w:r>
        <w:rPr>
          <w:rFonts w:hint="eastAsia" w:ascii="Times New Roman" w:hAnsi="Times New Roman" w:eastAsia="宋体" w:cs="Times New Roman"/>
          <w:b/>
          <w:bCs/>
          <w:color w:val="auto"/>
          <w:kern w:val="2"/>
          <w:sz w:val="21"/>
          <w:szCs w:val="21"/>
          <w:highlight w:val="red"/>
          <w:lang w:val="en-US" w:eastAsia="zh-CN" w:bidi="ar-SA"/>
        </w:rPr>
        <w:t>元（大写：</w:t>
      </w:r>
      <w:r>
        <w:rPr>
          <w:rFonts w:hint="eastAsia" w:ascii="Times New Roman" w:hAnsi="Times New Roman" w:eastAsia="宋体" w:cs="Times New Roman"/>
          <w:b/>
          <w:bCs/>
          <w:color w:val="auto"/>
          <w:kern w:val="2"/>
          <w:sz w:val="21"/>
          <w:szCs w:val="21"/>
          <w:highlight w:val="red"/>
          <w:u w:val="single"/>
          <w:lang w:val="en-US" w:eastAsia="zh-CN" w:bidi="ar-SA"/>
        </w:rPr>
        <w:t>贰万伍仟元</w:t>
      </w:r>
      <w:r>
        <w:rPr>
          <w:rFonts w:hint="eastAsia" w:ascii="Times New Roman" w:hAnsi="Times New Roman" w:eastAsia="宋体" w:cs="Times New Roman"/>
          <w:b/>
          <w:bCs/>
          <w:color w:val="auto"/>
          <w:kern w:val="2"/>
          <w:sz w:val="21"/>
          <w:szCs w:val="21"/>
          <w:highlight w:val="red"/>
          <w:lang w:val="en-US" w:eastAsia="zh-CN" w:bidi="ar-SA"/>
        </w:rPr>
        <w:t>）</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cyan"/>
          <w:lang w:val="en-US" w:eastAsia="zh-CN" w:bidi="ar"/>
        </w:rPr>
      </w:pPr>
      <w:r>
        <w:rPr>
          <w:rFonts w:hint="eastAsia" w:ascii="宋体" w:hAnsi="宋体" w:eastAsia="宋体" w:cs="宋体"/>
          <w:b/>
          <w:bCs/>
          <w:color w:val="auto"/>
          <w:kern w:val="2"/>
          <w:sz w:val="21"/>
          <w:szCs w:val="21"/>
          <w:highlight w:val="cyan"/>
          <w:lang w:val="en-US" w:eastAsia="zh-CN" w:bidi="ar"/>
        </w:rPr>
        <w:t>付款备注：G3京台高速木门响应保证金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14943_WPSOffice_Level2"/>
      <w:bookmarkStart w:id="30" w:name="_Toc26829"/>
      <w:bookmarkStart w:id="31" w:name="_Toc8501"/>
      <w:bookmarkStart w:id="32" w:name="_Toc28571_WPSOffice_Level2"/>
      <w:bookmarkStart w:id="33" w:name="_Toc321_WPSOffice_Level2"/>
      <w:bookmarkStart w:id="34" w:name="_Toc20572_WPSOffice_Level2"/>
      <w:bookmarkStart w:id="35" w:name="_Toc52563259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71D0BD60">
      <w:pPr>
        <w:snapToGrid w:val="0"/>
        <w:spacing w:beforeLines="0" w:afterLines="0" w:line="440" w:lineRule="exact"/>
        <w:ind w:firstLine="420" w:firstLineChars="200"/>
        <w:rPr>
          <w:rFonts w:hint="eastAsia" w:ascii="Times New Roman" w:hAnsi="Times New Roman"/>
          <w:color w:val="auto"/>
          <w:sz w:val="21"/>
          <w:szCs w:val="22"/>
        </w:rPr>
      </w:pPr>
    </w:p>
    <w:p w14:paraId="76574CED">
      <w:pPr>
        <w:snapToGrid w:val="0"/>
        <w:spacing w:beforeLines="0" w:afterLines="0" w:line="440" w:lineRule="exact"/>
        <w:ind w:firstLine="420" w:firstLineChars="200"/>
        <w:rPr>
          <w:rFonts w:hint="eastAsia" w:ascii="Times New Roman" w:hAnsi="Times New Roman"/>
          <w:color w:val="auto"/>
          <w:sz w:val="21"/>
          <w:szCs w:val="22"/>
        </w:rPr>
      </w:pPr>
    </w:p>
    <w:p w14:paraId="000B05A8">
      <w:pPr>
        <w:snapToGrid w:val="0"/>
        <w:spacing w:beforeLines="0" w:afterLines="0" w:line="440" w:lineRule="exact"/>
        <w:ind w:firstLine="420" w:firstLineChars="200"/>
        <w:rPr>
          <w:rFonts w:hint="eastAsia" w:ascii="Times New Roman" w:hAnsi="Times New Roman"/>
          <w:color w:val="auto"/>
          <w:sz w:val="21"/>
          <w:szCs w:val="22"/>
        </w:rPr>
      </w:pP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2"/>
        <w:jc w:val="both"/>
        <w:rPr>
          <w:rFonts w:hint="eastAsia" w:ascii="宋体" w:hAnsi="宋体" w:eastAsia="宋体" w:cs="宋体"/>
          <w:color w:val="auto"/>
          <w:sz w:val="21"/>
          <w:szCs w:val="21"/>
        </w:rPr>
      </w:pPr>
    </w:p>
    <w:p w14:paraId="64659C16">
      <w:pPr>
        <w:pStyle w:val="32"/>
        <w:jc w:val="both"/>
        <w:rPr>
          <w:rFonts w:hint="eastAsia" w:ascii="宋体" w:hAnsi="宋体" w:eastAsia="宋体" w:cs="宋体"/>
          <w:color w:val="auto"/>
          <w:sz w:val="21"/>
          <w:szCs w:val="21"/>
        </w:rPr>
      </w:pPr>
    </w:p>
    <w:p w14:paraId="792184C0">
      <w:pPr>
        <w:pStyle w:val="32"/>
        <w:jc w:val="both"/>
        <w:rPr>
          <w:rFonts w:hint="eastAsia" w:ascii="宋体" w:hAnsi="宋体" w:eastAsia="宋体" w:cs="宋体"/>
          <w:color w:val="auto"/>
          <w:sz w:val="21"/>
          <w:szCs w:val="21"/>
        </w:rPr>
      </w:pPr>
    </w:p>
    <w:p w14:paraId="625F8535">
      <w:pPr>
        <w:pStyle w:val="32"/>
        <w:jc w:val="both"/>
        <w:rPr>
          <w:rFonts w:hint="eastAsia" w:ascii="宋体" w:hAnsi="宋体" w:eastAsia="宋体" w:cs="宋体"/>
          <w:color w:val="auto"/>
          <w:sz w:val="21"/>
          <w:szCs w:val="21"/>
        </w:rPr>
      </w:pPr>
    </w:p>
    <w:p w14:paraId="66B45913">
      <w:pPr>
        <w:pStyle w:val="32"/>
        <w:jc w:val="both"/>
        <w:rPr>
          <w:rFonts w:hint="eastAsia" w:ascii="宋体" w:hAnsi="宋体" w:eastAsia="宋体" w:cs="宋体"/>
          <w:color w:val="auto"/>
          <w:sz w:val="21"/>
          <w:szCs w:val="21"/>
        </w:rPr>
      </w:pPr>
    </w:p>
    <w:p w14:paraId="7F0094D8">
      <w:pPr>
        <w:pStyle w:val="32"/>
        <w:jc w:val="both"/>
        <w:rPr>
          <w:rFonts w:hint="eastAsia" w:ascii="宋体" w:hAnsi="宋体" w:eastAsia="宋体" w:cs="宋体"/>
          <w:color w:val="auto"/>
          <w:sz w:val="21"/>
          <w:szCs w:val="21"/>
        </w:rPr>
      </w:pPr>
    </w:p>
    <w:p w14:paraId="2D24429A">
      <w:pPr>
        <w:pStyle w:val="32"/>
        <w:jc w:val="both"/>
        <w:rPr>
          <w:rFonts w:hint="eastAsia" w:ascii="宋体" w:hAnsi="宋体" w:eastAsia="宋体" w:cs="宋体"/>
          <w:color w:val="auto"/>
          <w:sz w:val="21"/>
          <w:szCs w:val="21"/>
        </w:rPr>
      </w:pPr>
    </w:p>
    <w:p w14:paraId="61269ED3">
      <w:pPr>
        <w:pStyle w:val="32"/>
        <w:jc w:val="both"/>
        <w:rPr>
          <w:rFonts w:hint="eastAsia" w:ascii="宋体" w:hAnsi="宋体" w:eastAsia="宋体" w:cs="宋体"/>
          <w:color w:val="auto"/>
          <w:sz w:val="21"/>
          <w:szCs w:val="21"/>
        </w:rPr>
      </w:pPr>
    </w:p>
    <w:p w14:paraId="00D39D13">
      <w:pPr>
        <w:pStyle w:val="32"/>
        <w:jc w:val="both"/>
        <w:rPr>
          <w:rFonts w:hint="eastAsia" w:ascii="宋体" w:hAnsi="宋体" w:eastAsia="宋体" w:cs="宋体"/>
          <w:color w:val="auto"/>
          <w:sz w:val="21"/>
          <w:szCs w:val="21"/>
        </w:rPr>
      </w:pPr>
    </w:p>
    <w:p w14:paraId="4303111D">
      <w:pPr>
        <w:pStyle w:val="32"/>
        <w:jc w:val="both"/>
        <w:rPr>
          <w:rFonts w:hint="eastAsia" w:ascii="宋体" w:hAnsi="宋体" w:eastAsia="宋体" w:cs="宋体"/>
          <w:color w:val="auto"/>
          <w:sz w:val="21"/>
          <w:szCs w:val="21"/>
        </w:rPr>
      </w:pPr>
    </w:p>
    <w:p w14:paraId="4F18B499">
      <w:pPr>
        <w:pStyle w:val="32"/>
        <w:jc w:val="both"/>
        <w:rPr>
          <w:rFonts w:hint="eastAsia" w:ascii="宋体" w:hAnsi="宋体" w:eastAsia="宋体" w:cs="宋体"/>
          <w:color w:val="auto"/>
          <w:sz w:val="21"/>
          <w:szCs w:val="21"/>
        </w:rPr>
      </w:pPr>
    </w:p>
    <w:p w14:paraId="18A7B648">
      <w:pPr>
        <w:pStyle w:val="32"/>
        <w:jc w:val="both"/>
        <w:rPr>
          <w:rFonts w:hint="eastAsia" w:ascii="宋体" w:hAnsi="宋体" w:eastAsia="宋体" w:cs="宋体"/>
          <w:color w:val="auto"/>
          <w:sz w:val="21"/>
          <w:szCs w:val="21"/>
        </w:rPr>
      </w:pPr>
    </w:p>
    <w:p w14:paraId="098C6120">
      <w:pPr>
        <w:pStyle w:val="32"/>
        <w:jc w:val="both"/>
        <w:rPr>
          <w:rFonts w:hint="eastAsia" w:ascii="宋体" w:hAnsi="宋体" w:eastAsia="宋体" w:cs="宋体"/>
          <w:color w:val="auto"/>
          <w:sz w:val="21"/>
          <w:szCs w:val="21"/>
        </w:rPr>
      </w:pPr>
    </w:p>
    <w:p w14:paraId="5A035DD6">
      <w:pPr>
        <w:pStyle w:val="32"/>
        <w:jc w:val="both"/>
        <w:rPr>
          <w:rFonts w:hint="eastAsia" w:ascii="宋体" w:hAnsi="宋体" w:eastAsia="宋体" w:cs="宋体"/>
          <w:color w:val="auto"/>
          <w:sz w:val="21"/>
          <w:szCs w:val="21"/>
        </w:rPr>
      </w:pPr>
    </w:p>
    <w:p w14:paraId="151A13DC">
      <w:pPr>
        <w:pStyle w:val="32"/>
        <w:jc w:val="both"/>
        <w:rPr>
          <w:rFonts w:hint="eastAsia" w:ascii="宋体" w:hAnsi="宋体" w:eastAsia="宋体" w:cs="宋体"/>
          <w:color w:val="auto"/>
          <w:sz w:val="21"/>
          <w:szCs w:val="21"/>
        </w:rPr>
      </w:pPr>
    </w:p>
    <w:p w14:paraId="1B359FD5">
      <w:pPr>
        <w:pStyle w:val="32"/>
        <w:jc w:val="both"/>
        <w:rPr>
          <w:rFonts w:hint="eastAsia" w:ascii="宋体" w:hAnsi="宋体" w:eastAsia="宋体" w:cs="宋体"/>
          <w:color w:val="auto"/>
          <w:sz w:val="21"/>
          <w:szCs w:val="21"/>
        </w:rPr>
      </w:pPr>
    </w:p>
    <w:p w14:paraId="6D02CAE4">
      <w:pPr>
        <w:pStyle w:val="32"/>
        <w:jc w:val="both"/>
        <w:rPr>
          <w:rFonts w:hint="eastAsia" w:ascii="宋体" w:hAnsi="宋体" w:eastAsia="宋体" w:cs="宋体"/>
          <w:color w:val="auto"/>
          <w:sz w:val="21"/>
          <w:szCs w:val="21"/>
        </w:rPr>
      </w:pPr>
    </w:p>
    <w:p w14:paraId="2DA41116">
      <w:pPr>
        <w:pStyle w:val="32"/>
        <w:jc w:val="both"/>
        <w:rPr>
          <w:rFonts w:hint="eastAsia" w:ascii="宋体" w:hAnsi="宋体" w:eastAsia="宋体" w:cs="宋体"/>
          <w:color w:val="auto"/>
          <w:sz w:val="21"/>
          <w:szCs w:val="21"/>
        </w:rPr>
      </w:pPr>
    </w:p>
    <w:p w14:paraId="6F05ACB0">
      <w:pPr>
        <w:pStyle w:val="32"/>
        <w:jc w:val="both"/>
        <w:rPr>
          <w:rFonts w:hint="eastAsia" w:ascii="宋体" w:hAnsi="宋体" w:eastAsia="宋体" w:cs="宋体"/>
          <w:color w:val="auto"/>
          <w:sz w:val="21"/>
          <w:szCs w:val="21"/>
        </w:rPr>
      </w:pPr>
    </w:p>
    <w:p w14:paraId="615AA033">
      <w:pPr>
        <w:pStyle w:val="32"/>
        <w:jc w:val="both"/>
        <w:rPr>
          <w:rFonts w:hint="eastAsia" w:ascii="宋体" w:hAnsi="宋体" w:eastAsia="宋体" w:cs="宋体"/>
          <w:color w:val="auto"/>
          <w:sz w:val="21"/>
          <w:szCs w:val="21"/>
        </w:rPr>
      </w:pPr>
    </w:p>
    <w:p w14:paraId="2C4ED174">
      <w:pPr>
        <w:pStyle w:val="32"/>
        <w:jc w:val="both"/>
        <w:rPr>
          <w:rFonts w:hint="eastAsia" w:ascii="宋体" w:hAnsi="宋体" w:eastAsia="宋体" w:cs="宋体"/>
          <w:color w:val="auto"/>
          <w:sz w:val="21"/>
          <w:szCs w:val="21"/>
        </w:rPr>
      </w:pPr>
    </w:p>
    <w:p w14:paraId="606A3AF5">
      <w:pPr>
        <w:pStyle w:val="32"/>
        <w:jc w:val="both"/>
        <w:rPr>
          <w:rFonts w:hint="eastAsia" w:ascii="宋体" w:hAnsi="宋体" w:eastAsia="宋体" w:cs="宋体"/>
          <w:color w:val="auto"/>
          <w:sz w:val="21"/>
          <w:szCs w:val="21"/>
        </w:rPr>
      </w:pPr>
    </w:p>
    <w:p w14:paraId="060D1A56">
      <w:pPr>
        <w:pStyle w:val="32"/>
        <w:jc w:val="both"/>
        <w:rPr>
          <w:rFonts w:hint="eastAsia" w:ascii="宋体" w:hAnsi="宋体" w:eastAsia="宋体" w:cs="宋体"/>
          <w:color w:val="auto"/>
          <w:sz w:val="21"/>
          <w:szCs w:val="21"/>
        </w:rPr>
      </w:pPr>
    </w:p>
    <w:p w14:paraId="1A160CD8">
      <w:pPr>
        <w:pStyle w:val="32"/>
        <w:jc w:val="both"/>
        <w:rPr>
          <w:rFonts w:hint="eastAsia" w:ascii="宋体" w:hAnsi="宋体" w:eastAsia="宋体" w:cs="宋体"/>
          <w:color w:val="auto"/>
          <w:sz w:val="21"/>
          <w:szCs w:val="21"/>
        </w:rPr>
      </w:pPr>
    </w:p>
    <w:p w14:paraId="058D5B89">
      <w:pPr>
        <w:pStyle w:val="32"/>
        <w:jc w:val="both"/>
        <w:rPr>
          <w:rFonts w:hint="eastAsia" w:ascii="宋体" w:hAnsi="宋体" w:eastAsia="宋体" w:cs="宋体"/>
          <w:color w:val="auto"/>
          <w:sz w:val="21"/>
          <w:szCs w:val="21"/>
        </w:rPr>
      </w:pPr>
    </w:p>
    <w:p w14:paraId="4D5B3BE1">
      <w:pPr>
        <w:pStyle w:val="32"/>
        <w:jc w:val="both"/>
        <w:rPr>
          <w:rFonts w:hint="eastAsia" w:ascii="宋体" w:hAnsi="宋体" w:eastAsia="宋体" w:cs="宋体"/>
          <w:color w:val="auto"/>
          <w:sz w:val="21"/>
          <w:szCs w:val="21"/>
        </w:rPr>
      </w:pPr>
    </w:p>
    <w:p w14:paraId="3132089D">
      <w:pPr>
        <w:pStyle w:val="32"/>
        <w:jc w:val="both"/>
        <w:rPr>
          <w:rFonts w:hint="eastAsia" w:ascii="宋体" w:hAnsi="宋体" w:eastAsia="宋体" w:cs="宋体"/>
          <w:color w:val="auto"/>
          <w:sz w:val="21"/>
          <w:szCs w:val="21"/>
        </w:rPr>
      </w:pPr>
    </w:p>
    <w:p w14:paraId="331FEA4E">
      <w:pPr>
        <w:pStyle w:val="32"/>
        <w:jc w:val="both"/>
        <w:rPr>
          <w:rFonts w:hint="eastAsia" w:ascii="宋体" w:hAnsi="宋体" w:eastAsia="宋体" w:cs="宋体"/>
          <w:color w:val="auto"/>
          <w:sz w:val="21"/>
          <w:szCs w:val="21"/>
        </w:rPr>
      </w:pPr>
    </w:p>
    <w:p w14:paraId="2F0B0A1C">
      <w:pPr>
        <w:pStyle w:val="32"/>
        <w:jc w:val="both"/>
        <w:rPr>
          <w:rFonts w:hint="eastAsia" w:ascii="宋体" w:hAnsi="宋体" w:eastAsia="宋体" w:cs="宋体"/>
          <w:color w:val="auto"/>
          <w:sz w:val="21"/>
          <w:szCs w:val="21"/>
        </w:rPr>
      </w:pPr>
    </w:p>
    <w:p w14:paraId="6BDECC5F">
      <w:pPr>
        <w:pStyle w:val="32"/>
        <w:jc w:val="both"/>
        <w:rPr>
          <w:rFonts w:hint="eastAsia" w:ascii="宋体" w:hAnsi="宋体" w:eastAsia="宋体" w:cs="宋体"/>
          <w:color w:val="auto"/>
          <w:sz w:val="21"/>
          <w:szCs w:val="21"/>
        </w:rPr>
      </w:pPr>
    </w:p>
    <w:p w14:paraId="24EB2EA2">
      <w:pPr>
        <w:pStyle w:val="2"/>
        <w:spacing w:before="312" w:after="312"/>
        <w:rPr>
          <w:rFonts w:ascii="Times New Roman" w:hAnsi="Times New Roman" w:eastAsia="宋体" w:cs="Times New Roman"/>
          <w:color w:val="auto"/>
        </w:rPr>
      </w:pPr>
      <w:bookmarkStart w:id="36" w:name="_Toc15584"/>
      <w:r>
        <w:rPr>
          <w:rFonts w:ascii="Times New Roman" w:hAnsi="Times New Roman" w:eastAsia="宋体" w:cs="Times New Roman"/>
          <w:color w:val="auto"/>
        </w:rPr>
        <w:t>供应商须知</w:t>
      </w:r>
      <w:bookmarkEnd w:id="36"/>
    </w:p>
    <w:p w14:paraId="75B22214">
      <w:pPr>
        <w:spacing w:line="440" w:lineRule="exact"/>
        <w:jc w:val="center"/>
        <w:outlineLvl w:val="1"/>
        <w:rPr>
          <w:rFonts w:ascii="Times New Roman" w:hAnsi="Times New Roman" w:eastAsia="黑体" w:cs="Times New Roman"/>
          <w:color w:val="auto"/>
          <w:sz w:val="28"/>
          <w:szCs w:val="28"/>
        </w:rPr>
      </w:pPr>
      <w:bookmarkStart w:id="37" w:name="_Toc55466811"/>
      <w:bookmarkStart w:id="38" w:name="_Toc29381_WPSOffice_Level2"/>
      <w:bookmarkStart w:id="39" w:name="_Toc26656928"/>
      <w:bookmarkStart w:id="40" w:name="_Toc16069"/>
      <w:bookmarkStart w:id="41" w:name="_Toc19501"/>
      <w:r>
        <w:rPr>
          <w:rFonts w:ascii="Times New Roman" w:hAnsi="Times New Roman" w:eastAsia="黑体" w:cs="Times New Roman"/>
          <w:color w:val="auto"/>
          <w:sz w:val="28"/>
          <w:szCs w:val="28"/>
        </w:rPr>
        <w:t>供应商须知前附表</w:t>
      </w:r>
      <w:bookmarkEnd w:id="37"/>
      <w:bookmarkEnd w:id="38"/>
      <w:bookmarkEnd w:id="39"/>
      <w:bookmarkEnd w:id="40"/>
      <w:bookmarkEnd w:id="41"/>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0"/>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red"/>
                <w:lang w:val="en-US" w:eastAsia="zh-CN" w:bidi="ar-SA"/>
              </w:rPr>
            </w:pPr>
            <w:bookmarkStart w:id="42" w:name="_Toc26656938"/>
            <w:bookmarkStart w:id="43" w:name="_Toc14201207"/>
            <w:bookmarkStart w:id="44" w:name="_Toc9067720"/>
            <w:r>
              <w:rPr>
                <w:rFonts w:hint="eastAsia"/>
                <w:color w:val="auto"/>
                <w:sz w:val="22"/>
                <w:szCs w:val="21"/>
                <w:highlight w:val="none"/>
                <w:lang w:val="en-US" w:eastAsia="zh-CN"/>
              </w:rPr>
              <w:t>52</w:t>
            </w:r>
          </w:p>
        </w:tc>
        <w:tc>
          <w:tcPr>
            <w:tcW w:w="8540" w:type="dxa"/>
            <w:gridSpan w:val="2"/>
            <w:vAlign w:val="center"/>
          </w:tcPr>
          <w:p w14:paraId="4B5F795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both"/>
              <w:textAlignment w:val="top"/>
              <w:rPr>
                <w:rFonts w:hint="eastAsia"/>
                <w:b/>
                <w:bCs/>
                <w:highlight w:val="red"/>
                <w:lang w:val="en-US" w:eastAsia="zh-CN"/>
              </w:rPr>
            </w:pPr>
            <w:r>
              <w:rPr>
                <w:rFonts w:hint="eastAsia" w:asciiTheme="minorHAnsi" w:eastAsiaTheme="minorEastAsia"/>
                <w:b/>
                <w:bCs/>
                <w:highlight w:val="red"/>
                <w:lang w:val="en-US" w:eastAsia="zh-CN"/>
              </w:rPr>
              <w:t>1.拟中标单位须提供材料小样</w:t>
            </w:r>
            <w:r>
              <w:rPr>
                <w:rFonts w:hint="eastAsia" w:ascii="Times New Roman" w:eastAsia="宋体"/>
                <w:b/>
                <w:bCs/>
                <w:highlight w:val="red"/>
                <w:lang w:val="en-US" w:eastAsia="zh-CN"/>
              </w:rPr>
              <w:t>，</w:t>
            </w:r>
            <w:r>
              <w:rPr>
                <w:rFonts w:hint="eastAsia" w:asciiTheme="minorHAnsi" w:eastAsiaTheme="minorEastAsia"/>
                <w:b/>
                <w:bCs/>
                <w:highlight w:val="red"/>
                <w:lang w:val="en-US" w:eastAsia="zh-CN"/>
              </w:rPr>
              <w:t>安装工艺、材质要求、油漆效果等须经采购人确认，</w:t>
            </w:r>
            <w:r>
              <w:rPr>
                <w:rFonts w:hint="eastAsia" w:ascii="Times New Roman" w:eastAsia="宋体"/>
                <w:b/>
                <w:bCs/>
                <w:highlight w:val="red"/>
                <w:lang w:val="en-US" w:eastAsia="zh-CN"/>
              </w:rPr>
              <w:t>如达不到采购人要求的：</w:t>
            </w:r>
          </w:p>
          <w:p w14:paraId="15E3CA4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rPr>
                <w:rFonts w:hint="eastAsia"/>
                <w:highlight w:val="red"/>
                <w:lang w:val="en-US" w:eastAsia="zh-CN"/>
              </w:rPr>
            </w:pPr>
            <w:r>
              <w:rPr>
                <w:rFonts w:hint="eastAsia" w:asciiTheme="minorHAnsi" w:eastAsiaTheme="minorEastAsia"/>
                <w:highlight w:val="red"/>
                <w:lang w:val="en-US" w:eastAsia="zh-CN"/>
              </w:rPr>
              <w:t>1）采购人有权终止合同，并依据合同规定追究法律责任。</w:t>
            </w:r>
          </w:p>
          <w:p w14:paraId="2FBEF4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0" w:firstLineChars="200"/>
              <w:rPr>
                <w:rFonts w:hint="eastAsia" w:asciiTheme="minorHAnsi" w:eastAsiaTheme="minorEastAsia"/>
                <w:highlight w:val="red"/>
                <w:lang w:val="en-US" w:eastAsia="zh-CN"/>
              </w:rPr>
            </w:pPr>
            <w:r>
              <w:rPr>
                <w:rFonts w:hint="eastAsia" w:asciiTheme="minorHAnsi" w:eastAsiaTheme="minorEastAsia"/>
                <w:highlight w:val="red"/>
                <w:lang w:val="en-US" w:eastAsia="zh-CN"/>
              </w:rPr>
              <w:t>2）采购人有权将违约行为有权按照约定进行处罚。</w:t>
            </w:r>
          </w:p>
          <w:p w14:paraId="14459A3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highlight w:val="red"/>
                <w:lang w:val="en-US" w:eastAsia="zh-CN"/>
              </w:rPr>
            </w:pPr>
            <w:r>
              <w:rPr>
                <w:rFonts w:hint="eastAsia"/>
                <w:highlight w:val="red"/>
                <w:lang w:val="en-US" w:eastAsia="zh-CN"/>
              </w:rPr>
              <w:t>3）</w:t>
            </w:r>
            <w:r>
              <w:rPr>
                <w:rFonts w:hint="eastAsia" w:asciiTheme="minorHAnsi" w:eastAsiaTheme="minorEastAsia"/>
                <w:highlight w:val="red"/>
                <w:lang w:val="en-US" w:eastAsia="zh-CN"/>
              </w:rPr>
              <w:t>采购人有权</w:t>
            </w:r>
            <w:r>
              <w:rPr>
                <w:rFonts w:hint="eastAsia"/>
                <w:highlight w:val="red"/>
                <w:lang w:val="en-US" w:eastAsia="zh-CN"/>
              </w:rPr>
              <w:t>将未完成的工程量移交给第三方实施（另一包段优先），供应商应无条件配合相关移交工作。</w:t>
            </w:r>
          </w:p>
          <w:p w14:paraId="2911582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both"/>
              <w:textAlignment w:val="top"/>
              <w:rPr>
                <w:rFonts w:hint="eastAsia"/>
                <w:highlight w:val="red"/>
                <w:lang w:val="en-US" w:eastAsia="zh-CN"/>
              </w:rPr>
            </w:pPr>
            <w:r>
              <w:rPr>
                <w:rFonts w:hint="eastAsia" w:asciiTheme="minorHAnsi" w:eastAsiaTheme="minorEastAsia"/>
                <w:highlight w:val="red"/>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11DA330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cstheme="minorBidi"/>
                <w:b/>
                <w:bCs/>
                <w:kern w:val="2"/>
                <w:sz w:val="21"/>
                <w:szCs w:val="24"/>
                <w:highlight w:val="red"/>
                <w:lang w:val="en-US" w:eastAsia="zh-CN" w:bidi="ar-SA"/>
              </w:rPr>
            </w:pPr>
            <w:r>
              <w:rPr>
                <w:rFonts w:hint="eastAsia" w:cstheme="minorBidi"/>
                <w:b/>
                <w:bCs/>
                <w:kern w:val="2"/>
                <w:sz w:val="21"/>
                <w:szCs w:val="24"/>
                <w:highlight w:val="red"/>
                <w:lang w:val="en-US" w:eastAsia="zh-CN" w:bidi="ar-SA"/>
              </w:rPr>
              <w:t>3</w:t>
            </w:r>
            <w:r>
              <w:rPr>
                <w:rFonts w:hint="eastAsia" w:asciiTheme="minorHAnsi" w:hAnsiTheme="minorHAnsi" w:eastAsiaTheme="minorEastAsia" w:cstheme="minorBidi"/>
                <w:b/>
                <w:bCs/>
                <w:kern w:val="2"/>
                <w:sz w:val="21"/>
                <w:szCs w:val="24"/>
                <w:highlight w:val="red"/>
                <w:lang w:val="en-US" w:eastAsia="zh-CN" w:bidi="ar-SA"/>
              </w:rPr>
              <w:t>.报价完全考虑</w:t>
            </w:r>
            <w:r>
              <w:rPr>
                <w:rFonts w:hint="eastAsia" w:cstheme="minorBidi"/>
                <w:b/>
                <w:bCs/>
                <w:kern w:val="2"/>
                <w:sz w:val="21"/>
                <w:szCs w:val="24"/>
                <w:highlight w:val="red"/>
                <w:lang w:val="en-US" w:eastAsia="zh-CN" w:bidi="ar-SA"/>
              </w:rPr>
              <w:t>报价</w:t>
            </w:r>
            <w:r>
              <w:rPr>
                <w:rFonts w:hint="eastAsia" w:asciiTheme="minorHAnsi" w:hAnsiTheme="minorHAnsi" w:eastAsiaTheme="minorEastAsia" w:cstheme="minorBidi"/>
                <w:b/>
                <w:bCs/>
                <w:kern w:val="2"/>
                <w:sz w:val="21"/>
                <w:szCs w:val="24"/>
                <w:highlight w:val="red"/>
                <w:lang w:val="en-US" w:eastAsia="zh-CN" w:bidi="ar-SA"/>
              </w:rPr>
              <w:t>清单</w:t>
            </w:r>
            <w:r>
              <w:rPr>
                <w:rFonts w:hint="eastAsia" w:cstheme="minorBidi"/>
                <w:b/>
                <w:bCs/>
                <w:kern w:val="2"/>
                <w:sz w:val="21"/>
                <w:szCs w:val="24"/>
                <w:highlight w:val="red"/>
                <w:lang w:val="en-US" w:eastAsia="zh-CN" w:bidi="ar-SA"/>
              </w:rPr>
              <w:t>要求</w:t>
            </w:r>
            <w:r>
              <w:rPr>
                <w:rFonts w:hint="eastAsia" w:asciiTheme="minorHAnsi" w:hAnsiTheme="minorHAnsi" w:eastAsiaTheme="minorEastAsia" w:cstheme="minorBidi"/>
                <w:b/>
                <w:bCs/>
                <w:kern w:val="2"/>
                <w:sz w:val="21"/>
                <w:szCs w:val="24"/>
                <w:highlight w:val="red"/>
                <w:lang w:val="en-US" w:eastAsia="zh-CN" w:bidi="ar-SA"/>
              </w:rPr>
              <w:t>内容</w:t>
            </w:r>
            <w:r>
              <w:rPr>
                <w:rFonts w:hint="eastAsia" w:cstheme="minorBidi"/>
                <w:b/>
                <w:bCs/>
                <w:kern w:val="2"/>
                <w:sz w:val="21"/>
                <w:szCs w:val="24"/>
                <w:highlight w:val="red"/>
                <w:lang w:val="en-US" w:eastAsia="zh-CN" w:bidi="ar-SA"/>
              </w:rPr>
              <w:t>，含清单内要求的品牌，材质，工艺，辅材等。</w:t>
            </w:r>
          </w:p>
          <w:p w14:paraId="3B2F839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default" w:cstheme="minorBidi"/>
                <w:b/>
                <w:bCs/>
                <w:kern w:val="2"/>
                <w:sz w:val="21"/>
                <w:szCs w:val="24"/>
                <w:highlight w:val="red"/>
                <w:lang w:val="en-US" w:eastAsia="zh-CN" w:bidi="ar-SA"/>
              </w:rPr>
            </w:pPr>
            <w:r>
              <w:rPr>
                <w:rFonts w:hint="eastAsia" w:cstheme="minorBidi"/>
                <w:b/>
                <w:bCs/>
                <w:kern w:val="2"/>
                <w:sz w:val="21"/>
                <w:szCs w:val="24"/>
                <w:highlight w:val="red"/>
                <w:lang w:val="en-US" w:eastAsia="zh-CN" w:bidi="ar-SA"/>
              </w:rPr>
              <w:t>4.中标单位须承担样板间的制作安装费用，最终结算样板间计入结算清单。</w:t>
            </w:r>
          </w:p>
          <w:p w14:paraId="6B2A0B8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rPr>
                <w:rFonts w:hint="eastAsia" w:ascii="Times New Roman" w:eastAsia="宋体"/>
                <w:b/>
                <w:bCs/>
                <w:highlight w:val="red"/>
                <w:lang w:val="en-US" w:eastAsia="zh-CN"/>
              </w:rPr>
            </w:pPr>
            <w:r>
              <w:rPr>
                <w:rFonts w:hint="eastAsia" w:ascii="Times New Roman" w:eastAsia="宋体"/>
                <w:b/>
                <w:bCs/>
                <w:highlight w:val="red"/>
                <w:lang w:val="en-US" w:eastAsia="zh-CN"/>
              </w:rPr>
              <w:t>5.水电费：投标人进场后，施工水电费计量、缴纳方式与物业与管理单位协商，费用请投标人综合考虑在报价范围之内。</w:t>
            </w:r>
          </w:p>
          <w:p w14:paraId="696F480D">
            <w:pPr>
              <w:keepNext w:val="0"/>
              <w:keepLines w:val="0"/>
              <w:suppressLineNumbers w:val="0"/>
              <w:spacing w:before="0" w:beforeAutospacing="0" w:after="0" w:afterAutospacing="0"/>
              <w:ind w:left="0" w:leftChars="0" w:right="0" w:rightChars="0" w:firstLine="420" w:firstLineChars="200"/>
              <w:jc w:val="left"/>
              <w:textAlignment w:val="top"/>
              <w:rPr>
                <w:rFonts w:hint="eastAsia" w:ascii="宋体" w:hAnsi="宋体" w:cs="宋体" w:eastAsiaTheme="minorEastAsia"/>
                <w:bCs/>
                <w:color w:val="auto"/>
                <w:kern w:val="0"/>
                <w:sz w:val="22"/>
                <w:szCs w:val="22"/>
                <w:highlight w:val="red"/>
                <w:lang w:val="en-US" w:eastAsia="zh-CN" w:bidi="ar"/>
              </w:rPr>
            </w:pPr>
            <w:r>
              <w:rPr>
                <w:rFonts w:hint="eastAsia" w:ascii="Times New Roman" w:eastAsia="宋体"/>
                <w:b/>
                <w:bCs/>
                <w:highlight w:val="red"/>
                <w:lang w:val="en-US" w:eastAsia="zh-CN"/>
              </w:rPr>
              <w:t>6.所有木门生产前图纸和色板须得到业主和设计签字确认。</w:t>
            </w:r>
          </w:p>
        </w:tc>
      </w:tr>
      <w:tr w14:paraId="535874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43C5D825">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1"/>
                <w:highlight w:val="none"/>
                <w:lang w:val="en-US" w:eastAsia="zh-CN"/>
              </w:rPr>
              <w:t>53</w:t>
            </w:r>
          </w:p>
        </w:tc>
        <w:tc>
          <w:tcPr>
            <w:tcW w:w="8540" w:type="dxa"/>
            <w:gridSpan w:val="2"/>
            <w:shd w:val="clear" w:color="auto" w:fill="auto"/>
            <w:vAlign w:val="center"/>
          </w:tcPr>
          <w:p w14:paraId="2336F550">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red"/>
                <w:lang w:val="en-US" w:eastAsia="zh-CN"/>
              </w:rPr>
            </w:pPr>
            <w:r>
              <w:rPr>
                <w:rFonts w:hint="eastAsia" w:ascii="宋体" w:hAnsi="宋体" w:eastAsia="宋体" w:cs="宋体"/>
                <w:color w:val="auto"/>
                <w:sz w:val="22"/>
                <w:szCs w:val="22"/>
                <w:highlight w:val="red"/>
                <w:lang w:val="en-US" w:eastAsia="zh-CN"/>
              </w:rPr>
              <w:t>1.本项目后期有可能涉及部分产品的优化及深化设计，投标单位在投标报价时应充分考虑此部分的费用，根据自身因素、综合条件、市场风险自行报价，中标后不予调整。</w:t>
            </w:r>
          </w:p>
          <w:p w14:paraId="1702119F">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red"/>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2464BCB2">
            <w:pPr>
              <w:keepNext w:val="0"/>
              <w:keepLines w:val="0"/>
              <w:numPr>
                <w:ilvl w:val="0"/>
                <w:numId w:val="0"/>
              </w:numPr>
              <w:suppressLineNumbers w:val="0"/>
              <w:snapToGrid w:val="0"/>
              <w:spacing w:before="0" w:beforeLines="0" w:beforeAutospacing="0" w:after="0" w:afterLines="0" w:afterAutospacing="0" w:line="400" w:lineRule="exact"/>
              <w:ind w:left="0" w:right="0" w:firstLine="420" w:firstLineChars="200"/>
              <w:rPr>
                <w:rFonts w:hint="eastAsia" w:ascii="宋体" w:hAnsi="宋体" w:cs="宋体" w:eastAsiaTheme="minorEastAsia"/>
                <w:color w:val="auto"/>
                <w:sz w:val="21"/>
                <w:szCs w:val="22"/>
                <w:lang w:val="en-US" w:eastAsia="zh-CN"/>
              </w:rPr>
            </w:pPr>
            <w:r>
              <w:rPr>
                <w:rFonts w:hint="eastAsia" w:ascii="宋体" w:hAnsi="宋体" w:cs="宋体"/>
                <w:color w:val="auto"/>
                <w:sz w:val="21"/>
                <w:szCs w:val="22"/>
              </w:rPr>
              <w:t xml:space="preserve">①具备独立法人资格，持有有效的营业执照。 </w:t>
            </w:r>
            <w:r>
              <w:rPr>
                <w:rFonts w:hint="eastAsia" w:ascii="宋体" w:hAnsi="宋体" w:cs="宋体"/>
                <w:color w:val="auto"/>
                <w:sz w:val="21"/>
                <w:szCs w:val="22"/>
                <w:lang w:val="en-US" w:eastAsia="zh-CN"/>
              </w:rPr>
              <w:t xml:space="preserve"> </w:t>
            </w:r>
          </w:p>
          <w:p w14:paraId="16B8B54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textAlignment w:val="auto"/>
              <w:rPr>
                <w:rFonts w:hint="eastAsia"/>
                <w:color w:val="auto"/>
                <w:sz w:val="22"/>
                <w:szCs w:val="22"/>
                <w:highlight w:val="none"/>
              </w:rPr>
            </w:pPr>
            <w:r>
              <w:rPr>
                <w:rFonts w:hint="default" w:ascii="Times New Roman" w:hAnsi="Times New Roman" w:cs="Times New Roman" w:eastAsiaTheme="minorEastAsia"/>
                <w:color w:val="auto"/>
                <w:szCs w:val="22"/>
                <w:lang w:eastAsia="zh-CN"/>
              </w:rPr>
              <w:t>②制造商/厂家参与询比的，应具备有生产/销售采购人所需材料的能力（如产品特性、‌质量标准等）；制造商的授权代理商参加询比的，应具备代理证书/品牌授权书（非唯一授权），有生产、销售采购人所需材料的能力。</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7"/>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3A88D7A6">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cs="宋体"/>
                <w:color w:val="auto"/>
                <w:sz w:val="21"/>
                <w:szCs w:val="22"/>
                <w:highlight w:val="cyan"/>
              </w:rPr>
            </w:pPr>
            <w:r>
              <w:rPr>
                <w:rFonts w:hint="eastAsia"/>
                <w:highlight w:val="cyan"/>
                <w:lang w:val="en-US" w:eastAsia="zh-CN"/>
              </w:rPr>
              <w:t>至少提供1个自2022年1月1日以来，单项合同额不低于50万元的木门供应合同业绩，投标人若为代理商，可提供授权厂家的业绩合同，但必须提供生产厂家的授权委托书扫描件。（每个业绩至少提供不低于合同金额50%的增值税发票或收到业主转账的收款凭证，未提供，该业绩无效）</w:t>
            </w:r>
            <w:r>
              <w:rPr>
                <w:rFonts w:hint="eastAsia" w:ascii="Times New Roman" w:hAnsi="Times New Roman" w:cs="Times New Roman"/>
                <w:b w:val="0"/>
                <w:bCs w:val="0"/>
                <w:color w:val="auto"/>
                <w:szCs w:val="21"/>
                <w:highlight w:val="cyan"/>
                <w:u w:val="single"/>
                <w:lang w:val="en-US" w:eastAsia="zh-CN"/>
              </w:rPr>
              <w:t>。</w:t>
            </w:r>
          </w:p>
          <w:p w14:paraId="606F3BD4">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red"/>
          <w:lang w:val="en-US" w:eastAsia="zh-CN"/>
        </w:rPr>
      </w:pPr>
      <w:r>
        <w:rPr>
          <w:rFonts w:hint="eastAsia" w:ascii="宋体" w:hAnsi="宋体" w:eastAsia="宋体" w:cs="宋体"/>
          <w:b/>
          <w:bCs/>
          <w:color w:val="auto"/>
          <w:highlight w:val="red"/>
          <w:lang w:val="en-US" w:eastAsia="zh-CN"/>
        </w:rPr>
        <w:t>商务技术文件应包括下列内容：</w:t>
      </w:r>
    </w:p>
    <w:p w14:paraId="3E651486">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70FB4AB5">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094AC26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4B5D2E1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6C5876D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0418449D">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p>
    <w:p w14:paraId="11B110A0">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供货方案</w:t>
      </w:r>
      <w:r>
        <w:rPr>
          <w:rFonts w:hint="eastAsia" w:ascii="宋体" w:hAnsi="宋体" w:eastAsia="宋体" w:cs="宋体"/>
          <w:color w:val="auto"/>
          <w:highlight w:val="yellow"/>
          <w:lang w:eastAsia="zh-CN"/>
        </w:rPr>
        <w:t>；</w:t>
      </w:r>
    </w:p>
    <w:p w14:paraId="11993A7B">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售后服务方案</w:t>
      </w:r>
      <w:r>
        <w:rPr>
          <w:rFonts w:hint="eastAsia" w:ascii="宋体" w:hAnsi="宋体" w:eastAsia="宋体" w:cs="宋体"/>
          <w:color w:val="auto"/>
          <w:highlight w:val="yellow"/>
          <w:lang w:eastAsia="zh-CN"/>
        </w:rPr>
        <w:t>；</w:t>
      </w:r>
    </w:p>
    <w:p w14:paraId="525B0413">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承诺书；</w:t>
      </w:r>
    </w:p>
    <w:p w14:paraId="30B85D1D">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w:t>
      </w:r>
      <w:r>
        <w:rPr>
          <w:rFonts w:hint="eastAsia" w:ascii="宋体" w:hAnsi="宋体" w:eastAsia="宋体" w:cs="宋体"/>
          <w:color w:val="auto"/>
          <w:highlight w:val="yellow"/>
          <w:lang w:eastAsia="zh-CN"/>
        </w:rPr>
        <w:t>其他材料。</w:t>
      </w:r>
    </w:p>
    <w:p w14:paraId="44259CD9">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2D14AA10">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24F791A7">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0A99D726">
      <w:pPr>
        <w:keepNext/>
        <w:keepLines/>
        <w:spacing w:before="120" w:after="120"/>
        <w:outlineLvl w:val="2"/>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red"/>
        </w:rPr>
        <w:t>7.4.1</w:t>
      </w:r>
      <w:r>
        <w:rPr>
          <w:rFonts w:hint="eastAsia" w:ascii="Times New Roman" w:hAnsi="Times New Roman" w:cs="Times New Roman"/>
          <w:color w:val="auto"/>
          <w:highlight w:val="red"/>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rPr>
      </w:pPr>
      <w:bookmarkStart w:id="45" w:name="_Toc14201253"/>
      <w:bookmarkStart w:id="46"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47" w:name="_Toc26656988"/>
      <w:bookmarkStart w:id="48" w:name="_Toc9067727"/>
      <w:bookmarkStart w:id="49" w:name="_Toc1420125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0" w:name="_Toc26656993"/>
      <w:bookmarkStart w:id="51"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0"/>
      <w:bookmarkEnd w:id="51"/>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2" w:name="_Toc14201263"/>
      <w:bookmarkStart w:id="53" w:name="_Toc26656994"/>
      <w:bookmarkStart w:id="54" w:name="_Toc9067731"/>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243F834A">
      <w:pPr>
        <w:spacing w:line="440" w:lineRule="exact"/>
        <w:ind w:firstLine="420"/>
        <w:rPr>
          <w:rFonts w:hint="eastAsia" w:ascii="Times New Roman" w:hAnsi="Times New Roman"/>
          <w:color w:val="auto"/>
          <w:sz w:val="21"/>
          <w:szCs w:val="24"/>
        </w:rPr>
      </w:pPr>
    </w:p>
    <w:p w14:paraId="5EC83685">
      <w:pPr>
        <w:spacing w:line="440" w:lineRule="exact"/>
        <w:ind w:firstLine="420"/>
        <w:rPr>
          <w:rFonts w:hint="eastAsia" w:ascii="Times New Roman" w:hAnsi="Times New Roman"/>
          <w:color w:val="auto"/>
          <w:sz w:val="21"/>
          <w:szCs w:val="24"/>
        </w:rPr>
      </w:pPr>
    </w:p>
    <w:p w14:paraId="37087C90">
      <w:pPr>
        <w:spacing w:line="440" w:lineRule="exact"/>
        <w:ind w:firstLine="420"/>
        <w:rPr>
          <w:rFonts w:hint="eastAsia" w:ascii="Times New Roman" w:hAnsi="Times New Roman"/>
          <w:color w:val="auto"/>
          <w:sz w:val="21"/>
          <w:szCs w:val="24"/>
        </w:rPr>
      </w:pPr>
    </w:p>
    <w:p w14:paraId="5C8FA54B">
      <w:pPr>
        <w:spacing w:line="440" w:lineRule="exact"/>
        <w:ind w:firstLine="420"/>
        <w:rPr>
          <w:rFonts w:hint="eastAsia" w:ascii="Times New Roman" w:hAnsi="Times New Roman"/>
          <w:color w:val="auto"/>
          <w:sz w:val="21"/>
          <w:szCs w:val="24"/>
        </w:rPr>
      </w:pPr>
    </w:p>
    <w:p w14:paraId="5C274470">
      <w:pPr>
        <w:spacing w:line="440" w:lineRule="exact"/>
        <w:ind w:firstLine="420"/>
        <w:rPr>
          <w:rFonts w:hint="eastAsia" w:ascii="Times New Roman" w:hAnsi="Times New Roman"/>
          <w:color w:val="auto"/>
          <w:sz w:val="21"/>
          <w:szCs w:val="24"/>
        </w:rPr>
      </w:pPr>
    </w:p>
    <w:p w14:paraId="003154E2">
      <w:pPr>
        <w:spacing w:line="440" w:lineRule="exact"/>
        <w:ind w:firstLine="420"/>
        <w:rPr>
          <w:rFonts w:hint="eastAsia" w:ascii="Times New Roman" w:hAnsi="Times New Roman"/>
          <w:color w:val="auto"/>
          <w:sz w:val="21"/>
          <w:szCs w:val="24"/>
        </w:rPr>
      </w:pPr>
    </w:p>
    <w:p w14:paraId="2EB43E35">
      <w:pPr>
        <w:spacing w:line="440" w:lineRule="exact"/>
        <w:ind w:firstLine="420"/>
        <w:rPr>
          <w:rFonts w:hint="eastAsia" w:ascii="Times New Roman" w:hAnsi="Times New Roman"/>
          <w:color w:val="auto"/>
          <w:sz w:val="21"/>
          <w:szCs w:val="24"/>
        </w:rPr>
      </w:pPr>
    </w:p>
    <w:p w14:paraId="65B95DDA">
      <w:pPr>
        <w:spacing w:line="440" w:lineRule="exact"/>
        <w:ind w:firstLine="420"/>
        <w:rPr>
          <w:rFonts w:hint="eastAsia" w:ascii="Times New Roman" w:hAnsi="Times New Roman"/>
          <w:color w:val="auto"/>
          <w:sz w:val="21"/>
          <w:szCs w:val="24"/>
        </w:rPr>
      </w:pPr>
    </w:p>
    <w:p w14:paraId="2350C917">
      <w:pPr>
        <w:spacing w:line="440" w:lineRule="exact"/>
        <w:ind w:firstLine="420"/>
        <w:rPr>
          <w:rFonts w:hint="eastAsia" w:ascii="Times New Roman" w:hAnsi="Times New Roman"/>
          <w:color w:val="auto"/>
          <w:sz w:val="21"/>
          <w:szCs w:val="24"/>
        </w:rPr>
      </w:pPr>
    </w:p>
    <w:p w14:paraId="10F719E7">
      <w:pPr>
        <w:spacing w:line="440" w:lineRule="exact"/>
        <w:ind w:firstLine="420"/>
        <w:rPr>
          <w:rFonts w:hint="eastAsia" w:ascii="Times New Roman" w:hAnsi="Times New Roman"/>
          <w:color w:val="auto"/>
          <w:sz w:val="21"/>
          <w:szCs w:val="24"/>
        </w:rPr>
      </w:pPr>
    </w:p>
    <w:p w14:paraId="6FB9C6F2">
      <w:pPr>
        <w:spacing w:line="440" w:lineRule="exact"/>
        <w:ind w:firstLine="420"/>
        <w:rPr>
          <w:rFonts w:hint="eastAsia" w:ascii="Times New Roman" w:hAnsi="Times New Roman"/>
          <w:color w:val="auto"/>
          <w:sz w:val="21"/>
          <w:szCs w:val="24"/>
        </w:rPr>
      </w:pPr>
    </w:p>
    <w:p w14:paraId="41F8E55B">
      <w:pPr>
        <w:spacing w:line="440" w:lineRule="exact"/>
        <w:ind w:firstLine="420"/>
        <w:rPr>
          <w:rFonts w:hint="eastAsia" w:ascii="Times New Roman" w:hAnsi="Times New Roman"/>
          <w:color w:val="auto"/>
          <w:sz w:val="21"/>
          <w:szCs w:val="24"/>
        </w:rPr>
      </w:pPr>
    </w:p>
    <w:p w14:paraId="37ACA3A7">
      <w:pPr>
        <w:spacing w:line="440" w:lineRule="exact"/>
        <w:ind w:firstLine="420"/>
        <w:rPr>
          <w:rFonts w:hint="eastAsia" w:ascii="Times New Roman" w:hAnsi="Times New Roman"/>
          <w:color w:val="auto"/>
          <w:sz w:val="21"/>
          <w:szCs w:val="24"/>
        </w:rPr>
      </w:pPr>
    </w:p>
    <w:p w14:paraId="66D8E197">
      <w:pPr>
        <w:spacing w:line="440" w:lineRule="exact"/>
        <w:ind w:firstLine="420"/>
        <w:rPr>
          <w:rFonts w:hint="eastAsia" w:ascii="Times New Roman" w:hAnsi="Times New Roman"/>
          <w:color w:val="auto"/>
          <w:sz w:val="21"/>
          <w:szCs w:val="24"/>
        </w:rPr>
      </w:pPr>
    </w:p>
    <w:p w14:paraId="79DA59A1">
      <w:pPr>
        <w:spacing w:line="440" w:lineRule="exact"/>
        <w:ind w:firstLine="420"/>
        <w:rPr>
          <w:rFonts w:hint="eastAsia" w:ascii="Times New Roman" w:hAnsi="Times New Roman"/>
          <w:color w:val="auto"/>
          <w:sz w:val="21"/>
          <w:szCs w:val="24"/>
        </w:rPr>
      </w:pPr>
    </w:p>
    <w:p w14:paraId="2B63DB7F">
      <w:pPr>
        <w:spacing w:line="440" w:lineRule="exact"/>
        <w:ind w:firstLine="420"/>
        <w:rPr>
          <w:rFonts w:hint="eastAsia" w:ascii="Times New Roman" w:hAnsi="Times New Roman"/>
          <w:color w:val="auto"/>
          <w:sz w:val="21"/>
          <w:szCs w:val="24"/>
        </w:rPr>
      </w:pPr>
    </w:p>
    <w:p w14:paraId="5D3F9486">
      <w:pPr>
        <w:spacing w:line="440" w:lineRule="exact"/>
        <w:ind w:firstLine="420"/>
        <w:rPr>
          <w:rFonts w:hint="eastAsia" w:ascii="Times New Roman" w:hAnsi="Times New Roman"/>
          <w:color w:val="auto"/>
          <w:sz w:val="21"/>
          <w:szCs w:val="24"/>
        </w:rPr>
      </w:pPr>
    </w:p>
    <w:p w14:paraId="3F81005B">
      <w:pPr>
        <w:spacing w:line="440" w:lineRule="exact"/>
        <w:ind w:firstLine="420"/>
        <w:rPr>
          <w:rFonts w:hint="eastAsia" w:ascii="Times New Roman" w:hAnsi="Times New Roman"/>
          <w:color w:val="auto"/>
          <w:sz w:val="21"/>
          <w:szCs w:val="24"/>
        </w:rPr>
      </w:pPr>
    </w:p>
    <w:p w14:paraId="1D18E46E">
      <w:pPr>
        <w:spacing w:line="440" w:lineRule="exact"/>
        <w:ind w:firstLine="420"/>
        <w:rPr>
          <w:rFonts w:hint="eastAsia" w:ascii="Times New Roman" w:hAnsi="Times New Roman"/>
          <w:color w:val="auto"/>
          <w:sz w:val="21"/>
          <w:szCs w:val="24"/>
        </w:rPr>
      </w:pPr>
    </w:p>
    <w:p w14:paraId="1D3070E3">
      <w:pPr>
        <w:spacing w:line="440" w:lineRule="exact"/>
        <w:ind w:firstLine="420"/>
        <w:rPr>
          <w:rFonts w:hint="eastAsia" w:ascii="Times New Roman" w:hAnsi="Times New Roman"/>
          <w:color w:val="auto"/>
          <w:sz w:val="21"/>
          <w:szCs w:val="24"/>
        </w:rPr>
      </w:pPr>
    </w:p>
    <w:p w14:paraId="146032AB">
      <w:pPr>
        <w:spacing w:line="440" w:lineRule="exact"/>
        <w:ind w:firstLine="420"/>
        <w:rPr>
          <w:rFonts w:hint="eastAsia" w:ascii="Times New Roman" w:hAnsi="Times New Roman"/>
          <w:color w:val="auto"/>
          <w:sz w:val="21"/>
          <w:szCs w:val="24"/>
        </w:rPr>
      </w:pPr>
    </w:p>
    <w:p w14:paraId="17BDB055">
      <w:pPr>
        <w:spacing w:line="440" w:lineRule="exact"/>
        <w:ind w:firstLine="420"/>
        <w:rPr>
          <w:rFonts w:hint="eastAsia" w:ascii="Times New Roman" w:hAnsi="Times New Roman"/>
          <w:color w:val="auto"/>
          <w:sz w:val="21"/>
          <w:szCs w:val="24"/>
        </w:rPr>
      </w:pPr>
    </w:p>
    <w:p w14:paraId="5634EE17">
      <w:pPr>
        <w:spacing w:line="440" w:lineRule="exact"/>
        <w:ind w:firstLine="420"/>
        <w:rPr>
          <w:rFonts w:hint="eastAsia" w:ascii="Times New Roman" w:hAnsi="Times New Roman"/>
          <w:color w:val="auto"/>
          <w:sz w:val="21"/>
          <w:szCs w:val="24"/>
        </w:rPr>
      </w:pPr>
    </w:p>
    <w:p w14:paraId="240E69C5">
      <w:pPr>
        <w:spacing w:line="440" w:lineRule="exact"/>
        <w:ind w:firstLine="420"/>
        <w:rPr>
          <w:rFonts w:hint="eastAsia" w:ascii="Times New Roman" w:hAnsi="Times New Roman"/>
          <w:color w:val="auto"/>
          <w:sz w:val="21"/>
          <w:szCs w:val="24"/>
        </w:rPr>
      </w:pPr>
    </w:p>
    <w:p w14:paraId="4D0B8285">
      <w:pPr>
        <w:spacing w:line="440" w:lineRule="exact"/>
        <w:ind w:firstLine="420"/>
        <w:rPr>
          <w:rFonts w:hint="eastAsia" w:ascii="Times New Roman" w:hAnsi="Times New Roman"/>
          <w:color w:val="auto"/>
          <w:sz w:val="21"/>
          <w:szCs w:val="24"/>
        </w:rPr>
      </w:pPr>
    </w:p>
    <w:p w14:paraId="202FE52B">
      <w:pPr>
        <w:spacing w:line="440" w:lineRule="exact"/>
        <w:ind w:firstLine="420"/>
        <w:rPr>
          <w:rFonts w:hint="eastAsia" w:ascii="Times New Roman" w:hAnsi="Times New Roman"/>
          <w:color w:val="auto"/>
          <w:sz w:val="21"/>
          <w:szCs w:val="24"/>
        </w:rPr>
      </w:pPr>
    </w:p>
    <w:p w14:paraId="21FC8088">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55" w:name="_Toc71"/>
      <w:r>
        <w:rPr>
          <w:rFonts w:ascii="Times New Roman" w:hAnsi="Times New Roman" w:eastAsia="宋体" w:cs="Times New Roman"/>
          <w:color w:val="auto"/>
        </w:rPr>
        <w:t>评审办法</w:t>
      </w:r>
      <w:bookmarkEnd w:id="55"/>
    </w:p>
    <w:p w14:paraId="4E74A989">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457482536"/>
      <w:bookmarkStart w:id="57" w:name="_Toc152042304"/>
      <w:bookmarkStart w:id="58" w:name="_Toc447808662"/>
      <w:bookmarkStart w:id="59" w:name="_Toc144974496"/>
      <w:bookmarkStart w:id="60" w:name="_Toc14847"/>
      <w:bookmarkStart w:id="61" w:name="_Toc152045528"/>
      <w:bookmarkStart w:id="62" w:name="_Toc3834"/>
      <w:r>
        <w:rPr>
          <w:rFonts w:hint="eastAsia" w:ascii="宋体" w:hAnsi="宋体" w:eastAsia="宋体"/>
          <w:b/>
          <w:bCs/>
          <w:color w:val="auto"/>
          <w:szCs w:val="28"/>
        </w:rPr>
        <w:t>前附表</w:t>
      </w:r>
      <w:bookmarkEnd w:id="56"/>
      <w:bookmarkEnd w:id="57"/>
      <w:bookmarkEnd w:id="58"/>
      <w:bookmarkEnd w:id="59"/>
      <w:bookmarkEnd w:id="60"/>
      <w:bookmarkEnd w:id="61"/>
      <w:bookmarkEnd w:id="62"/>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rPr>
            </w:pPr>
            <w:r>
              <w:rPr>
                <w:rFonts w:hint="eastAsia" w:ascii="宋体" w:hAnsi="宋体" w:cs="宋体"/>
                <w:color w:val="000000"/>
                <w:kern w:val="0"/>
                <w:sz w:val="22"/>
                <w:szCs w:val="22"/>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lang w:bidi="ar"/>
              </w:rPr>
              <w:t>成</w:t>
            </w:r>
            <w:r>
              <w:rPr>
                <w:rFonts w:hint="eastAsia" w:ascii="宋体" w:hAnsi="宋体" w:cs="宋体"/>
                <w:sz w:val="21"/>
                <w:szCs w:val="21"/>
              </w:rPr>
              <w:t>（总分100分）</w:t>
            </w:r>
          </w:p>
        </w:tc>
        <w:tc>
          <w:tcPr>
            <w:tcW w:w="6287" w:type="dxa"/>
            <w:vAlign w:val="center"/>
          </w:tcPr>
          <w:p w14:paraId="5A2F417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14:paraId="321B472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企业</w:t>
            </w:r>
            <w:r>
              <w:rPr>
                <w:rFonts w:hint="eastAsia" w:ascii="宋体" w:hAnsi="宋体" w:eastAsia="宋体" w:cs="宋体"/>
                <w:sz w:val="21"/>
                <w:szCs w:val="21"/>
              </w:rPr>
              <w:t>业绩：</w:t>
            </w:r>
            <w:r>
              <w:rPr>
                <w:rFonts w:hint="eastAsia" w:ascii="宋体" w:hAnsi="宋体" w:eastAsia="宋体" w:cs="宋体"/>
                <w:sz w:val="21"/>
                <w:szCs w:val="21"/>
                <w:u w:val="single"/>
                <w:lang w:val="en-US" w:eastAsia="zh-CN"/>
              </w:rPr>
              <w:t xml:space="preserve"> 38 </w:t>
            </w:r>
            <w:r>
              <w:rPr>
                <w:rFonts w:hint="eastAsia" w:ascii="宋体" w:hAnsi="宋体" w:eastAsia="宋体" w:cs="宋体"/>
                <w:sz w:val="21"/>
                <w:szCs w:val="21"/>
              </w:rPr>
              <w:t>分</w:t>
            </w:r>
          </w:p>
          <w:p w14:paraId="6F288C34">
            <w:pPr>
              <w:pStyle w:val="7"/>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sz w:val="21"/>
                <w:szCs w:val="21"/>
                <w:lang w:val="en-US" w:eastAsia="zh-CN"/>
              </w:rPr>
            </w:pPr>
            <w:r>
              <w:rPr>
                <w:rFonts w:hint="eastAsia" w:ascii="宋体" w:hAnsi="宋体" w:eastAsia="宋体" w:cs="宋体"/>
                <w:sz w:val="21"/>
                <w:szCs w:val="21"/>
                <w:lang w:val="en-US" w:eastAsia="zh-CN"/>
              </w:rPr>
              <w:t>企业实力：</w:t>
            </w:r>
            <w:r>
              <w:rPr>
                <w:rFonts w:hint="eastAsia" w:ascii="宋体" w:hAnsi="宋体" w:eastAsia="宋体" w:cs="宋体"/>
                <w:sz w:val="21"/>
                <w:szCs w:val="21"/>
                <w:u w:val="single"/>
                <w:lang w:val="en-US" w:eastAsia="zh-CN"/>
              </w:rPr>
              <w:t xml:space="preserve"> 32 </w:t>
            </w:r>
            <w:r>
              <w:rPr>
                <w:rFonts w:hint="eastAsia" w:ascii="宋体" w:hAnsi="宋体" w:eastAsia="宋体" w:cs="宋体"/>
                <w:sz w:val="21"/>
                <w:szCs w:val="21"/>
              </w:rPr>
              <w:t>分</w:t>
            </w:r>
          </w:p>
          <w:p w14:paraId="227889E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r>
              <w:rPr>
                <w:rFonts w:hint="eastAsia" w:ascii="宋体" w:hAnsi="宋体" w:eastAsia="宋体" w:cs="宋体"/>
                <w:sz w:val="21"/>
                <w:szCs w:val="21"/>
                <w:u w:val="single"/>
                <w:lang w:val="en-US" w:eastAsia="zh-CN"/>
              </w:rPr>
              <w:t xml:space="preserve"> 15 </w:t>
            </w:r>
            <w:r>
              <w:rPr>
                <w:rFonts w:hint="eastAsia" w:ascii="宋体" w:hAnsi="宋体" w:eastAsia="宋体" w:cs="宋体"/>
                <w:sz w:val="21"/>
                <w:szCs w:val="21"/>
                <w:lang w:val="en-US" w:eastAsia="zh-CN"/>
              </w:rPr>
              <w:t>分</w:t>
            </w:r>
          </w:p>
          <w:p w14:paraId="785A57E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default" w:eastAsia="宋体"/>
                <w:lang w:val="en-US" w:eastAsia="zh-CN"/>
              </w:rPr>
            </w:pPr>
            <w:r>
              <w:rPr>
                <w:rFonts w:hint="eastAsia" w:ascii="宋体" w:hAnsi="宋体" w:eastAsia="宋体" w:cs="宋体"/>
                <w:sz w:val="21"/>
                <w:szCs w:val="21"/>
                <w:lang w:val="en-US" w:eastAsia="zh-CN"/>
              </w:rPr>
              <w:t>售后服务方案：</w:t>
            </w:r>
            <w:r>
              <w:rPr>
                <w:rFonts w:hint="eastAsia" w:ascii="宋体" w:hAnsi="宋体" w:eastAsia="宋体" w:cs="宋体"/>
                <w:sz w:val="21"/>
                <w:szCs w:val="21"/>
                <w:u w:val="single"/>
                <w:lang w:val="en-US" w:eastAsia="zh-CN"/>
              </w:rPr>
              <w:t xml:space="preserve"> 15 </w:t>
            </w:r>
            <w:r>
              <w:rPr>
                <w:rFonts w:hint="eastAsia" w:ascii="宋体" w:hAnsi="宋体" w:eastAsia="宋体" w:cs="宋体"/>
                <w:sz w:val="21"/>
                <w:szCs w:val="21"/>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①如投标人的评标价低于评标价平均值的90 %时，采购人可以在评标现场要求该投标人作出情况说明并提供相应降低工程造价的相关证明材料，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jc w:val="center"/>
        </w:trPr>
        <w:tc>
          <w:tcPr>
            <w:tcW w:w="494"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106A65CC">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企业业绩</w:t>
            </w:r>
          </w:p>
          <w:p w14:paraId="4D1AA305">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38</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41" w:type="pct"/>
            <w:vAlign w:val="center"/>
          </w:tcPr>
          <w:p w14:paraId="4C678129">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23</w:t>
            </w:r>
            <w:r>
              <w:rPr>
                <w:rFonts w:hint="eastAsia" w:ascii="宋体" w:hAnsi="宋体" w:cs="宋体"/>
                <w:color w:val="auto"/>
                <w:sz w:val="21"/>
                <w:szCs w:val="24"/>
                <w:highlight w:val="none"/>
              </w:rPr>
              <w:t>分，</w:t>
            </w:r>
            <w:r>
              <w:rPr>
                <w:rFonts w:hint="eastAsia" w:ascii="宋体" w:hAnsi="宋体" w:eastAsia="宋体" w:cs="宋体"/>
                <w:color w:val="auto"/>
                <w:sz w:val="21"/>
                <w:szCs w:val="21"/>
                <w:highlight w:val="none"/>
                <w:lang w:val="en-US" w:eastAsia="zh-CN"/>
              </w:rPr>
              <w:t>自2022年1月1日以来，单项合同额不低于50万元的木门供应合同业绩，投标人若为代理商，可提供授权厂家的业绩合同，但必须提供生产厂家的授权委托书扫描件</w:t>
            </w:r>
            <w:r>
              <w:rPr>
                <w:rFonts w:hint="eastAsia" w:ascii="宋体" w:hAnsi="宋体" w:cs="宋体"/>
                <w:color w:val="auto"/>
                <w:sz w:val="21"/>
                <w:szCs w:val="24"/>
                <w:highlight w:val="none"/>
              </w:rPr>
              <w:t>，每多提供一个业绩得</w:t>
            </w:r>
            <w:r>
              <w:rPr>
                <w:rFonts w:hint="eastAsia" w:ascii="宋体" w:hAnsi="宋体" w:cs="宋体"/>
                <w:color w:val="auto"/>
                <w:sz w:val="21"/>
                <w:szCs w:val="24"/>
                <w:highlight w:val="none"/>
                <w:lang w:val="en-US" w:eastAsia="zh-CN"/>
              </w:rPr>
              <w:t>5</w:t>
            </w:r>
            <w:r>
              <w:rPr>
                <w:rFonts w:hint="eastAsia" w:ascii="宋体" w:hAnsi="宋体" w:cs="宋体"/>
                <w:color w:val="auto"/>
                <w:sz w:val="21"/>
                <w:szCs w:val="24"/>
                <w:highlight w:val="none"/>
              </w:rPr>
              <w:t>分，满分</w:t>
            </w:r>
            <w:r>
              <w:rPr>
                <w:rFonts w:hint="eastAsia" w:ascii="宋体" w:hAnsi="宋体" w:cs="宋体"/>
                <w:color w:val="auto"/>
                <w:sz w:val="21"/>
                <w:szCs w:val="24"/>
                <w:highlight w:val="none"/>
                <w:lang w:val="en-US" w:eastAsia="zh-CN"/>
              </w:rPr>
              <w:t>38</w:t>
            </w:r>
            <w:r>
              <w:rPr>
                <w:rFonts w:hint="eastAsia" w:ascii="宋体" w:hAnsi="宋体" w:cs="宋体"/>
                <w:color w:val="auto"/>
                <w:sz w:val="21"/>
                <w:szCs w:val="24"/>
                <w:highlight w:val="none"/>
              </w:rPr>
              <w:t>分。</w:t>
            </w:r>
          </w:p>
          <w:p w14:paraId="55C4A9CB">
            <w:pPr>
              <w:pStyle w:val="7"/>
              <w:keepNext w:val="0"/>
              <w:keepLines w:val="0"/>
              <w:suppressLineNumbers w:val="0"/>
              <w:adjustRightInd w:val="0"/>
              <w:snapToGrid w:val="0"/>
              <w:spacing w:before="0" w:beforeLines="0" w:beforeAutospacing="0" w:afterLines="0" w:afterAutospacing="0"/>
              <w:ind w:left="0" w:right="0"/>
              <w:rPr>
                <w:rFonts w:hint="eastAsia" w:ascii="宋体" w:hAnsi="宋体" w:cs="宋体"/>
                <w:sz w:val="21"/>
                <w:szCs w:val="24"/>
                <w:highlight w:val="none"/>
                <w:lang w:val="en-US" w:eastAsia="zh-CN"/>
              </w:rPr>
            </w:pPr>
            <w:r>
              <w:rPr>
                <w:rFonts w:hint="eastAsia" w:ascii="宋体" w:hAnsi="宋体" w:cs="宋体"/>
                <w:sz w:val="21"/>
                <w:szCs w:val="24"/>
                <w:highlight w:val="none"/>
              </w:rPr>
              <w:t>（1）</w:t>
            </w:r>
            <w:r>
              <w:rPr>
                <w:rFonts w:hint="eastAsia" w:ascii="宋体" w:hAnsi="宋体" w:cs="宋体"/>
                <w:sz w:val="21"/>
                <w:szCs w:val="24"/>
                <w:highlight w:val="none"/>
                <w:lang w:val="en-US" w:eastAsia="zh-CN"/>
              </w:rPr>
              <w:t>投标人</w:t>
            </w:r>
            <w:r>
              <w:rPr>
                <w:rFonts w:hint="eastAsia" w:ascii="宋体" w:hAnsi="宋体" w:cs="宋体"/>
                <w:sz w:val="21"/>
                <w:szCs w:val="24"/>
                <w:highlight w:val="none"/>
              </w:rPr>
              <w:t>业绩合同应提供包含项目名称、合同总金额、合同签订时间、合同签字盖章页等关键内容的关键页的扫描件；（每个业绩至少提供不低于合同金额50%的增值税发票或收到业主转账的收款凭证，未提供，该业绩无效）</w:t>
            </w:r>
          </w:p>
          <w:p w14:paraId="3F591612">
            <w:pPr>
              <w:pStyle w:val="7"/>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4"/>
                <w:highlight w:val="none"/>
                <w:lang w:eastAsia="zh-CN"/>
              </w:rPr>
              <w:t>（</w:t>
            </w:r>
            <w:r>
              <w:rPr>
                <w:rFonts w:hint="eastAsia" w:ascii="宋体" w:hAnsi="宋体" w:cs="宋体"/>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1363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3" w:hRule="atLeast"/>
          <w:jc w:val="center"/>
        </w:trPr>
        <w:tc>
          <w:tcPr>
            <w:tcW w:w="494" w:type="pct"/>
            <w:vMerge w:val="continue"/>
            <w:vAlign w:val="center"/>
          </w:tcPr>
          <w:p w14:paraId="57C61F37">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continue"/>
            <w:vAlign w:val="center"/>
          </w:tcPr>
          <w:p w14:paraId="43E20B0D">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5CC8F865">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112AFA73">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3</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7BEF2B28">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企业实力</w:t>
            </w:r>
            <w:r>
              <w:rPr>
                <w:rFonts w:hint="eastAsia" w:asciiTheme="minorEastAsia" w:hAnsiTheme="minorEastAsia" w:eastAsiaTheme="minorEastAsia" w:cstheme="minorEastAsia"/>
                <w:b/>
                <w:bCs/>
                <w:color w:val="auto"/>
                <w:kern w:val="0"/>
                <w:sz w:val="21"/>
                <w:szCs w:val="21"/>
                <w:highlight w:val="none"/>
                <w:lang w:eastAsia="zh-CN" w:bidi="ar"/>
              </w:rPr>
              <w:t>（</w:t>
            </w:r>
            <w:r>
              <w:rPr>
                <w:rFonts w:hint="eastAsia" w:asciiTheme="minorEastAsia" w:hAnsiTheme="minorEastAsia" w:eastAsiaTheme="minorEastAsia" w:cstheme="minorEastAsia"/>
                <w:b/>
                <w:bCs/>
                <w:color w:val="auto"/>
                <w:kern w:val="0"/>
                <w:sz w:val="21"/>
                <w:szCs w:val="21"/>
                <w:highlight w:val="none"/>
                <w:lang w:val="en-US" w:eastAsia="zh-CN" w:bidi="ar"/>
              </w:rPr>
              <w:t>提供本项目木门生产工厂相关资料</w:t>
            </w:r>
            <w:r>
              <w:rPr>
                <w:rFonts w:hint="eastAsia" w:asciiTheme="minorEastAsia" w:hAnsiTheme="minorEastAsia" w:eastAsiaTheme="minorEastAsia" w:cstheme="minorEastAsia"/>
                <w:b/>
                <w:bCs/>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w:t>
            </w:r>
          </w:p>
          <w:p w14:paraId="6C6ABE85">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b/>
                <w:color w:val="auto"/>
                <w:kern w:val="0"/>
                <w:sz w:val="21"/>
                <w:szCs w:val="21"/>
                <w:highlight w:val="none"/>
                <w:lang w:bidi="ar"/>
              </w:rPr>
              <w:t>1.运输能力情况</w:t>
            </w:r>
            <w:r>
              <w:rPr>
                <w:rFonts w:hint="eastAsia" w:ascii="宋体" w:hAnsi="宋体" w:eastAsia="宋体" w:cs="宋体"/>
                <w:color w:val="auto"/>
                <w:kern w:val="0"/>
                <w:sz w:val="21"/>
                <w:szCs w:val="21"/>
                <w:highlight w:val="none"/>
                <w:lang w:bidi="ar"/>
              </w:rPr>
              <w:t>（须提供物流合同、协议书、自有货车证明等），评委根据上述证明材料综合评审，优秀的得8-6分；一般的得6-4分，较差得基础分3分，未提供不得分。</w:t>
            </w:r>
          </w:p>
          <w:p w14:paraId="5DA492A1">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0601B60F">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3.厂区规模情况</w:t>
            </w:r>
            <w:r>
              <w:rPr>
                <w:rFonts w:hint="eastAsia" w:ascii="宋体" w:hAnsi="宋体" w:eastAsia="宋体" w:cs="宋体"/>
                <w:color w:val="auto"/>
                <w:kern w:val="0"/>
                <w:sz w:val="21"/>
                <w:szCs w:val="21"/>
                <w:highlight w:val="none"/>
                <w:lang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5EB4A8C1">
            <w:pPr>
              <w:pStyle w:val="17"/>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4.人员情况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lang w:eastAsia="zh-CN" w:bidi="ar"/>
              </w:rPr>
              <w:t>。</w:t>
            </w:r>
          </w:p>
          <w:p w14:paraId="27403BBB">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本项累计32分。</w:t>
            </w:r>
            <w:r>
              <w:rPr>
                <w:rFonts w:hint="eastAsia" w:ascii="宋体" w:hAnsi="宋体" w:eastAsia="宋体" w:cs="宋体"/>
                <w:b/>
                <w:color w:val="auto"/>
                <w:kern w:val="0"/>
                <w:sz w:val="21"/>
                <w:szCs w:val="21"/>
                <w:highlight w:val="none"/>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4" w:type="pct"/>
            <w:vMerge w:val="continue"/>
            <w:vAlign w:val="center"/>
          </w:tcPr>
          <w:p w14:paraId="3315F6E5">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vAlign w:val="center"/>
          </w:tcPr>
          <w:p w14:paraId="32800426">
            <w:pPr>
              <w:pStyle w:val="7"/>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1708B2F6">
            <w:pPr>
              <w:pStyle w:val="7"/>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15</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5393" w:type="dxa"/>
            <w:vAlign w:val="center"/>
          </w:tcPr>
          <w:p w14:paraId="505720CC">
            <w:pPr>
              <w:pStyle w:val="7"/>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15-10分；一般的得9-5分，较差得基础分4分，未提供不得分。</w:t>
            </w:r>
            <w:r>
              <w:rPr>
                <w:rFonts w:hint="eastAsia" w:ascii="宋体" w:hAnsi="宋体" w:cs="宋体"/>
                <w:sz w:val="21"/>
                <w:szCs w:val="21"/>
                <w:highlight w:val="none"/>
                <w:lang w:bidi="ar"/>
              </w:rPr>
              <w:t xml:space="preserve">  </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277C60C">
            <w:pPr>
              <w:pStyle w:val="19"/>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356188B1">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15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5393" w:type="dxa"/>
            <w:shd w:val="clear" w:color="auto" w:fill="auto"/>
            <w:vAlign w:val="center"/>
          </w:tcPr>
          <w:p w14:paraId="49A855F0">
            <w:pPr>
              <w:pStyle w:val="12"/>
              <w:keepNext w:val="0"/>
              <w:keepLines w:val="0"/>
              <w:suppressLineNumbers w:val="0"/>
              <w:spacing w:before="0" w:beforeAutospacing="0" w:after="0" w:afterAutospacing="0"/>
              <w:ind w:left="0" w:leftChars="0" w:right="0" w:rightChars="0"/>
              <w:rPr>
                <w:rFonts w:hint="eastAsia"/>
                <w:color w:val="auto"/>
                <w:highlight w:val="none"/>
                <w:lang w:val="en-US" w:eastAsia="zh-CN"/>
              </w:rPr>
            </w:pPr>
            <w:r>
              <w:rPr>
                <w:rFonts w:hint="eastAsia" w:ascii="宋体" w:hAnsi="宋体" w:cs="宋体"/>
                <w:color w:val="auto"/>
                <w:sz w:val="21"/>
                <w:szCs w:val="24"/>
                <w:highlight w:val="none"/>
                <w:lang w:val="en-US" w:eastAsia="zh-CN"/>
              </w:rPr>
              <w:t>根据投标人售后服务方案及增值服务进行综合评审。评委综合评分，优秀的得15-10分；一般的得9-5分，较差得基础分4分，未提供不得分。</w:t>
            </w:r>
          </w:p>
        </w:tc>
      </w:tr>
    </w:tbl>
    <w:p w14:paraId="74133F86">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1D22080F">
      <w:pPr>
        <w:rPr>
          <w:rFonts w:hint="default"/>
          <w:color w:val="auto"/>
        </w:rPr>
      </w:pPr>
    </w:p>
    <w:p w14:paraId="75225E42">
      <w:pPr>
        <w:rPr>
          <w:rFonts w:hint="default"/>
          <w:color w:val="auto"/>
        </w:rPr>
      </w:pPr>
    </w:p>
    <w:p w14:paraId="6D3AEE98">
      <w:pPr>
        <w:rPr>
          <w:rFonts w:hint="default"/>
          <w:color w:val="auto"/>
        </w:rPr>
      </w:pPr>
    </w:p>
    <w:p w14:paraId="0B24DFEF">
      <w:pPr>
        <w:rPr>
          <w:rFonts w:hint="default"/>
          <w:color w:val="auto"/>
        </w:rPr>
      </w:pPr>
    </w:p>
    <w:p w14:paraId="7691A9F9">
      <w:pPr>
        <w:rPr>
          <w:rFonts w:hint="default"/>
          <w:color w:val="auto"/>
        </w:rPr>
      </w:pPr>
    </w:p>
    <w:p w14:paraId="1B8EF8A1">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highlight w:val="red"/>
        </w:rPr>
      </w:pPr>
      <w:bookmarkStart w:id="63" w:name="_Toc9743"/>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highlight w:val="red"/>
        </w:rPr>
        <w:t>合同内容</w:t>
      </w:r>
      <w:bookmarkEnd w:id="63"/>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2A04D89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cyan"/>
          <w:lang w:eastAsia="zh-CN"/>
        </w:rPr>
      </w:pPr>
      <w:permStart w:id="0" w:edGrp="everyone"/>
      <w:r>
        <w:rPr>
          <w:rFonts w:hint="eastAsia" w:ascii="方正小标宋简体" w:hAnsi="方正小标宋简体" w:eastAsia="方正小标宋简体" w:cs="方正小标宋简体"/>
          <w:bCs/>
          <w:color w:val="auto"/>
          <w:sz w:val="44"/>
          <w:szCs w:val="44"/>
          <w:highlight w:val="cyan"/>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green"/>
          <w:lang w:val="en-US" w:eastAsia="zh-CN"/>
        </w:rPr>
        <w:t>采购及安装</w:t>
      </w:r>
      <w:r>
        <w:rPr>
          <w:rFonts w:hint="eastAsia" w:ascii="方正小标宋简体" w:hAnsi="方正小标宋简体" w:eastAsia="方正小标宋简体" w:cs="方正小标宋简体"/>
          <w:bCs/>
          <w:color w:val="auto"/>
          <w:sz w:val="44"/>
          <w:szCs w:val="44"/>
          <w:highlight w:val="green"/>
          <w:lang w:eastAsia="zh-CN"/>
        </w:rPr>
        <w:t>合</w:t>
      </w:r>
      <w:r>
        <w:rPr>
          <w:rFonts w:hint="eastAsia" w:ascii="方正小标宋简体" w:hAnsi="方正小标宋简体" w:eastAsia="方正小标宋简体" w:cs="方正小标宋简体"/>
          <w:bCs/>
          <w:color w:val="auto"/>
          <w:sz w:val="44"/>
          <w:szCs w:val="44"/>
          <w:highlight w:val="none"/>
          <w:lang w:eastAsia="zh-CN"/>
        </w:rPr>
        <w:t>同</w:t>
      </w:r>
    </w:p>
    <w:permEnd w:id="0"/>
    <w:p w14:paraId="7472FE2C">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0AD5AF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53C52AEE">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A18781F">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ermEnd w:id="3"/>
    <w:p w14:paraId="4FEC07AC">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5E3F157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14:paraId="2145CEC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装卸费、人员成本、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341831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08858CB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5CD482C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6E76B779">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3.交货时间：乙方须在接到甲方通知之日起25日内木门进场，7天内安装完毕.通知方式包括但不限于电话、短信、邮件、传真、微信，乙方确认其有效联系人姓名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3A9255B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4FBBFDB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甲方通知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04B2EC3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1CF981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F8489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756117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4B9B87D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年，质量保证期（以下简称质保期）为交工验收</w:t>
      </w:r>
      <w:r>
        <w:rPr>
          <w:rFonts w:hint="eastAsia" w:ascii="仿宋_GB2312" w:hAnsi="仿宋_GB2312" w:eastAsia="仿宋_GB2312" w:cs="仿宋_GB2312"/>
          <w:color w:val="auto"/>
          <w:sz w:val="28"/>
          <w:szCs w:val="28"/>
          <w:lang w:val="en-US" w:eastAsia="zh-CN"/>
        </w:rPr>
        <w:t>合格后</w:t>
      </w:r>
      <w:r>
        <w:rPr>
          <w:rFonts w:hint="eastAsia" w:ascii="仿宋_GB2312" w:hAnsi="仿宋_GB2312" w:eastAsia="仿宋_GB2312" w:cs="仿宋_GB2312"/>
          <w:color w:val="auto"/>
          <w:sz w:val="28"/>
          <w:szCs w:val="28"/>
          <w:u w:val="single"/>
          <w:lang w:val="en-US" w:eastAsia="zh-CN"/>
        </w:rPr>
        <w:t xml:space="preserve">  2  </w:t>
      </w:r>
      <w:r>
        <w:rPr>
          <w:rFonts w:hint="eastAsia" w:ascii="仿宋_GB2312" w:hAnsi="仿宋_GB2312" w:eastAsia="仿宋_GB2312" w:cs="仿宋_GB2312"/>
          <w:color w:val="auto"/>
          <w:sz w:val="28"/>
          <w:szCs w:val="28"/>
          <w:lang w:val="en-US" w:eastAsia="zh-CN"/>
        </w:rPr>
        <w:t>年。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751A8EF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52FB131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5BD1D8A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5FBF5E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24C78D3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49228AC6">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66370D3E">
      <w:pPr>
        <w:keepNext w:val="0"/>
        <w:keepLines w:val="0"/>
        <w:pageBreakBefore w:val="0"/>
        <w:kinsoku/>
        <w:wordWrap w:val="0"/>
        <w:overflowPunct/>
        <w:bidi w:val="0"/>
        <w:adjustRightInd/>
        <w:snapToGri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根据工程形象进度，按完成合格工程量按月支付，每月25日前甲方审核确认本月完成工程量后，次月支付已完成审核合格工程量造价的80%，付至合同价款的80%停止支付；结算审计完成后付至审定价款的97%，其余3%为工程质保金，缺陷责任期满后一次性付清。</w:t>
      </w:r>
    </w:p>
    <w:p w14:paraId="4364459D">
      <w:pPr>
        <w:keepNext w:val="0"/>
        <w:keepLines w:val="0"/>
        <w:pageBreakBefore w:val="0"/>
        <w:kinsoku/>
        <w:wordWrap w:val="0"/>
        <w:overflowPunct/>
        <w:bidi w:val="0"/>
        <w:adjustRightInd/>
        <w:snapToGrid/>
        <w:spacing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甲方向乙方支付合同价款前，乙方需提交的合法有效的增值税专用发票（13%），如若虚假或虚开，乙方应承担一切责任且需补开合法有效的增值税专用发票(税率13%)。</w:t>
      </w:r>
    </w:p>
    <w:p w14:paraId="5082826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4.甲方货款可采用电子转账等合理方式支付。</w:t>
      </w:r>
    </w:p>
    <w:p w14:paraId="7482AB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red"/>
        </w:rPr>
      </w:pPr>
      <w:r>
        <w:rPr>
          <w:rFonts w:hint="eastAsia" w:ascii="黑体" w:hAnsi="黑体" w:eastAsia="黑体" w:cs="黑体"/>
          <w:b w:val="0"/>
          <w:bCs/>
          <w:color w:val="auto"/>
          <w:sz w:val="28"/>
          <w:szCs w:val="28"/>
          <w:highlight w:val="red"/>
          <w:lang w:val="en-US" w:eastAsia="zh-CN"/>
        </w:rPr>
        <w:t xml:space="preserve">第六条  </w:t>
      </w:r>
      <w:r>
        <w:rPr>
          <w:rFonts w:hint="eastAsia" w:ascii="黑体" w:hAnsi="黑体" w:eastAsia="黑体" w:cs="黑体"/>
          <w:b w:val="0"/>
          <w:bCs/>
          <w:color w:val="auto"/>
          <w:sz w:val="28"/>
          <w:szCs w:val="28"/>
          <w:highlight w:val="red"/>
        </w:rPr>
        <w:t>违约责任</w:t>
      </w:r>
    </w:p>
    <w:p w14:paraId="4EFDC534">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1.甲方通知乙方测量后，乙方须在2日内提供深化图纸、进度计划经甲方确认，确认后</w:t>
      </w:r>
      <w:r>
        <w:rPr>
          <w:rFonts w:hint="eastAsia" w:ascii="仿宋_GB2312" w:hAnsi="仿宋_GB2312" w:eastAsia="仿宋_GB2312" w:cs="仿宋_GB2312"/>
          <w:color w:val="auto"/>
          <w:sz w:val="28"/>
          <w:szCs w:val="28"/>
          <w:lang w:val="en-US" w:eastAsia="zh-CN"/>
        </w:rPr>
        <w:t>乙方须按进度节点实施，若进度节点滞后，需支付甲方逾期价款每日1%（合同金额）的违约金，进度节点滞后（因乙方原因）超过3日的，甲方有权解除合同，或将乙方承担的一部分供货安装任务交由其他供货商完成；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5CD38957">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w:t>
      </w:r>
      <w:r>
        <w:rPr>
          <w:rFonts w:hint="eastAsia" w:ascii="仿宋_GB2312" w:hAnsi="仿宋_GB2312" w:eastAsia="仿宋_GB2312" w:cs="仿宋_GB2312"/>
          <w:color w:val="auto"/>
          <w:sz w:val="28"/>
          <w:szCs w:val="28"/>
          <w:highlight w:val="none"/>
          <w:lang w:val="en-US" w:eastAsia="zh-CN"/>
        </w:rPr>
        <w:t>的货物不符合约定标准（</w:t>
      </w:r>
      <w:r>
        <w:rPr>
          <w:rFonts w:hint="eastAsia" w:ascii="仿宋_GB2312" w:hAnsi="仿宋_GB2312" w:eastAsia="仿宋_GB2312" w:cs="仿宋_GB2312"/>
          <w:b/>
          <w:bCs/>
          <w:color w:val="auto"/>
          <w:sz w:val="28"/>
          <w:szCs w:val="28"/>
          <w:highlight w:val="none"/>
          <w:lang w:val="en-US" w:eastAsia="zh-CN"/>
        </w:rPr>
        <w:t>1.现场已做样板间，安装工艺、材质要求等须和确定的样板间一致2.使用品牌满足采购清单要求3.使用材料达到国家环保等级要求，其中板材类达到国标E0级</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甲方可解除合同，乙方须</w:t>
      </w:r>
      <w:r>
        <w:rPr>
          <w:rFonts w:hint="eastAsia" w:ascii="仿宋_GB2312" w:hAnsi="仿宋_GB2312" w:eastAsia="仿宋_GB2312" w:cs="仿宋_GB2312"/>
          <w:color w:val="auto"/>
          <w:sz w:val="28"/>
          <w:szCs w:val="28"/>
          <w:highlight w:val="none"/>
          <w:lang w:val="en-US" w:eastAsia="zh-CN"/>
        </w:rPr>
        <w:t>按合同</w:t>
      </w:r>
      <w:r>
        <w:rPr>
          <w:rFonts w:hint="eastAsia" w:ascii="仿宋_GB2312" w:hAnsi="仿宋_GB2312" w:eastAsia="仿宋_GB2312" w:cs="仿宋_GB2312"/>
          <w:color w:val="auto"/>
          <w:sz w:val="28"/>
          <w:szCs w:val="28"/>
          <w:lang w:val="en-US" w:eastAsia="zh-CN"/>
        </w:rPr>
        <w:t>总价款20%向甲方支付违约金，并向甲方赔偿因此造成的全部损失，同时承担甲方由此支付的诉讼费、律师费等实现债权的费用；甲方有权将未完成的工程量移交给第三方实施，乙方应无条件配合相关移交工作。</w:t>
      </w:r>
    </w:p>
    <w:p w14:paraId="6AAC6D4E">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2FD52397">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2B22A9F">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5.禁止转包分包</w:t>
      </w:r>
    </w:p>
    <w:p w14:paraId="28733A1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（3）乙方与任何第三方签订的与本合同相关的协议或承诺书 ,对甲方不具有法律约束力，除非得到甲方的书面确认。</w:t>
      </w:r>
    </w:p>
    <w:p w14:paraId="4390AA10">
      <w:pPr>
        <w:keepNext w:val="0"/>
        <w:keepLines w:val="0"/>
        <w:pageBreakBefore w:val="0"/>
        <w:overflowPunct/>
        <w:bidi w:val="0"/>
        <w:spacing w:line="540" w:lineRule="atLeas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（4）甲方有权对乙方的工程实施情况进行监督 ,乙方应配合并提供必要的便利条件。如发现乙方存在违法转包分包行为，甲方有权采取法律手段维护自身权益。</w:t>
      </w:r>
    </w:p>
    <w:p w14:paraId="04A79A8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79E5AD0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3F414E4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540C7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FBC9C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DA5AED3">
      <w:pPr>
        <w:pStyle w:val="7"/>
        <w:keepNext w:val="0"/>
        <w:keepLines w:val="0"/>
        <w:pageBreakBefore w:val="0"/>
        <w:widowControl w:val="0"/>
        <w:kinsoku/>
        <w:overflowPunct/>
        <w:topLinePunct w:val="0"/>
        <w:autoSpaceDE/>
        <w:autoSpaceDN/>
        <w:bidi w:val="0"/>
        <w:adjustRightInd/>
        <w:snapToGrid/>
        <w:spacing w:after="0" w:line="560" w:lineRule="exact"/>
        <w:ind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5.本项目涉及部分货物的局部或尺寸的细微调整，需进行优化设计、深化图纸，合同单价不予调整。</w:t>
      </w:r>
    </w:p>
    <w:p w14:paraId="7D29E4B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259486A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52726CF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442643EA">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0B8511EC">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4057C7D2">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4AAE47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0D5F3B2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48018F76">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6F2E73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74374547">
      <w:pPr>
        <w:bidi w:val="0"/>
        <w:rPr>
          <w:rFonts w:hint="eastAsia"/>
          <w:lang w:val="en-US" w:eastAsia="zh-CN"/>
        </w:rPr>
      </w:pPr>
    </w:p>
    <w:p w14:paraId="22C8EEDB">
      <w:pPr>
        <w:pStyle w:val="7"/>
        <w:bidi w:val="0"/>
        <w:rPr>
          <w:rFonts w:hint="eastAsia"/>
          <w:lang w:val="en-US" w:eastAsia="zh-CN"/>
        </w:rPr>
      </w:pPr>
    </w:p>
    <w:p w14:paraId="27CB9713">
      <w:pPr>
        <w:pStyle w:val="7"/>
        <w:bidi w:val="0"/>
        <w:rPr>
          <w:rFonts w:hint="eastAsia"/>
          <w:lang w:val="en-US" w:eastAsia="zh-CN"/>
        </w:rPr>
      </w:pPr>
    </w:p>
    <w:p w14:paraId="238C75E6">
      <w:pPr>
        <w:pStyle w:val="7"/>
        <w:bidi w:val="0"/>
        <w:rPr>
          <w:rFonts w:hint="eastAsia"/>
          <w:lang w:val="en-US" w:eastAsia="zh-CN"/>
        </w:rPr>
      </w:pPr>
    </w:p>
    <w:p w14:paraId="6498A53F">
      <w:pPr>
        <w:pStyle w:val="7"/>
        <w:bidi w:val="0"/>
        <w:rPr>
          <w:rFonts w:hint="eastAsia"/>
          <w:lang w:val="en-US" w:eastAsia="zh-CN"/>
        </w:rPr>
      </w:pPr>
    </w:p>
    <w:p w14:paraId="4152CF65">
      <w:pPr>
        <w:pStyle w:val="7"/>
        <w:bidi w:val="0"/>
        <w:rPr>
          <w:rFonts w:hint="eastAsia"/>
          <w:lang w:val="en-US" w:eastAsia="zh-CN"/>
        </w:rPr>
      </w:pPr>
    </w:p>
    <w:p w14:paraId="59F0C4A0">
      <w:pPr>
        <w:bidi w:val="0"/>
        <w:rPr>
          <w:rFonts w:hint="eastAsia"/>
          <w:lang w:val="en-US" w:eastAsia="zh-CN"/>
        </w:rPr>
      </w:pPr>
    </w:p>
    <w:p w14:paraId="66FA3DA6">
      <w:pPr>
        <w:bidi w:val="0"/>
        <w:rPr>
          <w:rFonts w:hint="eastAsia"/>
          <w:lang w:val="en-US" w:eastAsia="zh-CN"/>
        </w:rPr>
      </w:pPr>
    </w:p>
    <w:p w14:paraId="471204D8">
      <w:pPr>
        <w:bidi w:val="0"/>
        <w:rPr>
          <w:rFonts w:hint="eastAsia"/>
          <w:lang w:val="en-US" w:eastAsia="zh-CN"/>
        </w:rPr>
      </w:pPr>
    </w:p>
    <w:p w14:paraId="54D797BC">
      <w:pPr>
        <w:bidi w:val="0"/>
        <w:rPr>
          <w:rFonts w:hint="eastAsia"/>
          <w:lang w:val="en-US" w:eastAsia="zh-CN"/>
        </w:rPr>
      </w:pPr>
    </w:p>
    <w:p w14:paraId="1D73316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4A0549C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146347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567098E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2BD7A37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6F51D3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298EEBA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543F84EF">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0427A18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469A7B9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52302C1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62756480">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CDA9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52093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13C1AEA5">
      <w:pPr>
        <w:pStyle w:val="7"/>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lang w:val="en-US" w:eastAsia="zh-CN"/>
        </w:rPr>
      </w:pPr>
    </w:p>
    <w:p w14:paraId="1BFD41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14:paraId="173A14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507D3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334A17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4BB36F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4CD027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039E178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137E82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0C422E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6A415FF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39F440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409768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34BB3B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2FF444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2947D27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316C6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441B7D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94B821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B3F6F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74C2B98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4F018B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5BB187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5D6A02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14:paraId="2B83F73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6072A4C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73A408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707DBC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3DDBC6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7553CB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69A210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268F9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2EDC78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72598BF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30A8A111">
      <w:pPr>
        <w:pStyle w:val="7"/>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14:paraId="1BE6E2F2">
      <w:pPr>
        <w:rPr>
          <w:rFonts w:hint="eastAsia" w:ascii="仿宋_GB2312" w:hAnsi="仿宋_GB2312" w:eastAsia="仿宋_GB2312" w:cs="仿宋_GB2312"/>
          <w:color w:val="auto"/>
          <w:sz w:val="28"/>
          <w:szCs w:val="28"/>
        </w:rPr>
      </w:pPr>
    </w:p>
    <w:p w14:paraId="7CC6C0E3">
      <w:pPr>
        <w:rPr>
          <w:rFonts w:hint="eastAsia" w:ascii="仿宋_GB2312" w:hAnsi="仿宋_GB2312" w:eastAsia="仿宋_GB2312" w:cs="仿宋_GB2312"/>
          <w:color w:val="auto"/>
          <w:sz w:val="28"/>
          <w:szCs w:val="28"/>
        </w:rPr>
      </w:pPr>
    </w:p>
    <w:p w14:paraId="1916901A">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113B04A6">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2501DD00">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386E13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21117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14:paraId="1E9489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14:paraId="65A1A9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E736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C92A1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7988B05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14:paraId="7635C95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9F850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14:paraId="4D748D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14:paraId="7AC3AD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14:paraId="6C792B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793F8B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3D6E2B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14:paraId="5BBF831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16C6BE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2B5CAE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5BD14DA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3FD099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73DF5E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14:paraId="00381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14:paraId="4CC63A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14:paraId="3A1C1587">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7140CE9E">
      <w:pPr>
        <w:pStyle w:val="19"/>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3</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14:paraId="57485E14">
      <w:pPr>
        <w:pStyle w:val="19"/>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14:paraId="2A4C9DAD">
      <w:pPr>
        <w:pStyle w:val="13"/>
        <w:rPr>
          <w:rFonts w:hint="eastAsia"/>
          <w:color w:val="auto"/>
          <w:lang w:val="en-US" w:eastAsia="zh-CN"/>
        </w:rPr>
      </w:pPr>
    </w:p>
    <w:p w14:paraId="03D431FA">
      <w:pPr>
        <w:rPr>
          <w:rFonts w:hint="eastAsia"/>
          <w:color w:val="auto"/>
          <w:lang w:val="en-US" w:eastAsia="zh-CN"/>
        </w:rPr>
      </w:pPr>
    </w:p>
    <w:p w14:paraId="19167511">
      <w:pPr>
        <w:pStyle w:val="7"/>
        <w:rPr>
          <w:rFonts w:hint="eastAsia"/>
          <w:color w:val="auto"/>
          <w:lang w:val="en-US" w:eastAsia="zh-CN"/>
        </w:rPr>
      </w:pPr>
    </w:p>
    <w:p w14:paraId="4CF03AFA">
      <w:pPr>
        <w:pStyle w:val="12"/>
        <w:rPr>
          <w:rFonts w:hint="eastAsia"/>
          <w:color w:val="auto"/>
          <w:lang w:val="en-US" w:eastAsia="zh-CN"/>
        </w:rPr>
      </w:pPr>
    </w:p>
    <w:p w14:paraId="609ECD66">
      <w:pPr>
        <w:pStyle w:val="13"/>
        <w:rPr>
          <w:rFonts w:hint="eastAsia"/>
          <w:color w:val="auto"/>
          <w:lang w:val="en-US" w:eastAsia="zh-CN"/>
        </w:rPr>
      </w:pPr>
    </w:p>
    <w:p w14:paraId="7C0A0AC4">
      <w:pPr>
        <w:rPr>
          <w:rFonts w:hint="eastAsia"/>
          <w:color w:val="auto"/>
          <w:lang w:val="en-US" w:eastAsia="zh-CN"/>
        </w:rPr>
      </w:pPr>
    </w:p>
    <w:p w14:paraId="21D25EEA">
      <w:pPr>
        <w:pStyle w:val="7"/>
        <w:rPr>
          <w:rFonts w:hint="eastAsia"/>
          <w:color w:val="auto"/>
          <w:lang w:val="en-US" w:eastAsia="zh-CN"/>
        </w:rPr>
      </w:pPr>
    </w:p>
    <w:p w14:paraId="190CF5A5">
      <w:pPr>
        <w:pStyle w:val="12"/>
        <w:rPr>
          <w:rFonts w:hint="eastAsia"/>
          <w:color w:val="auto"/>
          <w:lang w:val="en-US" w:eastAsia="zh-CN"/>
        </w:rPr>
      </w:pPr>
    </w:p>
    <w:p w14:paraId="16DE7A07">
      <w:pPr>
        <w:pStyle w:val="13"/>
        <w:rPr>
          <w:rFonts w:hint="eastAsia"/>
          <w:color w:val="auto"/>
          <w:lang w:val="en-US" w:eastAsia="zh-CN"/>
        </w:rPr>
      </w:pPr>
    </w:p>
    <w:p w14:paraId="7732B277">
      <w:pPr>
        <w:rPr>
          <w:rFonts w:hint="eastAsia"/>
          <w:color w:val="auto"/>
          <w:lang w:val="en-US" w:eastAsia="zh-CN"/>
        </w:rPr>
      </w:pPr>
    </w:p>
    <w:p w14:paraId="2D278F68">
      <w:pPr>
        <w:pStyle w:val="7"/>
        <w:rPr>
          <w:rFonts w:hint="eastAsia"/>
          <w:color w:val="auto"/>
          <w:lang w:val="en-US" w:eastAsia="zh-CN"/>
        </w:rPr>
      </w:pPr>
    </w:p>
    <w:p w14:paraId="69190DA0">
      <w:pPr>
        <w:rPr>
          <w:rFonts w:hint="eastAsia"/>
          <w:color w:val="auto"/>
          <w:lang w:val="en-US" w:eastAsia="zh-CN"/>
        </w:rPr>
      </w:pPr>
    </w:p>
    <w:p w14:paraId="5ED6F69F">
      <w:pPr>
        <w:rPr>
          <w:rFonts w:hint="eastAsia"/>
          <w:color w:val="auto"/>
          <w:lang w:val="en-US" w:eastAsia="zh-CN"/>
        </w:rPr>
      </w:pPr>
    </w:p>
    <w:p w14:paraId="6DB0BD79">
      <w:pPr>
        <w:rPr>
          <w:rFonts w:hint="eastAsia"/>
          <w:color w:val="auto"/>
          <w:lang w:val="en-US" w:eastAsia="zh-CN"/>
        </w:rPr>
      </w:pPr>
    </w:p>
    <w:p w14:paraId="0B808B19">
      <w:pPr>
        <w:rPr>
          <w:rFonts w:hint="eastAsia"/>
          <w:color w:val="auto"/>
          <w:lang w:val="en-US" w:eastAsia="zh-CN"/>
        </w:rPr>
      </w:pPr>
    </w:p>
    <w:p w14:paraId="0C828B49">
      <w:pPr>
        <w:rPr>
          <w:rFonts w:hint="eastAsia"/>
          <w:color w:val="auto"/>
          <w:lang w:val="en-US" w:eastAsia="zh-CN"/>
        </w:rPr>
      </w:pPr>
    </w:p>
    <w:p w14:paraId="5B1DA964">
      <w:pPr>
        <w:rPr>
          <w:rFonts w:hint="eastAsia"/>
          <w:color w:val="auto"/>
          <w:lang w:val="en-US" w:eastAsia="zh-CN"/>
        </w:rPr>
      </w:pPr>
    </w:p>
    <w:p w14:paraId="0386D8EB">
      <w:pPr>
        <w:rPr>
          <w:rFonts w:hint="eastAsia"/>
          <w:color w:val="auto"/>
          <w:lang w:val="en-US" w:eastAsia="zh-CN"/>
        </w:rPr>
      </w:pPr>
    </w:p>
    <w:p w14:paraId="37DEF167">
      <w:pPr>
        <w:rPr>
          <w:rFonts w:hint="eastAsia"/>
          <w:color w:val="auto"/>
          <w:lang w:val="en-US" w:eastAsia="zh-CN"/>
        </w:rPr>
      </w:pPr>
    </w:p>
    <w:p w14:paraId="4EEE209A">
      <w:pPr>
        <w:rPr>
          <w:rFonts w:hint="eastAsia"/>
          <w:color w:val="auto"/>
          <w:lang w:val="en-US" w:eastAsia="zh-CN"/>
        </w:rPr>
      </w:pPr>
    </w:p>
    <w:p w14:paraId="14DAE312">
      <w:pPr>
        <w:rPr>
          <w:rFonts w:hint="eastAsia"/>
          <w:color w:val="auto"/>
          <w:lang w:val="en-US" w:eastAsia="zh-CN"/>
        </w:rPr>
      </w:pPr>
    </w:p>
    <w:p w14:paraId="0D1058EC">
      <w:pPr>
        <w:rPr>
          <w:rFonts w:hint="eastAsia"/>
          <w:color w:val="auto"/>
          <w:lang w:val="en-US" w:eastAsia="zh-CN"/>
        </w:rPr>
      </w:pPr>
    </w:p>
    <w:p w14:paraId="7AD9F2E3">
      <w:pPr>
        <w:rPr>
          <w:rFonts w:hint="eastAsia"/>
          <w:color w:val="auto"/>
          <w:lang w:val="en-US" w:eastAsia="zh-CN"/>
        </w:rPr>
      </w:pPr>
    </w:p>
    <w:p w14:paraId="2BA7B04F">
      <w:pPr>
        <w:rPr>
          <w:rFonts w:hint="eastAsia"/>
          <w:color w:val="auto"/>
          <w:lang w:val="en-US" w:eastAsia="zh-CN"/>
        </w:rPr>
      </w:pPr>
    </w:p>
    <w:p w14:paraId="7E767451">
      <w:pPr>
        <w:rPr>
          <w:rFonts w:hint="eastAsia"/>
          <w:color w:val="auto"/>
          <w:lang w:val="en-US" w:eastAsia="zh-CN"/>
        </w:rPr>
      </w:pPr>
    </w:p>
    <w:p w14:paraId="65EB70B3">
      <w:pPr>
        <w:rPr>
          <w:rFonts w:hint="eastAsia"/>
          <w:color w:val="auto"/>
          <w:lang w:val="en-US" w:eastAsia="zh-CN"/>
        </w:rPr>
      </w:pPr>
    </w:p>
    <w:p w14:paraId="39EF1621">
      <w:pPr>
        <w:rPr>
          <w:rFonts w:hint="eastAsia"/>
          <w:color w:val="auto"/>
          <w:lang w:val="en-US" w:eastAsia="zh-CN"/>
        </w:rPr>
      </w:pPr>
    </w:p>
    <w:p w14:paraId="760B2697">
      <w:pPr>
        <w:rPr>
          <w:rFonts w:hint="eastAsia"/>
          <w:color w:val="auto"/>
          <w:lang w:val="en-US" w:eastAsia="zh-CN"/>
        </w:rPr>
      </w:pPr>
    </w:p>
    <w:p w14:paraId="7FFDC26A">
      <w:pPr>
        <w:rPr>
          <w:rFonts w:hint="eastAsia"/>
          <w:color w:val="auto"/>
          <w:lang w:val="en-US" w:eastAsia="zh-CN"/>
        </w:rPr>
      </w:pPr>
    </w:p>
    <w:p w14:paraId="461CA2BF">
      <w:pPr>
        <w:rPr>
          <w:rFonts w:hint="eastAsia"/>
          <w:color w:val="auto"/>
          <w:lang w:val="en-US" w:eastAsia="zh-CN"/>
        </w:rPr>
      </w:pPr>
    </w:p>
    <w:p w14:paraId="420A0453">
      <w:pPr>
        <w:rPr>
          <w:rFonts w:hint="eastAsia"/>
          <w:color w:val="auto"/>
          <w:lang w:val="en-US" w:eastAsia="zh-CN"/>
        </w:rPr>
      </w:pPr>
    </w:p>
    <w:p w14:paraId="2C73CF2F">
      <w:pPr>
        <w:rPr>
          <w:rFonts w:hint="eastAsia"/>
          <w:color w:val="auto"/>
          <w:lang w:val="en-US" w:eastAsia="zh-CN"/>
        </w:rPr>
      </w:pPr>
    </w:p>
    <w:p w14:paraId="3137A372">
      <w:pPr>
        <w:rPr>
          <w:rFonts w:hint="eastAsia"/>
          <w:color w:val="auto"/>
          <w:lang w:val="en-US" w:eastAsia="zh-CN"/>
        </w:rPr>
      </w:pPr>
    </w:p>
    <w:p w14:paraId="5D0AC74F">
      <w:pPr>
        <w:pStyle w:val="32"/>
        <w:jc w:val="center"/>
        <w:rPr>
          <w:rFonts w:hint="eastAsia" w:ascii="宋体" w:hAnsi="宋体" w:eastAsia="宋体" w:cs="宋体"/>
          <w:b/>
          <w:bCs/>
          <w:color w:val="auto"/>
          <w:sz w:val="28"/>
          <w:szCs w:val="28"/>
          <w:lang w:val="en-US" w:eastAsia="zh-CN"/>
        </w:rPr>
      </w:pPr>
    </w:p>
    <w:p w14:paraId="59E52AAF">
      <w:pPr>
        <w:pStyle w:val="2"/>
        <w:numPr>
          <w:ilvl w:val="255"/>
          <w:numId w:val="0"/>
        </w:numPr>
        <w:spacing w:before="312" w:after="312"/>
        <w:ind w:left="402"/>
        <w:rPr>
          <w:rFonts w:hint="eastAsia" w:ascii="宋体" w:hAnsi="宋体" w:cs="宋体"/>
          <w:b/>
          <w:color w:val="auto"/>
          <w:sz w:val="21"/>
          <w:szCs w:val="21"/>
          <w:lang w:val="en-US" w:eastAsia="zh-CN"/>
        </w:rPr>
      </w:pPr>
      <w:bookmarkStart w:id="64" w:name="_Toc23727"/>
      <w:r>
        <w:rPr>
          <w:rFonts w:hint="eastAsia" w:ascii="Times New Roman" w:hAnsi="Times New Roman" w:eastAsia="宋体" w:cs="Times New Roman"/>
          <w:color w:val="auto"/>
          <w:lang w:val="en-US" w:eastAsia="zh-CN"/>
        </w:rPr>
        <w:t xml:space="preserve">第五章 </w:t>
      </w:r>
      <w:bookmarkStart w:id="65" w:name="_Toc31285"/>
      <w:bookmarkStart w:id="66" w:name="_Toc25485"/>
      <w:r>
        <w:rPr>
          <w:rFonts w:hint="eastAsia" w:ascii="Times New Roman" w:hAnsi="Times New Roman" w:eastAsia="宋体" w:cs="Times New Roman"/>
          <w:color w:val="auto"/>
          <w:lang w:val="en-US" w:eastAsia="zh-CN"/>
        </w:rPr>
        <w:t>采购需求及清单</w:t>
      </w:r>
      <w:bookmarkEnd w:id="64"/>
      <w:bookmarkEnd w:id="65"/>
      <w:bookmarkEnd w:id="66"/>
      <w:r>
        <w:rPr>
          <w:rFonts w:hint="eastAsia" w:ascii="宋体" w:hAnsi="宋体" w:cs="宋体"/>
          <w:b/>
          <w:color w:val="auto"/>
          <w:sz w:val="21"/>
          <w:szCs w:val="21"/>
          <w:lang w:val="en-US" w:eastAsia="zh-CN"/>
        </w:rPr>
        <w:t xml:space="preserve"> </w:t>
      </w:r>
    </w:p>
    <w:p w14:paraId="1977BF79">
      <w:pPr>
        <w:pStyle w:val="18"/>
        <w:numPr>
          <w:ilvl w:val="0"/>
          <w:numId w:val="0"/>
        </w:numPr>
        <w:jc w:val="both"/>
        <w:rPr>
          <w:rFonts w:hint="eastAsia" w:ascii="宋体" w:hAnsi="宋体" w:cs="宋体"/>
          <w:b/>
          <w:color w:val="auto"/>
          <w:sz w:val="21"/>
          <w:szCs w:val="21"/>
          <w:lang w:val="en-US" w:eastAsia="zh-CN"/>
        </w:rPr>
      </w:pPr>
    </w:p>
    <w:p w14:paraId="2EEFACF2">
      <w:pPr>
        <w:pStyle w:val="18"/>
        <w:numPr>
          <w:ilvl w:val="0"/>
          <w:numId w:val="0"/>
        </w:numPr>
        <w:jc w:val="both"/>
        <w:rPr>
          <w:rFonts w:hint="eastAsia" w:ascii="宋体" w:hAnsi="宋体" w:cs="宋体"/>
          <w:b/>
          <w:color w:val="auto"/>
          <w:sz w:val="21"/>
          <w:szCs w:val="21"/>
          <w:lang w:val="en-US" w:eastAsia="zh-CN"/>
        </w:rPr>
      </w:pPr>
    </w:p>
    <w:p w14:paraId="3A1D214C">
      <w:pPr>
        <w:pStyle w:val="18"/>
        <w:numPr>
          <w:ilvl w:val="0"/>
          <w:numId w:val="0"/>
        </w:numPr>
        <w:jc w:val="both"/>
        <w:rPr>
          <w:rFonts w:hint="eastAsia" w:ascii="宋体" w:hAnsi="宋体" w:cs="宋体"/>
          <w:b/>
          <w:color w:val="auto"/>
          <w:sz w:val="21"/>
          <w:szCs w:val="21"/>
          <w:lang w:val="en-US" w:eastAsia="zh-CN"/>
        </w:rPr>
      </w:pPr>
    </w:p>
    <w:p w14:paraId="33E49624">
      <w:pPr>
        <w:pStyle w:val="18"/>
        <w:numPr>
          <w:ilvl w:val="0"/>
          <w:numId w:val="0"/>
        </w:numPr>
        <w:jc w:val="both"/>
        <w:rPr>
          <w:rFonts w:hint="eastAsia" w:ascii="宋体" w:hAnsi="宋体" w:cs="宋体"/>
          <w:b/>
          <w:color w:val="auto"/>
          <w:sz w:val="21"/>
          <w:szCs w:val="21"/>
          <w:lang w:val="en-US" w:eastAsia="zh-CN"/>
        </w:rPr>
      </w:pPr>
    </w:p>
    <w:p w14:paraId="24E3637C">
      <w:pPr>
        <w:pStyle w:val="18"/>
        <w:numPr>
          <w:ilvl w:val="0"/>
          <w:numId w:val="0"/>
        </w:numPr>
        <w:jc w:val="both"/>
        <w:rPr>
          <w:rFonts w:hint="eastAsia" w:ascii="宋体" w:hAnsi="宋体" w:cs="宋体"/>
          <w:b/>
          <w:color w:val="auto"/>
          <w:sz w:val="21"/>
          <w:szCs w:val="21"/>
          <w:lang w:val="en-US" w:eastAsia="zh-CN"/>
        </w:rPr>
      </w:pPr>
    </w:p>
    <w:p w14:paraId="7C2B96F2">
      <w:pPr>
        <w:pStyle w:val="18"/>
        <w:numPr>
          <w:ilvl w:val="0"/>
          <w:numId w:val="0"/>
        </w:numPr>
        <w:jc w:val="both"/>
        <w:rPr>
          <w:rFonts w:hint="eastAsia" w:ascii="宋体" w:hAnsi="宋体" w:cs="宋体"/>
          <w:b/>
          <w:color w:val="auto"/>
          <w:sz w:val="21"/>
          <w:szCs w:val="21"/>
          <w:lang w:val="en-US" w:eastAsia="zh-CN"/>
        </w:rPr>
      </w:pPr>
    </w:p>
    <w:p w14:paraId="5EA6F5D3">
      <w:pPr>
        <w:pStyle w:val="18"/>
        <w:numPr>
          <w:ilvl w:val="0"/>
          <w:numId w:val="0"/>
        </w:numPr>
        <w:jc w:val="both"/>
        <w:rPr>
          <w:rFonts w:hint="eastAsia" w:ascii="宋体" w:hAnsi="宋体" w:cs="宋体"/>
          <w:b/>
          <w:color w:val="auto"/>
          <w:sz w:val="21"/>
          <w:szCs w:val="21"/>
          <w:lang w:val="en-US" w:eastAsia="zh-CN"/>
        </w:rPr>
      </w:pPr>
    </w:p>
    <w:p w14:paraId="51D0F851">
      <w:pPr>
        <w:pStyle w:val="18"/>
        <w:numPr>
          <w:ilvl w:val="0"/>
          <w:numId w:val="0"/>
        </w:numPr>
        <w:jc w:val="both"/>
        <w:rPr>
          <w:rFonts w:hint="eastAsia" w:ascii="宋体" w:hAnsi="宋体" w:cs="宋体"/>
          <w:b/>
          <w:color w:val="auto"/>
          <w:sz w:val="21"/>
          <w:szCs w:val="21"/>
          <w:lang w:val="en-US" w:eastAsia="zh-CN"/>
        </w:rPr>
      </w:pPr>
    </w:p>
    <w:p w14:paraId="4B7D2BCE">
      <w:pPr>
        <w:pStyle w:val="18"/>
        <w:numPr>
          <w:ilvl w:val="0"/>
          <w:numId w:val="0"/>
        </w:numPr>
        <w:jc w:val="both"/>
        <w:rPr>
          <w:rFonts w:hint="eastAsia" w:ascii="宋体" w:hAnsi="宋体" w:cs="宋体"/>
          <w:b/>
          <w:color w:val="auto"/>
          <w:sz w:val="21"/>
          <w:szCs w:val="21"/>
          <w:lang w:val="en-US" w:eastAsia="zh-CN"/>
        </w:rPr>
      </w:pPr>
    </w:p>
    <w:p w14:paraId="30BA6FA9">
      <w:pPr>
        <w:pStyle w:val="18"/>
        <w:numPr>
          <w:ilvl w:val="0"/>
          <w:numId w:val="0"/>
        </w:numPr>
        <w:jc w:val="both"/>
        <w:rPr>
          <w:rFonts w:hint="eastAsia" w:ascii="宋体" w:hAnsi="宋体" w:cs="宋体"/>
          <w:b/>
          <w:color w:val="auto"/>
          <w:sz w:val="21"/>
          <w:szCs w:val="21"/>
          <w:lang w:val="en-US" w:eastAsia="zh-CN"/>
        </w:rPr>
      </w:pPr>
    </w:p>
    <w:p w14:paraId="46FD65AC">
      <w:pPr>
        <w:pStyle w:val="18"/>
        <w:numPr>
          <w:ilvl w:val="0"/>
          <w:numId w:val="0"/>
        </w:numPr>
        <w:jc w:val="both"/>
        <w:rPr>
          <w:rFonts w:hint="eastAsia" w:ascii="宋体" w:hAnsi="宋体" w:cs="宋体"/>
          <w:b/>
          <w:color w:val="auto"/>
          <w:sz w:val="21"/>
          <w:szCs w:val="21"/>
          <w:lang w:val="en-US" w:eastAsia="zh-CN"/>
        </w:rPr>
      </w:pPr>
    </w:p>
    <w:p w14:paraId="30C56C9E">
      <w:pPr>
        <w:pStyle w:val="18"/>
        <w:numPr>
          <w:ilvl w:val="0"/>
          <w:numId w:val="0"/>
        </w:numPr>
        <w:jc w:val="both"/>
        <w:rPr>
          <w:rFonts w:hint="eastAsia" w:ascii="宋体" w:hAnsi="宋体" w:cs="宋体"/>
          <w:b/>
          <w:color w:val="auto"/>
          <w:sz w:val="21"/>
          <w:szCs w:val="21"/>
          <w:lang w:val="en-US" w:eastAsia="zh-CN"/>
        </w:rPr>
      </w:pPr>
    </w:p>
    <w:p w14:paraId="2EF2E827">
      <w:pPr>
        <w:pStyle w:val="18"/>
        <w:numPr>
          <w:ilvl w:val="0"/>
          <w:numId w:val="0"/>
        </w:numPr>
        <w:jc w:val="both"/>
        <w:rPr>
          <w:rFonts w:hint="eastAsia" w:ascii="宋体" w:hAnsi="宋体" w:cs="宋体"/>
          <w:b/>
          <w:color w:val="auto"/>
          <w:sz w:val="21"/>
          <w:szCs w:val="21"/>
          <w:lang w:val="en-US" w:eastAsia="zh-CN"/>
        </w:rPr>
      </w:pPr>
    </w:p>
    <w:p w14:paraId="1D0120BE">
      <w:pPr>
        <w:pStyle w:val="18"/>
        <w:numPr>
          <w:ilvl w:val="0"/>
          <w:numId w:val="0"/>
        </w:numPr>
        <w:jc w:val="both"/>
        <w:rPr>
          <w:rFonts w:hint="eastAsia" w:ascii="宋体" w:hAnsi="宋体" w:cs="宋体"/>
          <w:b/>
          <w:color w:val="auto"/>
          <w:sz w:val="21"/>
          <w:szCs w:val="21"/>
          <w:lang w:val="en-US" w:eastAsia="zh-CN"/>
        </w:rPr>
      </w:pPr>
    </w:p>
    <w:p w14:paraId="168BF566">
      <w:pPr>
        <w:pStyle w:val="18"/>
        <w:numPr>
          <w:ilvl w:val="0"/>
          <w:numId w:val="0"/>
        </w:numPr>
        <w:jc w:val="both"/>
        <w:rPr>
          <w:rFonts w:hint="eastAsia" w:ascii="宋体" w:hAnsi="宋体" w:cs="宋体"/>
          <w:b/>
          <w:color w:val="auto"/>
          <w:sz w:val="21"/>
          <w:szCs w:val="21"/>
          <w:lang w:val="en-US" w:eastAsia="zh-CN"/>
        </w:rPr>
      </w:pPr>
    </w:p>
    <w:p w14:paraId="62C16F5F">
      <w:pPr>
        <w:pStyle w:val="18"/>
        <w:numPr>
          <w:ilvl w:val="0"/>
          <w:numId w:val="0"/>
        </w:numPr>
        <w:jc w:val="both"/>
        <w:rPr>
          <w:rFonts w:hint="eastAsia" w:ascii="宋体" w:hAnsi="宋体" w:cs="宋体"/>
          <w:b/>
          <w:color w:val="auto"/>
          <w:sz w:val="21"/>
          <w:szCs w:val="21"/>
          <w:lang w:val="en-US" w:eastAsia="zh-CN"/>
        </w:rPr>
      </w:pPr>
    </w:p>
    <w:p w14:paraId="536D2C93">
      <w:pPr>
        <w:pStyle w:val="18"/>
        <w:numPr>
          <w:ilvl w:val="0"/>
          <w:numId w:val="0"/>
        </w:numPr>
        <w:jc w:val="both"/>
        <w:rPr>
          <w:rFonts w:hint="eastAsia" w:ascii="宋体" w:hAnsi="宋体" w:cs="宋体"/>
          <w:b/>
          <w:color w:val="auto"/>
          <w:sz w:val="21"/>
          <w:szCs w:val="21"/>
          <w:lang w:val="en-US" w:eastAsia="zh-CN"/>
        </w:rPr>
      </w:pPr>
    </w:p>
    <w:p w14:paraId="6EFB18A6">
      <w:pPr>
        <w:pStyle w:val="18"/>
        <w:numPr>
          <w:ilvl w:val="0"/>
          <w:numId w:val="0"/>
        </w:numPr>
        <w:jc w:val="both"/>
        <w:rPr>
          <w:rFonts w:hint="eastAsia" w:ascii="宋体" w:hAnsi="宋体" w:cs="宋体"/>
          <w:b/>
          <w:color w:val="auto"/>
          <w:sz w:val="21"/>
          <w:szCs w:val="21"/>
          <w:lang w:val="en-US" w:eastAsia="zh-CN"/>
        </w:rPr>
      </w:pPr>
    </w:p>
    <w:p w14:paraId="46B48631">
      <w:pPr>
        <w:pStyle w:val="18"/>
        <w:numPr>
          <w:ilvl w:val="0"/>
          <w:numId w:val="0"/>
        </w:numPr>
        <w:jc w:val="both"/>
        <w:rPr>
          <w:rFonts w:hint="eastAsia" w:ascii="宋体" w:hAnsi="宋体" w:cs="宋体"/>
          <w:b/>
          <w:color w:val="auto"/>
          <w:sz w:val="21"/>
          <w:szCs w:val="21"/>
          <w:lang w:val="en-US" w:eastAsia="zh-CN"/>
        </w:rPr>
      </w:pPr>
    </w:p>
    <w:p w14:paraId="10952E5A">
      <w:pPr>
        <w:pStyle w:val="18"/>
        <w:numPr>
          <w:ilvl w:val="0"/>
          <w:numId w:val="0"/>
        </w:numPr>
        <w:jc w:val="both"/>
        <w:rPr>
          <w:rFonts w:hint="eastAsia" w:ascii="宋体" w:hAnsi="宋体" w:cs="宋体"/>
          <w:b/>
          <w:color w:val="auto"/>
          <w:sz w:val="21"/>
          <w:szCs w:val="21"/>
          <w:lang w:val="en-US" w:eastAsia="zh-CN"/>
        </w:rPr>
      </w:pPr>
    </w:p>
    <w:p w14:paraId="23F14D1C">
      <w:pPr>
        <w:pStyle w:val="18"/>
        <w:numPr>
          <w:ilvl w:val="0"/>
          <w:numId w:val="0"/>
        </w:numPr>
        <w:jc w:val="both"/>
        <w:rPr>
          <w:rFonts w:hint="eastAsia" w:ascii="宋体" w:hAnsi="宋体" w:cs="宋体"/>
          <w:b/>
          <w:color w:val="auto"/>
          <w:sz w:val="21"/>
          <w:szCs w:val="21"/>
          <w:lang w:val="en-US" w:eastAsia="zh-CN"/>
        </w:rPr>
      </w:pPr>
    </w:p>
    <w:p w14:paraId="69B32B10">
      <w:pPr>
        <w:pStyle w:val="18"/>
        <w:numPr>
          <w:ilvl w:val="0"/>
          <w:numId w:val="0"/>
        </w:numPr>
        <w:jc w:val="both"/>
        <w:rPr>
          <w:rFonts w:hint="eastAsia" w:ascii="宋体" w:hAnsi="宋体" w:cs="宋体"/>
          <w:b/>
          <w:color w:val="auto"/>
          <w:sz w:val="21"/>
          <w:szCs w:val="21"/>
          <w:lang w:val="en-US" w:eastAsia="zh-CN"/>
        </w:rPr>
      </w:pPr>
    </w:p>
    <w:p w14:paraId="31102116">
      <w:pPr>
        <w:pStyle w:val="18"/>
        <w:numPr>
          <w:ilvl w:val="0"/>
          <w:numId w:val="0"/>
        </w:numPr>
        <w:jc w:val="both"/>
        <w:rPr>
          <w:rFonts w:hint="eastAsia" w:ascii="宋体" w:hAnsi="宋体" w:cs="宋体"/>
          <w:b/>
          <w:color w:val="auto"/>
          <w:sz w:val="21"/>
          <w:szCs w:val="21"/>
          <w:lang w:val="en-US" w:eastAsia="zh-CN"/>
        </w:rPr>
      </w:pPr>
    </w:p>
    <w:p w14:paraId="69D6DE7A">
      <w:pPr>
        <w:pStyle w:val="18"/>
        <w:numPr>
          <w:ilvl w:val="0"/>
          <w:numId w:val="0"/>
        </w:numPr>
        <w:jc w:val="both"/>
        <w:rPr>
          <w:rFonts w:hint="eastAsia" w:ascii="宋体" w:hAnsi="宋体" w:cs="宋体"/>
          <w:b/>
          <w:color w:val="auto"/>
          <w:sz w:val="21"/>
          <w:szCs w:val="21"/>
          <w:lang w:val="en-US" w:eastAsia="zh-CN"/>
        </w:rPr>
      </w:pPr>
    </w:p>
    <w:p w14:paraId="648EA331">
      <w:pPr>
        <w:pStyle w:val="18"/>
        <w:numPr>
          <w:ilvl w:val="0"/>
          <w:numId w:val="0"/>
        </w:numPr>
        <w:jc w:val="both"/>
        <w:rPr>
          <w:rFonts w:hint="eastAsia" w:ascii="宋体" w:hAnsi="宋体" w:cs="宋体"/>
          <w:b/>
          <w:color w:val="auto"/>
          <w:sz w:val="21"/>
          <w:szCs w:val="21"/>
          <w:lang w:val="en-US" w:eastAsia="zh-CN"/>
        </w:rPr>
      </w:pPr>
    </w:p>
    <w:p w14:paraId="7240A86B">
      <w:pPr>
        <w:pStyle w:val="18"/>
        <w:numPr>
          <w:ilvl w:val="0"/>
          <w:numId w:val="0"/>
        </w:numPr>
        <w:jc w:val="both"/>
        <w:rPr>
          <w:rFonts w:hint="eastAsia" w:ascii="宋体" w:hAnsi="宋体" w:cs="宋体"/>
          <w:b/>
          <w:color w:val="auto"/>
          <w:sz w:val="21"/>
          <w:szCs w:val="21"/>
          <w:lang w:val="en-US" w:eastAsia="zh-CN"/>
        </w:rPr>
      </w:pPr>
    </w:p>
    <w:p w14:paraId="72DD2A11">
      <w:pPr>
        <w:pStyle w:val="18"/>
        <w:numPr>
          <w:ilvl w:val="0"/>
          <w:numId w:val="0"/>
        </w:numPr>
        <w:jc w:val="both"/>
        <w:rPr>
          <w:rFonts w:hint="eastAsia" w:ascii="宋体" w:hAnsi="宋体" w:cs="宋体"/>
          <w:b/>
          <w:color w:val="auto"/>
          <w:sz w:val="21"/>
          <w:szCs w:val="21"/>
          <w:lang w:val="en-US" w:eastAsia="zh-CN"/>
        </w:rPr>
      </w:pPr>
    </w:p>
    <w:p w14:paraId="27463F19">
      <w:pPr>
        <w:pStyle w:val="18"/>
        <w:numPr>
          <w:ilvl w:val="0"/>
          <w:numId w:val="0"/>
        </w:numPr>
        <w:jc w:val="both"/>
        <w:rPr>
          <w:rFonts w:hint="eastAsia" w:ascii="宋体" w:hAnsi="宋体" w:cs="宋体"/>
          <w:b/>
          <w:color w:val="auto"/>
          <w:sz w:val="21"/>
          <w:szCs w:val="21"/>
          <w:lang w:val="en-US" w:eastAsia="zh-CN"/>
        </w:rPr>
      </w:pPr>
    </w:p>
    <w:p w14:paraId="31FBCB1D">
      <w:pPr>
        <w:pStyle w:val="18"/>
        <w:numPr>
          <w:ilvl w:val="0"/>
          <w:numId w:val="0"/>
        </w:numPr>
        <w:jc w:val="both"/>
        <w:rPr>
          <w:rFonts w:hint="eastAsia" w:ascii="宋体" w:hAnsi="宋体" w:cs="宋体"/>
          <w:b/>
          <w:color w:val="auto"/>
          <w:sz w:val="21"/>
          <w:szCs w:val="21"/>
          <w:lang w:val="en-US" w:eastAsia="zh-CN"/>
        </w:rPr>
      </w:pPr>
    </w:p>
    <w:p w14:paraId="2AA64ED5">
      <w:pPr>
        <w:pStyle w:val="7"/>
        <w:rPr>
          <w:rFonts w:hint="eastAsia"/>
          <w:color w:val="auto"/>
          <w:sz w:val="21"/>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w:t>
      </w:r>
      <w:r>
        <w:rPr>
          <w:rFonts w:hint="eastAsia" w:ascii="宋体" w:hAnsi="宋体" w:cs="宋体"/>
          <w:color w:val="auto"/>
          <w:sz w:val="24"/>
          <w:szCs w:val="24"/>
          <w:lang w:val="en-US" w:eastAsia="zh-CN"/>
        </w:rPr>
        <w:t>安装费、</w:t>
      </w:r>
      <w:r>
        <w:rPr>
          <w:rFonts w:hint="eastAsia" w:ascii="宋体" w:hAnsi="宋体" w:cs="宋体"/>
          <w:color w:val="auto"/>
          <w:sz w:val="24"/>
          <w:szCs w:val="24"/>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64BCB648">
      <w:pPr>
        <w:rPr>
          <w:rFonts w:hint="eastAsia" w:ascii="Times New Roman" w:hAnsi="Times New Roman" w:eastAsia="宋体" w:cs="Times New Roman"/>
          <w:color w:val="auto"/>
          <w:lang w:val="en-US" w:eastAsia="zh-CN"/>
        </w:rPr>
      </w:pPr>
    </w:p>
    <w:p w14:paraId="67CC1BFF">
      <w:pPr>
        <w:rPr>
          <w:rFonts w:hint="eastAsia" w:ascii="Times New Roman" w:hAnsi="Times New Roman" w:eastAsia="宋体" w:cs="Times New Roman"/>
          <w:color w:val="auto"/>
          <w:lang w:val="en-US" w:eastAsia="zh-CN"/>
        </w:rPr>
      </w:pPr>
    </w:p>
    <w:p w14:paraId="3034B202">
      <w:pPr>
        <w:rPr>
          <w:rFonts w:hint="eastAsia" w:ascii="Times New Roman" w:hAnsi="Times New Roman" w:eastAsia="宋体" w:cs="Times New Roman"/>
          <w:color w:val="auto"/>
          <w:lang w:val="en-US" w:eastAsia="zh-CN"/>
        </w:rPr>
      </w:pPr>
    </w:p>
    <w:p w14:paraId="34E12FCF">
      <w:pPr>
        <w:rPr>
          <w:rFonts w:hint="eastAsia" w:ascii="Times New Roman" w:hAnsi="Times New Roman" w:eastAsia="宋体" w:cs="Times New Roman"/>
          <w:color w:val="auto"/>
          <w:lang w:val="en-US" w:eastAsia="zh-CN"/>
        </w:rPr>
      </w:pPr>
    </w:p>
    <w:p w14:paraId="344575F6">
      <w:pPr>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bookmarkStart w:id="67" w:name="_Toc6423"/>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7"/>
        <w:rPr>
          <w:rFonts w:hint="eastAsia" w:ascii="方正小标宋简体" w:hAnsi="方正小标宋简体" w:eastAsia="方正小标宋简体" w:cs="方正小标宋简体"/>
          <w:color w:val="auto"/>
          <w:kern w:val="2"/>
          <w:sz w:val="44"/>
          <w:szCs w:val="44"/>
          <w:u w:val="single"/>
        </w:rPr>
      </w:pPr>
    </w:p>
    <w:p w14:paraId="3514E7CF">
      <w:pPr>
        <w:pStyle w:val="12"/>
        <w:rPr>
          <w:rFonts w:hint="eastAsia" w:ascii="方正小标宋简体" w:hAnsi="方正小标宋简体" w:eastAsia="方正小标宋简体" w:cs="方正小标宋简体"/>
          <w:color w:val="auto"/>
          <w:kern w:val="2"/>
          <w:sz w:val="44"/>
          <w:szCs w:val="44"/>
          <w:u w:val="single"/>
        </w:rPr>
      </w:pPr>
    </w:p>
    <w:p w14:paraId="367D7D36">
      <w:pPr>
        <w:pStyle w:val="13"/>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7"/>
        <w:rPr>
          <w:rFonts w:hint="eastAsia" w:ascii="方正小标宋简体" w:hAnsi="方正小标宋简体" w:eastAsia="方正小标宋简体" w:cs="方正小标宋简体"/>
          <w:color w:val="auto"/>
          <w:kern w:val="2"/>
          <w:sz w:val="44"/>
          <w:szCs w:val="44"/>
          <w:u w:val="single"/>
        </w:rPr>
      </w:pPr>
    </w:p>
    <w:p w14:paraId="01B234F1">
      <w:pPr>
        <w:pStyle w:val="12"/>
        <w:rPr>
          <w:rFonts w:hint="eastAsia" w:ascii="方正小标宋简体" w:hAnsi="方正小标宋简体" w:eastAsia="方正小标宋简体" w:cs="方正小标宋简体"/>
          <w:color w:val="auto"/>
          <w:kern w:val="2"/>
          <w:sz w:val="44"/>
          <w:szCs w:val="44"/>
          <w:u w:val="single"/>
        </w:rPr>
      </w:pPr>
    </w:p>
    <w:p w14:paraId="7646EDF7">
      <w:pPr>
        <w:pStyle w:val="13"/>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C569BFB">
      <w:pPr>
        <w:jc w:val="center"/>
        <w:outlineLvl w:val="9"/>
        <w:rPr>
          <w:rFonts w:hint="default"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p>
    <w:p w14:paraId="6FD6637F">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69" w:name="_Toc11988"/>
      <w:bookmarkStart w:id="70" w:name="_Toc31354"/>
      <w:r>
        <w:rPr>
          <w:rFonts w:ascii="Times New Roman" w:hAnsi="Times New Roman" w:eastAsia="黑体" w:cs="Times New Roman"/>
          <w:color w:val="auto"/>
          <w:sz w:val="50"/>
          <w:szCs w:val="50"/>
        </w:rPr>
        <w:t>响  应  文  件</w:t>
      </w:r>
      <w:bookmarkEnd w:id="69"/>
      <w:bookmarkEnd w:id="70"/>
    </w:p>
    <w:p w14:paraId="7EEE89EB">
      <w:pPr>
        <w:pStyle w:val="19"/>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19"/>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19"/>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1" w:name="_Toc5520_WPSOffice_Level2"/>
      <w:bookmarkStart w:id="72"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1"/>
      <w:bookmarkEnd w:id="72"/>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73" w:name="_Toc20076_WPSOffice_Level2"/>
      <w:bookmarkStart w:id="74"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73"/>
      <w:bookmarkEnd w:id="74"/>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黑体" w:eastAsia="黑体" w:cs="黑体"/>
          <w:b/>
          <w:bCs/>
          <w:color w:val="auto"/>
          <w:sz w:val="28"/>
          <w:szCs w:val="28"/>
        </w:rPr>
      </w:pPr>
      <w:bookmarkStart w:id="75" w:name="_Toc888"/>
      <w:bookmarkStart w:id="76" w:name="_Toc11311"/>
      <w:r>
        <w:rPr>
          <w:rFonts w:hint="eastAsia" w:ascii="黑体" w:hAnsi="黑体" w:eastAsia="黑体" w:cs="黑体"/>
          <w:b/>
          <w:bCs/>
          <w:color w:val="auto"/>
          <w:sz w:val="28"/>
          <w:szCs w:val="28"/>
        </w:rPr>
        <w:t>一、响应函（不含报价）</w:t>
      </w:r>
      <w:bookmarkEnd w:id="68"/>
      <w:bookmarkEnd w:id="75"/>
      <w:bookmarkEnd w:id="76"/>
    </w:p>
    <w:p w14:paraId="49B3464C">
      <w:pPr>
        <w:pStyle w:val="7"/>
        <w:tabs>
          <w:tab w:val="left" w:pos="972"/>
        </w:tabs>
        <w:spacing w:before="77" w:beforeLines="0" w:afterLines="0"/>
        <w:ind w:left="235"/>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3"/>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highlight w:val="none"/>
          <w:lang w:val="en-US"/>
        </w:rPr>
        <w:t>5.</w:t>
      </w:r>
      <w:r>
        <w:rPr>
          <w:rFonts w:hint="eastAsia"/>
          <w:color w:val="auto"/>
          <w:sz w:val="24"/>
          <w:szCs w:val="24"/>
          <w:highlight w:val="none"/>
        </w:rPr>
        <w:t>我方在此声明，所递交的投标文件及有关资料内容完整、真实和准确，符</w:t>
      </w:r>
      <w:r>
        <w:rPr>
          <w:rFonts w:hint="eastAsia"/>
          <w:color w:val="auto"/>
          <w:sz w:val="24"/>
          <w:szCs w:val="24"/>
        </w:rPr>
        <w:t>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7"/>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2"/>
        <w:spacing w:beforeLines="0" w:afterLines="0"/>
        <w:rPr>
          <w:rFonts w:hint="eastAsia"/>
          <w:color w:val="auto"/>
          <w:sz w:val="18"/>
          <w:szCs w:val="24"/>
        </w:rPr>
      </w:pPr>
    </w:p>
    <w:p w14:paraId="4368A36F">
      <w:pPr>
        <w:pStyle w:val="13"/>
        <w:spacing w:beforeLines="0" w:afterLines="0"/>
        <w:rPr>
          <w:rFonts w:hint="eastAsia" w:eastAsia="宋体"/>
          <w:color w:val="auto"/>
          <w:sz w:val="21"/>
          <w:szCs w:val="21"/>
        </w:rPr>
      </w:pPr>
    </w:p>
    <w:p w14:paraId="24B7FA17">
      <w:pPr>
        <w:rPr>
          <w:rFonts w:hint="eastAsia"/>
          <w:color w:val="auto"/>
        </w:rPr>
      </w:pPr>
    </w:p>
    <w:p w14:paraId="76B08196">
      <w:pPr>
        <w:pStyle w:val="7"/>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77" w:name="_Hlk122530524"/>
      <w:r>
        <w:rPr>
          <w:rFonts w:hint="eastAsia" w:ascii="宋体" w:hAnsi="宋体" w:cs="宋体"/>
          <w:color w:val="auto"/>
          <w:sz w:val="24"/>
          <w:szCs w:val="24"/>
          <w:u w:val="single"/>
        </w:rPr>
        <w:t xml:space="preserve">                         </w:t>
      </w:r>
      <w:bookmarkEnd w:id="77"/>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7"/>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7"/>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2"/>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2"/>
        <w:numPr>
          <w:ilvl w:val="0"/>
          <w:numId w:val="0"/>
        </w:numPr>
        <w:rPr>
          <w:rFonts w:hint="default" w:ascii="黑体" w:hAnsi="黑体" w:eastAsia="黑体" w:cs="黑体"/>
          <w:b w:val="0"/>
          <w:bCs w:val="0"/>
          <w:color w:val="auto"/>
          <w:sz w:val="28"/>
          <w:szCs w:val="28"/>
        </w:rPr>
      </w:pPr>
      <w:bookmarkStart w:id="78" w:name="_Toc23378"/>
      <w:bookmarkStart w:id="79" w:name="_Toc2144"/>
      <w:r>
        <w:rPr>
          <w:rFonts w:hint="eastAsia" w:ascii="黑体" w:hAnsi="宋体" w:eastAsia="黑体" w:cs="黑体"/>
          <w:b w:val="0"/>
          <w:bCs w:val="0"/>
          <w:color w:val="auto"/>
          <w:kern w:val="2"/>
          <w:sz w:val="28"/>
          <w:szCs w:val="28"/>
          <w:lang w:val="en-US" w:eastAsia="zh-CN" w:bidi="ar"/>
        </w:rPr>
        <w:t>二、法定代表人身份证明及授权委托书</w:t>
      </w:r>
      <w:bookmarkEnd w:id="78"/>
      <w:bookmarkEnd w:id="79"/>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w:t>
      </w:r>
      <w:r>
        <w:rPr>
          <w:rFonts w:hint="eastAsia" w:ascii="宋体" w:hAnsi="宋体" w:eastAsia="宋体" w:cs="宋体"/>
          <w:color w:val="auto"/>
          <w:kern w:val="2"/>
          <w:sz w:val="24"/>
          <w:szCs w:val="24"/>
          <w:lang w:val="en-US" w:eastAsia="zh-CN" w:bidi="ar"/>
        </w:rPr>
        <w:t>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49F6F21">
      <w:pPr>
        <w:rPr>
          <w:rFonts w:hint="default" w:ascii="Times New Roman" w:hAnsi="Times New Roman" w:eastAsia="黑体" w:cs="Times New Roman"/>
          <w:color w:val="auto"/>
          <w:kern w:val="2"/>
          <w:sz w:val="24"/>
          <w:szCs w:val="24"/>
        </w:rPr>
        <w:sectPr>
          <w:headerReference r:id="rId10" w:type="default"/>
          <w:footerReference r:id="rId11"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0" w:name="_Toc19890"/>
      <w:bookmarkStart w:id="81" w:name="_Toc24785"/>
      <w:bookmarkStart w:id="82" w:name="_Toc1806"/>
      <w:r>
        <w:rPr>
          <w:rFonts w:hint="eastAsia" w:ascii="黑体" w:hAnsi="宋体" w:eastAsia="黑体" w:cs="黑体"/>
          <w:color w:val="auto"/>
          <w:kern w:val="2"/>
          <w:sz w:val="28"/>
          <w:szCs w:val="28"/>
          <w:lang w:val="en-US" w:eastAsia="zh-CN" w:bidi="ar"/>
        </w:rPr>
        <w:t>三、供应商基本情况</w:t>
      </w:r>
      <w:bookmarkEnd w:id="80"/>
      <w:bookmarkEnd w:id="81"/>
      <w:bookmarkEnd w:id="82"/>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83" w:name="_Toc9989"/>
      <w:bookmarkStart w:id="84" w:name="_Toc28901"/>
      <w:bookmarkStart w:id="85" w:name="_Toc23477"/>
      <w:r>
        <w:rPr>
          <w:rFonts w:hint="eastAsia" w:ascii="黑体" w:hAnsi="宋体" w:eastAsia="黑体" w:cs="黑体"/>
          <w:color w:val="auto"/>
          <w:kern w:val="2"/>
          <w:sz w:val="28"/>
          <w:szCs w:val="28"/>
          <w:lang w:val="en-US" w:eastAsia="zh-CN" w:bidi="ar"/>
        </w:rPr>
        <w:t>四、近年类似业绩情况</w:t>
      </w:r>
      <w:bookmarkEnd w:id="83"/>
      <w:bookmarkEnd w:id="84"/>
      <w:bookmarkEnd w:id="85"/>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6" w:name="_Toc23165"/>
      <w:bookmarkStart w:id="87" w:name="_Toc29607"/>
      <w:bookmarkStart w:id="88" w:name="_Toc3166"/>
      <w:r>
        <w:rPr>
          <w:rFonts w:hint="eastAsia" w:ascii="黑体" w:hAnsi="宋体" w:eastAsia="黑体" w:cs="黑体"/>
          <w:color w:val="auto"/>
          <w:kern w:val="2"/>
          <w:sz w:val="28"/>
          <w:szCs w:val="28"/>
          <w:lang w:val="en-US" w:eastAsia="zh-CN" w:bidi="ar"/>
        </w:rPr>
        <w:t>五、信誉情况</w:t>
      </w:r>
      <w:bookmarkEnd w:id="86"/>
      <w:bookmarkEnd w:id="87"/>
      <w:bookmarkEnd w:id="88"/>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9" w:name="_Toc22954"/>
      <w:bookmarkStart w:id="90" w:name="_Toc19575"/>
      <w:bookmarkStart w:id="91" w:name="_Toc1569"/>
      <w:r>
        <w:rPr>
          <w:rFonts w:hint="eastAsia" w:ascii="黑体" w:hAnsi="宋体" w:eastAsia="黑体" w:cs="黑体"/>
          <w:color w:val="auto"/>
          <w:kern w:val="2"/>
          <w:sz w:val="28"/>
          <w:szCs w:val="28"/>
          <w:lang w:val="en-US" w:eastAsia="zh-CN" w:bidi="ar"/>
        </w:rPr>
        <w:t>六、企业实力</w:t>
      </w:r>
      <w:bookmarkEnd w:id="89"/>
      <w:bookmarkEnd w:id="90"/>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194C2C32">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本项目所投产品的木门生产厂家名称：     </w:t>
      </w:r>
    </w:p>
    <w:p w14:paraId="728EB174">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木门生产厂家地址：  </w:t>
      </w:r>
    </w:p>
    <w:p w14:paraId="7DC9F98C">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 xml:space="preserve">木门生产厂家营业执照扫描件：       </w:t>
      </w:r>
    </w:p>
    <w:p w14:paraId="7E3BCA5B">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color w:val="FF0000"/>
          <w:kern w:val="0"/>
          <w:sz w:val="21"/>
          <w:szCs w:val="21"/>
          <w:highlight w:val="none"/>
          <w:lang w:val="en-US" w:eastAsia="zh-CN" w:bidi="ar"/>
        </w:rPr>
      </w:pPr>
      <w:r>
        <w:rPr>
          <w:rFonts w:hint="eastAsia" w:asciiTheme="minorEastAsia" w:hAnsiTheme="minorEastAsia" w:eastAsiaTheme="minorEastAsia" w:cstheme="minorEastAsia"/>
          <w:b/>
          <w:color w:val="FF0000"/>
          <w:kern w:val="0"/>
          <w:sz w:val="21"/>
          <w:szCs w:val="21"/>
          <w:highlight w:val="none"/>
          <w:lang w:val="en-US" w:eastAsia="zh-CN" w:bidi="ar"/>
        </w:rPr>
        <w:t>（以下资料均为该厂的相关资料）</w:t>
      </w: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cyan"/>
          <w:lang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1.</w:t>
      </w:r>
      <w:r>
        <w:rPr>
          <w:rFonts w:hint="eastAsia" w:asciiTheme="minorEastAsia" w:hAnsiTheme="minorEastAsia" w:eastAsiaTheme="minorEastAsia" w:cstheme="minorEastAsia"/>
          <w:b/>
          <w:color w:val="auto"/>
          <w:kern w:val="0"/>
          <w:sz w:val="21"/>
          <w:szCs w:val="21"/>
          <w:highlight w:val="cyan"/>
          <w:lang w:bidi="ar"/>
        </w:rPr>
        <w:t>运输能力情况</w:t>
      </w:r>
      <w:r>
        <w:rPr>
          <w:rFonts w:hint="eastAsia" w:asciiTheme="minorEastAsia" w:hAnsiTheme="minorEastAsia" w:eastAsiaTheme="minorEastAsia" w:cstheme="minorEastAsia"/>
          <w:b/>
          <w:color w:val="auto"/>
          <w:kern w:val="0"/>
          <w:sz w:val="21"/>
          <w:szCs w:val="21"/>
          <w:highlight w:val="cyan"/>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color w:val="auto"/>
          <w:kern w:val="0"/>
          <w:sz w:val="21"/>
          <w:szCs w:val="21"/>
          <w:highlight w:val="cyan"/>
          <w:lang w:val="en-US" w:eastAsia="zh-CN" w:bidi="ar"/>
        </w:rPr>
        <w:t>2</w:t>
      </w:r>
      <w:r>
        <w:rPr>
          <w:rFonts w:hint="eastAsia" w:asciiTheme="minorEastAsia" w:hAnsiTheme="minorEastAsia" w:eastAsiaTheme="minorEastAsia" w:cstheme="minorEastAsia"/>
          <w:b/>
          <w:color w:val="auto"/>
          <w:kern w:val="0"/>
          <w:sz w:val="21"/>
          <w:szCs w:val="21"/>
          <w:highlight w:val="cyan"/>
          <w:lang w:bidi="ar"/>
        </w:rPr>
        <w:t>.机械</w:t>
      </w:r>
      <w:r>
        <w:rPr>
          <w:rFonts w:hint="eastAsia" w:asciiTheme="minorEastAsia" w:hAnsiTheme="minorEastAsia" w:eastAsiaTheme="minorEastAsia" w:cstheme="minorEastAsia"/>
          <w:b/>
          <w:bCs w:val="0"/>
          <w:color w:val="auto"/>
          <w:kern w:val="0"/>
          <w:sz w:val="21"/>
          <w:szCs w:val="21"/>
          <w:highlight w:val="cyan"/>
          <w:lang w:bidi="ar"/>
        </w:rPr>
        <w:t>设备情况</w:t>
      </w:r>
      <w:r>
        <w:rPr>
          <w:rFonts w:hint="eastAsia" w:asciiTheme="minorEastAsia" w:hAnsiTheme="minorEastAsia" w:eastAsiaTheme="minorEastAsia" w:cstheme="minorEastAsia"/>
          <w:b/>
          <w:bCs w:val="0"/>
          <w:color w:val="auto"/>
          <w:kern w:val="0"/>
          <w:sz w:val="21"/>
          <w:szCs w:val="21"/>
          <w:highlight w:val="cyan"/>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cyan"/>
          <w:lang w:val="en-US" w:eastAsia="zh-CN" w:bidi="ar"/>
        </w:rPr>
      </w:pPr>
      <w:r>
        <w:rPr>
          <w:rFonts w:hint="eastAsia" w:asciiTheme="minorEastAsia" w:hAnsiTheme="minorEastAsia" w:eastAsiaTheme="minorEastAsia" w:cstheme="minorEastAsia"/>
          <w:b/>
          <w:bCs w:val="0"/>
          <w:color w:val="auto"/>
          <w:kern w:val="0"/>
          <w:sz w:val="21"/>
          <w:szCs w:val="21"/>
          <w:highlight w:val="cyan"/>
          <w:lang w:val="en-US" w:eastAsia="zh-CN" w:bidi="ar"/>
        </w:rPr>
        <w:t>3.</w:t>
      </w:r>
      <w:r>
        <w:rPr>
          <w:rFonts w:hint="eastAsia" w:asciiTheme="minorEastAsia" w:hAnsiTheme="minorEastAsia" w:eastAsiaTheme="minorEastAsia" w:cstheme="minorEastAsia"/>
          <w:b/>
          <w:bCs w:val="0"/>
          <w:color w:val="auto"/>
          <w:kern w:val="0"/>
          <w:sz w:val="21"/>
          <w:szCs w:val="21"/>
          <w:highlight w:val="cyan"/>
          <w:lang w:bidi="ar"/>
        </w:rPr>
        <w:t>厂区规模情况</w:t>
      </w:r>
      <w:r>
        <w:rPr>
          <w:rFonts w:hint="eastAsia" w:asciiTheme="minorEastAsia" w:hAnsiTheme="minorEastAsia" w:eastAsiaTheme="minorEastAsia" w:cstheme="minorEastAsia"/>
          <w:b/>
          <w:bCs w:val="0"/>
          <w:color w:val="auto"/>
          <w:kern w:val="0"/>
          <w:sz w:val="21"/>
          <w:szCs w:val="21"/>
          <w:highlight w:val="cyan"/>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cyan"/>
          <w:lang w:val="en-US" w:eastAsia="zh-CN"/>
        </w:rPr>
      </w:pPr>
      <w:r>
        <w:rPr>
          <w:rFonts w:hint="eastAsia" w:asciiTheme="minorEastAsia" w:hAnsiTheme="minorEastAsia" w:cstheme="minorEastAsia"/>
          <w:b/>
          <w:bCs w:val="0"/>
          <w:color w:val="auto"/>
          <w:kern w:val="0"/>
          <w:sz w:val="21"/>
          <w:szCs w:val="21"/>
          <w:highlight w:val="cyan"/>
          <w:lang w:val="en-US" w:eastAsia="zh-CN" w:bidi="ar"/>
        </w:rPr>
        <w:t>4</w:t>
      </w:r>
      <w:r>
        <w:rPr>
          <w:rFonts w:hint="eastAsia" w:asciiTheme="minorEastAsia" w:hAnsiTheme="minorEastAsia" w:eastAsiaTheme="minorEastAsia" w:cstheme="minorEastAsia"/>
          <w:b/>
          <w:bCs w:val="0"/>
          <w:color w:val="auto"/>
          <w:kern w:val="0"/>
          <w:sz w:val="21"/>
          <w:szCs w:val="21"/>
          <w:highlight w:val="cyan"/>
          <w:lang w:bidi="ar"/>
        </w:rPr>
        <w:t>.人员情况</w:t>
      </w:r>
      <w:r>
        <w:rPr>
          <w:rFonts w:hint="eastAsia" w:asciiTheme="minorEastAsia" w:hAnsiTheme="minorEastAsia" w:cstheme="minorEastAsia"/>
          <w:b/>
          <w:bCs w:val="0"/>
          <w:color w:val="auto"/>
          <w:kern w:val="0"/>
          <w:sz w:val="21"/>
          <w:szCs w:val="21"/>
          <w:highlight w:val="cyan"/>
          <w:lang w:val="en-US" w:eastAsia="zh-CN" w:bidi="ar"/>
        </w:rPr>
        <w:t>：</w:t>
      </w:r>
    </w:p>
    <w:p w14:paraId="5A5B13E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7"/>
        <w:rPr>
          <w:rFonts w:hint="eastAsia" w:ascii="黑体" w:hAnsi="宋体" w:eastAsia="黑体" w:cs="黑体"/>
          <w:color w:val="auto"/>
          <w:kern w:val="2"/>
          <w:sz w:val="28"/>
          <w:szCs w:val="28"/>
          <w:lang w:val="en-US" w:eastAsia="zh-CN" w:bidi="ar"/>
        </w:rPr>
      </w:pPr>
    </w:p>
    <w:p w14:paraId="6FF13152">
      <w:pPr>
        <w:pStyle w:val="12"/>
        <w:rPr>
          <w:rFonts w:hint="eastAsia"/>
          <w:color w:val="auto"/>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bookmarkEnd w:id="91"/>
    <w:p w14:paraId="61C9C3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2" w:name="_Toc1522"/>
      <w:bookmarkStart w:id="93" w:name="_Toc10798"/>
      <w:bookmarkStart w:id="94" w:name="_Toc19445"/>
      <w:bookmarkStart w:id="95" w:name="_Toc9987"/>
      <w:bookmarkStart w:id="96" w:name="_Toc15393"/>
      <w:r>
        <w:rPr>
          <w:rFonts w:hint="eastAsia" w:ascii="黑体" w:hAnsi="宋体" w:eastAsia="黑体" w:cs="黑体"/>
          <w:color w:val="auto"/>
          <w:kern w:val="2"/>
          <w:sz w:val="28"/>
          <w:szCs w:val="28"/>
          <w:highlight w:val="red"/>
          <w:lang w:val="en-US" w:eastAsia="zh-CN" w:bidi="ar"/>
        </w:rPr>
        <w:t>七、</w:t>
      </w:r>
      <w:bookmarkEnd w:id="92"/>
      <w:bookmarkEnd w:id="93"/>
      <w:bookmarkEnd w:id="94"/>
      <w:bookmarkEnd w:id="95"/>
      <w:r>
        <w:rPr>
          <w:rFonts w:hint="eastAsia" w:ascii="黑体" w:hAnsi="宋体" w:eastAsia="黑体" w:cs="黑体"/>
          <w:color w:val="auto"/>
          <w:kern w:val="2"/>
          <w:sz w:val="28"/>
          <w:szCs w:val="28"/>
          <w:highlight w:val="red"/>
          <w:lang w:val="en-US" w:eastAsia="zh-CN" w:bidi="ar"/>
        </w:rPr>
        <w:t>供货方案</w:t>
      </w:r>
      <w:bookmarkEnd w:id="96"/>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97" w:name="_Toc6951"/>
      <w:bookmarkStart w:id="98" w:name="_Toc10933"/>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97"/>
      <w:bookmarkEnd w:id="98"/>
    </w:p>
    <w:p w14:paraId="2E12871E">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75094E02">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086AE4F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185EE16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063643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346B4">
      <w:pPr>
        <w:keepNext w:val="0"/>
        <w:keepLines w:val="0"/>
        <w:widowControl w:val="0"/>
        <w:suppressLineNumbers w:val="0"/>
        <w:spacing w:before="0" w:beforeAutospacing="0" w:after="0" w:afterAutospacing="0"/>
        <w:ind w:left="0" w:right="0"/>
        <w:jc w:val="both"/>
        <w:rPr>
          <w:rFonts w:hint="default" w:ascii="Times New Roman" w:hAnsi="Times New Roman"/>
          <w:color w:val="auto"/>
          <w:sz w:val="24"/>
          <w:szCs w:val="24"/>
          <w:lang w:bidi="ar"/>
        </w:rPr>
      </w:pPr>
      <w:bookmarkStart w:id="99" w:name="_Toc30485"/>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B3F2E2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100" w:name="_Toc32242"/>
      <w:r>
        <w:rPr>
          <w:rFonts w:hint="eastAsia" w:ascii="黑体" w:hAnsi="宋体" w:eastAsia="黑体" w:cs="黑体"/>
          <w:color w:val="auto"/>
          <w:kern w:val="2"/>
          <w:sz w:val="28"/>
          <w:szCs w:val="28"/>
          <w:highlight w:val="red"/>
          <w:lang w:val="en-US" w:eastAsia="zh-CN" w:bidi="ar"/>
        </w:rPr>
        <w:t>八、售后服务方案</w:t>
      </w:r>
      <w:bookmarkEnd w:id="100"/>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101" w:name="_Toc9931"/>
      <w:bookmarkStart w:id="102" w:name="_Toc24638"/>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101"/>
      <w:bookmarkEnd w:id="102"/>
    </w:p>
    <w:p w14:paraId="2E32E7E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BF9130C">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138E0296">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6C54EECA">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B58237F">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31C9F541">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8416C50">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76FB5005">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438A65AF">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38A4F857">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30A73A70">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1265E006">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56E24755">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6BF5B6AF">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77FC78C7">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197CA272">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AFCB507">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5CAE0E80">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4B0585B2">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576370E7">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25134D62">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0CAFF243">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79B33FFB">
      <w:pPr>
        <w:keepNext w:val="0"/>
        <w:keepLines w:val="0"/>
        <w:widowControl w:val="0"/>
        <w:suppressLineNumbers w:val="0"/>
        <w:spacing w:before="0" w:beforeAutospacing="0" w:after="0" w:afterAutospacing="0" w:line="440" w:lineRule="exact"/>
        <w:ind w:left="0" w:right="0"/>
        <w:jc w:val="both"/>
        <w:outlineLvl w:val="0"/>
        <w:rPr>
          <w:rFonts w:hint="default" w:ascii="Times New Roman" w:hAnsi="Times New Roman"/>
          <w:color w:val="auto"/>
          <w:sz w:val="24"/>
          <w:szCs w:val="24"/>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03" w:name="_Toc14186"/>
      <w:bookmarkStart w:id="104" w:name="_Toc14976"/>
      <w:r>
        <w:rPr>
          <w:rFonts w:hint="eastAsia" w:ascii="黑体" w:hAnsi="宋体" w:eastAsia="黑体" w:cs="黑体"/>
          <w:color w:val="auto"/>
          <w:kern w:val="2"/>
          <w:sz w:val="28"/>
          <w:szCs w:val="28"/>
          <w:lang w:val="en-US" w:eastAsia="zh-CN" w:bidi="ar"/>
        </w:rPr>
        <w:t>九、承诺书</w:t>
      </w:r>
      <w:bookmarkEnd w:id="99"/>
      <w:bookmarkEnd w:id="103"/>
      <w:bookmarkEnd w:id="104"/>
    </w:p>
    <w:p w14:paraId="1E873292">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bookmarkStart w:id="105" w:name="_Toc2975"/>
      <w:bookmarkStart w:id="106" w:name="_Toc10121"/>
      <w:r>
        <w:rPr>
          <w:rFonts w:hint="eastAsia" w:ascii="方正小标宋简体" w:hAnsi="方正小标宋简体" w:eastAsia="方正小标宋简体" w:cs="方正小标宋简体"/>
          <w:color w:val="auto"/>
          <w:kern w:val="2"/>
          <w:sz w:val="36"/>
          <w:szCs w:val="36"/>
          <w:lang w:val="en-US" w:eastAsia="zh-CN" w:bidi="ar"/>
        </w:rPr>
        <w:t>承诺书</w:t>
      </w:r>
    </w:p>
    <w:p w14:paraId="766ACF4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01F86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7BCA04F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37E6DE91">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0A2ACC0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EA07222">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066AE0B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771A68DF">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19F59B15">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76C3AA4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Times New Roman" w:hAnsi="Times New Roman" w:eastAsia="宋体" w:cs="Times New Roman"/>
          <w:color w:val="auto"/>
          <w:kern w:val="2"/>
          <w:sz w:val="24"/>
          <w:szCs w:val="24"/>
          <w:lang w:val="en-US" w:eastAsia="zh-CN" w:bidi="ar"/>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751B9FF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FF0000"/>
          <w:kern w:val="2"/>
          <w:sz w:val="24"/>
          <w:szCs w:val="24"/>
          <w:lang w:val="en-US" w:eastAsia="zh-CN" w:bidi="ar"/>
        </w:rPr>
      </w:pPr>
      <w:r>
        <w:rPr>
          <w:rFonts w:hint="eastAsia" w:ascii="Times New Roman" w:hAnsi="Times New Roman" w:eastAsia="宋体" w:cs="Times New Roman"/>
          <w:color w:val="FF0000"/>
          <w:kern w:val="2"/>
          <w:sz w:val="24"/>
          <w:szCs w:val="24"/>
          <w:lang w:val="en-US" w:eastAsia="zh-CN" w:bidi="ar"/>
        </w:rPr>
        <w:t>（6）严格按照响应文件第六章“企业实力”中所确定的木门生产厂家生产加工本项目产品（木门生产厂家名称：</w:t>
      </w:r>
      <w:r>
        <w:rPr>
          <w:rFonts w:hint="eastAsia" w:ascii="Times New Roman" w:hAnsi="Times New Roman" w:eastAsia="宋体" w:cs="Times New Roman"/>
          <w:color w:val="FF0000"/>
          <w:kern w:val="2"/>
          <w:sz w:val="24"/>
          <w:szCs w:val="24"/>
          <w:u w:val="single"/>
          <w:lang w:val="en-US" w:eastAsia="zh-CN" w:bidi="ar"/>
        </w:rPr>
        <w:t xml:space="preserve">               </w:t>
      </w:r>
      <w:r>
        <w:rPr>
          <w:rFonts w:hint="eastAsia" w:ascii="Times New Roman" w:hAnsi="Times New Roman" w:eastAsia="宋体" w:cs="Times New Roman"/>
          <w:color w:val="FF0000"/>
          <w:kern w:val="2"/>
          <w:sz w:val="24"/>
          <w:szCs w:val="24"/>
          <w:lang w:val="en-US" w:eastAsia="zh-CN" w:bidi="ar"/>
        </w:rPr>
        <w:t>木门生产厂家地址：</w:t>
      </w:r>
      <w:r>
        <w:rPr>
          <w:rFonts w:hint="eastAsia" w:ascii="Times New Roman" w:hAnsi="Times New Roman" w:eastAsia="宋体" w:cs="Times New Roman"/>
          <w:color w:val="FF0000"/>
          <w:kern w:val="2"/>
          <w:sz w:val="24"/>
          <w:szCs w:val="24"/>
          <w:u w:val="single"/>
          <w:lang w:val="en-US" w:eastAsia="zh-CN" w:bidi="ar"/>
        </w:rPr>
        <w:t xml:space="preserve">                </w:t>
      </w:r>
      <w:r>
        <w:rPr>
          <w:rFonts w:hint="eastAsia" w:ascii="Times New Roman" w:hAnsi="Times New Roman" w:eastAsia="宋体" w:cs="Times New Roman"/>
          <w:color w:val="FF0000"/>
          <w:kern w:val="2"/>
          <w:sz w:val="24"/>
          <w:szCs w:val="24"/>
          <w:lang w:val="en-US" w:eastAsia="zh-CN" w:bidi="ar"/>
        </w:rPr>
        <w:t>）。</w:t>
      </w:r>
    </w:p>
    <w:p w14:paraId="661154B4">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6A5EDF8C">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753964CF">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2B1FF4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581B50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07A4A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2A9E77E2">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07" w:name="_Toc10427"/>
      <w:r>
        <w:rPr>
          <w:rFonts w:hint="eastAsia" w:ascii="黑体" w:hAnsi="宋体" w:eastAsia="黑体" w:cs="黑体"/>
          <w:color w:val="auto"/>
          <w:kern w:val="2"/>
          <w:sz w:val="28"/>
          <w:szCs w:val="28"/>
          <w:lang w:val="en-US" w:eastAsia="zh-CN" w:bidi="ar"/>
        </w:rPr>
        <w:t>十、其他材料</w:t>
      </w:r>
      <w:bookmarkEnd w:id="105"/>
      <w:bookmarkEnd w:id="106"/>
      <w:bookmarkEnd w:id="107"/>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color w:val="auto"/>
          <w:kern w:val="2"/>
          <w:sz w:val="44"/>
          <w:szCs w:val="44"/>
          <w:highlight w:val="none"/>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108" w:name="_Toc4837"/>
      <w:bookmarkStart w:id="109" w:name="_Toc2786"/>
      <w:bookmarkStart w:id="110" w:name="_Toc9657"/>
      <w:r>
        <w:rPr>
          <w:rFonts w:ascii="Times New Roman" w:hAnsi="Times New Roman" w:eastAsia="黑体" w:cs="Times New Roman"/>
          <w:color w:val="auto"/>
          <w:sz w:val="50"/>
          <w:szCs w:val="50"/>
        </w:rPr>
        <w:t>响  应  文  件</w:t>
      </w:r>
      <w:bookmarkEnd w:id="108"/>
      <w:bookmarkEnd w:id="109"/>
      <w:bookmarkEnd w:id="110"/>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val="0"/>
          <w:bCs/>
          <w:color w:val="auto"/>
          <w:sz w:val="28"/>
          <w:szCs w:val="28"/>
          <w:lang w:eastAsia="zh-CN"/>
        </w:rPr>
      </w:pPr>
      <w:bookmarkStart w:id="111" w:name="_Toc1687_WPSOffice_Level1"/>
      <w:bookmarkStart w:id="112" w:name="_Toc24269_WPSOffice_Level1"/>
      <w:bookmarkStart w:id="113" w:name="_Toc29968"/>
      <w:bookmarkStart w:id="114" w:name="_Toc18312_WPSOffice_Level1"/>
      <w:bookmarkStart w:id="115" w:name="_Toc29399_WPSOffice_Level1"/>
      <w:bookmarkStart w:id="116" w:name="_Toc8703"/>
      <w:bookmarkStart w:id="117" w:name="_Toc30031_WPSOffice_Level1"/>
      <w:bookmarkStart w:id="118" w:name="_Toc1924"/>
      <w:bookmarkStart w:id="119" w:name="_Toc23583"/>
      <w:bookmarkStart w:id="120" w:name="_Toc15092"/>
      <w:bookmarkStart w:id="121" w:name="_Toc11805_WPSOffice_Level1"/>
      <w:bookmarkStart w:id="122" w:name="_Toc2765_WPSOffice_Level1"/>
      <w:r>
        <w:rPr>
          <w:rFonts w:hint="eastAsia" w:ascii="黑体" w:hAnsi="黑体" w:eastAsia="黑体" w:cs="黑体"/>
          <w:b w:val="0"/>
          <w:bCs/>
          <w:color w:val="auto"/>
          <w:sz w:val="28"/>
          <w:szCs w:val="28"/>
        </w:rPr>
        <w:t>一、</w:t>
      </w:r>
      <w:bookmarkEnd w:id="111"/>
      <w:bookmarkEnd w:id="112"/>
      <w:bookmarkEnd w:id="113"/>
      <w:bookmarkEnd w:id="114"/>
      <w:bookmarkEnd w:id="115"/>
      <w:bookmarkEnd w:id="116"/>
      <w:bookmarkEnd w:id="117"/>
      <w:bookmarkEnd w:id="118"/>
      <w:bookmarkEnd w:id="119"/>
      <w:bookmarkEnd w:id="120"/>
      <w:bookmarkEnd w:id="121"/>
      <w:bookmarkEnd w:id="122"/>
      <w:r>
        <w:rPr>
          <w:rFonts w:hint="eastAsia" w:ascii="黑体" w:hAnsi="黑体" w:eastAsia="黑体" w:cs="黑体"/>
          <w:b w:val="0"/>
          <w:bCs/>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7"/>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w:t>
      </w:r>
      <w:r>
        <w:rPr>
          <w:rFonts w:ascii="Times New Roman" w:hAnsi="Times New Roman" w:cs="Times New Roman"/>
          <w:color w:val="auto"/>
          <w:sz w:val="24"/>
          <w:highlight w:val="none"/>
        </w:rPr>
        <w:t>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7"/>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7"/>
        <w:rPr>
          <w:color w:val="auto"/>
        </w:rPr>
      </w:pPr>
    </w:p>
    <w:p w14:paraId="32C8775A">
      <w:pPr>
        <w:pStyle w:val="1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val="0"/>
          <w:bCs/>
          <w:color w:val="auto"/>
          <w:sz w:val="28"/>
          <w:szCs w:val="28"/>
        </w:rPr>
      </w:pPr>
      <w:bookmarkStart w:id="123" w:name="_Toc162490440"/>
      <w:bookmarkStart w:id="124" w:name="_Toc153421230"/>
      <w:bookmarkStart w:id="125" w:name="_Toc272486050"/>
      <w:r>
        <w:rPr>
          <w:rFonts w:hint="eastAsia" w:ascii="黑体" w:hAnsi="黑体" w:eastAsia="黑体" w:cs="黑体"/>
          <w:b w:val="0"/>
          <w:bCs/>
          <w:color w:val="auto"/>
          <w:sz w:val="28"/>
          <w:szCs w:val="28"/>
        </w:rPr>
        <w:t>二、</w:t>
      </w:r>
      <w:bookmarkEnd w:id="123"/>
      <w:bookmarkEnd w:id="124"/>
      <w:bookmarkEnd w:id="125"/>
      <w:r>
        <w:rPr>
          <w:rFonts w:hint="eastAsia" w:ascii="黑体" w:hAnsi="黑体" w:eastAsia="黑体" w:cs="黑体"/>
          <w:b w:val="0"/>
          <w:bCs/>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2EA6DF4D">
      <w:pPr>
        <w:numPr>
          <w:ilvl w:val="0"/>
          <w:numId w:val="4"/>
        </w:numPr>
        <w:spacing w:line="360" w:lineRule="auto"/>
        <w:jc w:val="center"/>
        <w:rPr>
          <w:rFonts w:hint="eastAsia" w:ascii="宋体" w:hAnsi="宋体"/>
          <w:b/>
          <w:color w:val="auto"/>
          <w:highlight w:val="none"/>
          <w:u w:val="none"/>
        </w:rPr>
      </w:pPr>
      <w:r>
        <w:rPr>
          <w:rFonts w:hint="eastAsia" w:ascii="宋体" w:hAnsi="宋体"/>
          <w:b/>
          <w:color w:val="auto"/>
          <w:highlight w:val="none"/>
          <w:u w:val="none"/>
        </w:rPr>
        <w:t>报价清单表</w:t>
      </w:r>
    </w:p>
    <w:p w14:paraId="41DC6937">
      <w:pPr>
        <w:widowControl w:val="0"/>
        <w:numPr>
          <w:ilvl w:val="0"/>
          <w:numId w:val="0"/>
        </w:numPr>
        <w:spacing w:line="360" w:lineRule="auto"/>
        <w:jc w:val="center"/>
        <w:rPr>
          <w:rFonts w:hint="eastAsia" w:ascii="宋体" w:hAnsi="宋体"/>
          <w:b/>
          <w:color w:val="auto"/>
          <w:highlight w:val="none"/>
          <w:u w:val="none"/>
        </w:rPr>
      </w:pP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木门采购项目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597D6AD">
      <w:pPr>
        <w:widowControl w:val="0"/>
        <w:numPr>
          <w:ilvl w:val="0"/>
          <w:numId w:val="0"/>
        </w:numPr>
        <w:spacing w:line="360" w:lineRule="auto"/>
        <w:jc w:val="center"/>
        <w:rPr>
          <w:rFonts w:hint="eastAsia" w:ascii="宋体" w:hAnsi="宋体"/>
          <w:b/>
          <w:color w:val="auto"/>
          <w:highlight w:val="none"/>
          <w:u w:val="none"/>
        </w:rPr>
      </w:pPr>
    </w:p>
    <w:p w14:paraId="4722F7D7">
      <w:pPr>
        <w:widowControl w:val="0"/>
        <w:numPr>
          <w:ilvl w:val="0"/>
          <w:numId w:val="0"/>
        </w:numPr>
        <w:spacing w:line="360" w:lineRule="auto"/>
        <w:jc w:val="center"/>
        <w:rPr>
          <w:rFonts w:hint="eastAsia" w:ascii="宋体" w:hAnsi="宋体"/>
          <w:b/>
          <w:color w:val="auto"/>
          <w:highlight w:val="none"/>
          <w:u w:val="none"/>
        </w:rPr>
      </w:pPr>
    </w:p>
    <w:p w14:paraId="4F4D5A75">
      <w:pPr>
        <w:pStyle w:val="19"/>
        <w:ind w:left="0" w:leftChars="0" w:firstLine="0" w:firstLineChars="0"/>
        <w:rPr>
          <w:rFonts w:ascii="宋体" w:hAnsi="宋体"/>
          <w:color w:val="auto"/>
          <w:szCs w:val="21"/>
          <w:highlight w:val="none"/>
          <w:u w:val="none"/>
        </w:rPr>
      </w:pP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71D1A16A">
      <w:pPr>
        <w:pStyle w:val="18"/>
        <w:ind w:left="0" w:leftChars="0" w:firstLine="0" w:firstLineChars="0"/>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w:t>
      </w:r>
      <w:r>
        <w:rPr>
          <w:rFonts w:hint="eastAsia" w:ascii="宋体" w:hAnsi="宋体" w:cs="宋体"/>
          <w:b w:val="0"/>
          <w:bCs/>
          <w:color w:val="auto"/>
          <w:sz w:val="24"/>
          <w:lang w:val="en-US" w:eastAsia="zh-CN"/>
        </w:rPr>
        <w:t>安装、</w:t>
      </w:r>
      <w:r>
        <w:rPr>
          <w:rFonts w:hint="eastAsia" w:ascii="宋体" w:hAnsi="宋体" w:cs="宋体"/>
          <w:b w:val="0"/>
          <w:bCs/>
          <w:color w:val="auto"/>
          <w:sz w:val="24"/>
        </w:rPr>
        <w:t>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color w:val="auto"/>
        </w:rPr>
      </w:pP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0"/>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A378">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55B35">
                          <w:pPr>
                            <w:pStyle w:val="11"/>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3C955B35">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5813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1002A">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6A1002A">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32A5">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BEDB8">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8"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164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66D83214"/>
    <w:multiLevelType w:val="singleLevel"/>
    <w:tmpl w:val="66D83214"/>
    <w:lvl w:ilvl="0" w:tentative="0">
      <w:start w:val="2"/>
      <w:numFmt w:val="upperLetter"/>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932C1B"/>
    <w:rsid w:val="02B159B4"/>
    <w:rsid w:val="02C26D91"/>
    <w:rsid w:val="02D346A3"/>
    <w:rsid w:val="02DF3606"/>
    <w:rsid w:val="02F05C02"/>
    <w:rsid w:val="0371289F"/>
    <w:rsid w:val="038863C7"/>
    <w:rsid w:val="03A9557F"/>
    <w:rsid w:val="03B86BA8"/>
    <w:rsid w:val="03F914B2"/>
    <w:rsid w:val="04230E30"/>
    <w:rsid w:val="042516B9"/>
    <w:rsid w:val="042F2C67"/>
    <w:rsid w:val="045E338A"/>
    <w:rsid w:val="047010F6"/>
    <w:rsid w:val="04701D1E"/>
    <w:rsid w:val="047828C4"/>
    <w:rsid w:val="04CD7FA9"/>
    <w:rsid w:val="04E034BC"/>
    <w:rsid w:val="05085F79"/>
    <w:rsid w:val="0535195E"/>
    <w:rsid w:val="054416D2"/>
    <w:rsid w:val="05AF29EE"/>
    <w:rsid w:val="05C84C14"/>
    <w:rsid w:val="05D2339D"/>
    <w:rsid w:val="05F62696"/>
    <w:rsid w:val="05F94BA8"/>
    <w:rsid w:val="060774EA"/>
    <w:rsid w:val="06341F34"/>
    <w:rsid w:val="06663933"/>
    <w:rsid w:val="068727A0"/>
    <w:rsid w:val="07063EDC"/>
    <w:rsid w:val="07140111"/>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9B90AFC"/>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A07AC2"/>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B62239"/>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D43419"/>
    <w:rsid w:val="16FF3D15"/>
    <w:rsid w:val="17024379"/>
    <w:rsid w:val="17263548"/>
    <w:rsid w:val="172D0D7B"/>
    <w:rsid w:val="17755202"/>
    <w:rsid w:val="1776370C"/>
    <w:rsid w:val="17CF3BE0"/>
    <w:rsid w:val="181149E9"/>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ACB154A"/>
    <w:rsid w:val="1B1F49AA"/>
    <w:rsid w:val="1B416BA3"/>
    <w:rsid w:val="1B87260E"/>
    <w:rsid w:val="1B9916E8"/>
    <w:rsid w:val="1BD75A25"/>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304C77"/>
    <w:rsid w:val="1E764DB5"/>
    <w:rsid w:val="1E7E7378"/>
    <w:rsid w:val="1EEE0DF0"/>
    <w:rsid w:val="1F0529C7"/>
    <w:rsid w:val="1F091FF2"/>
    <w:rsid w:val="1F172B9E"/>
    <w:rsid w:val="1F6A06C4"/>
    <w:rsid w:val="1F6B68E4"/>
    <w:rsid w:val="1F8615BF"/>
    <w:rsid w:val="1F93095F"/>
    <w:rsid w:val="1FA6791C"/>
    <w:rsid w:val="1FB449F5"/>
    <w:rsid w:val="1FC01B05"/>
    <w:rsid w:val="1FE64151"/>
    <w:rsid w:val="1FEA7927"/>
    <w:rsid w:val="20220D88"/>
    <w:rsid w:val="202D724A"/>
    <w:rsid w:val="20432E03"/>
    <w:rsid w:val="20703AC9"/>
    <w:rsid w:val="20CE5700"/>
    <w:rsid w:val="20CE712B"/>
    <w:rsid w:val="20E701EC"/>
    <w:rsid w:val="21366A7E"/>
    <w:rsid w:val="213D605E"/>
    <w:rsid w:val="216C51F8"/>
    <w:rsid w:val="21705735"/>
    <w:rsid w:val="21EC1864"/>
    <w:rsid w:val="2211172D"/>
    <w:rsid w:val="222F5C4D"/>
    <w:rsid w:val="22456F98"/>
    <w:rsid w:val="22694276"/>
    <w:rsid w:val="22853AE2"/>
    <w:rsid w:val="22886585"/>
    <w:rsid w:val="22A243CB"/>
    <w:rsid w:val="23610B8C"/>
    <w:rsid w:val="23767E36"/>
    <w:rsid w:val="237D2742"/>
    <w:rsid w:val="23E812A0"/>
    <w:rsid w:val="241155A9"/>
    <w:rsid w:val="241D716E"/>
    <w:rsid w:val="244412FB"/>
    <w:rsid w:val="2472524B"/>
    <w:rsid w:val="247C667C"/>
    <w:rsid w:val="24AD2EBF"/>
    <w:rsid w:val="24BB5C18"/>
    <w:rsid w:val="24BE74B6"/>
    <w:rsid w:val="253902A6"/>
    <w:rsid w:val="253F05F7"/>
    <w:rsid w:val="254A0D4A"/>
    <w:rsid w:val="254B358D"/>
    <w:rsid w:val="25517C49"/>
    <w:rsid w:val="256E6DFD"/>
    <w:rsid w:val="25891872"/>
    <w:rsid w:val="25B60EA7"/>
    <w:rsid w:val="25B678EC"/>
    <w:rsid w:val="25B736EC"/>
    <w:rsid w:val="25CC7C14"/>
    <w:rsid w:val="2613091A"/>
    <w:rsid w:val="264D0AF2"/>
    <w:rsid w:val="265909F3"/>
    <w:rsid w:val="26BB5A5B"/>
    <w:rsid w:val="26E0066E"/>
    <w:rsid w:val="26E81DCB"/>
    <w:rsid w:val="26FE3B9A"/>
    <w:rsid w:val="271E5FEA"/>
    <w:rsid w:val="273571C2"/>
    <w:rsid w:val="275A75F4"/>
    <w:rsid w:val="275E50DA"/>
    <w:rsid w:val="27621A0B"/>
    <w:rsid w:val="279E7B84"/>
    <w:rsid w:val="27B103DE"/>
    <w:rsid w:val="27DC4161"/>
    <w:rsid w:val="28302479"/>
    <w:rsid w:val="285445B2"/>
    <w:rsid w:val="28D24D9C"/>
    <w:rsid w:val="28F25980"/>
    <w:rsid w:val="28FE7045"/>
    <w:rsid w:val="290B259E"/>
    <w:rsid w:val="2941798C"/>
    <w:rsid w:val="294C5129"/>
    <w:rsid w:val="295C70D0"/>
    <w:rsid w:val="295E4EA3"/>
    <w:rsid w:val="296F6FD1"/>
    <w:rsid w:val="29BC3991"/>
    <w:rsid w:val="29C70BBB"/>
    <w:rsid w:val="29CD4E78"/>
    <w:rsid w:val="29E4351B"/>
    <w:rsid w:val="2A305480"/>
    <w:rsid w:val="2A8F70B0"/>
    <w:rsid w:val="2A9C3DF6"/>
    <w:rsid w:val="2AE43776"/>
    <w:rsid w:val="2B06015E"/>
    <w:rsid w:val="2B1D5459"/>
    <w:rsid w:val="2B276CB6"/>
    <w:rsid w:val="2B4F4ECF"/>
    <w:rsid w:val="2BA74026"/>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920A3A"/>
    <w:rsid w:val="2FE06533"/>
    <w:rsid w:val="2FED3439"/>
    <w:rsid w:val="2FFB71AB"/>
    <w:rsid w:val="300246FB"/>
    <w:rsid w:val="30064FDA"/>
    <w:rsid w:val="303773D1"/>
    <w:rsid w:val="30793AE8"/>
    <w:rsid w:val="30B55C11"/>
    <w:rsid w:val="31106ABA"/>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32560E"/>
    <w:rsid w:val="36413AA3"/>
    <w:rsid w:val="364C6C07"/>
    <w:rsid w:val="364F61C0"/>
    <w:rsid w:val="366A124C"/>
    <w:rsid w:val="36C144C3"/>
    <w:rsid w:val="372633C5"/>
    <w:rsid w:val="377C4EB7"/>
    <w:rsid w:val="385F275A"/>
    <w:rsid w:val="3885411B"/>
    <w:rsid w:val="388C7CC2"/>
    <w:rsid w:val="389B56ED"/>
    <w:rsid w:val="38B92676"/>
    <w:rsid w:val="38C23C8C"/>
    <w:rsid w:val="38DC28FD"/>
    <w:rsid w:val="390A63CE"/>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4E2EEA"/>
    <w:rsid w:val="3B5A188F"/>
    <w:rsid w:val="3B7C2F21"/>
    <w:rsid w:val="3B895CD0"/>
    <w:rsid w:val="3B8A41D3"/>
    <w:rsid w:val="3BC00DC4"/>
    <w:rsid w:val="3C243C4B"/>
    <w:rsid w:val="3C4D6CFE"/>
    <w:rsid w:val="3C566C8A"/>
    <w:rsid w:val="3C651D50"/>
    <w:rsid w:val="3C8666FD"/>
    <w:rsid w:val="3CA523B3"/>
    <w:rsid w:val="3CAF79B9"/>
    <w:rsid w:val="3CF7310E"/>
    <w:rsid w:val="3CFD709B"/>
    <w:rsid w:val="3D3103CE"/>
    <w:rsid w:val="3D4041F2"/>
    <w:rsid w:val="3D734E8A"/>
    <w:rsid w:val="3D7D3613"/>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1212AAF"/>
    <w:rsid w:val="4178455B"/>
    <w:rsid w:val="41864339"/>
    <w:rsid w:val="419317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C803EA"/>
    <w:rsid w:val="42E414A5"/>
    <w:rsid w:val="42ED38B0"/>
    <w:rsid w:val="430239C6"/>
    <w:rsid w:val="430C466C"/>
    <w:rsid w:val="435F025C"/>
    <w:rsid w:val="43676230"/>
    <w:rsid w:val="44247A46"/>
    <w:rsid w:val="442716E3"/>
    <w:rsid w:val="442A3DC9"/>
    <w:rsid w:val="44316131"/>
    <w:rsid w:val="443A04B0"/>
    <w:rsid w:val="445B0426"/>
    <w:rsid w:val="44623B29"/>
    <w:rsid w:val="44AC6153"/>
    <w:rsid w:val="44CB7E92"/>
    <w:rsid w:val="44D37FBC"/>
    <w:rsid w:val="44D53D34"/>
    <w:rsid w:val="44D97CC8"/>
    <w:rsid w:val="44DD1721"/>
    <w:rsid w:val="45260A34"/>
    <w:rsid w:val="45303661"/>
    <w:rsid w:val="4551727C"/>
    <w:rsid w:val="45653B06"/>
    <w:rsid w:val="45675307"/>
    <w:rsid w:val="4574425A"/>
    <w:rsid w:val="458D6DA1"/>
    <w:rsid w:val="458F2670"/>
    <w:rsid w:val="45E82159"/>
    <w:rsid w:val="45ED0F61"/>
    <w:rsid w:val="45FB77CB"/>
    <w:rsid w:val="460C19D8"/>
    <w:rsid w:val="46767799"/>
    <w:rsid w:val="46B5206F"/>
    <w:rsid w:val="46CA0775"/>
    <w:rsid w:val="46CE4EDF"/>
    <w:rsid w:val="46D53D73"/>
    <w:rsid w:val="471825FE"/>
    <w:rsid w:val="4727514F"/>
    <w:rsid w:val="475036EC"/>
    <w:rsid w:val="476304E5"/>
    <w:rsid w:val="483D1893"/>
    <w:rsid w:val="48407E8B"/>
    <w:rsid w:val="48492B5E"/>
    <w:rsid w:val="486A70F8"/>
    <w:rsid w:val="48941C0A"/>
    <w:rsid w:val="48D016B1"/>
    <w:rsid w:val="48E267AE"/>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126D35"/>
    <w:rsid w:val="4C336232"/>
    <w:rsid w:val="4C4D68A6"/>
    <w:rsid w:val="4C5440D8"/>
    <w:rsid w:val="4C5B1CC0"/>
    <w:rsid w:val="4C6063F0"/>
    <w:rsid w:val="4CDE25B8"/>
    <w:rsid w:val="4CF4022E"/>
    <w:rsid w:val="4D031C9B"/>
    <w:rsid w:val="4D237C5B"/>
    <w:rsid w:val="4D567F0A"/>
    <w:rsid w:val="4D6E195B"/>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C81DBA"/>
    <w:rsid w:val="4FF260E2"/>
    <w:rsid w:val="50083210"/>
    <w:rsid w:val="500F0A42"/>
    <w:rsid w:val="501047BA"/>
    <w:rsid w:val="50493828"/>
    <w:rsid w:val="5051384E"/>
    <w:rsid w:val="50792360"/>
    <w:rsid w:val="507C1E50"/>
    <w:rsid w:val="50932863"/>
    <w:rsid w:val="50A92418"/>
    <w:rsid w:val="50C64757"/>
    <w:rsid w:val="50E04186"/>
    <w:rsid w:val="50FB2D75"/>
    <w:rsid w:val="511A7AB0"/>
    <w:rsid w:val="512E2388"/>
    <w:rsid w:val="51801680"/>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807F59"/>
    <w:rsid w:val="53966D81"/>
    <w:rsid w:val="53C77F81"/>
    <w:rsid w:val="549A6B3D"/>
    <w:rsid w:val="549C03CB"/>
    <w:rsid w:val="54C469B0"/>
    <w:rsid w:val="54E35FFA"/>
    <w:rsid w:val="54E87AB4"/>
    <w:rsid w:val="54F71AA5"/>
    <w:rsid w:val="551254D1"/>
    <w:rsid w:val="55164621"/>
    <w:rsid w:val="55184EF2"/>
    <w:rsid w:val="557F5C64"/>
    <w:rsid w:val="55CE5FAF"/>
    <w:rsid w:val="55D65B5E"/>
    <w:rsid w:val="55FF50B5"/>
    <w:rsid w:val="563E671E"/>
    <w:rsid w:val="5647080A"/>
    <w:rsid w:val="56695122"/>
    <w:rsid w:val="567C6706"/>
    <w:rsid w:val="568D4A8B"/>
    <w:rsid w:val="56AD68BF"/>
    <w:rsid w:val="56E322E1"/>
    <w:rsid w:val="56F72C39"/>
    <w:rsid w:val="5741059C"/>
    <w:rsid w:val="5787376C"/>
    <w:rsid w:val="57877110"/>
    <w:rsid w:val="57EC71D5"/>
    <w:rsid w:val="581A249A"/>
    <w:rsid w:val="58340631"/>
    <w:rsid w:val="588621CE"/>
    <w:rsid w:val="588927B2"/>
    <w:rsid w:val="58A14202"/>
    <w:rsid w:val="58AC03AC"/>
    <w:rsid w:val="58B3037A"/>
    <w:rsid w:val="5906675A"/>
    <w:rsid w:val="59100806"/>
    <w:rsid w:val="593212FE"/>
    <w:rsid w:val="593432C8"/>
    <w:rsid w:val="596A327B"/>
    <w:rsid w:val="598F3C15"/>
    <w:rsid w:val="59A44AE5"/>
    <w:rsid w:val="59C43179"/>
    <w:rsid w:val="59E21F44"/>
    <w:rsid w:val="59EF7044"/>
    <w:rsid w:val="59FB5B93"/>
    <w:rsid w:val="5A1256BA"/>
    <w:rsid w:val="5A1B2694"/>
    <w:rsid w:val="5A403EEE"/>
    <w:rsid w:val="5A736D06"/>
    <w:rsid w:val="5A7E3BEC"/>
    <w:rsid w:val="5AB51CCA"/>
    <w:rsid w:val="5AB57322"/>
    <w:rsid w:val="5AB86B82"/>
    <w:rsid w:val="5ABC62B9"/>
    <w:rsid w:val="5ADF7263"/>
    <w:rsid w:val="5AED4C1B"/>
    <w:rsid w:val="5B2D4472"/>
    <w:rsid w:val="5B4B48F9"/>
    <w:rsid w:val="5BA52831"/>
    <w:rsid w:val="5BC0596D"/>
    <w:rsid w:val="5BE5635E"/>
    <w:rsid w:val="5BE74621"/>
    <w:rsid w:val="5C03587B"/>
    <w:rsid w:val="5C082ED9"/>
    <w:rsid w:val="5C453255"/>
    <w:rsid w:val="5C4805D9"/>
    <w:rsid w:val="5C482D1B"/>
    <w:rsid w:val="5C5D48E3"/>
    <w:rsid w:val="5C7236C4"/>
    <w:rsid w:val="5C8C4DD7"/>
    <w:rsid w:val="5C8E7193"/>
    <w:rsid w:val="5CAD7A90"/>
    <w:rsid w:val="5CB82BDC"/>
    <w:rsid w:val="5CBA0A27"/>
    <w:rsid w:val="5CE24F97"/>
    <w:rsid w:val="5CEC3B27"/>
    <w:rsid w:val="5D047455"/>
    <w:rsid w:val="5D437F7D"/>
    <w:rsid w:val="5D656145"/>
    <w:rsid w:val="5D804893"/>
    <w:rsid w:val="5DA53F1B"/>
    <w:rsid w:val="5DA54794"/>
    <w:rsid w:val="5DC63FF9"/>
    <w:rsid w:val="5F4571B2"/>
    <w:rsid w:val="5F4F2373"/>
    <w:rsid w:val="5F6A078D"/>
    <w:rsid w:val="5F6C5676"/>
    <w:rsid w:val="5F9A7BFD"/>
    <w:rsid w:val="5F9E593F"/>
    <w:rsid w:val="5FA23A48"/>
    <w:rsid w:val="5FB36CBE"/>
    <w:rsid w:val="5FC627A0"/>
    <w:rsid w:val="5FD076A0"/>
    <w:rsid w:val="5FED36FB"/>
    <w:rsid w:val="606F72DB"/>
    <w:rsid w:val="60BC5E8F"/>
    <w:rsid w:val="60CC0666"/>
    <w:rsid w:val="60F94E8E"/>
    <w:rsid w:val="610E27AB"/>
    <w:rsid w:val="611511C3"/>
    <w:rsid w:val="61393910"/>
    <w:rsid w:val="61710A64"/>
    <w:rsid w:val="61D84352"/>
    <w:rsid w:val="61DA4AD9"/>
    <w:rsid w:val="61F335F4"/>
    <w:rsid w:val="623D3E1F"/>
    <w:rsid w:val="62626313"/>
    <w:rsid w:val="626A5FAC"/>
    <w:rsid w:val="629D4803"/>
    <w:rsid w:val="62AE498D"/>
    <w:rsid w:val="62ED1A72"/>
    <w:rsid w:val="637F5A87"/>
    <w:rsid w:val="638048A2"/>
    <w:rsid w:val="638A2399"/>
    <w:rsid w:val="63D57455"/>
    <w:rsid w:val="63EF2CB1"/>
    <w:rsid w:val="63EF49BB"/>
    <w:rsid w:val="63F74842"/>
    <w:rsid w:val="63FF44D2"/>
    <w:rsid w:val="64077840"/>
    <w:rsid w:val="641504F8"/>
    <w:rsid w:val="64601415"/>
    <w:rsid w:val="64774677"/>
    <w:rsid w:val="64AB0CD1"/>
    <w:rsid w:val="64C96613"/>
    <w:rsid w:val="64D84E1A"/>
    <w:rsid w:val="65312DB1"/>
    <w:rsid w:val="6558033E"/>
    <w:rsid w:val="656606E0"/>
    <w:rsid w:val="65675ED4"/>
    <w:rsid w:val="658C2053"/>
    <w:rsid w:val="65EB11B2"/>
    <w:rsid w:val="66154481"/>
    <w:rsid w:val="66576847"/>
    <w:rsid w:val="6683497C"/>
    <w:rsid w:val="66B21CD0"/>
    <w:rsid w:val="66E872A7"/>
    <w:rsid w:val="676E5CC7"/>
    <w:rsid w:val="676F196F"/>
    <w:rsid w:val="67E14BAB"/>
    <w:rsid w:val="67EE0AE5"/>
    <w:rsid w:val="67F71E56"/>
    <w:rsid w:val="682664D1"/>
    <w:rsid w:val="683A3D2B"/>
    <w:rsid w:val="684C44B3"/>
    <w:rsid w:val="68880F3A"/>
    <w:rsid w:val="68CA50AF"/>
    <w:rsid w:val="690F1726"/>
    <w:rsid w:val="691922CA"/>
    <w:rsid w:val="6942765C"/>
    <w:rsid w:val="69D8608D"/>
    <w:rsid w:val="6A2D5CB0"/>
    <w:rsid w:val="6A4D2110"/>
    <w:rsid w:val="6A663992"/>
    <w:rsid w:val="6A7D0A56"/>
    <w:rsid w:val="6A7F011B"/>
    <w:rsid w:val="6AB10CF8"/>
    <w:rsid w:val="6ABA6C3B"/>
    <w:rsid w:val="6B4078AA"/>
    <w:rsid w:val="6B4663C9"/>
    <w:rsid w:val="6B7B7F55"/>
    <w:rsid w:val="6B981494"/>
    <w:rsid w:val="6BA57CEF"/>
    <w:rsid w:val="6BA936A1"/>
    <w:rsid w:val="6BB90159"/>
    <w:rsid w:val="6BCC3834"/>
    <w:rsid w:val="6BD84130"/>
    <w:rsid w:val="6C111246"/>
    <w:rsid w:val="6C124248"/>
    <w:rsid w:val="6C6B059F"/>
    <w:rsid w:val="6C8E6D3B"/>
    <w:rsid w:val="6C9555FE"/>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2968A7"/>
    <w:rsid w:val="6F4D02A4"/>
    <w:rsid w:val="6F793947"/>
    <w:rsid w:val="6FC83DE4"/>
    <w:rsid w:val="6FD9651F"/>
    <w:rsid w:val="6FDB7D0C"/>
    <w:rsid w:val="6FDC23B5"/>
    <w:rsid w:val="705D0EFE"/>
    <w:rsid w:val="7060279C"/>
    <w:rsid w:val="706B3710"/>
    <w:rsid w:val="706B4417"/>
    <w:rsid w:val="70784F6A"/>
    <w:rsid w:val="708130EC"/>
    <w:rsid w:val="70AD066D"/>
    <w:rsid w:val="70B2470E"/>
    <w:rsid w:val="70B46822"/>
    <w:rsid w:val="70D77260"/>
    <w:rsid w:val="70E17439"/>
    <w:rsid w:val="710377E1"/>
    <w:rsid w:val="713117D3"/>
    <w:rsid w:val="713F23B2"/>
    <w:rsid w:val="715F2A54"/>
    <w:rsid w:val="716B764B"/>
    <w:rsid w:val="71817101"/>
    <w:rsid w:val="71943263"/>
    <w:rsid w:val="71A10531"/>
    <w:rsid w:val="71B80224"/>
    <w:rsid w:val="71CF7BDA"/>
    <w:rsid w:val="71DE09E8"/>
    <w:rsid w:val="71FE401B"/>
    <w:rsid w:val="720B21A0"/>
    <w:rsid w:val="72231CD3"/>
    <w:rsid w:val="72414B2C"/>
    <w:rsid w:val="725956F5"/>
    <w:rsid w:val="72771820"/>
    <w:rsid w:val="72775B5D"/>
    <w:rsid w:val="72B50B7E"/>
    <w:rsid w:val="72E163D5"/>
    <w:rsid w:val="73010267"/>
    <w:rsid w:val="730651BF"/>
    <w:rsid w:val="732C1100"/>
    <w:rsid w:val="73400A3E"/>
    <w:rsid w:val="734D2E7F"/>
    <w:rsid w:val="735D7E91"/>
    <w:rsid w:val="73702CF6"/>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11659E"/>
    <w:rsid w:val="772B58B2"/>
    <w:rsid w:val="772F009D"/>
    <w:rsid w:val="777E3905"/>
    <w:rsid w:val="777F6544"/>
    <w:rsid w:val="77813724"/>
    <w:rsid w:val="77822AD2"/>
    <w:rsid w:val="779A33A8"/>
    <w:rsid w:val="78263FA6"/>
    <w:rsid w:val="783E7867"/>
    <w:rsid w:val="7846297D"/>
    <w:rsid w:val="7859644F"/>
    <w:rsid w:val="78941235"/>
    <w:rsid w:val="78B13B95"/>
    <w:rsid w:val="78E40FA3"/>
    <w:rsid w:val="78E75809"/>
    <w:rsid w:val="791E0B39"/>
    <w:rsid w:val="79487052"/>
    <w:rsid w:val="79586707"/>
    <w:rsid w:val="79941F77"/>
    <w:rsid w:val="79B0209F"/>
    <w:rsid w:val="79BE0C60"/>
    <w:rsid w:val="79C218C0"/>
    <w:rsid w:val="79E06FD9"/>
    <w:rsid w:val="79E13271"/>
    <w:rsid w:val="79F006ED"/>
    <w:rsid w:val="79F53437"/>
    <w:rsid w:val="7A052393"/>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0044E"/>
    <w:rsid w:val="7C855349"/>
    <w:rsid w:val="7CAA6238"/>
    <w:rsid w:val="7CD82038"/>
    <w:rsid w:val="7CFE65CC"/>
    <w:rsid w:val="7D085F7C"/>
    <w:rsid w:val="7D404FB3"/>
    <w:rsid w:val="7D43322A"/>
    <w:rsid w:val="7D8C349D"/>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8318</Words>
  <Characters>9013</Characters>
  <Lines>1</Lines>
  <Paragraphs>1</Paragraphs>
  <TotalTime>1</TotalTime>
  <ScaleCrop>false</ScaleCrop>
  <LinksUpToDate>false</LinksUpToDate>
  <CharactersWithSpaces>9338</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2025-03-27T01:19:23Z</cp:lastPrinted>
  <dcterms:modified xsi:type="dcterms:W3CDTF">2025-03-27T01:20:19Z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ICV">
    <vt:lpwstr>2A909B296ACD4F64896667EF0A9A32EB_13</vt:lpwstr>
  </property>
  <property fmtid="{D5CDD505-2E9C-101B-9397-08002B2CF9AE}" pid="4" name="KSOTemplateDocerSaveRecord">
    <vt:lpwstr>eyJoZGlkIjoiYjQxMjg1NjViOTI2YzZhN2U4YmQyNzA3ZTU0NThhZGYiLCJ1c2VySWQiOiI0MDU4NDYwODgifQ==</vt:lpwstr>
  </property>
</Properties>
</file>