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2312A">
      <w:pPr>
        <w:pStyle w:val="12"/>
        <w:jc w:val="center"/>
      </w:pPr>
      <w:r>
        <w:rPr>
          <w:rFonts w:hint="eastAsia" w:ascii="方正小标宋简体" w:hAnsi="方正小标宋简体" w:eastAsia="方正小标宋简体" w:cs="方正小标宋简体"/>
          <w:w w:val="95"/>
          <w:sz w:val="44"/>
          <w:szCs w:val="44"/>
        </w:rPr>
        <w:t>国家区域性公路交通应急装备物资（安徽合肥）储备中心建设工程雨污水泵采购及安装项目</w:t>
      </w:r>
    </w:p>
    <w:p w14:paraId="3441B4D6"/>
    <w:p w14:paraId="0214B40C">
      <w:pPr>
        <w:pStyle w:val="7"/>
      </w:pPr>
    </w:p>
    <w:p w14:paraId="04B3ED74"/>
    <w:p w14:paraId="06AE4A48">
      <w:pPr>
        <w:pStyle w:val="7"/>
      </w:pPr>
    </w:p>
    <w:p w14:paraId="053D79B0"/>
    <w:p w14:paraId="57C356D9">
      <w:pPr>
        <w:pStyle w:val="7"/>
        <w:rPr>
          <w:rFonts w:ascii="Times New Roman" w:hAnsi="Times New Roman" w:cs="Times New Roman"/>
          <w:szCs w:val="21"/>
        </w:rPr>
      </w:pPr>
    </w:p>
    <w:p w14:paraId="2E021D61">
      <w:pPr>
        <w:pStyle w:val="12"/>
      </w:pPr>
    </w:p>
    <w:p w14:paraId="21A2645F">
      <w:pPr>
        <w:pStyle w:val="12"/>
      </w:pPr>
    </w:p>
    <w:p w14:paraId="7BE7AC41">
      <w:pPr>
        <w:pStyle w:val="7"/>
        <w:rPr>
          <w:rFonts w:ascii="Times New Roman" w:hAnsi="Times New Roman" w:cs="Times New Roman"/>
          <w:szCs w:val="21"/>
        </w:rPr>
      </w:pPr>
    </w:p>
    <w:p w14:paraId="01C82943">
      <w:pPr>
        <w:pStyle w:val="12"/>
        <w:rPr>
          <w:rFonts w:ascii="Times New Roman" w:hAnsi="Times New Roman" w:cs="Times New Roman"/>
          <w:szCs w:val="21"/>
        </w:rPr>
      </w:pPr>
    </w:p>
    <w:p w14:paraId="76E39553">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13E494E2">
      <w:pPr>
        <w:spacing w:line="540" w:lineRule="exact"/>
        <w:ind w:firstLine="420"/>
        <w:rPr>
          <w:rFonts w:ascii="Times New Roman" w:hAnsi="Times New Roman" w:cs="Times New Roman"/>
          <w:szCs w:val="21"/>
        </w:rPr>
      </w:pPr>
    </w:p>
    <w:p w14:paraId="433052BB">
      <w:pPr>
        <w:spacing w:line="540" w:lineRule="exact"/>
        <w:ind w:firstLine="420"/>
        <w:rPr>
          <w:rFonts w:ascii="Times New Roman" w:hAnsi="Times New Roman" w:cs="Times New Roman"/>
          <w:szCs w:val="21"/>
        </w:rPr>
      </w:pPr>
    </w:p>
    <w:p w14:paraId="2FE2A55A">
      <w:pPr>
        <w:spacing w:line="540" w:lineRule="exact"/>
        <w:ind w:firstLine="420"/>
        <w:rPr>
          <w:rFonts w:ascii="Times New Roman" w:hAnsi="Times New Roman" w:cs="Times New Roman"/>
          <w:szCs w:val="21"/>
        </w:rPr>
      </w:pPr>
    </w:p>
    <w:p w14:paraId="24EE4A3C">
      <w:pPr>
        <w:spacing w:line="540" w:lineRule="exact"/>
        <w:ind w:firstLine="420"/>
        <w:rPr>
          <w:rFonts w:ascii="Times New Roman" w:hAnsi="Times New Roman" w:cs="Times New Roman"/>
          <w:szCs w:val="21"/>
        </w:rPr>
      </w:pPr>
    </w:p>
    <w:p w14:paraId="64A29FC9">
      <w:pPr>
        <w:spacing w:line="540" w:lineRule="exact"/>
        <w:ind w:firstLine="420"/>
        <w:rPr>
          <w:rFonts w:ascii="Times New Roman" w:hAnsi="Times New Roman" w:cs="Times New Roman"/>
          <w:szCs w:val="21"/>
        </w:rPr>
      </w:pPr>
    </w:p>
    <w:p w14:paraId="4DD8C081">
      <w:pPr>
        <w:spacing w:line="540" w:lineRule="exact"/>
        <w:ind w:firstLine="420"/>
        <w:rPr>
          <w:rFonts w:ascii="Times New Roman" w:hAnsi="Times New Roman" w:cs="Times New Roman"/>
          <w:szCs w:val="21"/>
        </w:rPr>
      </w:pPr>
    </w:p>
    <w:p w14:paraId="0F5DF094">
      <w:pPr>
        <w:spacing w:line="540" w:lineRule="exact"/>
        <w:ind w:firstLine="420"/>
        <w:rPr>
          <w:rFonts w:ascii="Times New Roman" w:hAnsi="Times New Roman" w:cs="Times New Roman"/>
          <w:szCs w:val="21"/>
        </w:rPr>
      </w:pPr>
    </w:p>
    <w:p w14:paraId="21E31DD5">
      <w:pPr>
        <w:spacing w:line="540" w:lineRule="exact"/>
        <w:ind w:firstLine="420"/>
        <w:rPr>
          <w:rFonts w:ascii="Times New Roman" w:hAnsi="Times New Roman" w:cs="Times New Roman"/>
          <w:szCs w:val="21"/>
        </w:rPr>
      </w:pPr>
    </w:p>
    <w:p w14:paraId="20FC3379">
      <w:pPr>
        <w:spacing w:line="540" w:lineRule="exact"/>
        <w:ind w:firstLine="640"/>
        <w:rPr>
          <w:rFonts w:ascii="Times New Roman" w:hAnsi="Times New Roman" w:eastAsia="黑体" w:cs="Times New Roman"/>
          <w:sz w:val="32"/>
          <w:szCs w:val="32"/>
        </w:rPr>
      </w:pPr>
    </w:p>
    <w:p w14:paraId="064F5A30">
      <w:pPr>
        <w:spacing w:line="480" w:lineRule="auto"/>
        <w:ind w:left="1896" w:leftChars="903"/>
        <w:rPr>
          <w:rFonts w:ascii="Times New Roman" w:hAnsi="Times New Roman" w:cs="Times New Roman"/>
          <w:szCs w:val="21"/>
        </w:rPr>
      </w:pPr>
    </w:p>
    <w:p w14:paraId="2D43A3E1">
      <w:pPr>
        <w:snapToGrid w:val="0"/>
        <w:spacing w:line="480" w:lineRule="auto"/>
        <w:ind w:firstLine="1600" w:firstLineChars="500"/>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人：</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安徽交控建设工程集团有限公司</w:t>
      </w:r>
    </w:p>
    <w:p w14:paraId="16F2AA4F">
      <w:pPr>
        <w:snapToGrid w:val="0"/>
        <w:spacing w:line="480" w:lineRule="auto"/>
        <w:ind w:firstLine="1600" w:firstLineChars="500"/>
        <w:rPr>
          <w:rFonts w:ascii="Times New Roman" w:hAnsi="Times New Roman" w:cs="Times New Roman"/>
          <w:sz w:val="32"/>
          <w:szCs w:val="32"/>
          <w:highlight w:val="none"/>
        </w:rPr>
      </w:pPr>
      <w:r>
        <w:rPr>
          <w:rFonts w:hint="eastAsia" w:ascii="黑体" w:hAnsi="黑体" w:eastAsia="黑体" w:cs="黑体"/>
          <w:sz w:val="32"/>
          <w:szCs w:val="32"/>
          <w:highlight w:val="none"/>
        </w:rPr>
        <w:t>日    期</w:t>
      </w:r>
      <w:r>
        <w:rPr>
          <w:rFonts w:ascii="Times New Roman" w:hAnsi="Times New Roman" w:cs="Times New Roman"/>
          <w:sz w:val="32"/>
          <w:szCs w:val="32"/>
          <w:highlight w:val="none"/>
        </w:rPr>
        <w:t>：</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rPr>
        <w:t xml:space="preserve"> 202</w:t>
      </w:r>
      <w:r>
        <w:rPr>
          <w:rFonts w:hint="eastAsia" w:ascii="Times New Roman" w:hAnsi="Times New Roman" w:eastAsia="黑体" w:cs="Times New Roman"/>
          <w:sz w:val="32"/>
          <w:szCs w:val="32"/>
          <w:highlight w:val="none"/>
          <w:u w:val="single"/>
          <w:lang w:val="en-US" w:eastAsia="zh-CN"/>
        </w:rPr>
        <w:t>5</w:t>
      </w:r>
      <w:r>
        <w:rPr>
          <w:rFonts w:hint="eastAsia" w:ascii="Times New Roman" w:hAnsi="Times New Roman" w:eastAsia="黑体" w:cs="Times New Roman"/>
          <w:sz w:val="32"/>
          <w:szCs w:val="32"/>
          <w:highlight w:val="none"/>
          <w:u w:val="single"/>
        </w:rPr>
        <w:t xml:space="preserve">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5</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14:paraId="767C5BAF">
      <w:pPr>
        <w:snapToGrid w:val="0"/>
        <w:spacing w:line="560" w:lineRule="exact"/>
        <w:jc w:val="center"/>
        <w:rPr>
          <w:rFonts w:ascii="Times New Roman" w:hAnsi="Times New Roman" w:cs="Times New Roman"/>
          <w:sz w:val="32"/>
          <w:szCs w:val="32"/>
        </w:rPr>
      </w:pPr>
    </w:p>
    <w:p w14:paraId="1BD63140">
      <w:pPr>
        <w:snapToGrid w:val="0"/>
        <w:ind w:firstLine="1920" w:firstLineChars="600"/>
        <w:rPr>
          <w:rFonts w:ascii="Times New Roman" w:hAnsi="Times New Roman" w:cs="Times New Roman"/>
          <w:sz w:val="32"/>
          <w:szCs w:val="32"/>
        </w:rPr>
      </w:pPr>
    </w:p>
    <w:p w14:paraId="69E42FFB">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start="1"/>
          <w:cols w:space="425" w:num="1"/>
          <w:docGrid w:type="lines" w:linePitch="312" w:charSpace="0"/>
        </w:sectPr>
      </w:pPr>
    </w:p>
    <w:sdt>
      <w:sdtPr>
        <w:rPr>
          <w:rFonts w:ascii="宋体" w:hAnsi="宋体" w:eastAsia="宋体"/>
        </w:rPr>
        <w:id w:val="147468455"/>
        <w15:color w:val="DBDBDB"/>
        <w:docPartObj>
          <w:docPartGallery w:val="Table of Contents"/>
          <w:docPartUnique/>
        </w:docPartObj>
      </w:sdtPr>
      <w:sdtEndPr>
        <w:rPr>
          <w:rFonts w:ascii="宋体" w:hAnsi="宋体" w:eastAsia="宋体"/>
        </w:rPr>
      </w:sdtEndPr>
      <w:sdtContent>
        <w:p w14:paraId="51EC9A52">
          <w:pPr>
            <w:jc w:val="center"/>
          </w:pPr>
          <w:r>
            <w:rPr>
              <w:rFonts w:ascii="宋体" w:hAnsi="宋体" w:eastAsia="宋体"/>
            </w:rPr>
            <w:t>目录</w:t>
          </w:r>
        </w:p>
        <w:p w14:paraId="7CE929B5">
          <w:pPr>
            <w:pStyle w:val="14"/>
            <w:tabs>
              <w:tab w:val="right" w:leader="dot" w:pos="8312"/>
            </w:tabs>
          </w:pPr>
          <w:r>
            <w:rPr>
              <w:rFonts w:ascii="宋体" w:hAnsi="宋体" w:eastAsia="宋体"/>
            </w:rPr>
            <w:fldChar w:fldCharType="begin"/>
          </w:r>
          <w:r>
            <w:rPr>
              <w:rFonts w:ascii="宋体" w:hAnsi="宋体" w:eastAsia="宋体"/>
            </w:rPr>
            <w:instrText xml:space="preserve">TOC \o "1-1" \h \u </w:instrText>
          </w:r>
          <w:r>
            <w:rPr>
              <w:rFonts w:ascii="宋体" w:hAnsi="宋体" w:eastAsia="宋体"/>
            </w:rPr>
            <w:fldChar w:fldCharType="separate"/>
          </w:r>
          <w:r>
            <w:fldChar w:fldCharType="begin"/>
          </w:r>
          <w:r>
            <w:instrText xml:space="preserve"> HYPERLINK \l "_Toc23966" </w:instrText>
          </w:r>
          <w: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w:t>
          </w:r>
          <w:r>
            <w:rPr>
              <w:rFonts w:hint="eastAsia" w:ascii="Times New Roman" w:hAnsi="Times New Roman" w:eastAsia="宋体" w:cs="Times New Roman"/>
            </w:rPr>
            <w:t>邀请书</w:t>
          </w:r>
          <w:r>
            <w:tab/>
          </w:r>
          <w:r>
            <w:fldChar w:fldCharType="begin"/>
          </w:r>
          <w:r>
            <w:instrText xml:space="preserve"> PAGEREF _Toc23966 \h </w:instrText>
          </w:r>
          <w:r>
            <w:fldChar w:fldCharType="separate"/>
          </w:r>
          <w:r>
            <w:t>3</w:t>
          </w:r>
          <w:r>
            <w:fldChar w:fldCharType="end"/>
          </w:r>
          <w:r>
            <w:fldChar w:fldCharType="end"/>
          </w:r>
        </w:p>
        <w:p w14:paraId="17F20782">
          <w:pPr>
            <w:pStyle w:val="14"/>
            <w:tabs>
              <w:tab w:val="right" w:leader="dot" w:pos="8312"/>
            </w:tabs>
          </w:pPr>
          <w:r>
            <w:fldChar w:fldCharType="begin"/>
          </w:r>
          <w:r>
            <w:instrText xml:space="preserve"> HYPERLINK \l "_Toc26240" </w:instrText>
          </w:r>
          <w: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_Toc26240 \h </w:instrText>
          </w:r>
          <w:r>
            <w:fldChar w:fldCharType="separate"/>
          </w:r>
          <w:r>
            <w:t>6</w:t>
          </w:r>
          <w:r>
            <w:fldChar w:fldCharType="end"/>
          </w:r>
          <w:r>
            <w:fldChar w:fldCharType="end"/>
          </w:r>
        </w:p>
        <w:p w14:paraId="3B16B85B">
          <w:pPr>
            <w:pStyle w:val="14"/>
            <w:tabs>
              <w:tab w:val="right" w:leader="dot" w:pos="8312"/>
            </w:tabs>
          </w:pPr>
          <w:r>
            <w:fldChar w:fldCharType="begin"/>
          </w:r>
          <w:r>
            <w:instrText xml:space="preserve"> HYPERLINK \l "_Toc2394" </w:instrText>
          </w:r>
          <w: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_Toc2394 \h </w:instrText>
          </w:r>
          <w:r>
            <w:fldChar w:fldCharType="separate"/>
          </w:r>
          <w:r>
            <w:t>15</w:t>
          </w:r>
          <w:r>
            <w:fldChar w:fldCharType="end"/>
          </w:r>
          <w:r>
            <w:fldChar w:fldCharType="end"/>
          </w:r>
        </w:p>
        <w:p w14:paraId="71AB4263">
          <w:pPr>
            <w:pStyle w:val="14"/>
            <w:tabs>
              <w:tab w:val="right" w:leader="dot" w:pos="8312"/>
            </w:tabs>
          </w:pPr>
          <w:r>
            <w:fldChar w:fldCharType="begin"/>
          </w:r>
          <w:r>
            <w:instrText xml:space="preserve"> HYPERLINK \l "_Toc25343" </w:instrText>
          </w:r>
          <w:r>
            <w:fldChar w:fldCharType="separate"/>
          </w:r>
          <w:r>
            <w:rPr>
              <w:rFonts w:hint="eastAsia" w:ascii="Times New Roman" w:hAnsi="Times New Roman" w:eastAsia="宋体" w:cs="Times New Roman"/>
            </w:rPr>
            <w:t xml:space="preserve">第四章 </w:t>
          </w:r>
          <w:r>
            <w:rPr>
              <w:rFonts w:ascii="Times New Roman" w:hAnsi="Times New Roman" w:eastAsia="宋体" w:cs="Times New Roman"/>
            </w:rPr>
            <w:t>合同内容</w:t>
          </w:r>
          <w:r>
            <w:tab/>
          </w:r>
          <w:r>
            <w:fldChar w:fldCharType="begin"/>
          </w:r>
          <w:r>
            <w:instrText xml:space="preserve"> PAGEREF _Toc25343 \h </w:instrText>
          </w:r>
          <w:r>
            <w:fldChar w:fldCharType="separate"/>
          </w:r>
          <w:r>
            <w:t>22</w:t>
          </w:r>
          <w:r>
            <w:fldChar w:fldCharType="end"/>
          </w:r>
          <w:r>
            <w:fldChar w:fldCharType="end"/>
          </w:r>
        </w:p>
        <w:p w14:paraId="521ECD2B">
          <w:pPr>
            <w:pStyle w:val="14"/>
            <w:tabs>
              <w:tab w:val="right" w:leader="dot" w:pos="8312"/>
            </w:tabs>
          </w:pPr>
          <w:r>
            <w:fldChar w:fldCharType="begin"/>
          </w:r>
          <w:r>
            <w:instrText xml:space="preserve"> HYPERLINK \l "_Toc24422" </w:instrText>
          </w:r>
          <w:r>
            <w:fldChar w:fldCharType="separate"/>
          </w:r>
          <w:r>
            <w:rPr>
              <w:rFonts w:hint="eastAsia" w:ascii="Times New Roman" w:hAnsi="Times New Roman" w:eastAsia="宋体" w:cs="Times New Roman"/>
            </w:rPr>
            <w:t>第五章 供货要</w:t>
          </w:r>
          <w:r>
            <w:rPr>
              <w:rFonts w:ascii="Times New Roman" w:hAnsi="Times New Roman" w:eastAsia="宋体" w:cs="Times New Roman"/>
            </w:rPr>
            <w:t>求及清单</w:t>
          </w:r>
          <w:r>
            <w:tab/>
          </w:r>
          <w:r>
            <w:fldChar w:fldCharType="begin"/>
          </w:r>
          <w:r>
            <w:instrText xml:space="preserve"> PAGEREF _Toc24422 \h </w:instrText>
          </w:r>
          <w:r>
            <w:fldChar w:fldCharType="separate"/>
          </w:r>
          <w:r>
            <w:t>37</w:t>
          </w:r>
          <w:r>
            <w:fldChar w:fldCharType="end"/>
          </w:r>
          <w:r>
            <w:fldChar w:fldCharType="end"/>
          </w:r>
        </w:p>
        <w:p w14:paraId="02B1D88C">
          <w:pPr>
            <w:pStyle w:val="14"/>
            <w:tabs>
              <w:tab w:val="right" w:leader="dot" w:pos="8312"/>
            </w:tabs>
          </w:pPr>
          <w:r>
            <w:fldChar w:fldCharType="begin"/>
          </w:r>
          <w:r>
            <w:instrText xml:space="preserve"> HYPERLINK \l "_Toc7773" </w:instrText>
          </w:r>
          <w:r>
            <w:fldChar w:fldCharType="separate"/>
          </w:r>
          <w:r>
            <w:rPr>
              <w:rFonts w:hint="eastAsia" w:ascii="Times New Roman" w:hAnsi="Times New Roman" w:eastAsia="宋体" w:cs="Times New Roman"/>
            </w:rPr>
            <w:t>第六章 响应文件格式</w:t>
          </w:r>
          <w:r>
            <w:tab/>
          </w:r>
          <w:r>
            <w:fldChar w:fldCharType="begin"/>
          </w:r>
          <w:r>
            <w:instrText xml:space="preserve"> PAGEREF _Toc7773 \h </w:instrText>
          </w:r>
          <w:r>
            <w:fldChar w:fldCharType="separate"/>
          </w:r>
          <w:r>
            <w:t>43</w:t>
          </w:r>
          <w:r>
            <w:fldChar w:fldCharType="end"/>
          </w:r>
          <w:r>
            <w:fldChar w:fldCharType="end"/>
          </w:r>
        </w:p>
        <w:p w14:paraId="7BCD11E0">
          <w:pPr>
            <w:jc w:val="center"/>
            <w:rPr>
              <w:rFonts w:hint="eastAsia" w:ascii="宋体" w:hAnsi="宋体" w:eastAsia="宋体"/>
            </w:rPr>
          </w:pPr>
          <w:r>
            <w:rPr>
              <w:rFonts w:ascii="宋体" w:hAnsi="宋体" w:eastAsia="宋体"/>
            </w:rPr>
            <w:fldChar w:fldCharType="end"/>
          </w:r>
        </w:p>
      </w:sdtContent>
    </w:sdt>
    <w:p w14:paraId="0533C63A">
      <w:pPr>
        <w:jc w:val="center"/>
        <w:rPr>
          <w:rFonts w:hint="eastAsia" w:ascii="宋体" w:hAnsi="宋体" w:eastAsia="宋体"/>
        </w:rPr>
      </w:pPr>
    </w:p>
    <w:p w14:paraId="2E484F40">
      <w:pPr>
        <w:jc w:val="center"/>
        <w:rPr>
          <w:rFonts w:hint="eastAsia" w:ascii="宋体" w:hAnsi="宋体" w:eastAsia="宋体"/>
        </w:rPr>
      </w:pPr>
    </w:p>
    <w:p w14:paraId="3E91C633">
      <w:pPr>
        <w:pStyle w:val="2"/>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14:paraId="6FE8859B">
      <w:pPr>
        <w:pStyle w:val="2"/>
        <w:spacing w:before="312" w:after="312"/>
        <w:rPr>
          <w:rFonts w:ascii="Times New Roman" w:hAnsi="Times New Roman" w:eastAsia="宋体" w:cs="Times New Roman"/>
        </w:rPr>
      </w:pPr>
      <w:bookmarkStart w:id="0" w:name="_Toc23966"/>
      <w:r>
        <w:rPr>
          <w:rFonts w:ascii="Times New Roman" w:hAnsi="Times New Roman" w:eastAsia="宋体" w:cs="Times New Roman"/>
        </w:rPr>
        <w:t>采购</w:t>
      </w:r>
      <w:bookmarkEnd w:id="0"/>
      <w:r>
        <w:rPr>
          <w:rFonts w:hint="eastAsia" w:ascii="Times New Roman" w:hAnsi="Times New Roman" w:eastAsia="宋体" w:cs="Times New Roman"/>
          <w:lang w:val="en-US" w:eastAsia="zh-CN"/>
        </w:rPr>
        <w:t>公告</w:t>
      </w:r>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u w:val="single"/>
        </w:rPr>
      </w:pPr>
      <w:bookmarkStart w:id="1" w:name="_Toc12765"/>
      <w:bookmarkStart w:id="2" w:name="_Toc525632585"/>
      <w:bookmarkStart w:id="3" w:name="_Toc10395_WPSOffice_Level2"/>
      <w:bookmarkStart w:id="4" w:name="_Toc6496_WPSOffice_Level2"/>
      <w:bookmarkStart w:id="5" w:name="_Toc24354_WPSOffice_Level2"/>
      <w:bookmarkStart w:id="6" w:name="_Toc4489_WPSOffice_Level2"/>
      <w:bookmarkStart w:id="7" w:name="_Toc13871"/>
      <w:r>
        <w:rPr>
          <w:rFonts w:ascii="Times New Roman" w:hAnsi="Times New Roman" w:eastAsia="黑体" w:cs="Times New Roman"/>
          <w:bCs/>
          <w:sz w:val="22"/>
          <w:szCs w:val="15"/>
          <w:u w:val="singl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1.1项目名称：</w:t>
      </w:r>
      <w:r>
        <w:rPr>
          <w:rFonts w:hint="eastAsia" w:ascii="宋体" w:hAnsi="宋体" w:eastAsia="宋体" w:cs="宋体"/>
          <w:szCs w:val="21"/>
          <w:highlight w:val="none"/>
          <w:u w:val="single"/>
          <w:lang w:eastAsia="zh-CN"/>
        </w:rPr>
        <w:t>国家区域性公路交通应急装备物资（安徽合肥）储备中心建设工程雨污水泵采购及安装项目。</w:t>
      </w:r>
    </w:p>
    <w:p w14:paraId="44CFDE41">
      <w:pPr>
        <w:snapToGrid w:val="0"/>
        <w:spacing w:line="400" w:lineRule="exact"/>
        <w:ind w:firstLine="420" w:firstLineChars="200"/>
        <w:rPr>
          <w:rFonts w:hint="eastAsia" w:ascii="宋体" w:hAnsi="宋体" w:eastAsia="宋体" w:cs="宋体"/>
          <w:sz w:val="21"/>
          <w:szCs w:val="21"/>
          <w:highlight w:val="none"/>
          <w:u w:val="single"/>
          <w:lang w:eastAsia="zh-CN"/>
        </w:rPr>
      </w:pPr>
      <w:r>
        <w:rPr>
          <w:rFonts w:hint="eastAsia" w:ascii="宋体" w:hAnsi="宋体" w:eastAsia="宋体" w:cs="宋体"/>
          <w:szCs w:val="21"/>
        </w:rPr>
        <w:t>1.2 采 购 人：</w:t>
      </w:r>
      <w:r>
        <w:rPr>
          <w:rFonts w:hint="eastAsia" w:ascii="宋体" w:hAnsi="宋体" w:eastAsia="宋体" w:cs="宋体"/>
          <w:sz w:val="21"/>
          <w:szCs w:val="21"/>
          <w:highlight w:val="none"/>
          <w:u w:val="single"/>
          <w:lang w:val="en-US" w:eastAsia="zh-CN"/>
        </w:rPr>
        <w:t>本项目采购主体为安徽交控建设工程集团有限公司，合同主体为：</w:t>
      </w:r>
      <w:r>
        <w:rPr>
          <w:rFonts w:hint="eastAsia" w:ascii="宋体" w:hAnsi="宋体" w:eastAsia="宋体" w:cs="宋体"/>
          <w:sz w:val="21"/>
          <w:szCs w:val="21"/>
          <w:highlight w:val="none"/>
          <w:u w:val="single"/>
          <w:lang w:eastAsia="zh-CN"/>
        </w:rPr>
        <w:t>安徽省经工物资有限公司。</w:t>
      </w:r>
    </w:p>
    <w:p w14:paraId="42A66E46">
      <w:pPr>
        <w:snapToGrid w:val="0"/>
        <w:spacing w:line="400" w:lineRule="exact"/>
        <w:ind w:firstLine="420" w:firstLineChars="200"/>
        <w:rPr>
          <w:rFonts w:hint="default" w:ascii="宋体" w:hAnsi="宋体" w:eastAsia="宋体" w:cs="宋体"/>
          <w:szCs w:val="21"/>
          <w:lang w:val="en-US"/>
        </w:rPr>
      </w:pPr>
      <w:r>
        <w:rPr>
          <w:rFonts w:hint="eastAsia" w:ascii="宋体" w:hAnsi="宋体" w:eastAsia="宋体" w:cs="宋体"/>
          <w:szCs w:val="21"/>
        </w:rPr>
        <w:t>1.3 项目概况：</w:t>
      </w:r>
      <w:r>
        <w:rPr>
          <w:rFonts w:hint="eastAsia" w:ascii="宋体" w:hAnsi="宋体" w:eastAsia="宋体" w:cs="宋体"/>
          <w:szCs w:val="21"/>
          <w:u w:val="single"/>
          <w:lang w:eastAsia="zh-CN"/>
        </w:rPr>
        <w:t>国家区域性公路交通应急装备物资（安徽合肥）储备中心建设工程雨污水泵采购及安装</w:t>
      </w:r>
      <w:r>
        <w:rPr>
          <w:rFonts w:hint="eastAsia" w:ascii="宋体" w:hAnsi="宋体" w:eastAsia="宋体" w:cs="宋体"/>
          <w:szCs w:val="21"/>
          <w:u w:val="single"/>
          <w:lang w:val="en-US" w:eastAsia="zh-CN"/>
        </w:rPr>
        <w:t>。</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bookmarkStart w:id="8" w:name="_Toc23266_WPSOffice_Level2"/>
      <w:bookmarkStart w:id="9" w:name="_Toc525632586"/>
      <w:bookmarkStart w:id="10" w:name="_Toc10274"/>
      <w:bookmarkStart w:id="11" w:name="_Toc8128_WPSOffice_Level2"/>
      <w:bookmarkStart w:id="12" w:name="_Toc18367_WPSOffice_Level2"/>
      <w:bookmarkStart w:id="13" w:name="_Toc18453"/>
      <w:bookmarkStart w:id="14" w:name="_Toc17858_WPSOffice_Level2"/>
      <w:r>
        <w:rPr>
          <w:rFonts w:ascii="Times New Roman" w:hAnsi="Times New Roman" w:eastAsia="黑体" w:cs="Times New Roman"/>
          <w:bCs/>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6388"/>
      <w:bookmarkStart w:id="17" w:name="_Toc31673_WPSOffice_Level2"/>
      <w:bookmarkStart w:id="18" w:name="_Toc29516_WPSOffice_Level2"/>
      <w:bookmarkStart w:id="19" w:name="_Toc22379_WPSOffice_Level2"/>
      <w:bookmarkStart w:id="20" w:name="_Toc525632587"/>
      <w:bookmarkStart w:id="21" w:name="_Toc3714"/>
      <w:bookmarkStart w:id="22" w:name="_Toc1622_WPSOffice_Level2"/>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auto"/>
          <w:szCs w:val="21"/>
          <w:highlight w:val="none"/>
          <w:u w:val="single"/>
          <w:lang w:val="en-US" w:eastAsia="zh-CN"/>
        </w:rPr>
        <w:t>详见采购清单。</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24"/>
      <w:r>
        <w:rPr>
          <w:rFonts w:hint="eastAsia" w:ascii="Times New Roman" w:hAnsi="Times New Roman" w:cs="Times New Roman"/>
          <w:color w:val="auto"/>
          <w:szCs w:val="22"/>
          <w:highlight w:val="none"/>
          <w:u w:val="single"/>
          <w:lang w:val="en-US" w:eastAsia="zh-CN"/>
        </w:rPr>
        <w:t>人民币77万元。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u w:val="single"/>
          <w:lang w:val="en-US" w:eastAsia="zh-CN"/>
        </w:rPr>
        <w:t xml:space="preserve"> 自</w:t>
      </w:r>
      <w:r>
        <w:rPr>
          <w:rFonts w:hint="eastAsia" w:ascii="宋体" w:hAnsi="宋体" w:eastAsia="宋体" w:cs="宋体"/>
          <w:color w:val="auto"/>
          <w:kern w:val="0"/>
          <w:sz w:val="21"/>
          <w:szCs w:val="21"/>
          <w:highlight w:val="none"/>
          <w:u w:val="single"/>
        </w:rPr>
        <w:t>甲方</w:t>
      </w:r>
      <w:r>
        <w:rPr>
          <w:rFonts w:hint="eastAsia" w:ascii="宋体" w:hAnsi="宋体" w:eastAsia="宋体" w:cs="宋体"/>
          <w:color w:val="auto"/>
          <w:kern w:val="0"/>
          <w:sz w:val="21"/>
          <w:szCs w:val="21"/>
          <w:highlight w:val="none"/>
          <w:u w:val="single"/>
          <w:lang w:val="en-US" w:eastAsia="zh-CN"/>
        </w:rPr>
        <w:t>下单之日起雨水一体化泵站设备2025年5月25日前货到现场，污水一体化泵站设备2025年5月30日前货到现场（具体根据实际情况安排进度）</w:t>
      </w:r>
      <w:r>
        <w:rPr>
          <w:rFonts w:hint="eastAsia" w:ascii="宋体" w:hAnsi="宋体" w:eastAsia="宋体" w:cs="宋体"/>
          <w:color w:val="auto"/>
          <w:kern w:val="0"/>
          <w:sz w:val="21"/>
          <w:szCs w:val="21"/>
          <w:highlight w:val="none"/>
          <w:u w:val="none"/>
          <w:lang w:eastAsia="zh-CN"/>
        </w:rPr>
        <w:t>。</w:t>
      </w:r>
    </w:p>
    <w:p w14:paraId="588E52D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（安徽省合肥市G4001 合肥绕城高速蜀山收费站入口东侧处）</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single"/>
          <w:lang w:val="en-US" w:eastAsia="zh-CN"/>
        </w:rPr>
        <w:t xml:space="preserve">。 </w:t>
      </w:r>
      <w:r>
        <w:rPr>
          <w:rFonts w:hint="eastAsia" w:ascii="Times New Roman" w:hAnsi="Times New Roman" w:eastAsia="宋体" w:cs="Times New Roman"/>
          <w:color w:val="auto"/>
          <w:szCs w:val="21"/>
          <w:highlight w:val="none"/>
          <w:lang w:val="en-US" w:eastAsia="zh-CN"/>
        </w:rPr>
        <w:t xml:space="preserve"> </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ascii="Times New Roman" w:hAnsi="Times New Roman" w:eastAsia="黑体" w:cs="Times New Roman"/>
          <w:bCs/>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sz w:val="22"/>
          <w:szCs w:val="15"/>
        </w:rPr>
        <w:t xml:space="preserve"> </w:t>
      </w:r>
    </w:p>
    <w:p w14:paraId="1FFA3750">
      <w:pPr>
        <w:snapToGrid w:val="0"/>
        <w:spacing w:line="440" w:lineRule="exact"/>
        <w:ind w:firstLine="420" w:firstLineChars="200"/>
        <w:rPr>
          <w:rFonts w:hint="eastAsia" w:ascii="宋体" w:hAnsi="宋体" w:eastAsia="宋体" w:cs="宋体"/>
          <w:szCs w:val="22"/>
        </w:rPr>
      </w:pPr>
      <w:bookmarkStart w:id="25" w:name="_Toc4751"/>
      <w:bookmarkStart w:id="26" w:name="_Toc1994"/>
      <w:bookmarkStart w:id="27" w:name="_Toc2996_WPSOffice_Level2"/>
      <w:bookmarkStart w:id="28" w:name="_Toc4109_WPSOffice_Level2"/>
      <w:bookmarkStart w:id="29" w:name="_Toc29452_WPSOffice_Level2"/>
      <w:bookmarkStart w:id="30" w:name="_Toc525632588"/>
      <w:bookmarkStart w:id="31" w:name="_Toc25666_WPSOffice_Level2"/>
      <w:r>
        <w:rPr>
          <w:rFonts w:hint="eastAsia" w:ascii="宋体" w:hAnsi="宋体" w:eastAsia="宋体" w:cs="宋体"/>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rPr>
      </w:pPr>
      <w:r>
        <w:rPr>
          <w:rFonts w:hint="eastAsia" w:ascii="Times New Roman" w:hAnsi="Times New Roman" w:cs="Times New Roman"/>
          <w:szCs w:val="22"/>
          <w:highlight w:val="yellow"/>
        </w:rPr>
        <w:t>（1）资质最低要求：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yellow"/>
          <w:lang w:val="en-US" w:eastAsia="zh-CN"/>
        </w:rPr>
      </w:pPr>
      <w:r>
        <w:rPr>
          <w:rFonts w:hint="eastAsia" w:ascii="Times New Roman" w:hAnsi="Times New Roman"/>
          <w:color w:val="auto"/>
          <w:sz w:val="21"/>
          <w:szCs w:val="22"/>
          <w:highlight w:val="yellow"/>
          <w:lang w:val="en-US" w:eastAsia="zh-CN"/>
        </w:rPr>
        <w:t>①</w:t>
      </w:r>
      <w:r>
        <w:rPr>
          <w:rFonts w:hint="eastAsia" w:ascii="宋体" w:hAnsi="宋体" w:cs="宋体"/>
          <w:color w:val="auto"/>
          <w:sz w:val="21"/>
          <w:szCs w:val="22"/>
          <w:highlight w:val="yellow"/>
        </w:rPr>
        <w:t xml:space="preserve">具备独立法人资格，持有有效的营业执照。 </w:t>
      </w:r>
      <w:r>
        <w:rPr>
          <w:rFonts w:hint="eastAsia" w:ascii="宋体" w:hAnsi="宋体" w:cs="宋体"/>
          <w:color w:val="auto"/>
          <w:sz w:val="21"/>
          <w:szCs w:val="22"/>
          <w:highlight w:val="yellow"/>
          <w:lang w:val="en-US" w:eastAsia="zh-CN"/>
        </w:rPr>
        <w:t xml:space="preserve"> </w:t>
      </w:r>
    </w:p>
    <w:p w14:paraId="79C9B1E8">
      <w:pPr>
        <w:numPr>
          <w:ilvl w:val="0"/>
          <w:numId w:val="0"/>
        </w:numPr>
        <w:snapToGrid w:val="0"/>
        <w:spacing w:beforeLines="0" w:afterLines="0" w:line="400" w:lineRule="exact"/>
        <w:ind w:firstLine="420" w:firstLineChars="200"/>
        <w:rPr>
          <w:rFonts w:hint="eastAsia" w:ascii="Times New Roman" w:hAnsi="Times New Roman" w:eastAsiaTheme="minorEastAsia"/>
          <w:color w:val="auto"/>
          <w:sz w:val="21"/>
          <w:szCs w:val="22"/>
          <w:highlight w:val="yellow"/>
          <w:lang w:eastAsia="zh-CN"/>
        </w:rPr>
      </w:pPr>
      <w:r>
        <w:rPr>
          <w:rFonts w:hint="eastAsia" w:ascii="Times New Roman" w:hAnsi="Times New Roman"/>
          <w:color w:val="auto"/>
          <w:sz w:val="21"/>
          <w:szCs w:val="22"/>
          <w:highlight w:val="yellow"/>
          <w:lang w:val="en-US" w:eastAsia="zh-CN"/>
        </w:rPr>
        <w:t>②投标人所投产品雨污水泵站筒体</w:t>
      </w:r>
      <w:r>
        <w:rPr>
          <w:rFonts w:hint="eastAsia" w:ascii="Times New Roman" w:hAnsi="Times New Roman"/>
          <w:color w:val="auto"/>
          <w:sz w:val="21"/>
          <w:szCs w:val="22"/>
          <w:highlight w:val="yellow"/>
        </w:rPr>
        <w:t>具有CMA和CNAS双重认证机构的质检报告</w:t>
      </w:r>
      <w:r>
        <w:rPr>
          <w:rFonts w:hint="eastAsia" w:ascii="Times New Roman" w:hAnsi="Times New Roman"/>
          <w:color w:val="auto"/>
          <w:sz w:val="21"/>
          <w:szCs w:val="22"/>
          <w:highlight w:val="yellow"/>
          <w:lang w:eastAsia="zh-CN"/>
        </w:rPr>
        <w:t>。</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5CB60286">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yellow"/>
          <w:u w:val="single"/>
          <w:lang w:val="en-US" w:eastAsia="zh-CN"/>
        </w:rPr>
      </w:pPr>
      <w:r>
        <w:rPr>
          <w:rFonts w:hint="default" w:ascii="Times New Roman" w:hAnsi="Times New Roman" w:cs="Times New Roman" w:eastAsiaTheme="minorEastAsia"/>
          <w:b w:val="0"/>
          <w:bCs w:val="0"/>
          <w:color w:val="auto"/>
          <w:highlight w:val="yellow"/>
          <w:u w:val="single"/>
          <w:lang w:val="en-US" w:eastAsia="zh-CN"/>
        </w:rPr>
        <w:t>至少提供</w:t>
      </w:r>
      <w:r>
        <w:rPr>
          <w:rFonts w:hint="eastAsia" w:ascii="Times New Roman" w:hAnsi="Times New Roman" w:cs="Times New Roman"/>
          <w:b w:val="0"/>
          <w:bCs w:val="0"/>
          <w:color w:val="auto"/>
          <w:highlight w:val="yellow"/>
          <w:u w:val="single"/>
          <w:lang w:val="en-US" w:eastAsia="zh-CN"/>
        </w:rPr>
        <w:t>3</w:t>
      </w:r>
      <w:r>
        <w:rPr>
          <w:rFonts w:hint="default" w:ascii="Times New Roman" w:hAnsi="Times New Roman" w:cs="Times New Roman" w:eastAsiaTheme="minorEastAsia"/>
          <w:b w:val="0"/>
          <w:bCs w:val="0"/>
          <w:color w:val="auto"/>
          <w:highlight w:val="yellow"/>
          <w:u w:val="single"/>
          <w:lang w:val="en-US" w:eastAsia="zh-CN"/>
        </w:rPr>
        <w:t>个自202</w:t>
      </w:r>
      <w:r>
        <w:rPr>
          <w:rFonts w:hint="eastAsia" w:ascii="Times New Roman" w:hAnsi="Times New Roman" w:cs="Times New Roman"/>
          <w:b w:val="0"/>
          <w:bCs w:val="0"/>
          <w:color w:val="auto"/>
          <w:highlight w:val="yellow"/>
          <w:u w:val="single"/>
          <w:lang w:val="en-US" w:eastAsia="zh-CN"/>
        </w:rPr>
        <w:t>2</w:t>
      </w:r>
      <w:r>
        <w:rPr>
          <w:rFonts w:hint="default" w:ascii="Times New Roman" w:hAnsi="Times New Roman" w:cs="Times New Roman" w:eastAsiaTheme="minorEastAsia"/>
          <w:b w:val="0"/>
          <w:bCs w:val="0"/>
          <w:color w:val="auto"/>
          <w:highlight w:val="yellow"/>
          <w:u w:val="single"/>
          <w:lang w:val="en-US" w:eastAsia="zh-CN"/>
        </w:rPr>
        <w:t>年1月1日以来，单项合同额不低于</w:t>
      </w:r>
      <w:r>
        <w:rPr>
          <w:rFonts w:hint="eastAsia" w:ascii="Times New Roman" w:hAnsi="Times New Roman" w:cs="Times New Roman"/>
          <w:b w:val="0"/>
          <w:bCs w:val="0"/>
          <w:color w:val="auto"/>
          <w:highlight w:val="yellow"/>
          <w:u w:val="single"/>
          <w:lang w:val="en-US" w:eastAsia="zh-CN"/>
        </w:rPr>
        <w:t>40</w:t>
      </w:r>
      <w:r>
        <w:rPr>
          <w:rFonts w:hint="default" w:ascii="Times New Roman" w:hAnsi="Times New Roman" w:cs="Times New Roman" w:eastAsiaTheme="minorEastAsia"/>
          <w:b w:val="0"/>
          <w:bCs w:val="0"/>
          <w:color w:val="auto"/>
          <w:highlight w:val="yellow"/>
          <w:u w:val="single"/>
          <w:lang w:val="en-US" w:eastAsia="zh-CN"/>
        </w:rPr>
        <w:t>万元的</w:t>
      </w:r>
      <w:r>
        <w:rPr>
          <w:rFonts w:hint="eastAsia" w:ascii="Times New Roman" w:hAnsi="Times New Roman" w:cs="Times New Roman"/>
          <w:b w:val="0"/>
          <w:bCs w:val="0"/>
          <w:color w:val="auto"/>
          <w:highlight w:val="yellow"/>
          <w:u w:val="single"/>
          <w:lang w:val="en-US" w:eastAsia="zh-CN"/>
        </w:rPr>
        <w:t>一体化泵站设备</w:t>
      </w:r>
      <w:r>
        <w:rPr>
          <w:rFonts w:hint="default" w:ascii="Times New Roman" w:hAnsi="Times New Roman" w:cs="Times New Roman" w:eastAsiaTheme="minorEastAsia"/>
          <w:b w:val="0"/>
          <w:bCs w:val="0"/>
          <w:color w:val="auto"/>
          <w:szCs w:val="21"/>
          <w:highlight w:val="yellow"/>
          <w:u w:val="single"/>
          <w:lang w:val="en-US" w:eastAsia="zh-CN"/>
        </w:rPr>
        <w:t>合同业绩（每个业绩至少提供不低于合同金额50%的增值税发票或收到业主转账的收款凭证，未提供，该业绩无效）</w:t>
      </w:r>
      <w:r>
        <w:rPr>
          <w:rFonts w:hint="eastAsia" w:ascii="Times New Roman" w:hAnsi="Times New Roman" w:cs="Times New Roman"/>
          <w:b w:val="0"/>
          <w:bCs w:val="0"/>
          <w:color w:val="auto"/>
          <w:szCs w:val="21"/>
          <w:highlight w:val="yellow"/>
          <w:u w:val="single"/>
          <w:lang w:val="en-US" w:eastAsia="zh-CN"/>
        </w:rPr>
        <w:t>。</w:t>
      </w:r>
    </w:p>
    <w:p w14:paraId="7FBD7FF1">
      <w:pPr>
        <w:numPr>
          <w:ilvl w:val="255"/>
          <w:numId w:val="0"/>
        </w:numPr>
        <w:snapToGrid w:val="0"/>
        <w:spacing w:line="440" w:lineRule="exact"/>
        <w:ind w:firstLine="420" w:firstLineChars="200"/>
      </w:pPr>
      <w:r>
        <w:rPr>
          <w:rFonts w:hint="eastAsia"/>
        </w:rPr>
        <w:t>业绩证明材料要求：</w:t>
      </w:r>
    </w:p>
    <w:p w14:paraId="2B7648B6">
      <w:pPr>
        <w:pStyle w:val="7"/>
        <w:spacing w:after="0" w:line="440" w:lineRule="exact"/>
        <w:ind w:firstLine="420" w:firstLineChars="200"/>
      </w:pPr>
      <w:r>
        <w:rPr>
          <w:rFonts w:hint="eastAsia"/>
        </w:rPr>
        <w:t xml:space="preserve">①合同协议书扫描件；                                                                                                                                                                                                                                                                                                                                                                                                                                                                                                                                                                                                                                                                                                                                                                                                                                                                                                                                                                                                                                                                                                                                                                                                                                                                                                                                                                                                                                                                                                                                                                                                                                                                                                                                                                                                                                                                                                                                                                                                                                                                                                                                                                          </w:t>
      </w:r>
    </w:p>
    <w:p w14:paraId="73D02590">
      <w:pPr>
        <w:pStyle w:val="7"/>
        <w:spacing w:after="0" w:line="440" w:lineRule="exact"/>
        <w:ind w:firstLine="420" w:firstLineChars="200"/>
      </w:pPr>
      <w:r>
        <w:rPr>
          <w:rFonts w:hint="eastAsia"/>
        </w:rPr>
        <w:t>②若合同协议书中不能明确反映出采购文件所要求内容的（如合同金额、合同签订时间、供货内容等），则须提供业主单位（甲方）出具加盖公章的证明材料复印件。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szCs w:val="22"/>
        </w:rPr>
      </w:pPr>
      <w:r>
        <w:rPr>
          <w:rFonts w:hint="eastAsia"/>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szCs w:val="22"/>
        </w:rPr>
        <w:t>相关评审因素的证明材料，否则业绩不予认可。</w:t>
      </w:r>
    </w:p>
    <w:p w14:paraId="2C4C8A55">
      <w:pPr>
        <w:snapToGrid w:val="0"/>
        <w:spacing w:line="440" w:lineRule="exact"/>
        <w:ind w:firstLine="420" w:firstLineChars="200"/>
        <w:rPr>
          <w:rFonts w:ascii="Times New Roman" w:hAnsi="Times New Roman" w:cs="Times New Roman"/>
          <w:szCs w:val="22"/>
          <w:highlight w:val="yellow"/>
        </w:rPr>
      </w:pPr>
      <w:r>
        <w:rPr>
          <w:rFonts w:hint="eastAsia" w:ascii="Times New Roman" w:hAnsi="Times New Roman" w:cs="Times New Roman"/>
          <w:szCs w:val="22"/>
          <w:highlight w:val="yellow"/>
        </w:rPr>
        <w:t>（3）信誉要求最低要求：</w:t>
      </w:r>
    </w:p>
    <w:p w14:paraId="0F639CB3">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7B7F2CE1">
      <w:pPr>
        <w:snapToGrid w:val="0"/>
        <w:spacing w:line="440" w:lineRule="exact"/>
        <w:ind w:firstLine="420" w:firstLineChars="200"/>
      </w:pPr>
      <w:r>
        <w:rPr>
          <w:rFonts w:hint="eastAsia" w:ascii="Times New Roman" w:hAnsi="Times New Roman" w:cs="Times New Roman"/>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在国家企业信用信息公示系统（http://www.gsxt.gov.cn）中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99A6B70">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541860C8">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向前追溯3年）供应商或其法定代表人、拟委任的项目经理</w:t>
      </w:r>
      <w:r>
        <w:rPr>
          <w:rFonts w:hint="eastAsia" w:ascii="Times New Roman" w:hAnsi="Times New Roman" w:cs="Times New Roman"/>
          <w:szCs w:val="22"/>
        </w:rPr>
        <w:t>（如有）未</w:t>
      </w:r>
      <w:r>
        <w:rPr>
          <w:rFonts w:ascii="Times New Roman" w:hAnsi="Times New Roman" w:cs="Times New Roman"/>
          <w:szCs w:val="22"/>
        </w:rPr>
        <w:t>有行贿犯罪行为。</w:t>
      </w:r>
    </w:p>
    <w:p w14:paraId="4645C23B">
      <w:pPr>
        <w:snapToGrid w:val="0"/>
        <w:spacing w:line="440" w:lineRule="exact"/>
        <w:ind w:firstLine="420" w:firstLineChars="200"/>
        <w:rPr>
          <w:rFonts w:ascii="Times New Roman" w:hAnsi="Times New Roman"/>
        </w:rPr>
      </w:pPr>
      <w:r>
        <w:rPr>
          <w:rFonts w:hint="eastAsia" w:ascii="Times New Roman" w:hAnsi="Times New Roman"/>
        </w:rPr>
        <w:t>⑥其他要求：</w:t>
      </w:r>
      <w:r>
        <w:rPr>
          <w:rFonts w:hint="eastAsia" w:ascii="Times New Roman" w:hAnsi="Times New Roman"/>
          <w:u w:val="single"/>
        </w:rPr>
        <w:t xml:space="preserve">        /        </w:t>
      </w:r>
      <w:r>
        <w:rPr>
          <w:rFonts w:hint="eastAsia" w:ascii="Times New Roman" w:hAnsi="Times New Roman"/>
        </w:rPr>
        <w:t>。</w:t>
      </w:r>
    </w:p>
    <w:p w14:paraId="7D3928A6">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3.2 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14D952A2">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询比文件</w:t>
      </w:r>
      <w:r>
        <w:rPr>
          <w:rFonts w:ascii="Times New Roman" w:hAnsi="Times New Roman" w:eastAsia="黑体" w:cs="Times New Roman"/>
          <w:bCs/>
          <w:sz w:val="22"/>
          <w:szCs w:val="15"/>
        </w:rPr>
        <w:t>的获取</w:t>
      </w:r>
      <w:bookmarkEnd w:id="25"/>
      <w:bookmarkEnd w:id="26"/>
      <w:bookmarkEnd w:id="27"/>
      <w:bookmarkEnd w:id="28"/>
      <w:bookmarkEnd w:id="29"/>
      <w:bookmarkEnd w:id="30"/>
      <w:bookmarkEnd w:id="31"/>
    </w:p>
    <w:p w14:paraId="0F5871EC">
      <w:pPr>
        <w:snapToGrid w:val="0"/>
        <w:spacing w:line="440" w:lineRule="exact"/>
        <w:ind w:firstLine="420" w:firstLineChars="200"/>
        <w:rPr>
          <w:rFonts w:ascii="Times New Roman" w:hAnsi="Times New Roman" w:cs="Times New Roman"/>
          <w:szCs w:val="22"/>
        </w:rPr>
      </w:pPr>
      <w:bookmarkStart w:id="32" w:name="_Toc726"/>
      <w:bookmarkStart w:id="33" w:name="_Toc525632589"/>
      <w:r>
        <w:rPr>
          <w:rFonts w:hint="eastAsia" w:ascii="Times New Roman" w:hAnsi="Times New Roman" w:cs="Times New Roman"/>
          <w:szCs w:val="22"/>
        </w:rPr>
        <w:t>供应商须在“安徽交控建设工程集团有限公司”（网址：http://www.ahjggroup.com）“招标公告”栏目了解项目信息、下载询价文件及其他资料（含澄清、答疑及相关补充文件）。咨询电话：0551-62265211、13866130523。采购人不再另行书面通知，供应商应及时关注、查阅。因未及时查看导致不利后果的，责任自负。</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highlight w:val="yellow"/>
        </w:rPr>
      </w:pPr>
      <w:r>
        <w:rPr>
          <w:rFonts w:hint="eastAsia" w:ascii="Times New Roman" w:hAnsi="Times New Roman" w:eastAsia="黑体" w:cs="Times New Roman"/>
          <w:bCs/>
          <w:sz w:val="22"/>
          <w:szCs w:val="15"/>
          <w:highlight w:val="yellow"/>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szCs w:val="22"/>
        </w:rPr>
      </w:pPr>
      <w:bookmarkStart w:id="34" w:name="_Toc525632591"/>
      <w:bookmarkStart w:id="35" w:name="_Toc22719"/>
      <w:r>
        <w:rPr>
          <w:rFonts w:hint="eastAsia" w:ascii="宋体" w:hAnsi="宋体" w:eastAsia="宋体" w:cs="宋体"/>
          <w:kern w:val="0"/>
          <w:szCs w:val="21"/>
        </w:rPr>
        <w:t>响应文件递交的截止时间为</w:t>
      </w:r>
      <w:r>
        <w:rPr>
          <w:rFonts w:hint="eastAsia" w:ascii="宋体" w:hAnsi="宋体" w:eastAsia="宋体" w:cs="宋体"/>
          <w:b/>
          <w:bCs/>
          <w:kern w:val="0"/>
          <w:szCs w:val="21"/>
          <w:highlight w:val="yellow"/>
          <w:u w:val="single"/>
        </w:rPr>
        <w:t xml:space="preserve"> 202</w:t>
      </w:r>
      <w:r>
        <w:rPr>
          <w:rFonts w:hint="eastAsia" w:ascii="宋体" w:hAnsi="宋体" w:eastAsia="宋体" w:cs="宋体"/>
          <w:b/>
          <w:bCs/>
          <w:kern w:val="0"/>
          <w:szCs w:val="21"/>
          <w:highlight w:val="yellow"/>
          <w:u w:val="single"/>
          <w:lang w:val="en-US" w:eastAsia="zh-CN"/>
        </w:rPr>
        <w:t>5</w:t>
      </w:r>
      <w:r>
        <w:rPr>
          <w:rFonts w:hint="eastAsia" w:ascii="宋体" w:hAnsi="宋体" w:eastAsia="宋体" w:cs="宋体"/>
          <w:b/>
          <w:bCs/>
          <w:kern w:val="0"/>
          <w:szCs w:val="21"/>
          <w:highlight w:val="yellow"/>
        </w:rPr>
        <w:t>年</w:t>
      </w:r>
      <w:r>
        <w:rPr>
          <w:rFonts w:hint="eastAsia" w:ascii="宋体" w:hAnsi="宋体" w:eastAsia="宋体" w:cs="宋体"/>
          <w:b/>
          <w:bCs/>
          <w:kern w:val="0"/>
          <w:szCs w:val="21"/>
          <w:highlight w:val="yellow"/>
          <w:u w:val="single"/>
          <w:lang w:val="en-US" w:eastAsia="zh-CN"/>
        </w:rPr>
        <w:t xml:space="preserve"> 5</w:t>
      </w:r>
      <w:r>
        <w:rPr>
          <w:rFonts w:hint="eastAsia" w:ascii="宋体" w:hAnsi="宋体" w:eastAsia="宋体" w:cs="宋体"/>
          <w:b/>
          <w:bCs/>
          <w:kern w:val="0"/>
          <w:szCs w:val="21"/>
          <w:highlight w:val="yellow"/>
        </w:rPr>
        <w:t>月</w:t>
      </w:r>
      <w:r>
        <w:rPr>
          <w:rFonts w:hint="eastAsia" w:ascii="宋体" w:hAnsi="宋体" w:eastAsia="宋体" w:cs="宋体"/>
          <w:b/>
          <w:bCs/>
          <w:kern w:val="0"/>
          <w:szCs w:val="21"/>
          <w:highlight w:val="yellow"/>
          <w:u w:val="single"/>
          <w:lang w:val="en-US" w:eastAsia="zh-CN"/>
        </w:rPr>
        <w:t>8</w:t>
      </w:r>
      <w:r>
        <w:rPr>
          <w:rFonts w:hint="eastAsia" w:ascii="宋体" w:hAnsi="宋体" w:eastAsia="宋体" w:cs="宋体"/>
          <w:b/>
          <w:bCs/>
          <w:kern w:val="0"/>
          <w:szCs w:val="21"/>
          <w:highlight w:val="yellow"/>
        </w:rPr>
        <w:t>日</w:t>
      </w:r>
      <w:r>
        <w:rPr>
          <w:rFonts w:hint="eastAsia" w:ascii="宋体" w:hAnsi="宋体" w:eastAsia="宋体" w:cs="宋体"/>
          <w:b/>
          <w:bCs/>
          <w:kern w:val="0"/>
          <w:szCs w:val="21"/>
          <w:highlight w:val="yellow"/>
          <w:u w:val="single"/>
          <w:lang w:val="en-US" w:eastAsia="zh-CN"/>
        </w:rPr>
        <w:t>14</w:t>
      </w:r>
      <w:r>
        <w:rPr>
          <w:rFonts w:hint="eastAsia" w:ascii="宋体" w:hAnsi="宋体" w:eastAsia="宋体" w:cs="宋体"/>
          <w:b/>
          <w:bCs/>
          <w:kern w:val="0"/>
          <w:szCs w:val="21"/>
          <w:highlight w:val="yellow"/>
        </w:rPr>
        <w:t>时</w:t>
      </w:r>
      <w:r>
        <w:rPr>
          <w:rFonts w:hint="eastAsia" w:ascii="宋体" w:hAnsi="宋体" w:eastAsia="宋体" w:cs="宋体"/>
          <w:b/>
          <w:bCs/>
          <w:kern w:val="0"/>
          <w:szCs w:val="21"/>
          <w:highlight w:val="yellow"/>
          <w:u w:val="single"/>
          <w:lang w:val="en-US" w:eastAsia="zh-CN"/>
        </w:rPr>
        <w:t>30</w:t>
      </w:r>
      <w:r>
        <w:rPr>
          <w:rFonts w:hint="eastAsia" w:ascii="宋体" w:hAnsi="宋体" w:eastAsia="宋体" w:cs="宋体"/>
          <w:b/>
          <w:bCs/>
          <w:kern w:val="0"/>
          <w:szCs w:val="21"/>
          <w:highlight w:val="yellow"/>
        </w:rPr>
        <w:t>分</w:t>
      </w:r>
      <w:r>
        <w:rPr>
          <w:rFonts w:hint="eastAsia" w:ascii="宋体" w:hAnsi="宋体" w:eastAsia="宋体" w:cs="宋体"/>
          <w:kern w:val="0"/>
          <w:szCs w:val="21"/>
        </w:rPr>
        <w:t>，供应商的法定代表人或其授权代理人应在文件递交截止时间前，将响应文件递交至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响应文件启封</w:t>
      </w:r>
    </w:p>
    <w:p w14:paraId="171EDCEA">
      <w:pPr>
        <w:spacing w:line="400" w:lineRule="exact"/>
        <w:ind w:firstLine="420" w:firstLineChars="200"/>
        <w:rPr>
          <w:rFonts w:ascii="Times New Roman" w:hAnsi="Times New Roman" w:eastAsia="宋体" w:cs="Times New Roman"/>
          <w:b/>
          <w:bCs/>
          <w:szCs w:val="22"/>
        </w:rPr>
      </w:pPr>
      <w:r>
        <w:rPr>
          <w:rFonts w:ascii="Times New Roman" w:hAnsi="Times New Roman" w:eastAsia="宋体" w:cs="Times New Roman"/>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szCs w:val="22"/>
        </w:rPr>
        <w:t>（地点）</w:t>
      </w:r>
      <w:r>
        <w:rPr>
          <w:rFonts w:hint="eastAsia" w:ascii="Times New Roman" w:hAnsi="Times New Roman" w:eastAsia="宋体" w:cs="Times New Roman"/>
          <w:szCs w:val="22"/>
        </w:rPr>
        <w:t>现场</w:t>
      </w:r>
      <w:r>
        <w:rPr>
          <w:rFonts w:ascii="Times New Roman" w:hAnsi="Times New Roman" w:eastAsia="宋体" w:cs="Times New Roman"/>
          <w:szCs w:val="22"/>
        </w:rPr>
        <w:t>组织进行响应文件的启</w:t>
      </w:r>
      <w:r>
        <w:rPr>
          <w:rFonts w:hint="eastAsia" w:ascii="Times New Roman" w:hAnsi="Times New Roman" w:eastAsia="宋体" w:cs="Times New Roman"/>
          <w:szCs w:val="22"/>
        </w:rPr>
        <w:t>封。</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响应保证金</w:t>
      </w:r>
    </w:p>
    <w:p w14:paraId="303E9276">
      <w:pPr>
        <w:snapToGrid w:val="0"/>
        <w:spacing w:beforeLines="0" w:afterLines="0" w:line="440" w:lineRule="exact"/>
        <w:ind w:firstLine="420" w:firstLineChars="200"/>
        <w:rPr>
          <w:rFonts w:hint="default" w:ascii="Times New Roman" w:hAnsi="Times New Roman"/>
          <w:sz w:val="21"/>
          <w:szCs w:val="21"/>
        </w:rPr>
      </w:pPr>
      <w:r>
        <w:rPr>
          <w:rFonts w:hint="eastAsia" w:ascii="Times New Roman" w:hAnsi="Times New Roman"/>
          <w:sz w:val="21"/>
          <w:szCs w:val="21"/>
        </w:rPr>
        <w:t>响应保证金的金额：</w:t>
      </w:r>
    </w:p>
    <w:p w14:paraId="654939D3">
      <w:pPr>
        <w:widowControl/>
        <w:spacing w:line="400" w:lineRule="exact"/>
        <w:ind w:firstLine="420"/>
        <w:rPr>
          <w:rFonts w:hint="eastAsia" w:ascii="宋体" w:hAnsi="宋体" w:eastAsia="宋体" w:cs="宋体"/>
          <w:b/>
          <w:bCs/>
          <w:szCs w:val="21"/>
          <w:highlight w:val="yellow"/>
        </w:rPr>
      </w:pPr>
      <w:r>
        <w:rPr>
          <w:rFonts w:hint="eastAsia" w:ascii="宋体" w:hAnsi="宋体" w:eastAsia="宋体" w:cs="宋体"/>
          <w:b/>
          <w:bCs/>
          <w:szCs w:val="21"/>
          <w:highlight w:val="yellow"/>
        </w:rPr>
        <w:t>本项目响应保证金：</w:t>
      </w:r>
      <w:r>
        <w:rPr>
          <w:rFonts w:hint="eastAsia" w:ascii="宋体" w:hAnsi="宋体" w:eastAsia="宋体" w:cs="宋体"/>
          <w:b/>
          <w:bCs/>
          <w:szCs w:val="21"/>
          <w:highlight w:val="yellow"/>
          <w:u w:val="single"/>
        </w:rPr>
        <w:t xml:space="preserve"> </w:t>
      </w:r>
      <w:r>
        <w:rPr>
          <w:rFonts w:hint="eastAsia" w:ascii="宋体" w:hAnsi="宋体" w:eastAsia="宋体" w:cs="宋体"/>
          <w:b/>
          <w:bCs/>
          <w:szCs w:val="21"/>
          <w:highlight w:val="yellow"/>
          <w:u w:val="single"/>
          <w:lang w:val="en-US" w:eastAsia="zh-CN"/>
        </w:rPr>
        <w:t>10000</w:t>
      </w:r>
      <w:r>
        <w:rPr>
          <w:rFonts w:hint="eastAsia" w:ascii="宋体" w:hAnsi="宋体" w:eastAsia="宋体" w:cs="宋体"/>
          <w:b/>
          <w:bCs/>
          <w:szCs w:val="21"/>
          <w:highlight w:val="yellow"/>
        </w:rPr>
        <w:t>元（大写：</w:t>
      </w:r>
      <w:r>
        <w:rPr>
          <w:rFonts w:hint="eastAsia" w:ascii="宋体" w:hAnsi="宋体" w:eastAsia="宋体" w:cs="宋体"/>
          <w:b/>
          <w:bCs/>
          <w:szCs w:val="21"/>
          <w:highlight w:val="yellow"/>
          <w:lang w:val="en-US" w:eastAsia="zh-CN"/>
        </w:rPr>
        <w:t xml:space="preserve">壹万元 </w:t>
      </w:r>
      <w:r>
        <w:rPr>
          <w:rFonts w:hint="eastAsia" w:ascii="宋体" w:hAnsi="宋体" w:eastAsia="宋体" w:cs="宋体"/>
          <w:b/>
          <w:bCs/>
          <w:szCs w:val="21"/>
          <w:highlight w:val="yellow"/>
        </w:rPr>
        <w:t>）。</w:t>
      </w:r>
    </w:p>
    <w:p w14:paraId="0DF0A1C2">
      <w:pPr>
        <w:spacing w:line="440" w:lineRule="exact"/>
        <w:ind w:firstLine="420"/>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617C74E0">
      <w:pPr>
        <w:spacing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F3907A8">
      <w:pPr>
        <w:spacing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607D0B0B">
      <w:pPr>
        <w:spacing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C5AB4D2">
      <w:pPr>
        <w:spacing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eastAsia="宋体" w:cs="宋体"/>
          <w:b/>
          <w:bCs/>
          <w:color w:val="auto"/>
          <w:kern w:val="2"/>
          <w:sz w:val="21"/>
          <w:szCs w:val="21"/>
          <w:highlight w:val="yellow"/>
          <w:lang w:val="en-US" w:eastAsia="zh-CN" w:bidi="ar"/>
        </w:rPr>
        <w:t>雨污水泵响应保证金</w:t>
      </w:r>
    </w:p>
    <w:p w14:paraId="0D707131">
      <w:pPr>
        <w:spacing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7CAF9D31">
      <w:pPr>
        <w:spacing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4AD0CDB6">
      <w:pPr>
        <w:spacing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①响应保证金的到账截止时间：响应文件递交截止时间。</w:t>
      </w:r>
    </w:p>
    <w:p w14:paraId="558F3177">
      <w:pPr>
        <w:spacing w:line="440" w:lineRule="exact"/>
        <w:ind w:firstLine="420"/>
        <w:rPr>
          <w:rFonts w:hint="eastAsia" w:ascii="Times New Roman" w:hAnsi="Times New Roman"/>
          <w:sz w:val="21"/>
          <w:szCs w:val="21"/>
        </w:rPr>
      </w:pPr>
      <w:r>
        <w:rPr>
          <w:rFonts w:hint="eastAsia" w:ascii="宋体" w:hAnsi="宋体" w:cs="宋体"/>
          <w:sz w:val="21"/>
          <w:szCs w:val="21"/>
          <w:lang w:bidi="ar"/>
        </w:rPr>
        <w:t>②供应商基本账户汇入到上述账户，采购人不接受以个人名义或以现金形式提交的响应保证金。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szCs w:val="21"/>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w:t>
      </w:r>
      <w:r>
        <w:rPr>
          <w:rFonts w:hint="eastAsia" w:ascii="宋体" w:hAnsi="宋体" w:cs="宋体"/>
          <w:b/>
          <w:color w:val="auto"/>
          <w:sz w:val="21"/>
          <w:szCs w:val="21"/>
          <w:highlight w:val="yellow"/>
          <w:lang w:val="en-US" w:eastAsia="zh-CN" w:bidi="ar"/>
        </w:rPr>
        <w:t>中标公示</w:t>
      </w:r>
      <w:r>
        <w:rPr>
          <w:rFonts w:hint="eastAsia" w:ascii="宋体" w:hAnsi="宋体" w:cs="宋体"/>
          <w:b/>
          <w:color w:val="auto"/>
          <w:sz w:val="21"/>
          <w:szCs w:val="21"/>
          <w:highlight w:val="yellow"/>
          <w:lang w:bidi="ar"/>
        </w:rPr>
        <w:t>后，</w:t>
      </w:r>
      <w:r>
        <w:rPr>
          <w:rFonts w:hint="eastAsia" w:ascii="宋体" w:hAnsi="宋体" w:cs="宋体"/>
          <w:b/>
          <w:color w:val="auto"/>
          <w:sz w:val="21"/>
          <w:szCs w:val="21"/>
          <w:highlight w:val="yellow"/>
          <w:lang w:eastAsia="zh-CN" w:bidi="ar"/>
        </w:rPr>
        <w:t>在</w:t>
      </w:r>
      <w:r>
        <w:rPr>
          <w:rFonts w:hint="eastAsia" w:ascii="宋体" w:hAnsi="宋体" w:cs="宋体"/>
          <w:b/>
          <w:color w:val="auto"/>
          <w:sz w:val="21"/>
          <w:szCs w:val="21"/>
          <w:highlight w:val="yellow"/>
          <w:lang w:val="en-US" w:eastAsia="zh-CN" w:bidi="ar"/>
        </w:rPr>
        <w:t>合同签订前3个工作日内，乙方需向甲方支付合同总价2%的</w:t>
      </w:r>
      <w:r>
        <w:rPr>
          <w:rFonts w:hint="eastAsia" w:ascii="宋体" w:hAnsi="宋体" w:cs="宋体"/>
          <w:b/>
          <w:color w:val="auto"/>
          <w:sz w:val="21"/>
          <w:szCs w:val="21"/>
          <w:highlight w:val="yellow"/>
          <w:lang w:bidi="ar"/>
        </w:rPr>
        <w:t>履约保证金</w:t>
      </w:r>
      <w:r>
        <w:rPr>
          <w:rFonts w:hint="eastAsia" w:ascii="宋体" w:hAnsi="宋体" w:cs="宋体"/>
          <w:b/>
          <w:color w:val="auto"/>
          <w:sz w:val="21"/>
          <w:szCs w:val="21"/>
          <w:highlight w:val="yellow"/>
          <w:lang w:val="en-US" w:eastAsia="zh-CN" w:bidi="ar"/>
        </w:rPr>
        <w:t>或提供合同总价5%的银行保函</w:t>
      </w:r>
      <w:r>
        <w:rPr>
          <w:rFonts w:hint="eastAsia" w:ascii="宋体" w:hAnsi="宋体" w:cs="宋体"/>
          <w:b/>
          <w:color w:val="auto"/>
          <w:sz w:val="21"/>
          <w:szCs w:val="21"/>
          <w:highlight w:val="yellow"/>
          <w:lang w:bidi="ar"/>
        </w:rPr>
        <w:t>。</w:t>
      </w:r>
      <w:r>
        <w:rPr>
          <w:rFonts w:hint="eastAsia" w:ascii="宋体" w:hAnsi="宋体" w:eastAsia="宋体" w:cs="宋体"/>
          <w:szCs w:val="21"/>
        </w:rPr>
        <w:t xml:space="preserve">  </w:t>
      </w:r>
    </w:p>
    <w:bookmarkEnd w:id="34"/>
    <w:bookmarkEnd w:id="35"/>
    <w:p w14:paraId="60BFA1D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36" w:name="_Toc321_WPSOffice_Level2"/>
      <w:bookmarkStart w:id="37" w:name="_Toc28571_WPSOffice_Level2"/>
      <w:bookmarkStart w:id="38" w:name="_Toc26829"/>
      <w:bookmarkStart w:id="39" w:name="_Toc8501"/>
      <w:bookmarkStart w:id="40" w:name="_Toc14943_WPSOffice_Level2"/>
      <w:bookmarkStart w:id="41" w:name="_Toc525632592"/>
      <w:bookmarkStart w:id="42" w:name="_Toc20572_WPSOffice_Level2"/>
      <w:r>
        <w:rPr>
          <w:rFonts w:hint="default" w:ascii="Times New Roman" w:hAnsi="Times New Roman" w:eastAsia="黑体" w:cs="Times New Roman"/>
          <w:b w:val="0"/>
          <w:bCs/>
          <w:color w:val="auto"/>
          <w:sz w:val="22"/>
          <w:szCs w:val="15"/>
          <w:highlight w:val="none"/>
          <w:lang w:val="en-US" w:eastAsia="zh-CN"/>
        </w:rPr>
        <w:t>发布公告的媒介</w:t>
      </w:r>
    </w:p>
    <w:p w14:paraId="711CCAA2">
      <w:pPr>
        <w:snapToGrid w:val="0"/>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szCs w:val="21"/>
        </w:rPr>
      </w:pPr>
      <w:r>
        <w:rPr>
          <w:rFonts w:hint="eastAsia" w:ascii="Times New Roman" w:hAnsi="Times New Roman" w:eastAsia="黑体" w:cs="Times New Roman"/>
          <w:bCs/>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sz w:val="22"/>
          <w:szCs w:val="15"/>
        </w:rPr>
        <w:t xml:space="preserve">     </w:t>
      </w:r>
      <w:r>
        <w:rPr>
          <w:rFonts w:hint="eastAsia" w:ascii="宋体" w:hAnsi="宋体" w:eastAsia="宋体" w:cs="宋体"/>
          <w:bCs/>
          <w:szCs w:val="21"/>
        </w:rPr>
        <w:t xml:space="preserve"> </w:t>
      </w:r>
    </w:p>
    <w:p w14:paraId="6AAFE81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采 购 人：安徽交控建设工程集团有限公司</w:t>
      </w:r>
    </w:p>
    <w:p w14:paraId="7967619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地    址：安徽省合肥市包河区西藏路1588号高速时代广场C1栋1008室</w:t>
      </w:r>
    </w:p>
    <w:p w14:paraId="091A1E5C">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rPr>
        <w:t>邮</w:t>
      </w:r>
      <w:r>
        <w:rPr>
          <w:rFonts w:hint="eastAsia" w:ascii="宋体" w:hAnsi="宋体" w:eastAsia="宋体" w:cs="宋体"/>
          <w:szCs w:val="21"/>
          <w:highlight w:val="none"/>
        </w:rPr>
        <w:t>政编码：</w:t>
      </w:r>
      <w:r>
        <w:rPr>
          <w:rFonts w:hint="eastAsia" w:ascii="宋体" w:hAnsi="宋体" w:eastAsia="宋体" w:cs="宋体"/>
          <w:szCs w:val="21"/>
          <w:highlight w:val="none"/>
          <w:u w:val="single"/>
        </w:rPr>
        <w:t xml:space="preserve">           /                 </w:t>
      </w:r>
    </w:p>
    <w:p w14:paraId="4A0B5722">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 系 人：</w:t>
      </w:r>
      <w:r>
        <w:rPr>
          <w:rFonts w:hint="eastAsia" w:ascii="宋体" w:hAnsi="宋体" w:eastAsia="宋体" w:cs="宋体"/>
          <w:szCs w:val="21"/>
          <w:highlight w:val="none"/>
          <w:u w:val="single"/>
        </w:rPr>
        <w:t xml:space="preserve">     余工、</w:t>
      </w:r>
      <w:r>
        <w:rPr>
          <w:rFonts w:hint="eastAsia" w:ascii="宋体" w:hAnsi="宋体" w:eastAsia="宋体" w:cs="宋体"/>
          <w:szCs w:val="21"/>
          <w:highlight w:val="none"/>
          <w:u w:val="single"/>
          <w:lang w:val="en-US" w:eastAsia="zh-CN"/>
        </w:rPr>
        <w:t>方</w:t>
      </w:r>
      <w:r>
        <w:rPr>
          <w:rFonts w:hint="eastAsia" w:ascii="宋体" w:hAnsi="宋体" w:eastAsia="宋体" w:cs="宋体"/>
          <w:szCs w:val="21"/>
          <w:highlight w:val="none"/>
          <w:u w:val="single"/>
        </w:rPr>
        <w:t xml:space="preserve">工              </w:t>
      </w:r>
      <w:r>
        <w:rPr>
          <w:rFonts w:hint="eastAsia" w:ascii="宋体" w:hAnsi="宋体" w:eastAsia="宋体" w:cs="宋体"/>
          <w:szCs w:val="21"/>
          <w:highlight w:val="none"/>
        </w:rPr>
        <w:t xml:space="preserve">  </w:t>
      </w:r>
    </w:p>
    <w:p w14:paraId="301A9788">
      <w:pPr>
        <w:spacing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13866130523</w:t>
      </w:r>
      <w:r>
        <w:rPr>
          <w:rFonts w:hint="eastAsia" w:ascii="宋体" w:hAnsi="宋体" w:eastAsia="宋体" w:cs="宋体"/>
          <w:szCs w:val="21"/>
          <w:highlight w:val="none"/>
          <w:u w:val="single"/>
        </w:rPr>
        <w:t xml:space="preserve">、15256002215  </w:t>
      </w:r>
    </w:p>
    <w:p w14:paraId="073410A1">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 xml:space="preserve"> </w:t>
      </w:r>
    </w:p>
    <w:p w14:paraId="3A0D37AB">
      <w:pPr>
        <w:pStyle w:val="7"/>
        <w:spacing w:after="0" w:line="440" w:lineRule="exact"/>
        <w:ind w:firstLine="420" w:firstLineChars="200"/>
        <w:rPr>
          <w:rFonts w:ascii="宋体" w:hAnsi="宋体" w:eastAsia="宋体" w:cs="宋体"/>
          <w:color w:val="auto"/>
          <w:sz w:val="21"/>
          <w:szCs w:val="21"/>
        </w:rPr>
      </w:pPr>
      <w:r>
        <w:rPr>
          <w:rFonts w:hint="eastAsia" w:ascii="宋体" w:hAnsi="宋体" w:eastAsia="宋体" w:cs="宋体"/>
          <w:szCs w:val="21"/>
        </w:rPr>
        <w:t xml:space="preserve">   </w:t>
      </w:r>
      <w:r>
        <w:rPr>
          <w:rFonts w:ascii="宋体" w:hAnsi="宋体" w:eastAsia="宋体" w:cs="宋体"/>
          <w:color w:val="auto"/>
          <w:sz w:val="21"/>
          <w:szCs w:val="21"/>
        </w:rPr>
        <w:t xml:space="preserve">                                          </w:t>
      </w:r>
    </w:p>
    <w:p w14:paraId="6D1CAFC7">
      <w:pPr>
        <w:rPr>
          <w:rFonts w:ascii="Times New Roman" w:hAnsi="Times New Roman" w:cs="Times New Roman"/>
          <w:sz w:val="24"/>
          <w:szCs w:val="28"/>
        </w:rPr>
      </w:pPr>
      <w:r>
        <w:rPr>
          <w:rFonts w:ascii="Times New Roman" w:hAnsi="Times New Roman" w:cs="Times New Roman"/>
          <w:sz w:val="24"/>
          <w:szCs w:val="28"/>
        </w:rPr>
        <w:br w:type="page"/>
      </w:r>
    </w:p>
    <w:p w14:paraId="00905C0F">
      <w:pPr>
        <w:pStyle w:val="2"/>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14:paraId="3D285B2E">
      <w:pPr>
        <w:spacing w:line="440" w:lineRule="exact"/>
        <w:jc w:val="center"/>
        <w:outlineLvl w:val="1"/>
        <w:rPr>
          <w:rFonts w:ascii="Times New Roman" w:hAnsi="Times New Roman" w:eastAsia="黑体" w:cs="Times New Roman"/>
          <w:sz w:val="28"/>
          <w:szCs w:val="28"/>
        </w:rPr>
      </w:pPr>
      <w:bookmarkStart w:id="44" w:name="_Toc26656928"/>
      <w:bookmarkStart w:id="45" w:name="_Toc19501"/>
      <w:bookmarkStart w:id="46" w:name="_Toc29381_WPSOffice_Level2"/>
      <w:bookmarkStart w:id="47" w:name="_Toc16069"/>
      <w:bookmarkStart w:id="48" w:name="_Toc5546681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14:textFill>
                  <w14:solidFill>
                    <w14:schemeClr w14:val="tx1"/>
                  </w14:solidFill>
                </w14:textFill>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1.2.3</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szCs w:val="21"/>
              </w:rPr>
            </w:pPr>
            <w:r>
              <w:rPr>
                <w:rFonts w:hint="eastAsia" w:ascii="Times New Roman" w:hAnsi="Times New Roman" w:eastAsia="宋体" w:cs="Times New Roman"/>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资质条件：见附录1</w:t>
            </w:r>
          </w:p>
          <w:p w14:paraId="41C8468E">
            <w:pPr>
              <w:widowControl/>
              <w:spacing w:line="480" w:lineRule="exac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业绩要求：见附录2</w:t>
            </w:r>
          </w:p>
          <w:p w14:paraId="3B479FC3">
            <w:pPr>
              <w:widowControl/>
              <w:spacing w:line="480" w:lineRule="exact"/>
              <w:jc w:val="left"/>
              <w:rPr>
                <w:rFonts w:ascii="Times New Roman" w:hAnsi="Times New Roman" w:eastAsia="宋体" w:cs="Times New Roman"/>
                <w:kern w:val="0"/>
                <w:szCs w:val="21"/>
              </w:rPr>
            </w:pPr>
            <w:r>
              <w:rPr>
                <w:rFonts w:ascii="Times New Roman" w:hAnsi="Times New Roman" w:eastAsia="宋体" w:cs="Times New Roman"/>
                <w:color w:val="000000" w:themeColor="text1"/>
                <w:kern w:val="0"/>
                <w:szCs w:val="21"/>
                <w14:textFill>
                  <w14:solidFill>
                    <w14:schemeClr w14:val="tx1"/>
                  </w14:solidFill>
                </w14:textFill>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1.2.4</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kern w:val="0"/>
                <w:szCs w:val="21"/>
              </w:rPr>
            </w:pPr>
            <w:r>
              <w:rPr>
                <w:rFonts w:hint="eastAsia" w:ascii="Times New Roman" w:hAnsi="Times New Roman" w:eastAsia="宋体" w:cs="Times New Roman"/>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szCs w:val="21"/>
              </w:rPr>
            </w:pPr>
            <w:r>
              <w:rPr>
                <w:rFonts w:hint="eastAsia"/>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14:paraId="12858175">
            <w:pPr>
              <w:spacing w:line="480" w:lineRule="exact"/>
              <w:rPr>
                <w:rFonts w:ascii="Times New Roman" w:hAnsi="Times New Roman" w:eastAsia="宋体" w:cs="Times New Roman"/>
                <w:szCs w:val="21"/>
              </w:rPr>
            </w:pPr>
            <w:r>
              <w:rPr>
                <w:rFonts w:hint="eastAsia"/>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spacing w:after="0" w:line="440" w:lineRule="exact"/>
              <w:rPr>
                <w:rFonts w:hint="eastAsia" w:ascii="宋体" w:hAnsi="宋体" w:eastAsia="宋体" w:cs="宋体"/>
                <w:szCs w:val="21"/>
              </w:rPr>
            </w:pPr>
            <w:r>
              <w:rPr>
                <w:rFonts w:hint="eastAsia" w:ascii="宋体" w:hAnsi="宋体" w:eastAsia="宋体" w:cs="宋体"/>
                <w:szCs w:val="21"/>
              </w:rPr>
              <w:t>报价方出现以下情形的，其询价响应保证金将不予退还：</w:t>
            </w:r>
          </w:p>
          <w:p w14:paraId="0159CBA4">
            <w:pPr>
              <w:pStyle w:val="7"/>
              <w:spacing w:after="0" w:line="440" w:lineRule="exact"/>
              <w:rPr>
                <w:rFonts w:hint="eastAsia" w:ascii="宋体" w:hAnsi="宋体" w:eastAsia="宋体" w:cs="宋体"/>
                <w:szCs w:val="21"/>
              </w:rPr>
            </w:pPr>
            <w:r>
              <w:rPr>
                <w:rFonts w:ascii="Times New Roman" w:hAnsi="Times New Roman" w:eastAsia="宋体" w:cs="Times New Roman"/>
                <w:szCs w:val="21"/>
              </w:rPr>
              <w:t>（1）</w:t>
            </w:r>
            <w:r>
              <w:rPr>
                <w:rFonts w:hint="eastAsia" w:ascii="宋体" w:hAnsi="宋体" w:eastAsia="宋体" w:cs="宋体"/>
                <w:szCs w:val="21"/>
              </w:rPr>
              <w:t>报价方在规定的响应有效期内撤销其响应文件。</w:t>
            </w:r>
          </w:p>
          <w:p w14:paraId="6CE6047A">
            <w:pPr>
              <w:pStyle w:val="7"/>
              <w:spacing w:after="0" w:line="440" w:lineRule="exact"/>
              <w:rPr>
                <w:rFonts w:hint="eastAsia" w:ascii="宋体" w:hAnsi="宋体" w:eastAsia="宋体" w:cs="宋体"/>
                <w:szCs w:val="21"/>
              </w:rPr>
            </w:pPr>
            <w:r>
              <w:rPr>
                <w:rFonts w:ascii="Times New Roman" w:hAnsi="Times New Roman" w:eastAsia="宋体" w:cs="Times New Roman"/>
                <w:szCs w:val="21"/>
              </w:rPr>
              <w:t>（2）</w:t>
            </w:r>
            <w:r>
              <w:rPr>
                <w:rFonts w:hint="eastAsia" w:ascii="宋体" w:hAnsi="宋体" w:eastAsia="宋体" w:cs="宋体"/>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spacing w:after="0" w:line="440" w:lineRule="exact"/>
              <w:rPr>
                <w:rFonts w:ascii="Times New Roman" w:hAnsi="Times New Roman" w:eastAsia="宋体" w:cs="Times New Roman"/>
                <w:szCs w:val="21"/>
              </w:rPr>
            </w:pPr>
            <w:r>
              <w:rPr>
                <w:rFonts w:ascii="Times New Roman" w:hAnsi="Times New Roman" w:eastAsia="宋体" w:cs="Times New Roman"/>
                <w:szCs w:val="21"/>
              </w:rPr>
              <w:t>（3）</w:t>
            </w:r>
            <w:r>
              <w:rPr>
                <w:rFonts w:hint="eastAsia" w:ascii="宋体" w:hAnsi="宋体" w:eastAsia="宋体" w:cs="宋体"/>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b/>
                <w:bCs/>
                <w:highlight w:val="yellow"/>
              </w:rPr>
            </w:pPr>
            <w:r>
              <w:rPr>
                <w:rFonts w:hint="eastAsia" w:ascii="Times New Roman" w:hAnsi="Times New Roman" w:cs="Times New Roman"/>
                <w:b/>
                <w:bCs/>
                <w:highlight w:val="yellow"/>
              </w:rPr>
              <w:t>响应文件副本份数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spacing w:line="480" w:lineRule="exact"/>
              <w:rPr>
                <w:rFonts w:ascii="Times New Roman" w:hAnsi="Times New Roman" w:eastAsia="宋体" w:cs="Times New Roman"/>
                <w:b/>
                <w:bCs/>
                <w:szCs w:val="21"/>
                <w:highlight w:val="yellow"/>
                <w:u w:val="single"/>
              </w:rPr>
            </w:pPr>
            <w:r>
              <w:rPr>
                <w:rFonts w:hint="eastAsia" w:ascii="Times New Roman" w:hAnsi="Times New Roman" w:cs="Times New Roman"/>
                <w:b/>
                <w:bCs/>
                <w:highlight w:val="yellow"/>
              </w:rPr>
              <w:t>响应文件应胶装成册，</w:t>
            </w:r>
            <w:r>
              <w:rPr>
                <w:rFonts w:ascii="Times New Roman" w:hAnsi="Times New Roman" w:cs="Times New Roman"/>
                <w:b/>
                <w:bCs/>
                <w:highlight w:val="yellow"/>
              </w:rPr>
              <w:t>正</w:t>
            </w:r>
            <w:r>
              <w:rPr>
                <w:rFonts w:hint="eastAsia" w:ascii="Times New Roman" w:hAnsi="Times New Roman" w:cs="Times New Roman"/>
                <w:b/>
                <w:bCs/>
                <w:highlight w:val="yellow"/>
              </w:rPr>
              <w:t>、副本各</w:t>
            </w:r>
            <w:r>
              <w:rPr>
                <w:rFonts w:ascii="Times New Roman" w:hAnsi="Times New Roman" w:cs="Times New Roman"/>
                <w:b/>
                <w:bCs/>
                <w:highlight w:val="yellow"/>
              </w:rPr>
              <w:t>一份。</w:t>
            </w:r>
            <w:r>
              <w:rPr>
                <w:rFonts w:hint="eastAsia" w:ascii="Times New Roman" w:hAnsi="Times New Roman" w:cs="Times New Roman"/>
                <w:b/>
                <w:bCs/>
                <w:highlight w:val="yellow"/>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szCs w:val="21"/>
              </w:rPr>
            </w:pPr>
            <w:r>
              <w:rPr>
                <w:rFonts w:hint="eastAsia" w:ascii="Times New Roman" w:hAnsi="Times New Roman" w:cs="Times New Roman"/>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spacing w:line="480" w:lineRule="exact"/>
              <w:jc w:val="center"/>
              <w:rPr>
                <w:rFonts w:ascii="Times New Roman" w:hAnsi="Times New Roman" w:cs="Times New Roman"/>
                <w:b/>
                <w:bCs/>
                <w:highlight w:val="yellow"/>
              </w:rPr>
            </w:pPr>
            <w:r>
              <w:rPr>
                <w:rFonts w:hint="eastAsia" w:ascii="Times New Roman" w:hAnsi="Times New Roman" w:cs="Times New Roman"/>
                <w:b/>
                <w:bCs/>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5A9D4659">
            <w:pPr>
              <w:spacing w:line="480" w:lineRule="exact"/>
              <w:rPr>
                <w:rFonts w:ascii="Times New Roman" w:hAnsi="Times New Roman" w:cs="Times New Roman"/>
                <w:b/>
                <w:bCs/>
                <w:highlight w:val="yellow"/>
              </w:rPr>
            </w:pPr>
            <w:r>
              <w:rPr>
                <w:rFonts w:ascii="Times New Roman" w:hAnsi="Times New Roman" w:cs="Times New Roman"/>
                <w:b/>
                <w:bCs/>
                <w:highlight w:val="yellow"/>
              </w:rPr>
              <w:t>响应文件</w:t>
            </w:r>
            <w:r>
              <w:rPr>
                <w:rFonts w:hint="eastAsia" w:ascii="Times New Roman" w:hAnsi="Times New Roman" w:cs="Times New Roman"/>
                <w:b/>
                <w:bCs/>
                <w:highlight w:val="yellow"/>
              </w:rPr>
              <w:t>正、副本</w:t>
            </w:r>
            <w:r>
              <w:rPr>
                <w:rFonts w:ascii="Times New Roman" w:hAnsi="Times New Roman" w:cs="Times New Roman"/>
                <w:b/>
                <w:bCs/>
                <w:highlight w:val="yellow"/>
              </w:rPr>
              <w:t>应密封包装</w:t>
            </w:r>
            <w:r>
              <w:rPr>
                <w:rFonts w:hint="eastAsia" w:ascii="Times New Roman" w:hAnsi="Times New Roman" w:cs="Times New Roman"/>
                <w:b/>
                <w:bCs/>
                <w:highlight w:val="yellow"/>
              </w:rPr>
              <w:t>在一个封套内密封。</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78E7B841">
            <w:pPr>
              <w:spacing w:beforeLines="0" w:afterLines="0" w:line="440" w:lineRule="exact"/>
              <w:rPr>
                <w:rFonts w:hint="eastAsia"/>
                <w:color w:val="auto"/>
                <w:sz w:val="21"/>
                <w:szCs w:val="21"/>
                <w:highlight w:val="yellow"/>
              </w:rPr>
            </w:pPr>
            <w:r>
              <w:rPr>
                <w:rFonts w:hint="eastAsia" w:ascii="宋体" w:hAnsi="宋体" w:eastAsia="宋体" w:cs="宋体"/>
                <w:szCs w:val="21"/>
              </w:rPr>
              <w:t>（1）</w:t>
            </w:r>
            <w:r>
              <w:rPr>
                <w:rFonts w:hint="eastAsia" w:ascii="宋体" w:hAnsi="宋体" w:eastAsia="宋体" w:cs="宋体"/>
                <w:szCs w:val="21"/>
                <w:highlight w:val="yellow"/>
                <w:lang w:val="en-US" w:eastAsia="zh-CN"/>
              </w:rPr>
              <w:t>中标公示后</w:t>
            </w:r>
            <w:r>
              <w:rPr>
                <w:rFonts w:hint="eastAsia" w:ascii="宋体" w:hAnsi="宋体" w:eastAsia="宋体" w:cs="宋体"/>
                <w:szCs w:val="21"/>
                <w:highlight w:val="yellow"/>
              </w:rPr>
              <w:t>，</w:t>
            </w:r>
            <w:r>
              <w:rPr>
                <w:rFonts w:hint="eastAsia" w:ascii="宋体" w:hAnsi="宋体" w:eastAsia="宋体" w:cs="宋体"/>
                <w:szCs w:val="21"/>
                <w:highlight w:val="yellow"/>
                <w:lang w:eastAsia="zh-CN"/>
              </w:rPr>
              <w:t>在</w:t>
            </w:r>
            <w:r>
              <w:rPr>
                <w:rFonts w:hint="eastAsia" w:ascii="宋体" w:hAnsi="宋体" w:eastAsia="宋体" w:cs="宋体"/>
                <w:szCs w:val="21"/>
                <w:highlight w:val="yellow"/>
                <w:lang w:val="en-US" w:eastAsia="zh-CN"/>
              </w:rPr>
              <w:t>合同签订前3个工作日内，乙方需向甲方支付合同总价2%的</w:t>
            </w:r>
            <w:r>
              <w:rPr>
                <w:rFonts w:hint="eastAsia" w:ascii="宋体" w:hAnsi="宋体" w:eastAsia="宋体" w:cs="宋体"/>
                <w:szCs w:val="21"/>
                <w:highlight w:val="yellow"/>
              </w:rPr>
              <w:t>履约保证金</w:t>
            </w:r>
            <w:r>
              <w:rPr>
                <w:rFonts w:hint="eastAsia" w:ascii="宋体" w:hAnsi="宋体" w:eastAsia="宋体" w:cs="宋体"/>
                <w:szCs w:val="21"/>
                <w:highlight w:val="yellow"/>
                <w:lang w:val="en-US" w:eastAsia="zh-CN"/>
              </w:rPr>
              <w:t>或提供合同总价5%的银行保函</w:t>
            </w:r>
            <w:r>
              <w:rPr>
                <w:rFonts w:hint="eastAsia" w:ascii="宋体" w:hAnsi="宋体" w:eastAsia="宋体" w:cs="宋体"/>
                <w:szCs w:val="21"/>
                <w:highlight w:val="yellow"/>
              </w:rPr>
              <w:t>。</w:t>
            </w:r>
          </w:p>
          <w:p w14:paraId="0B552E09">
            <w:pPr>
              <w:snapToGrid w:val="0"/>
              <w:spacing w:line="480" w:lineRule="exact"/>
            </w:pPr>
            <w:r>
              <w:rPr>
                <w:rFonts w:hint="eastAsia" w:ascii="宋体" w:hAnsi="宋体" w:eastAsia="宋体" w:cs="宋体"/>
                <w:szCs w:val="21"/>
              </w:rPr>
              <w:t>（2）履约保证金退还时间：该项目物资供应整体验收完成后28天内。</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pPr>
            <w:r>
              <w:rPr>
                <w:rFonts w:hint="eastAsia"/>
              </w:rPr>
              <w:t>投标人或其他利害关系人对评标结果有异议的，应以书面形式提出，异议材料应包括：</w:t>
            </w:r>
          </w:p>
          <w:p w14:paraId="384686E9">
            <w:pPr>
              <w:snapToGrid w:val="0"/>
              <w:spacing w:line="480" w:lineRule="exact"/>
            </w:pPr>
            <w:r>
              <w:rPr>
                <w:rFonts w:hint="eastAsia"/>
              </w:rPr>
              <w:t>（1）异议人的名称、地址及有效联系方式；</w:t>
            </w:r>
          </w:p>
          <w:p w14:paraId="04B272DD">
            <w:pPr>
              <w:snapToGrid w:val="0"/>
              <w:spacing w:line="480" w:lineRule="exact"/>
            </w:pPr>
            <w:r>
              <w:rPr>
                <w:rFonts w:hint="eastAsia"/>
              </w:rPr>
              <w:t>（2）异议事项的基本事实；</w:t>
            </w:r>
          </w:p>
          <w:p w14:paraId="4CED3012">
            <w:pPr>
              <w:snapToGrid w:val="0"/>
              <w:spacing w:line="480" w:lineRule="exact"/>
            </w:pPr>
            <w:r>
              <w:rPr>
                <w:rFonts w:hint="eastAsia"/>
              </w:rPr>
              <w:t>（3）有效线索和相关证明材料。</w:t>
            </w:r>
          </w:p>
          <w:p w14:paraId="425A0DB0">
            <w:pPr>
              <w:snapToGrid w:val="0"/>
              <w:spacing w:line="480" w:lineRule="exact"/>
              <w:ind w:firstLine="420" w:firstLineChars="200"/>
              <w:rPr>
                <w:rFonts w:ascii="Times New Roman" w:hAnsi="Times New Roman" w:eastAsia="宋体" w:cs="Times New Roman"/>
                <w:szCs w:val="21"/>
              </w:rPr>
            </w:pPr>
            <w:r>
              <w:rPr>
                <w:rFonts w:hint="eastAsia"/>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hAnsi="Times New Roman" w:eastAsia="宋体" w:cs="Times New Roman"/>
                <w:szCs w:val="21"/>
                <w:highlight w:val="yellow"/>
              </w:rPr>
            </w:pPr>
            <w:r>
              <w:rPr>
                <w:rFonts w:hint="eastAsia" w:ascii="Times New Roman" w:hAnsi="Times New Roman" w:eastAsia="宋体" w:cs="Times New Roman"/>
                <w:szCs w:val="21"/>
                <w:highlight w:val="yellow"/>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highlight w:val="yellow"/>
              </w:rPr>
            </w:pPr>
            <w:r>
              <w:rPr>
                <w:rFonts w:hint="eastAsia"/>
                <w:b w:val="0"/>
                <w:bCs w:val="0"/>
                <w:highlight w:val="yellow"/>
                <w:lang w:val="en-US" w:eastAsia="zh-CN"/>
              </w:rPr>
              <w:t>1</w:t>
            </w:r>
            <w:r>
              <w:rPr>
                <w:rFonts w:hint="eastAsia"/>
                <w:b w:val="0"/>
                <w:bCs w:val="0"/>
                <w:highlight w:val="yellow"/>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highlight w:val="yellow"/>
              </w:rPr>
            </w:pPr>
            <w:r>
              <w:rPr>
                <w:rFonts w:hint="eastAsia"/>
                <w:b w:val="0"/>
                <w:bCs w:val="0"/>
                <w:highlight w:val="yellow"/>
                <w:lang w:val="en-US" w:eastAsia="zh-CN"/>
              </w:rPr>
              <w:t>2</w:t>
            </w:r>
            <w:r>
              <w:rPr>
                <w:rFonts w:hint="eastAsia"/>
                <w:b w:val="0"/>
                <w:bCs w:val="0"/>
                <w:highlight w:val="yellow"/>
              </w:rPr>
              <w:t>.</w:t>
            </w:r>
            <w:r>
              <w:rPr>
                <w:rFonts w:hint="eastAsia" w:ascii="Times New Roman" w:eastAsia="宋体"/>
                <w:b w:val="0"/>
                <w:bCs w:val="0"/>
                <w:highlight w:val="yellow"/>
              </w:rPr>
              <w:t>异常低价或不平衡报价，采购人有权做废标处理。</w:t>
            </w:r>
          </w:p>
        </w:tc>
      </w:tr>
      <w:tr w14:paraId="3792872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C1EA3D2">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highlight w:val="yellow"/>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74BB1516">
            <w:pPr>
              <w:spacing w:beforeLines="0" w:afterLines="0" w:line="320" w:lineRule="exact"/>
              <w:ind w:firstLine="420" w:firstLineChars="200"/>
              <w:textAlignment w:val="top"/>
              <w:rPr>
                <w:rFonts w:hint="eastAsia"/>
                <w:b/>
                <w:color w:val="auto"/>
                <w:sz w:val="21"/>
                <w:szCs w:val="24"/>
                <w:highlight w:val="yellow"/>
              </w:rPr>
            </w:pPr>
            <w:r>
              <w:rPr>
                <w:rFonts w:hint="eastAsia"/>
                <w:b/>
                <w:color w:val="auto"/>
                <w:sz w:val="21"/>
                <w:szCs w:val="24"/>
                <w:highlight w:val="yellow"/>
              </w:rPr>
              <w:t>拟中标人须在采购人通知</w:t>
            </w:r>
            <w:r>
              <w:rPr>
                <w:rFonts w:hint="eastAsia" w:ascii="宋体" w:hAnsi="宋体" w:cs="宋体"/>
                <w:b/>
                <w:color w:val="auto"/>
                <w:sz w:val="21"/>
                <w:szCs w:val="24"/>
                <w:highlight w:val="yellow"/>
              </w:rPr>
              <w:t>5</w:t>
            </w:r>
            <w:r>
              <w:rPr>
                <w:rFonts w:hint="eastAsia"/>
                <w:b/>
                <w:color w:val="auto"/>
                <w:sz w:val="21"/>
                <w:szCs w:val="24"/>
                <w:highlight w:val="yellow"/>
              </w:rPr>
              <w:t>日内送样经采购人确认，如所送样品不符合产品要求或在供应过程中达不到采购人要求的：</w:t>
            </w:r>
          </w:p>
          <w:p w14:paraId="1CA8DF5F">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1）采购人有权终止中标候选人资格，并没收投标保证金；按候选人公示顺延成交人或重新采购。</w:t>
            </w:r>
          </w:p>
          <w:p w14:paraId="1B4C5A29">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2）采购人有权终止合同，并依据合同规定追究法律责任。</w:t>
            </w:r>
          </w:p>
          <w:p w14:paraId="1C45E3C9">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3）采购人有权对拟中标人违约行为按照约定进行处罚。</w:t>
            </w:r>
          </w:p>
          <w:p w14:paraId="73DD6695">
            <w:pPr>
              <w:spacing w:line="480" w:lineRule="exact"/>
              <w:ind w:firstLine="420" w:firstLineChars="200"/>
              <w:rPr>
                <w:rFonts w:hint="eastAsia"/>
              </w:rPr>
            </w:pPr>
            <w:r>
              <w:rPr>
                <w:rFonts w:hint="eastAsia"/>
                <w:color w:val="auto"/>
                <w:sz w:val="21"/>
                <w:szCs w:val="24"/>
                <w:highlight w:val="yellow"/>
              </w:rPr>
              <w:t>4）采购人有权将未完成的供货部分移交给第三方实施，供应商应无条件配合相关移交工作。</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9.</w:t>
            </w:r>
            <w:r>
              <w:rPr>
                <w:rFonts w:hint="eastAsia" w:ascii="Times New Roman" w:hAnsi="Times New Roman" w:eastAsia="宋体" w:cs="Times New Roman"/>
                <w:szCs w:val="21"/>
                <w:lang w:val="en-US" w:eastAsia="zh-CN"/>
              </w:rPr>
              <w:t>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szCs w:val="21"/>
              </w:rPr>
            </w:pPr>
            <w:r>
              <w:rPr>
                <w:rFonts w:hint="eastAsia"/>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bl>
    <w:p w14:paraId="76CEB43A">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14:paraId="72E51199">
      <w:pPr>
        <w:rPr>
          <w:rFonts w:ascii="Times New Roman" w:hAnsi="Times New Roman" w:eastAsia="黑体" w:cs="Times New Roman"/>
          <w:bCs/>
          <w:sz w:val="24"/>
          <w:szCs w:val="32"/>
        </w:rPr>
      </w:pPr>
      <w:bookmarkStart w:id="49" w:name="_Toc26656938"/>
      <w:bookmarkStart w:id="50" w:name="_Toc9067720"/>
      <w:bookmarkStart w:id="51" w:name="_Toc14201207"/>
      <w:r>
        <w:rPr>
          <w:rFonts w:ascii="Times New Roman" w:hAnsi="Times New Roman" w:eastAsia="黑体" w:cs="Times New Roman"/>
          <w:bCs/>
          <w:sz w:val="24"/>
          <w:szCs w:val="32"/>
        </w:rPr>
        <w:br w:type="page"/>
      </w:r>
    </w:p>
    <w:p w14:paraId="58E11696">
      <w:pPr>
        <w:jc w:val="center"/>
      </w:pPr>
      <w:r>
        <w:rPr>
          <w:rFonts w:hint="eastAsia" w:ascii="黑体" w:eastAsia="黑体"/>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4E2C6A02">
            <w:pPr>
              <w:jc w:val="center"/>
              <w:rPr>
                <w:sz w:val="22"/>
                <w:szCs w:val="22"/>
              </w:rPr>
            </w:pPr>
            <w:r>
              <w:rPr>
                <w:rFonts w:hint="eastAsia"/>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59009675">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yellow"/>
                <w:u w:val="single"/>
                <w:lang w:val="en-US" w:eastAsia="zh-CN"/>
              </w:rPr>
            </w:pPr>
            <w:r>
              <w:rPr>
                <w:rFonts w:hint="eastAsia" w:ascii="Times New Roman" w:hAnsi="Times New Roman"/>
                <w:color w:val="auto"/>
                <w:sz w:val="21"/>
                <w:szCs w:val="22"/>
                <w:highlight w:val="yellow"/>
                <w:u w:val="single"/>
                <w:lang w:val="en-US" w:eastAsia="zh-CN"/>
              </w:rPr>
              <w:t>①</w:t>
            </w:r>
            <w:r>
              <w:rPr>
                <w:rFonts w:hint="eastAsia" w:ascii="宋体" w:hAnsi="宋体" w:cs="宋体"/>
                <w:color w:val="auto"/>
                <w:sz w:val="21"/>
                <w:szCs w:val="22"/>
                <w:highlight w:val="yellow"/>
                <w:u w:val="single"/>
              </w:rPr>
              <w:t xml:space="preserve">具备独立法人资格，持有有效的营业执照。 </w:t>
            </w:r>
            <w:r>
              <w:rPr>
                <w:rFonts w:hint="eastAsia" w:ascii="宋体" w:hAnsi="宋体" w:cs="宋体"/>
                <w:color w:val="auto"/>
                <w:sz w:val="21"/>
                <w:szCs w:val="22"/>
                <w:highlight w:val="yellow"/>
                <w:u w:val="single"/>
                <w:lang w:val="en-US" w:eastAsia="zh-CN"/>
              </w:rPr>
              <w:t xml:space="preserve"> </w:t>
            </w:r>
          </w:p>
          <w:p w14:paraId="0B375195">
            <w:pPr>
              <w:numPr>
                <w:ilvl w:val="0"/>
                <w:numId w:val="0"/>
              </w:numPr>
              <w:snapToGrid w:val="0"/>
              <w:spacing w:beforeLines="0" w:afterLines="0" w:line="400" w:lineRule="exact"/>
              <w:ind w:firstLine="420" w:firstLineChars="200"/>
              <w:rPr>
                <w:sz w:val="22"/>
                <w:szCs w:val="22"/>
              </w:rPr>
            </w:pPr>
            <w:r>
              <w:rPr>
                <w:rFonts w:hint="eastAsia" w:ascii="Times New Roman" w:hAnsi="Times New Roman"/>
                <w:color w:val="auto"/>
                <w:sz w:val="21"/>
                <w:szCs w:val="22"/>
                <w:highlight w:val="yellow"/>
                <w:u w:val="single"/>
                <w:lang w:val="en-US" w:eastAsia="zh-CN"/>
              </w:rPr>
              <w:t>②投标人所投产品雨污水泵站筒体</w:t>
            </w:r>
            <w:r>
              <w:rPr>
                <w:rFonts w:hint="eastAsia" w:ascii="Times New Roman" w:hAnsi="Times New Roman"/>
                <w:color w:val="auto"/>
                <w:sz w:val="21"/>
                <w:szCs w:val="22"/>
                <w:highlight w:val="yellow"/>
                <w:u w:val="single"/>
              </w:rPr>
              <w:t>具有CMA和CNAS双重认证机构的质检报告</w:t>
            </w:r>
            <w:r>
              <w:rPr>
                <w:rFonts w:hint="eastAsia" w:ascii="Times New Roman" w:hAnsi="Times New Roman"/>
                <w:color w:val="auto"/>
                <w:sz w:val="21"/>
                <w:szCs w:val="22"/>
                <w:highlight w:val="yellow"/>
                <w:u w:val="single"/>
                <w:lang w:eastAsia="zh-CN"/>
              </w:rPr>
              <w:t>。</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sz w:val="24"/>
        </w:rPr>
      </w:pPr>
    </w:p>
    <w:p w14:paraId="31DB3022">
      <w:pPr>
        <w:pStyle w:val="7"/>
      </w:pPr>
    </w:p>
    <w:p w14:paraId="40D2535B">
      <w:pPr>
        <w:jc w:val="center"/>
        <w:rPr>
          <w:sz w:val="24"/>
        </w:rPr>
      </w:pPr>
      <w:r>
        <w:rPr>
          <w:rFonts w:hint="eastAsia" w:ascii="黑体" w:eastAsia="黑体"/>
          <w:sz w:val="24"/>
        </w:rPr>
        <w:t>附录</w:t>
      </w:r>
      <w:r>
        <w:rPr>
          <w:rFonts w:hint="eastAsia" w:eastAsia="黑体"/>
          <w:sz w:val="24"/>
        </w:rPr>
        <w:t>2</w:t>
      </w:r>
      <w:r>
        <w:rPr>
          <w:rFonts w:hint="eastAsia" w:ascii="黑体" w:eastAsia="黑体"/>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FD49D14">
            <w:pPr>
              <w:jc w:val="center"/>
              <w:rPr>
                <w:sz w:val="22"/>
                <w:szCs w:val="22"/>
              </w:rPr>
            </w:pPr>
            <w:r>
              <w:rPr>
                <w:rFonts w:hint="eastAsia"/>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vAlign w:val="center"/>
          </w:tcPr>
          <w:p w14:paraId="1EE61A30">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eastAsiaTheme="minorEastAsia"/>
                <w:lang w:val="en-US" w:eastAsia="zh-CN"/>
              </w:rPr>
            </w:pPr>
            <w:r>
              <w:rPr>
                <w:rFonts w:hint="default" w:ascii="Times New Roman" w:hAnsi="Times New Roman" w:cs="Times New Roman" w:eastAsiaTheme="minorEastAsia"/>
                <w:b w:val="0"/>
                <w:bCs w:val="0"/>
                <w:color w:val="auto"/>
                <w:highlight w:val="yellow"/>
                <w:u w:val="single"/>
                <w:lang w:val="en-US" w:eastAsia="zh-CN"/>
              </w:rPr>
              <w:t>至少提供</w:t>
            </w:r>
            <w:r>
              <w:rPr>
                <w:rFonts w:hint="eastAsia" w:ascii="Times New Roman" w:hAnsi="Times New Roman" w:cs="Times New Roman"/>
                <w:b w:val="0"/>
                <w:bCs w:val="0"/>
                <w:color w:val="auto"/>
                <w:highlight w:val="yellow"/>
                <w:u w:val="single"/>
                <w:lang w:val="en-US" w:eastAsia="zh-CN"/>
              </w:rPr>
              <w:t>3</w:t>
            </w:r>
            <w:r>
              <w:rPr>
                <w:rFonts w:hint="default" w:ascii="Times New Roman" w:hAnsi="Times New Roman" w:cs="Times New Roman" w:eastAsiaTheme="minorEastAsia"/>
                <w:b w:val="0"/>
                <w:bCs w:val="0"/>
                <w:color w:val="auto"/>
                <w:highlight w:val="yellow"/>
                <w:u w:val="single"/>
                <w:lang w:val="en-US" w:eastAsia="zh-CN"/>
              </w:rPr>
              <w:t>个自202</w:t>
            </w:r>
            <w:r>
              <w:rPr>
                <w:rFonts w:hint="eastAsia" w:ascii="Times New Roman" w:hAnsi="Times New Roman" w:cs="Times New Roman"/>
                <w:b w:val="0"/>
                <w:bCs w:val="0"/>
                <w:color w:val="auto"/>
                <w:highlight w:val="yellow"/>
                <w:u w:val="single"/>
                <w:lang w:val="en-US" w:eastAsia="zh-CN"/>
              </w:rPr>
              <w:t>2</w:t>
            </w:r>
            <w:r>
              <w:rPr>
                <w:rFonts w:hint="default" w:ascii="Times New Roman" w:hAnsi="Times New Roman" w:cs="Times New Roman" w:eastAsiaTheme="minorEastAsia"/>
                <w:b w:val="0"/>
                <w:bCs w:val="0"/>
                <w:color w:val="auto"/>
                <w:highlight w:val="yellow"/>
                <w:u w:val="single"/>
                <w:lang w:val="en-US" w:eastAsia="zh-CN"/>
              </w:rPr>
              <w:t>年1月1日以来，单项合同额不低于</w:t>
            </w:r>
            <w:r>
              <w:rPr>
                <w:rFonts w:hint="eastAsia" w:ascii="Times New Roman" w:hAnsi="Times New Roman" w:cs="Times New Roman"/>
                <w:b w:val="0"/>
                <w:bCs w:val="0"/>
                <w:color w:val="auto"/>
                <w:highlight w:val="yellow"/>
                <w:u w:val="single"/>
                <w:lang w:val="en-US" w:eastAsia="zh-CN"/>
              </w:rPr>
              <w:t>40</w:t>
            </w:r>
            <w:r>
              <w:rPr>
                <w:rFonts w:hint="default" w:ascii="Times New Roman" w:hAnsi="Times New Roman" w:cs="Times New Roman" w:eastAsiaTheme="minorEastAsia"/>
                <w:b w:val="0"/>
                <w:bCs w:val="0"/>
                <w:color w:val="auto"/>
                <w:highlight w:val="yellow"/>
                <w:u w:val="single"/>
                <w:lang w:val="en-US" w:eastAsia="zh-CN"/>
              </w:rPr>
              <w:t>万元的</w:t>
            </w:r>
            <w:r>
              <w:rPr>
                <w:rFonts w:hint="eastAsia" w:ascii="Times New Roman" w:hAnsi="Times New Roman" w:cs="Times New Roman"/>
                <w:b w:val="0"/>
                <w:bCs w:val="0"/>
                <w:color w:val="auto"/>
                <w:highlight w:val="yellow"/>
                <w:u w:val="single"/>
                <w:lang w:val="en-US" w:eastAsia="zh-CN"/>
              </w:rPr>
              <w:t>一体化泵站设备</w:t>
            </w:r>
            <w:r>
              <w:rPr>
                <w:rFonts w:hint="default" w:ascii="Times New Roman" w:hAnsi="Times New Roman" w:cs="Times New Roman" w:eastAsiaTheme="minorEastAsia"/>
                <w:b w:val="0"/>
                <w:bCs w:val="0"/>
                <w:color w:val="auto"/>
                <w:szCs w:val="21"/>
                <w:highlight w:val="yellow"/>
                <w:u w:val="single"/>
                <w:lang w:val="en-US" w:eastAsia="zh-CN"/>
              </w:rPr>
              <w:t>合同业绩（每个业绩至少提供不低于合同金额50%的增值税发票或收到业主转账的收款凭证，未提供，该业绩无效）</w:t>
            </w:r>
            <w:r>
              <w:rPr>
                <w:rFonts w:hint="eastAsia" w:ascii="Times New Roman" w:hAnsi="Times New Roman" w:cs="Times New Roman"/>
                <w:b w:val="0"/>
                <w:bCs w:val="0"/>
                <w:color w:val="auto"/>
                <w:szCs w:val="21"/>
                <w:highlight w:val="yellow"/>
                <w:u w:val="single"/>
                <w:lang w:val="en-US" w:eastAsia="zh-CN"/>
              </w:rPr>
              <w:t>。</w:t>
            </w:r>
          </w:p>
        </w:tc>
      </w:tr>
    </w:tbl>
    <w:p w14:paraId="0F78D8A3">
      <w:r>
        <w:rPr>
          <w:rFonts w:hint="eastAsia"/>
        </w:rPr>
        <w:t>业绩证明材料要求如下，否则业绩不予认可。</w:t>
      </w:r>
    </w:p>
    <w:p w14:paraId="2A1BA43B">
      <w:pPr>
        <w:ind w:firstLine="420" w:firstLineChars="200"/>
      </w:pPr>
      <w:r>
        <w:rPr>
          <w:rFonts w:hint="eastAsia"/>
        </w:rPr>
        <w:t xml:space="preserve">①合同协议书扫描件；                                                                                                                                                                                                                                                                                                                                                                                                                                                                                                                                                                                                                                                                                                                                                                                                                                                                                                                                                                                                                                                                                                                                                                                                                                                                                                                                                                                                                                                                                                                                                                                                                                                                                                                                                                                                                                                                                                                                                                                                                                                                                                                                                                          </w:t>
      </w:r>
    </w:p>
    <w:p w14:paraId="01783C10">
      <w:pPr>
        <w:ind w:firstLine="420" w:firstLineChars="200"/>
      </w:pPr>
      <w:r>
        <w:rPr>
          <w:rFonts w:hint="eastAsia"/>
        </w:rPr>
        <w:t>②若合同协议书中不能明确反映出采购文件所要求内容的（如合同金额、合同签订时间、供货内容等），则须提供业主单位（甲方）出具加盖公章的证明材料扫描件。</w:t>
      </w:r>
    </w:p>
    <w:p w14:paraId="7CA4D001">
      <w:pPr>
        <w:ind w:firstLine="420" w:firstLineChars="200"/>
      </w:pPr>
      <w:r>
        <w:rPr>
          <w:rFonts w:hint="eastAsia"/>
        </w:rPr>
        <w:t>③若业绩合同中包含多项设备，则合同中应能体现资格要求中所需设备的内容和金额，无法体现的，须提供供货单据、供货发票、业主验收单等能证明相关评审因素的证明材料，否则业绩不与认可。</w:t>
      </w:r>
    </w:p>
    <w:p w14:paraId="59CCBE48">
      <w:pPr>
        <w:ind w:firstLine="420" w:firstLineChars="200"/>
        <w:rPr>
          <w:rFonts w:ascii="黑体" w:eastAsia="黑体"/>
          <w:bCs/>
        </w:rPr>
      </w:pPr>
      <w:r>
        <w:rPr>
          <w:rFonts w:hint="eastAsia"/>
        </w:rPr>
        <w:t>④如近年来，投标人法人机构发生合法变更或重组或法人名称变更时，应提供相关部门的合法批件扫描件或其他相关证明材料扫描件来证明其所</w:t>
      </w:r>
      <w:r>
        <w:rPr>
          <w:rFonts w:hint="eastAsia"/>
          <w:szCs w:val="21"/>
        </w:rPr>
        <w:t>附业绩的继承性。</w:t>
      </w:r>
    </w:p>
    <w:p w14:paraId="1EACC892">
      <w:pPr>
        <w:ind w:firstLine="480" w:firstLineChars="200"/>
        <w:rPr>
          <w:rFonts w:ascii="黑体" w:eastAsia="黑体"/>
          <w:sz w:val="24"/>
        </w:rPr>
      </w:pPr>
    </w:p>
    <w:p w14:paraId="6597388B">
      <w:pPr>
        <w:pStyle w:val="7"/>
      </w:pPr>
    </w:p>
    <w:p w14:paraId="75610C7A">
      <w:pPr>
        <w:jc w:val="center"/>
        <w:rPr>
          <w:sz w:val="24"/>
        </w:rPr>
      </w:pPr>
      <w:r>
        <w:rPr>
          <w:rFonts w:hint="eastAsia" w:ascii="黑体" w:eastAsia="黑体"/>
          <w:sz w:val="24"/>
        </w:rPr>
        <w:t>附录</w:t>
      </w:r>
      <w:r>
        <w:rPr>
          <w:rFonts w:hint="eastAsia" w:eastAsia="黑体"/>
          <w:sz w:val="24"/>
        </w:rPr>
        <w:t>3</w:t>
      </w:r>
      <w:r>
        <w:rPr>
          <w:rFonts w:hint="eastAsia" w:ascii="黑体" w:eastAsia="黑体"/>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27289850">
            <w:pPr>
              <w:jc w:val="center"/>
              <w:rPr>
                <w:sz w:val="22"/>
                <w:szCs w:val="22"/>
              </w:rPr>
            </w:pPr>
            <w:r>
              <w:rPr>
                <w:rFonts w:hint="eastAsia"/>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spacing w:line="276" w:lineRule="auto"/>
              <w:ind w:firstLine="210" w:firstLineChars="100"/>
              <w:jc w:val="left"/>
            </w:pPr>
            <w:r>
              <w:rPr>
                <w:rFonts w:hint="eastAsia"/>
              </w:rPr>
              <w:t>1.投标人、法定代表人近三年内无行贿犯罪行为。</w:t>
            </w:r>
          </w:p>
          <w:p w14:paraId="235C112B">
            <w:pPr>
              <w:spacing w:line="276" w:lineRule="auto"/>
              <w:ind w:firstLine="210" w:firstLineChars="100"/>
              <w:jc w:val="left"/>
            </w:pPr>
            <w:r>
              <w:rPr>
                <w:rFonts w:hint="eastAsia"/>
              </w:rPr>
              <w:t>2.投标人未被人民法院列入失信被执行人（以“信用中国”官网http://www.creditchina.gov.cn查询为准）。</w:t>
            </w:r>
          </w:p>
          <w:p w14:paraId="1E0B68F4">
            <w:pPr>
              <w:spacing w:line="276" w:lineRule="auto"/>
              <w:ind w:firstLine="210" w:firstLineChars="100"/>
              <w:jc w:val="left"/>
            </w:pPr>
            <w:r>
              <w:rPr>
                <w:rFonts w:hint="eastAsia"/>
              </w:rPr>
              <w:t>3投标人没有正受到责令停业，暂扣或吊销执照，或吊销资质证书。</w:t>
            </w:r>
          </w:p>
          <w:p w14:paraId="36C6134F">
            <w:pPr>
              <w:spacing w:line="276" w:lineRule="auto"/>
              <w:ind w:firstLine="210" w:firstLineChars="100"/>
              <w:jc w:val="left"/>
            </w:pPr>
            <w:r>
              <w:rPr>
                <w:rFonts w:hint="eastAsia"/>
              </w:rPr>
              <w:t>4.没有进入清算程序，或被宣告破产，或其他丧失履约能力的情形。</w:t>
            </w:r>
          </w:p>
          <w:p w14:paraId="67DFA027">
            <w:pPr>
              <w:spacing w:line="276" w:lineRule="auto"/>
              <w:ind w:firstLine="210" w:firstLineChars="100"/>
              <w:jc w:val="left"/>
            </w:pPr>
            <w:r>
              <w:rPr>
                <w:rFonts w:hint="eastAsia"/>
              </w:rPr>
              <w:t>5.没有在国家企业信用信息公示系统（http://www.gsxt.gov.cn）中被列入严重违法失信企业名单。</w:t>
            </w:r>
          </w:p>
          <w:p w14:paraId="090FEBF0">
            <w:pPr>
              <w:spacing w:line="276" w:lineRule="auto"/>
              <w:ind w:firstLine="210" w:firstLineChars="100"/>
              <w:jc w:val="left"/>
            </w:pPr>
            <w:r>
              <w:rPr>
                <w:rFonts w:hint="eastAsia"/>
              </w:rPr>
              <w:t>6.没有法律法规规定的其他情形。</w:t>
            </w:r>
          </w:p>
          <w:p w14:paraId="42DAFBA7">
            <w:pPr>
              <w:pStyle w:val="33"/>
            </w:pPr>
          </w:p>
        </w:tc>
      </w:tr>
    </w:tbl>
    <w:p w14:paraId="4A60A601">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8CD46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7615DFE1">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403ABD0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2872FDAE">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采购邀请书要求</w:t>
      </w:r>
      <w:r>
        <w:rPr>
          <w:rFonts w:ascii="Times New Roman" w:hAnsi="Times New Roman" w:cs="Times New Roman"/>
          <w:szCs w:val="21"/>
        </w:rPr>
        <w:t>。</w:t>
      </w:r>
    </w:p>
    <w:p w14:paraId="5E7AB5E7">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24A159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D01C2FC">
      <w:pPr>
        <w:spacing w:line="440" w:lineRule="exact"/>
        <w:ind w:firstLine="420"/>
        <w:rPr>
          <w:rFonts w:ascii="Times New Roman" w:hAnsi="Times New Roman" w:cs="Times New Roman"/>
          <w:szCs w:val="21"/>
        </w:rPr>
      </w:pPr>
      <w:r>
        <w:rPr>
          <w:rFonts w:hint="eastAsia" w:ascii="Times New Roman" w:hAnsi="Times New Roman" w:cs="Times New Roman"/>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13536104">
      <w:pPr>
        <w:spacing w:line="440" w:lineRule="exact"/>
        <w:ind w:firstLine="420" w:firstLineChars="20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02B77D42">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544CF77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27BE4ED5">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4AE30E4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03A6BB65">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2E6FB4C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0E76509E">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BFF8494">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448E110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93056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6E62B52C">
      <w:pPr>
        <w:spacing w:line="440" w:lineRule="exact"/>
        <w:ind w:firstLine="420"/>
        <w:rPr>
          <w:rFonts w:ascii="Times New Roman" w:hAnsi="Times New Roman" w:cs="Times New Roman"/>
        </w:rPr>
      </w:pPr>
      <w:r>
        <w:rPr>
          <w:rFonts w:ascii="Times New Roman" w:hAnsi="Times New Roman" w:cs="Times New Roman"/>
        </w:rPr>
        <w:t>本询比文件包括：</w:t>
      </w:r>
    </w:p>
    <w:p w14:paraId="5BCD4182">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6C57010D">
      <w:pPr>
        <w:spacing w:line="440" w:lineRule="exact"/>
        <w:ind w:firstLine="420"/>
        <w:rPr>
          <w:rFonts w:ascii="Times New Roman" w:hAnsi="Times New Roman" w:cs="Times New Roman"/>
          <w:highlight w:val="none"/>
        </w:rPr>
      </w:pPr>
      <w:r>
        <w:rPr>
          <w:rFonts w:ascii="Times New Roman" w:hAnsi="Times New Roman" w:cs="Times New Roman"/>
          <w:highlight w:val="none"/>
        </w:rPr>
        <w:t>（2）供应商须知；</w:t>
      </w:r>
    </w:p>
    <w:p w14:paraId="60D02DFB">
      <w:pPr>
        <w:spacing w:line="440" w:lineRule="exact"/>
        <w:ind w:firstLine="420"/>
        <w:rPr>
          <w:rFonts w:ascii="Times New Roman" w:hAnsi="Times New Roman" w:cs="Times New Roman"/>
          <w:highlight w:val="none"/>
        </w:rPr>
      </w:pPr>
      <w:r>
        <w:rPr>
          <w:rFonts w:ascii="Times New Roman" w:hAnsi="Times New Roman" w:cs="Times New Roman"/>
          <w:highlight w:val="none"/>
        </w:rPr>
        <w:t>（3）评审办法；</w:t>
      </w:r>
    </w:p>
    <w:p w14:paraId="2D80E381">
      <w:pPr>
        <w:spacing w:line="440" w:lineRule="exact"/>
        <w:ind w:firstLine="420"/>
        <w:rPr>
          <w:rFonts w:ascii="Times New Roman" w:hAnsi="Times New Roman" w:eastAsia="宋体" w:cs="Times New Roman"/>
          <w:highlight w:val="none"/>
        </w:rPr>
      </w:pPr>
      <w:r>
        <w:rPr>
          <w:rFonts w:ascii="Times New Roman" w:hAnsi="Times New Roman" w:cs="Times New Roman"/>
          <w:highlight w:val="none"/>
        </w:rPr>
        <w:t>（4）合同内容</w:t>
      </w:r>
      <w:r>
        <w:rPr>
          <w:rFonts w:hint="eastAsia" w:ascii="Times New Roman" w:hAnsi="Times New Roman" w:eastAsia="宋体" w:cs="Times New Roman"/>
          <w:highlight w:val="none"/>
        </w:rPr>
        <w:t>；</w:t>
      </w:r>
    </w:p>
    <w:p w14:paraId="44A4A63A">
      <w:pPr>
        <w:spacing w:line="440" w:lineRule="exact"/>
        <w:ind w:firstLine="420"/>
        <w:rPr>
          <w:rFonts w:ascii="Times New Roman" w:hAnsi="Times New Roman" w:cs="Times New Roman"/>
          <w:highlight w:val="none"/>
        </w:rPr>
      </w:pPr>
      <w:r>
        <w:rPr>
          <w:rFonts w:hint="eastAsia" w:ascii="Times New Roman" w:hAnsi="Times New Roman" w:eastAsia="宋体" w:cs="Times New Roman"/>
          <w:highlight w:val="none"/>
        </w:rPr>
        <w:t>（5）供货要求</w:t>
      </w:r>
      <w:r>
        <w:rPr>
          <w:rFonts w:hint="eastAsia" w:ascii="Times New Roman" w:hAnsi="Times New Roman" w:eastAsia="宋体" w:cs="Times New Roman"/>
          <w:highlight w:val="none"/>
          <w:lang w:val="en-US" w:eastAsia="zh-CN"/>
        </w:rPr>
        <w:t>及清单</w:t>
      </w:r>
      <w:r>
        <w:rPr>
          <w:rFonts w:ascii="Times New Roman" w:hAnsi="Times New Roman" w:cs="Times New Roman"/>
          <w:highlight w:val="none"/>
        </w:rPr>
        <w:t>；</w:t>
      </w:r>
    </w:p>
    <w:p w14:paraId="72A9706F">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rPr>
        <w:t>6</w:t>
      </w:r>
      <w:r>
        <w:rPr>
          <w:rFonts w:ascii="Times New Roman" w:hAnsi="Times New Roman" w:cs="Times New Roman"/>
          <w:highlight w:val="none"/>
        </w:rPr>
        <w:t>）响应文件格式</w:t>
      </w:r>
      <w:r>
        <w:rPr>
          <w:rFonts w:hint="eastAsia" w:ascii="Times New Roman" w:hAnsi="Times New Roman" w:cs="Times New Roman"/>
          <w:highlight w:val="none"/>
        </w:rPr>
        <w:t>。</w:t>
      </w:r>
    </w:p>
    <w:p w14:paraId="694B4988">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850E650">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8E521CB">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通过“安徽交控建设工程集团有限公司”官网平台联系采购人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094E5BD7">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1E25FA9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320AF7C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69D14CDC">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2B430954">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1.报价函</w:t>
      </w:r>
    </w:p>
    <w:p w14:paraId="0F2DB97D">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2.授权委托书（如有）</w:t>
      </w:r>
    </w:p>
    <w:p w14:paraId="49294D1E">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3.已标价的报价清单</w:t>
      </w:r>
    </w:p>
    <w:p w14:paraId="605BED00">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4.供应商基本情况</w:t>
      </w:r>
    </w:p>
    <w:p w14:paraId="40904929">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5.近年类似业绩情况</w:t>
      </w:r>
    </w:p>
    <w:p w14:paraId="288E9D32">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6.信誉情况</w:t>
      </w:r>
    </w:p>
    <w:p w14:paraId="65A05C34">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7.其它材料</w:t>
      </w:r>
    </w:p>
    <w:p w14:paraId="40AAAC93">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3.2 报价要求 </w:t>
      </w:r>
    </w:p>
    <w:p w14:paraId="6EAB5B11">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ED188F2">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rPr>
        <w:t>。</w:t>
      </w:r>
    </w:p>
    <w:p w14:paraId="077F89C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42D647CD">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 xml:space="preserve">  见供应商须知前附表  </w:t>
      </w:r>
      <w:r>
        <w:rPr>
          <w:rFonts w:ascii="Times New Roman" w:hAnsi="Times New Roman" w:cs="Times New Roman"/>
        </w:rPr>
        <w:t>。</w:t>
      </w:r>
    </w:p>
    <w:p w14:paraId="318D6482">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14:paraId="18558B5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4CE9631">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2464A1A1">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707B2F15">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40CA33E3">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28355DAA">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22570033">
      <w:pPr>
        <w:spacing w:line="440" w:lineRule="exact"/>
        <w:ind w:firstLine="420"/>
        <w:rPr>
          <w:rFonts w:ascii="Times New Roman" w:hAnsi="Times New Roman" w:cs="Times New Roman"/>
          <w:highlight w:val="yellow"/>
        </w:rPr>
      </w:pPr>
      <w:r>
        <w:rPr>
          <w:rFonts w:ascii="Times New Roman" w:hAnsi="Times New Roman" w:cs="Times New Roman"/>
          <w:highlight w:val="yellow"/>
        </w:rPr>
        <w:t>3.4.3 采购人在与成交人签订合同后</w:t>
      </w:r>
      <w:r>
        <w:rPr>
          <w:rFonts w:hint="eastAsia" w:ascii="Times New Roman" w:hAnsi="Times New Roman" w:cs="Times New Roman"/>
          <w:highlight w:val="yellow"/>
          <w:lang w:val="en-US" w:eastAsia="zh-CN"/>
        </w:rPr>
        <w:t>10</w:t>
      </w:r>
      <w:r>
        <w:rPr>
          <w:rFonts w:ascii="Times New Roman" w:hAnsi="Times New Roman" w:cs="Times New Roman"/>
          <w:highlight w:val="yellow"/>
        </w:rPr>
        <w:t>日内办理退还响应保证金手续。</w:t>
      </w:r>
    </w:p>
    <w:p w14:paraId="7EAF7C44">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2D3F3171">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6C5895E3">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1727910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63F408CB">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24023D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0502C97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A425AED">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7EA6E91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644A3ED9">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rPr>
      </w:pPr>
      <w:r>
        <w:rPr>
          <w:rFonts w:hint="eastAsia" w:ascii="Times New Roman" w:hAnsi="Times New Roman" w:cs="Times New Roman"/>
        </w:rPr>
        <w:t>（3）响应文件的正本与副本应分别装订。</w:t>
      </w:r>
    </w:p>
    <w:p w14:paraId="0A49C242">
      <w:pPr>
        <w:spacing w:line="440" w:lineRule="exact"/>
        <w:ind w:firstLine="420"/>
        <w:rPr>
          <w:rFonts w:ascii="Times New Roman" w:hAnsi="Times New Roman" w:cs="Times New Roman"/>
        </w:rPr>
      </w:pPr>
      <w:r>
        <w:rPr>
          <w:rFonts w:hint="eastAsia" w:ascii="Times New Roman" w:hAnsi="Times New Roman" w:cs="Times New Roman"/>
        </w:rPr>
        <w:t>（4）响应文件其他要求见供应商须知前附表</w:t>
      </w:r>
      <w:r>
        <w:rPr>
          <w:rFonts w:ascii="Times New Roman" w:hAnsi="Times New Roman" w:cs="Times New Roman"/>
        </w:rPr>
        <w:t>。</w:t>
      </w:r>
    </w:p>
    <w:p w14:paraId="4AAE187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13EE94A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42C9C6AD">
      <w:pPr>
        <w:spacing w:line="440" w:lineRule="exact"/>
        <w:ind w:firstLine="420"/>
        <w:rPr>
          <w:rFonts w:ascii="Times New Roman" w:hAnsi="Times New Roman" w:cs="Times New Roman"/>
          <w:b/>
          <w:bCs/>
          <w:highlight w:val="yellow"/>
        </w:rPr>
      </w:pPr>
      <w:r>
        <w:rPr>
          <w:rFonts w:ascii="Times New Roman" w:hAnsi="Times New Roman" w:cs="Times New Roman"/>
          <w:b/>
          <w:bCs/>
          <w:highlight w:val="yellow"/>
        </w:rPr>
        <w:t>4.1.1响应文件</w:t>
      </w:r>
      <w:r>
        <w:rPr>
          <w:rFonts w:hint="eastAsia" w:ascii="Times New Roman" w:hAnsi="Times New Roman" w:cs="Times New Roman"/>
          <w:b/>
          <w:bCs/>
          <w:highlight w:val="yellow"/>
        </w:rPr>
        <w:t>正、副本</w:t>
      </w:r>
      <w:r>
        <w:rPr>
          <w:rFonts w:ascii="Times New Roman" w:hAnsi="Times New Roman" w:cs="Times New Roman"/>
          <w:b/>
          <w:bCs/>
          <w:highlight w:val="yellow"/>
        </w:rPr>
        <w:t>应密封包装</w:t>
      </w:r>
      <w:r>
        <w:rPr>
          <w:rFonts w:hint="eastAsia" w:ascii="Times New Roman" w:hAnsi="Times New Roman" w:cs="Times New Roman"/>
          <w:b/>
          <w:bCs/>
          <w:highlight w:val="yellow"/>
        </w:rPr>
        <w:t>在一个封套内开密封。</w:t>
      </w:r>
    </w:p>
    <w:p w14:paraId="51D7A5ED">
      <w:pPr>
        <w:spacing w:line="440" w:lineRule="exact"/>
        <w:ind w:firstLine="420"/>
        <w:rPr>
          <w:rFonts w:ascii="Times New Roman" w:hAnsi="Times New Roman" w:cs="Times New Roman"/>
        </w:rPr>
      </w:pPr>
      <w:r>
        <w:rPr>
          <w:rFonts w:hint="eastAsia" w:ascii="Times New Roman" w:hAnsi="Times New Roman" w:cs="Times New Roman"/>
        </w:rPr>
        <w:t>响应文件封套上注明：</w:t>
      </w:r>
    </w:p>
    <w:p w14:paraId="59054F16">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rPr>
        <w:t>供应商名称：</w:t>
      </w:r>
      <w:r>
        <w:rPr>
          <w:rFonts w:hint="eastAsia" w:ascii="Times New Roman" w:hAnsi="Times New Roman" w:eastAsia="黑体" w:cs="黑体"/>
          <w:b/>
          <w:bCs w:val="0"/>
          <w:snapToGrid w:val="0"/>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(项目</w:t>
      </w:r>
      <w:r>
        <w:rPr>
          <w:rFonts w:hint="eastAsia" w:ascii="Times New Roman" w:hAnsi="Times New Roman" w:eastAsia="黑体" w:cs="黑体"/>
          <w:b/>
          <w:bCs w:val="0"/>
          <w:highlight w:val="yellow"/>
        </w:rPr>
        <w:t>名称</w:t>
      </w:r>
      <w:r>
        <w:rPr>
          <w:rFonts w:hint="eastAsia" w:ascii="Times New Roman" w:hAnsi="Times New Roman" w:eastAsia="黑体" w:cs="黑体"/>
          <w:b/>
          <w:bCs w:val="0"/>
          <w:snapToGrid w:val="0"/>
          <w:kern w:val="0"/>
          <w:szCs w:val="21"/>
          <w:highlight w:val="yellow"/>
        </w:rPr>
        <w:t>)响应文件</w:t>
      </w:r>
    </w:p>
    <w:p w14:paraId="17E38B18">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rPr>
        <w:t>在</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年</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月</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日</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时</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分（递交响应文件的截止时间）前不得开启</w:t>
      </w:r>
    </w:p>
    <w:p w14:paraId="0F5BE6B2">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3ADFF5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52ACF01">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6543DFD">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C9BF8D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6A52D4A">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29C72EAD">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6176B199">
      <w:pPr>
        <w:spacing w:line="440" w:lineRule="exact"/>
        <w:ind w:firstLine="420" w:firstLineChars="200"/>
        <w:rPr>
          <w:rFonts w:ascii="Times New Roman" w:hAnsi="Times New Roman" w:cs="Times New Roman"/>
        </w:rPr>
      </w:pPr>
      <w:r>
        <w:rPr>
          <w:rFonts w:ascii="Times New Roman" w:hAnsi="Times New Roman" w:cs="Times New Roman"/>
        </w:rPr>
        <w:t xml:space="preserve">5.2.1主持人按下列程序进行启封： </w:t>
      </w:r>
    </w:p>
    <w:p w14:paraId="21881B04">
      <w:pPr>
        <w:spacing w:line="440" w:lineRule="exact"/>
        <w:ind w:firstLine="420" w:firstLineChars="20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7D813986">
      <w:pPr>
        <w:spacing w:line="440" w:lineRule="exact"/>
        <w:ind w:firstLine="420" w:firstLineChars="200"/>
        <w:rPr>
          <w:rFonts w:ascii="Times New Roman" w:hAnsi="Times New Roman" w:cs="Times New Roman"/>
        </w:rPr>
      </w:pPr>
      <w:r>
        <w:rPr>
          <w:rFonts w:ascii="Times New Roman" w:hAnsi="Times New Roman" w:cs="Times New Roman"/>
        </w:rPr>
        <w:t xml:space="preserve">（2）由供应商推选的代表检查响应文件的密封情况； </w:t>
      </w:r>
    </w:p>
    <w:p w14:paraId="6188B80C">
      <w:pPr>
        <w:spacing w:line="440" w:lineRule="exact"/>
        <w:ind w:firstLine="420" w:firstLineChars="200"/>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rPr>
        <w:t>开启商务技术文件</w:t>
      </w:r>
      <w:r>
        <w:rPr>
          <w:rFonts w:ascii="Times New Roman" w:hAnsi="Times New Roman" w:cs="Times New Roman"/>
          <w:bCs/>
        </w:rPr>
        <w:t>；</w:t>
      </w:r>
    </w:p>
    <w:p w14:paraId="550993A0">
      <w:pPr>
        <w:spacing w:line="440" w:lineRule="exact"/>
        <w:ind w:firstLine="420" w:firstLineChars="2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rPr>
        <w:t>开启报价文件；</w:t>
      </w:r>
    </w:p>
    <w:p w14:paraId="6B715736">
      <w:pPr>
        <w:spacing w:line="440" w:lineRule="exact"/>
        <w:ind w:firstLine="420" w:firstLineChars="2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762B96A5">
      <w:pPr>
        <w:spacing w:line="440" w:lineRule="exact"/>
        <w:ind w:firstLine="420" w:firstLineChars="20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13F24A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6E6E56C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1A05473A">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评审小组人数：3人及以上单数</w:t>
      </w:r>
      <w:r>
        <w:rPr>
          <w:rFonts w:ascii="Times New Roman" w:hAnsi="Times New Roman" w:cs="Times New Roman"/>
        </w:rPr>
        <w:t>。</w:t>
      </w:r>
    </w:p>
    <w:p w14:paraId="578A3D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6D544840">
      <w:pPr>
        <w:spacing w:line="44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1311EDE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31E0C24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168A3EAB">
      <w:pPr>
        <w:spacing w:line="440" w:lineRule="exact"/>
        <w:ind w:firstLine="420" w:firstLineChars="20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5092D8E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2C98B56B">
      <w:pPr>
        <w:spacing w:line="440" w:lineRule="exact"/>
        <w:ind w:firstLine="420" w:firstLineChars="20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0A7731C4">
      <w:pPr>
        <w:spacing w:line="440" w:lineRule="exact"/>
        <w:ind w:firstLine="420" w:firstLineChars="20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9BCF1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0084495E">
      <w:pPr>
        <w:spacing w:line="440" w:lineRule="exact"/>
        <w:ind w:firstLine="420" w:firstLineChars="200"/>
        <w:rPr>
          <w:rFonts w:hint="eastAsia" w:ascii="Times New Roman" w:hAnsi="Times New Roman" w:cs="Times New Roman"/>
          <w:highlight w:val="none"/>
        </w:rPr>
      </w:pPr>
      <w:r>
        <w:rPr>
          <w:rFonts w:ascii="Times New Roman" w:hAnsi="Times New Roman" w:cs="Times New Roman"/>
          <w:highlight w:val="none"/>
        </w:rPr>
        <w:t>7.4.1</w:t>
      </w:r>
      <w:r>
        <w:rPr>
          <w:rFonts w:hint="eastAsia" w:ascii="Times New Roman" w:hAnsi="Times New Roman" w:cs="Times New Roman"/>
          <w:highlight w:val="none"/>
          <w:lang w:val="en-US" w:eastAsia="zh-CN"/>
        </w:rPr>
        <w:t>中标公示</w:t>
      </w:r>
      <w:r>
        <w:rPr>
          <w:rFonts w:hint="eastAsia" w:ascii="Times New Roman" w:hAnsi="Times New Roman" w:cs="Times New Roman"/>
          <w:highlight w:val="none"/>
        </w:rPr>
        <w:t>后，</w:t>
      </w:r>
      <w:r>
        <w:rPr>
          <w:rFonts w:hint="eastAsia" w:ascii="Times New Roman" w:hAnsi="Times New Roman" w:cs="Times New Roman"/>
          <w:highlight w:val="none"/>
          <w:lang w:eastAsia="zh-CN"/>
        </w:rPr>
        <w:t>在</w:t>
      </w:r>
      <w:r>
        <w:rPr>
          <w:rFonts w:hint="eastAsia" w:ascii="Times New Roman" w:hAnsi="Times New Roman" w:cs="Times New Roman"/>
          <w:highlight w:val="none"/>
          <w:lang w:val="en-US" w:eastAsia="zh-CN"/>
        </w:rPr>
        <w:t>合同签订前3个工作日内，乙方需向甲方支付合同总价2%的</w:t>
      </w:r>
      <w:r>
        <w:rPr>
          <w:rFonts w:hint="eastAsia" w:ascii="Times New Roman" w:hAnsi="Times New Roman" w:cs="Times New Roman"/>
          <w:highlight w:val="none"/>
        </w:rPr>
        <w:t>履约保证金</w:t>
      </w:r>
      <w:r>
        <w:rPr>
          <w:rFonts w:hint="eastAsia" w:ascii="Times New Roman" w:hAnsi="Times New Roman" w:cs="Times New Roman"/>
          <w:highlight w:val="none"/>
          <w:lang w:val="en-US" w:eastAsia="zh-CN"/>
        </w:rPr>
        <w:t>或提供合同总价5%的银行保函</w:t>
      </w:r>
      <w:r>
        <w:rPr>
          <w:rFonts w:hint="eastAsia" w:ascii="Times New Roman" w:hAnsi="Times New Roman" w:cs="Times New Roman"/>
          <w:highlight w:val="none"/>
        </w:rPr>
        <w:t>。</w:t>
      </w:r>
    </w:p>
    <w:p w14:paraId="746179DA">
      <w:pPr>
        <w:spacing w:line="440" w:lineRule="exact"/>
        <w:ind w:firstLine="420" w:firstLineChars="200"/>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pPr>
      <w:r>
        <w:rPr>
          <w:rFonts w:hint="eastAsia" w:ascii="Times New Roman" w:hAnsi="Times New Roman" w:cs="Times New Roman"/>
        </w:rPr>
        <w:t>7.4.3履约保证金在</w:t>
      </w:r>
      <w:r>
        <w:rPr>
          <w:rFonts w:hint="eastAsia" w:ascii="宋体" w:hAnsi="宋体" w:eastAsia="宋体" w:cs="宋体"/>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14:paraId="4FE7F7B9">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14:paraId="45BDF82B">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8.1 对采购人的纪律要求</w:t>
      </w:r>
    </w:p>
    <w:p w14:paraId="23E673CC">
      <w:pPr>
        <w:spacing w:line="440" w:lineRule="exact"/>
        <w:ind w:firstLine="420"/>
        <w:rPr>
          <w:rFonts w:ascii="Times New Roman" w:hAnsi="Times New Roman" w:cs="Times New Roman"/>
        </w:rPr>
      </w:pPr>
      <w:r>
        <w:rPr>
          <w:rFonts w:hint="eastAsia" w:ascii="Times New Roman" w:hAnsi="Times New Roman" w:cs="Times New Roman"/>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8.2对响应供应商的纪律要求</w:t>
      </w:r>
    </w:p>
    <w:p w14:paraId="0826EEB1">
      <w:pPr>
        <w:spacing w:line="440" w:lineRule="exact"/>
        <w:ind w:firstLine="420"/>
        <w:rPr>
          <w:rFonts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8.3 对评审小组成员的纪律要求</w:t>
      </w:r>
    </w:p>
    <w:p w14:paraId="0027627B">
      <w:pPr>
        <w:spacing w:line="440" w:lineRule="exact"/>
        <w:ind w:firstLine="420"/>
        <w:rPr>
          <w:rFonts w:ascii="Times New Roman" w:hAnsi="Times New Roman" w:cs="Times New Roman"/>
        </w:rPr>
      </w:pPr>
      <w:r>
        <w:rPr>
          <w:rFonts w:hint="eastAsia" w:ascii="Times New Roman" w:hAnsi="Times New Roman" w:cs="Times New Roman"/>
        </w:rPr>
        <w:t>评审小组成员不得收受他人的财物或者其他好处，不得向他人透露对响应文件的评审和比较、中标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14:paraId="621C4071">
      <w:pPr>
        <w:spacing w:line="440" w:lineRule="exact"/>
        <w:ind w:firstLine="420"/>
        <w:rPr>
          <w:rFonts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rPr>
      </w:pPr>
      <w:r>
        <w:rPr>
          <w:rFonts w:hint="eastAsia" w:ascii="Times New Roman" w:hAnsi="Times New Roman" w:cs="Times New Roman"/>
        </w:rPr>
        <w:br w:type="page"/>
      </w:r>
    </w:p>
    <w:p w14:paraId="052405B8">
      <w:pPr>
        <w:pStyle w:val="2"/>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14:paraId="7E4C9365">
      <w:pPr>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sz w:val="28"/>
          <w:szCs w:val="28"/>
          <w:highlight w:val="yellow"/>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highlight w:val="yellow"/>
        </w:rPr>
        <w:t>（最低价法）</w:t>
      </w:r>
    </w:p>
    <w:p w14:paraId="3244C7F4">
      <w:pPr>
        <w:keepNext/>
        <w:keepLines/>
        <w:spacing w:line="400" w:lineRule="exact"/>
        <w:rPr>
          <w:rFonts w:hint="eastAsia" w:ascii="宋体" w:hAnsi="宋体" w:eastAsia="宋体" w:cs="宋体"/>
          <w:b/>
          <w:bCs/>
          <w:kern w:val="0"/>
          <w:sz w:val="28"/>
          <w:szCs w:val="28"/>
        </w:rPr>
      </w:pPr>
      <w:bookmarkStart w:id="53" w:name="_Toc447808662"/>
      <w:bookmarkStart w:id="54" w:name="_Toc14847"/>
      <w:bookmarkStart w:id="55" w:name="_Toc457482536"/>
      <w:bookmarkStart w:id="56" w:name="_Toc152042304"/>
      <w:bookmarkStart w:id="57" w:name="_Toc3834"/>
      <w:bookmarkStart w:id="58" w:name="_Toc152045528"/>
      <w:bookmarkStart w:id="59" w:name="_Toc144974496"/>
      <w:r>
        <w:rPr>
          <w:rFonts w:hint="eastAsia" w:ascii="宋体" w:hAnsi="宋体" w:eastAsia="宋体" w:cs="宋体"/>
          <w:b/>
          <w:bCs/>
          <w:kern w:val="0"/>
          <w:sz w:val="28"/>
          <w:szCs w:val="28"/>
        </w:rPr>
        <w:t>前附表</w:t>
      </w:r>
      <w:bookmarkEnd w:id="53"/>
      <w:bookmarkEnd w:id="54"/>
      <w:bookmarkEnd w:id="55"/>
      <w:bookmarkEnd w:id="56"/>
      <w:bookmarkEnd w:id="57"/>
      <w:bookmarkEnd w:id="58"/>
      <w:bookmarkEnd w:id="59"/>
      <w:r>
        <w:rPr>
          <w:rFonts w:hint="eastAsia" w:ascii="宋体" w:hAnsi="宋体" w:eastAsia="宋体" w:cs="宋体"/>
          <w:b/>
          <w:bCs/>
          <w:kern w:val="0"/>
          <w:sz w:val="28"/>
          <w:szCs w:val="28"/>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07F0F5EC">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gridSpan w:val="2"/>
            <w:vAlign w:val="center"/>
          </w:tcPr>
          <w:p w14:paraId="421714D5">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24CBBDC1">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373B58C6">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7AC97E97">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gridSpan w:val="2"/>
            <w:tcMar>
              <w:left w:w="75" w:type="dxa"/>
            </w:tcMar>
            <w:vAlign w:val="center"/>
          </w:tcPr>
          <w:p w14:paraId="1F0A5ED1">
            <w:pPr>
              <w:widowControl/>
              <w:adjustRightInd w:val="0"/>
              <w:snapToGrid w:val="0"/>
              <w:jc w:val="left"/>
            </w:pPr>
            <w:r>
              <w:rPr>
                <w:rFonts w:hint="eastAsia"/>
              </w:rPr>
              <w:t>按评审价由低到高的顺序依次推荐成交候选人：</w:t>
            </w:r>
          </w:p>
          <w:p w14:paraId="6BE44A6B">
            <w:pPr>
              <w:spacing w:line="440" w:lineRule="exact"/>
              <w:rPr>
                <w:rFonts w:hint="eastAsia" w:ascii="宋体" w:hAnsi="宋体" w:eastAsia="宋体" w:cs="宋体"/>
                <w:szCs w:val="21"/>
              </w:rPr>
            </w:pPr>
            <w:r>
              <w:rPr>
                <w:rFonts w:hint="eastAsia" w:ascii="宋体" w:hAnsi="宋体" w:eastAsia="宋体" w:cs="宋体"/>
                <w:szCs w:val="21"/>
              </w:rPr>
              <w:t>评审价相等时，评审委员会依次按照以下优先顺序推荐成交候选人：</w:t>
            </w:r>
          </w:p>
          <w:p w14:paraId="3007EA8D">
            <w:pPr>
              <w:spacing w:line="440" w:lineRule="exact"/>
              <w:rPr>
                <w:rFonts w:hint="eastAsia" w:ascii="宋体" w:hAnsi="宋体" w:eastAsia="宋体" w:cs="宋体"/>
                <w:szCs w:val="21"/>
              </w:rPr>
            </w:pPr>
            <w:r>
              <w:rPr>
                <w:rFonts w:hint="eastAsia" w:ascii="宋体" w:hAnsi="宋体" w:eastAsia="宋体" w:cs="宋体"/>
                <w:szCs w:val="21"/>
              </w:rPr>
              <w:t>（1）响应文件提供的合格业绩数量多的投标人优先；</w:t>
            </w:r>
          </w:p>
          <w:p w14:paraId="3ABDEA7B">
            <w:pPr>
              <w:spacing w:line="440" w:lineRule="exact"/>
            </w:pPr>
            <w:r>
              <w:rPr>
                <w:rFonts w:hint="eastAsia" w:ascii="宋体" w:hAnsi="宋体" w:eastAsia="宋体" w:cs="宋体"/>
                <w:szCs w:val="21"/>
              </w:rPr>
              <w:t>（2）递交响应文件时间早的投标人优先。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widowControl/>
              <w:spacing w:line="360" w:lineRule="atLeast"/>
              <w:jc w:val="center"/>
              <w:rPr>
                <w:rFonts w:hint="eastAsia" w:ascii="宋体" w:hAnsi="宋体" w:eastAsia="宋体" w:cs="宋体"/>
                <w:kern w:val="0"/>
                <w:szCs w:val="21"/>
              </w:rPr>
            </w:pPr>
            <w:r>
              <w:rPr>
                <w:rFonts w:hint="eastAsia" w:ascii="宋体" w:hAnsi="宋体" w:eastAsia="宋体" w:cs="宋体"/>
                <w:b/>
                <w:bCs/>
                <w:kern w:val="0"/>
                <w:szCs w:val="21"/>
              </w:rPr>
              <w:t>条款号</w:t>
            </w:r>
          </w:p>
        </w:tc>
        <w:tc>
          <w:tcPr>
            <w:tcW w:w="1791" w:type="dxa"/>
            <w:gridSpan w:val="2"/>
            <w:vAlign w:val="center"/>
          </w:tcPr>
          <w:p w14:paraId="0BD9FAA1">
            <w:pPr>
              <w:widowControl/>
              <w:spacing w:line="360" w:lineRule="atLeast"/>
              <w:jc w:val="center"/>
              <w:rPr>
                <w:rFonts w:hint="eastAsia" w:ascii="宋体" w:hAnsi="宋体" w:eastAsia="宋体" w:cs="宋体"/>
                <w:kern w:val="0"/>
                <w:szCs w:val="21"/>
              </w:rPr>
            </w:pPr>
            <w:r>
              <w:rPr>
                <w:rFonts w:hint="eastAsia" w:ascii="宋体" w:hAnsi="宋体" w:eastAsia="宋体" w:cs="宋体"/>
                <w:b/>
                <w:bCs/>
                <w:kern w:val="0"/>
                <w:szCs w:val="21"/>
              </w:rPr>
              <w:t>评审因素</w:t>
            </w:r>
          </w:p>
        </w:tc>
        <w:tc>
          <w:tcPr>
            <w:tcW w:w="5659" w:type="dxa"/>
            <w:vAlign w:val="center"/>
          </w:tcPr>
          <w:p w14:paraId="4470B540">
            <w:pPr>
              <w:widowControl/>
              <w:spacing w:line="360" w:lineRule="atLeast"/>
              <w:jc w:val="center"/>
              <w:rPr>
                <w:rFonts w:hint="eastAsia" w:ascii="宋体" w:hAnsi="宋体" w:eastAsia="宋体" w:cs="宋体"/>
                <w:kern w:val="0"/>
                <w:szCs w:val="21"/>
              </w:rPr>
            </w:pPr>
            <w:r>
              <w:rPr>
                <w:rFonts w:hint="eastAsia" w:ascii="宋体" w:hAnsi="宋体" w:eastAsia="宋体" w:cs="宋体"/>
                <w:b/>
                <w:bCs/>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2.1.1</w:t>
            </w:r>
          </w:p>
        </w:tc>
        <w:tc>
          <w:tcPr>
            <w:tcW w:w="1064" w:type="dxa"/>
            <w:vMerge w:val="restart"/>
            <w:vAlign w:val="center"/>
          </w:tcPr>
          <w:p w14:paraId="2D6E5ACA">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形式评审标准</w:t>
            </w:r>
          </w:p>
        </w:tc>
        <w:tc>
          <w:tcPr>
            <w:tcW w:w="1791" w:type="dxa"/>
            <w:gridSpan w:val="2"/>
            <w:tcMar>
              <w:left w:w="75" w:type="dxa"/>
            </w:tcMar>
            <w:vAlign w:val="center"/>
          </w:tcPr>
          <w:p w14:paraId="7D9DCD9F">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供应商名称</w:t>
            </w:r>
          </w:p>
        </w:tc>
        <w:tc>
          <w:tcPr>
            <w:tcW w:w="5659" w:type="dxa"/>
            <w:tcMar>
              <w:left w:w="75" w:type="dxa"/>
            </w:tcMar>
            <w:vAlign w:val="center"/>
          </w:tcPr>
          <w:p w14:paraId="29E64F97">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675E7F4D">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2F4697AC">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响应文件格式</w:t>
            </w:r>
          </w:p>
        </w:tc>
        <w:tc>
          <w:tcPr>
            <w:tcW w:w="5659" w:type="dxa"/>
            <w:tcMar>
              <w:left w:w="75" w:type="dxa"/>
            </w:tcMar>
            <w:vAlign w:val="center"/>
          </w:tcPr>
          <w:p w14:paraId="42356E23">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2E835889">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7FE85183">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签名、盖章、装订</w:t>
            </w:r>
          </w:p>
        </w:tc>
        <w:tc>
          <w:tcPr>
            <w:tcW w:w="5659" w:type="dxa"/>
            <w:tcMar>
              <w:left w:w="75" w:type="dxa"/>
            </w:tcMar>
            <w:vAlign w:val="center"/>
          </w:tcPr>
          <w:p w14:paraId="0E8C1550">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bCs/>
                <w:kern w:val="0"/>
                <w:szCs w:val="21"/>
              </w:rPr>
              <w:t>符合第二章“供应商须知”第3.6.3项的规定</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2320C57E">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3B4532FD">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68C1E0EF">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响应文件格式</w:t>
            </w:r>
          </w:p>
        </w:tc>
        <w:tc>
          <w:tcPr>
            <w:tcW w:w="5659" w:type="dxa"/>
            <w:tcMar>
              <w:left w:w="75" w:type="dxa"/>
            </w:tcMar>
            <w:vAlign w:val="center"/>
          </w:tcPr>
          <w:p w14:paraId="70DF2689">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bCs/>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2.1.2</w:t>
            </w:r>
          </w:p>
        </w:tc>
        <w:tc>
          <w:tcPr>
            <w:tcW w:w="1064" w:type="dxa"/>
            <w:vAlign w:val="center"/>
          </w:tcPr>
          <w:p w14:paraId="57E58C17">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资格评审标准</w:t>
            </w:r>
          </w:p>
        </w:tc>
        <w:tc>
          <w:tcPr>
            <w:tcW w:w="1791" w:type="dxa"/>
            <w:gridSpan w:val="2"/>
            <w:tcMar>
              <w:left w:w="75" w:type="dxa"/>
            </w:tcMar>
            <w:vAlign w:val="center"/>
          </w:tcPr>
          <w:p w14:paraId="1C3C3289">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资质条件、能力、信誉</w:t>
            </w:r>
          </w:p>
        </w:tc>
        <w:tc>
          <w:tcPr>
            <w:tcW w:w="5659" w:type="dxa"/>
            <w:tcMar>
              <w:left w:w="75" w:type="dxa"/>
            </w:tcMar>
            <w:vAlign w:val="center"/>
          </w:tcPr>
          <w:p w14:paraId="4C6B85FD">
            <w:pPr>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符合第二章“供应商须知”第1.2.1项规定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2.1.3</w:t>
            </w:r>
          </w:p>
        </w:tc>
        <w:tc>
          <w:tcPr>
            <w:tcW w:w="1064" w:type="dxa"/>
            <w:vMerge w:val="restart"/>
            <w:vAlign w:val="center"/>
          </w:tcPr>
          <w:p w14:paraId="43915671">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响应性评审标准</w:t>
            </w:r>
          </w:p>
        </w:tc>
        <w:tc>
          <w:tcPr>
            <w:tcW w:w="1791" w:type="dxa"/>
            <w:gridSpan w:val="2"/>
            <w:tcMar>
              <w:left w:w="75" w:type="dxa"/>
            </w:tcMar>
            <w:vAlign w:val="center"/>
          </w:tcPr>
          <w:p w14:paraId="39ADF46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投标内容</w:t>
            </w:r>
          </w:p>
        </w:tc>
        <w:tc>
          <w:tcPr>
            <w:tcW w:w="5659" w:type="dxa"/>
            <w:tcMar>
              <w:left w:w="75" w:type="dxa"/>
            </w:tcMar>
            <w:vAlign w:val="center"/>
          </w:tcPr>
          <w:p w14:paraId="61852A71">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057DDEB3">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48D53831">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交货期</w:t>
            </w:r>
          </w:p>
        </w:tc>
        <w:tc>
          <w:tcPr>
            <w:tcW w:w="5659" w:type="dxa"/>
            <w:tcMar>
              <w:left w:w="75" w:type="dxa"/>
            </w:tcMar>
            <w:vAlign w:val="center"/>
          </w:tcPr>
          <w:p w14:paraId="36D98E5C">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4DE8C894">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7663A9D5">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质量要求</w:t>
            </w:r>
          </w:p>
        </w:tc>
        <w:tc>
          <w:tcPr>
            <w:tcW w:w="5659" w:type="dxa"/>
            <w:tcMar>
              <w:left w:w="75" w:type="dxa"/>
            </w:tcMar>
            <w:vAlign w:val="center"/>
          </w:tcPr>
          <w:p w14:paraId="687748F0">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符合第二章“供应商须知”第1.1项规定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1C23ABB9">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1F7F8BE9">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响应有效期</w:t>
            </w:r>
          </w:p>
        </w:tc>
        <w:tc>
          <w:tcPr>
            <w:tcW w:w="5659" w:type="dxa"/>
            <w:tcMar>
              <w:left w:w="75" w:type="dxa"/>
            </w:tcMar>
            <w:vAlign w:val="center"/>
          </w:tcPr>
          <w:p w14:paraId="7B2729DB">
            <w:pPr>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符合第二章“供应商须知”第3.3.1项规定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71EB47AC">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6A2992E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响应保证金</w:t>
            </w:r>
          </w:p>
        </w:tc>
        <w:tc>
          <w:tcPr>
            <w:tcW w:w="5659" w:type="dxa"/>
            <w:tcMar>
              <w:left w:w="75" w:type="dxa"/>
            </w:tcMar>
            <w:vAlign w:val="center"/>
          </w:tcPr>
          <w:p w14:paraId="57F4DC9D">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szCs w:val="21"/>
              </w:rPr>
              <w:t>符合第一章“采购公告”第7项规定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013BD57F">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15F0582F">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0E0D6016">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（1）报价未超过询比文件设定的最高限价。</w:t>
            </w:r>
          </w:p>
          <w:p w14:paraId="304E25AB">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（2）已标价的报价清单总报价和报价函的报价一致（四舍五入除外）。</w:t>
            </w:r>
          </w:p>
          <w:p w14:paraId="4107CDAA">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（3）报价的大写数值能确定具体数值，未出现数量级错误、报价金额单位错误。</w:t>
            </w:r>
          </w:p>
          <w:p w14:paraId="6369C39B">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（4）同一供应商未递交两个以上不同的报价。</w:t>
            </w:r>
          </w:p>
          <w:p w14:paraId="6B81EAC5">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7743D245">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7FE6A7A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其他实质性要求</w:t>
            </w:r>
          </w:p>
        </w:tc>
        <w:tc>
          <w:tcPr>
            <w:tcW w:w="5659" w:type="dxa"/>
            <w:tcMar>
              <w:left w:w="75" w:type="dxa"/>
            </w:tcMar>
            <w:vAlign w:val="center"/>
          </w:tcPr>
          <w:p w14:paraId="4EB9FABF">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b/>
                <w:bCs/>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rPr>
      </w:pPr>
    </w:p>
    <w:p w14:paraId="35BE7C7C">
      <w:pPr>
        <w:pStyle w:val="7"/>
      </w:pP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7BA606F">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2B864243">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w:t>
            </w:r>
            <w:r>
              <w:rPr>
                <w:rFonts w:hint="eastAsia" w:ascii="Times New Roman" w:hAnsi="Times New Roman" w:cs="Times New Roman"/>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33C7EEF5">
            <w:pPr>
              <w:spacing w:before="50" w:after="50" w:line="360" w:lineRule="auto"/>
              <w:ind w:firstLine="420" w:firstLineChars="200"/>
              <w:rPr>
                <w:rFonts w:hint="eastAsia" w:ascii="宋体" w:hAnsi="宋体" w:eastAsia="宋体" w:cs="宋体"/>
                <w:szCs w:val="21"/>
              </w:rPr>
            </w:pPr>
            <w:r>
              <w:rPr>
                <w:rFonts w:hint="eastAsia" w:ascii="宋体" w:hAnsi="宋体" w:eastAsia="宋体" w:cs="宋体"/>
                <w:szCs w:val="21"/>
              </w:rPr>
              <w:t>一、合作单位的选择及成交原则</w:t>
            </w:r>
          </w:p>
          <w:p w14:paraId="18270DBD">
            <w:pPr>
              <w:spacing w:before="50" w:after="50" w:line="240" w:lineRule="auto"/>
              <w:ind w:firstLine="420" w:firstLineChars="200"/>
              <w:rPr>
                <w:rFonts w:hint="eastAsia" w:ascii="宋体" w:hAnsi="宋体" w:eastAsia="宋体" w:cs="宋体"/>
                <w:szCs w:val="21"/>
              </w:rPr>
            </w:pPr>
            <w:r>
              <w:rPr>
                <w:rFonts w:hint="eastAsia" w:ascii="宋体" w:hAnsi="宋体" w:eastAsia="宋体" w:cs="宋体"/>
                <w:szCs w:val="21"/>
              </w:rPr>
              <w:t>1、本次采购活动将采用</w:t>
            </w:r>
            <w:r>
              <w:rPr>
                <w:rFonts w:hint="eastAsia" w:ascii="宋体" w:hAnsi="宋体" w:eastAsia="宋体" w:cs="宋体"/>
                <w:b/>
                <w:bCs/>
                <w:szCs w:val="21"/>
              </w:rPr>
              <w:t>经评审的最低价法</w:t>
            </w:r>
            <w:r>
              <w:rPr>
                <w:rFonts w:hint="eastAsia" w:ascii="宋体" w:hAnsi="宋体" w:eastAsia="宋体" w:cs="宋体"/>
                <w:szCs w:val="21"/>
              </w:rPr>
              <w:t>进行评审。</w:t>
            </w:r>
          </w:p>
          <w:p w14:paraId="2D46D23E">
            <w:pPr>
              <w:spacing w:before="50" w:after="50" w:line="240" w:lineRule="auto"/>
              <w:ind w:firstLine="422" w:firstLineChars="200"/>
              <w:rPr>
                <w:rFonts w:hint="eastAsia" w:ascii="宋体" w:hAnsi="宋体" w:eastAsia="宋体" w:cs="宋体"/>
                <w:szCs w:val="21"/>
              </w:rPr>
            </w:pPr>
            <w:r>
              <w:rPr>
                <w:rFonts w:hint="eastAsia" w:ascii="宋体" w:hAnsi="宋体" w:eastAsia="宋体" w:cs="宋体"/>
                <w:b/>
                <w:bCs/>
                <w:szCs w:val="21"/>
              </w:rPr>
              <w:t>经评审的最低价法</w:t>
            </w:r>
            <w:r>
              <w:rPr>
                <w:rFonts w:hint="eastAsia" w:ascii="宋体" w:hAnsi="宋体" w:eastAsia="宋体" w:cs="宋体"/>
                <w:szCs w:val="21"/>
              </w:rPr>
              <w:t>：以价格为主要因素确定成交人，即在全部满足前附表要求（资格评审和响应性评审）前提下，根据各家报价由低到高的顺序，依次推荐三名中标候选人。</w:t>
            </w:r>
          </w:p>
          <w:p w14:paraId="7F3D6424">
            <w:pPr>
              <w:numPr>
                <w:ilvl w:val="0"/>
                <w:numId w:val="0"/>
              </w:numPr>
              <w:spacing w:before="50" w:after="50" w:line="240" w:lineRule="auto"/>
              <w:ind w:firstLine="440" w:firstLineChars="200"/>
              <w:rPr>
                <w:rFonts w:hint="default" w:ascii="Times New Roman" w:hAnsi="Times New Roman" w:cs="Times New Roman" w:eastAsiaTheme="minorEastAsia"/>
                <w:szCs w:val="21"/>
                <w:highlight w:val="yellow"/>
                <w:lang w:val="en-US" w:eastAsia="zh-CN"/>
              </w:rPr>
            </w:pPr>
            <w:r>
              <w:rPr>
                <w:rFonts w:hint="eastAsia" w:ascii="宋体" w:hAnsi="宋体" w:cs="宋体"/>
                <w:color w:val="000000"/>
                <w:kern w:val="0"/>
                <w:sz w:val="22"/>
                <w:szCs w:val="22"/>
                <w:highlight w:val="none"/>
                <w:lang w:val="en-US" w:eastAsia="zh-CN" w:bidi="ar"/>
              </w:rPr>
              <w:t>2、评审委员会应按照组合价最低原则确定成交人。</w:t>
            </w:r>
          </w:p>
          <w:p w14:paraId="18645EFF">
            <w:pPr>
              <w:widowControl/>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bidi="ar"/>
              </w:rPr>
              <w:t>3、</w:t>
            </w:r>
            <w:r>
              <w:rPr>
                <w:rFonts w:hint="eastAsia" w:ascii="宋体" w:hAnsi="宋体" w:cs="宋体"/>
                <w:b/>
                <w:color w:val="000000"/>
                <w:kern w:val="0"/>
                <w:sz w:val="22"/>
                <w:szCs w:val="22"/>
                <w:highlight w:val="none"/>
                <w:lang w:bidi="ar"/>
              </w:rPr>
              <w:t>异常低价评审</w:t>
            </w:r>
            <w:r>
              <w:rPr>
                <w:rFonts w:hint="eastAsia" w:ascii="宋体" w:hAnsi="宋体" w:cs="宋体"/>
                <w:color w:val="000000"/>
                <w:kern w:val="0"/>
                <w:sz w:val="22"/>
                <w:szCs w:val="22"/>
                <w:highlight w:val="none"/>
                <w:lang w:bidi="ar"/>
              </w:rPr>
              <w:t xml:space="preserve">： </w:t>
            </w:r>
          </w:p>
          <w:p w14:paraId="3C904D3F">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如投标人的评标价低于评标价平均值的90%时，采购人可以在评标现场要求该投标人作出情况说明并提供相应降低工程造价的相关证明材料，参照附表1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43824D9B">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注： </w:t>
            </w:r>
          </w:p>
          <w:p w14:paraId="046CE2C7">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1)针对异常低价承诺书请投标人合理考虑时间，可提前准备好降低工程造价的相关证明材料，以避免错过电子询标时间，造成的不良后果由投标人自行承担。 </w:t>
            </w:r>
          </w:p>
          <w:p w14:paraId="3FE2EDCE">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2)以下情形不得作为询标或报价文件中提供异常低价投标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2219BE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szCs w:val="21"/>
              </w:rPr>
            </w:pPr>
            <w:r>
              <w:rPr>
                <w:rFonts w:hint="eastAsia" w:ascii="宋体" w:hAnsi="宋体" w:cs="宋体"/>
                <w:color w:val="000000"/>
                <w:kern w:val="0"/>
                <w:sz w:val="22"/>
                <w:szCs w:val="22"/>
                <w:highlight w:val="none"/>
                <w:lang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4BF32FC">
      <w:pPr>
        <w:pStyle w:val="7"/>
      </w:pPr>
    </w:p>
    <w:p w14:paraId="3A1D9128"/>
    <w:p w14:paraId="54AFD0C3"/>
    <w:p w14:paraId="237D3A12"/>
    <w:p w14:paraId="5F68D321"/>
    <w:p w14:paraId="3D94BD1A">
      <w:pPr>
        <w:widowControl/>
        <w:spacing w:beforeLines="0" w:afterLines="0"/>
        <w:jc w:val="left"/>
        <w:rPr>
          <w:rFonts w:hint="default"/>
          <w:sz w:val="21"/>
          <w:szCs w:val="24"/>
        </w:rPr>
      </w:pPr>
      <w:r>
        <w:rPr>
          <w:rFonts w:hint="eastAsia" w:ascii="黑体" w:hAnsi="黑体" w:eastAsia="黑体" w:cs="黑体"/>
          <w:b/>
          <w:color w:val="000000"/>
          <w:kern w:val="0"/>
          <w:sz w:val="28"/>
          <w:szCs w:val="28"/>
          <w:lang w:bidi="ar"/>
        </w:rPr>
        <w:t>附表 1：</w:t>
      </w:r>
      <w:r>
        <w:rPr>
          <w:rFonts w:hint="eastAsia" w:ascii="宋体" w:hAnsi="宋体" w:cs="宋体"/>
          <w:b/>
          <w:color w:val="000000"/>
          <w:kern w:val="0"/>
          <w:sz w:val="22"/>
          <w:szCs w:val="22"/>
          <w:lang w:bidi="ar"/>
        </w:rPr>
        <w:t xml:space="preserve"> </w:t>
      </w:r>
    </w:p>
    <w:p w14:paraId="5D7D4303">
      <w:pPr>
        <w:widowControl/>
        <w:spacing w:beforeLines="0" w:afterLines="0"/>
        <w:jc w:val="center"/>
        <w:rPr>
          <w:rFonts w:hint="eastAsia" w:ascii="宋体" w:hAnsi="宋体" w:cs="宋体"/>
          <w:color w:val="000000"/>
          <w:kern w:val="0"/>
          <w:sz w:val="30"/>
          <w:szCs w:val="30"/>
          <w:highlight w:val="none"/>
          <w:lang w:bidi="ar"/>
        </w:rPr>
      </w:pPr>
      <w:r>
        <w:rPr>
          <w:rFonts w:hint="eastAsia" w:ascii="宋体" w:hAnsi="宋体" w:cs="宋体"/>
          <w:color w:val="000000"/>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spacing w:beforeLines="0" w:afterLines="0"/>
              <w:rPr>
                <w:rFonts w:hint="default"/>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spacing w:beforeLines="0" w:afterLines="0"/>
              <w:rPr>
                <w:rFonts w:hint="default"/>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spacing w:beforeLines="0" w:afterLines="0"/>
              <w:rPr>
                <w:rFonts w:hint="default"/>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spacing w:beforeLines="0" w:afterLines="0"/>
              <w:rPr>
                <w:rFonts w:hint="default"/>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widowControl/>
              <w:spacing w:beforeLines="0" w:afterLines="0"/>
              <w:rPr>
                <w:rFonts w:hint="default"/>
                <w:sz w:val="21"/>
                <w:szCs w:val="24"/>
                <w:highlight w:val="none"/>
              </w:rPr>
            </w:pPr>
            <w:r>
              <w:rPr>
                <w:rFonts w:hint="eastAsia" w:ascii="Times New Roman" w:hAnsi="Times New Roman" w:eastAsia="Times New Roman"/>
                <w:color w:val="000000"/>
                <w:kern w:val="0"/>
                <w:sz w:val="22"/>
                <w:szCs w:val="22"/>
                <w:highlight w:val="none"/>
                <w:lang w:bidi="ar"/>
              </w:rPr>
              <w:t>1.</w:t>
            </w:r>
            <w:r>
              <w:rPr>
                <w:rFonts w:hint="eastAsia" w:ascii="宋体" w:hAnsi="宋体" w:cs="宋体"/>
                <w:color w:val="000000"/>
                <w:kern w:val="0"/>
                <w:sz w:val="22"/>
                <w:szCs w:val="22"/>
                <w:highlight w:val="none"/>
                <w:lang w:bidi="ar"/>
              </w:rPr>
              <w:t>我公司承诺本表提供的内容及相关资料均属实；</w:t>
            </w:r>
          </w:p>
          <w:p w14:paraId="15B08D22">
            <w:pPr>
              <w:widowControl/>
              <w:spacing w:beforeLines="0" w:afterLines="0"/>
              <w:rPr>
                <w:rFonts w:hint="default"/>
                <w:sz w:val="21"/>
                <w:szCs w:val="24"/>
                <w:highlight w:val="none"/>
              </w:rPr>
            </w:pPr>
            <w:r>
              <w:rPr>
                <w:rFonts w:hint="eastAsia" w:ascii="Times New Roman" w:hAnsi="Times New Roman" w:eastAsia="Times New Roman"/>
                <w:color w:val="000000"/>
                <w:kern w:val="0"/>
                <w:sz w:val="22"/>
                <w:szCs w:val="22"/>
                <w:highlight w:val="none"/>
                <w:lang w:bidi="ar"/>
              </w:rPr>
              <w:t>2.</w:t>
            </w:r>
            <w:r>
              <w:rPr>
                <w:rFonts w:hint="eastAsia" w:ascii="宋体" w:hAnsi="宋体" w:cs="宋体"/>
                <w:color w:val="000000"/>
                <w:kern w:val="0"/>
                <w:sz w:val="22"/>
                <w:szCs w:val="22"/>
                <w:highlight w:val="none"/>
                <w:lang w:bidi="ar"/>
              </w:rPr>
              <w:t>我公司承诺没有招标文件约定的降低投标报价的禁止情形；</w:t>
            </w:r>
          </w:p>
          <w:p w14:paraId="627073BA">
            <w:pPr>
              <w:widowControl/>
              <w:spacing w:beforeLines="0" w:afterLines="0"/>
              <w:rPr>
                <w:rFonts w:hint="default"/>
                <w:sz w:val="21"/>
                <w:szCs w:val="24"/>
                <w:highlight w:val="none"/>
              </w:rPr>
            </w:pPr>
            <w:r>
              <w:rPr>
                <w:rFonts w:hint="eastAsia" w:ascii="Times New Roman" w:hAnsi="Times New Roman" w:eastAsia="Times New Roman"/>
                <w:color w:val="000000"/>
                <w:kern w:val="0"/>
                <w:sz w:val="22"/>
                <w:szCs w:val="22"/>
                <w:highlight w:val="none"/>
                <w:lang w:bidi="ar"/>
              </w:rPr>
              <w:t>3.</w:t>
            </w:r>
            <w:r>
              <w:rPr>
                <w:rFonts w:hint="eastAsia" w:ascii="宋体" w:hAnsi="宋体" w:cs="宋体"/>
                <w:color w:val="000000"/>
                <w:kern w:val="0"/>
                <w:sz w:val="22"/>
                <w:szCs w:val="22"/>
                <w:highlight w:val="none"/>
                <w:lang w:bidi="ar"/>
              </w:rPr>
              <w:t>我公司承诺具备合同履行能力及工程质量安全控制能力。</w:t>
            </w:r>
          </w:p>
        </w:tc>
      </w:tr>
    </w:tbl>
    <w:p w14:paraId="3965A144">
      <w:pPr>
        <w:pStyle w:val="7"/>
        <w:spacing w:beforeLines="0" w:afterLines="0"/>
        <w:rPr>
          <w:rFonts w:hint="default"/>
          <w:sz w:val="21"/>
          <w:szCs w:val="24"/>
          <w:highlight w:val="none"/>
        </w:rPr>
      </w:pPr>
    </w:p>
    <w:p w14:paraId="758D9198">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注： </w:t>
      </w:r>
    </w:p>
    <w:p w14:paraId="03F0CA60">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2.投标人在制作投标文件时该页可放置在报价文件-其他的资料中，或在评标委员会发询标函时作为附件提供。</w:t>
      </w:r>
    </w:p>
    <w:p w14:paraId="6ECD24DF">
      <w:pPr>
        <w:jc w:val="left"/>
        <w:rPr>
          <w:rFonts w:ascii="Times New Roman" w:hAnsi="Times New Roman" w:eastAsia="黑体" w:cs="Times New Roman"/>
          <w:bCs/>
          <w:sz w:val="24"/>
          <w:szCs w:val="32"/>
        </w:rPr>
      </w:pPr>
    </w:p>
    <w:p w14:paraId="1CB9FC75">
      <w:pPr>
        <w:jc w:val="left"/>
        <w:rPr>
          <w:rFonts w:ascii="Times New Roman" w:hAnsi="Times New Roman" w:eastAsia="黑体" w:cs="Times New Roman"/>
          <w:bCs/>
          <w:sz w:val="24"/>
          <w:szCs w:val="32"/>
        </w:rPr>
      </w:pPr>
    </w:p>
    <w:p w14:paraId="44B7F61F">
      <w:pPr>
        <w:jc w:val="left"/>
        <w:rPr>
          <w:rFonts w:ascii="Times New Roman" w:hAnsi="Times New Roman" w:eastAsia="黑体" w:cs="Times New Roman"/>
          <w:bCs/>
          <w:sz w:val="24"/>
          <w:szCs w:val="32"/>
        </w:rPr>
      </w:pPr>
    </w:p>
    <w:p w14:paraId="21EE2FC2">
      <w:pPr>
        <w:jc w:val="left"/>
        <w:rPr>
          <w:rFonts w:ascii="Times New Roman" w:hAnsi="Times New Roman" w:eastAsia="黑体" w:cs="Times New Roman"/>
          <w:bCs/>
          <w:sz w:val="24"/>
          <w:szCs w:val="32"/>
        </w:rPr>
      </w:pPr>
    </w:p>
    <w:p w14:paraId="3F03030B">
      <w:pPr>
        <w:jc w:val="left"/>
        <w:rPr>
          <w:rFonts w:ascii="Times New Roman" w:hAnsi="Times New Roman" w:eastAsia="黑体" w:cs="Times New Roman"/>
          <w:bCs/>
          <w:sz w:val="24"/>
          <w:szCs w:val="32"/>
        </w:rPr>
      </w:pPr>
    </w:p>
    <w:p w14:paraId="2ACF77CB">
      <w:pPr>
        <w:jc w:val="left"/>
        <w:rPr>
          <w:rFonts w:ascii="Times New Roman" w:hAnsi="Times New Roman" w:eastAsia="黑体" w:cs="Times New Roman"/>
          <w:bCs/>
          <w:sz w:val="24"/>
          <w:szCs w:val="32"/>
        </w:rPr>
      </w:pPr>
    </w:p>
    <w:p w14:paraId="206B9CE3">
      <w:pPr>
        <w:jc w:val="left"/>
        <w:rPr>
          <w:rFonts w:ascii="Times New Roman" w:hAnsi="Times New Roman" w:eastAsia="黑体" w:cs="Times New Roman"/>
          <w:bCs/>
          <w:sz w:val="24"/>
          <w:szCs w:val="32"/>
        </w:rPr>
      </w:pPr>
    </w:p>
    <w:p w14:paraId="47970A0A">
      <w:pPr>
        <w:jc w:val="left"/>
        <w:rPr>
          <w:rFonts w:ascii="Times New Roman" w:hAnsi="Times New Roman" w:eastAsia="黑体" w:cs="Times New Roman"/>
          <w:bCs/>
          <w:sz w:val="24"/>
          <w:szCs w:val="32"/>
        </w:rPr>
      </w:pPr>
    </w:p>
    <w:p w14:paraId="3E57239E">
      <w:pPr>
        <w:jc w:val="left"/>
        <w:rPr>
          <w:rFonts w:ascii="Times New Roman" w:hAnsi="Times New Roman" w:eastAsia="黑体" w:cs="Times New Roman"/>
          <w:bCs/>
          <w:sz w:val="24"/>
          <w:szCs w:val="32"/>
        </w:rPr>
      </w:pPr>
    </w:p>
    <w:p w14:paraId="5D37551D">
      <w:pPr>
        <w:jc w:val="left"/>
        <w:rPr>
          <w:rFonts w:ascii="Times New Roman" w:hAnsi="Times New Roman" w:eastAsia="黑体" w:cs="Times New Roman"/>
          <w:bCs/>
          <w:sz w:val="24"/>
          <w:szCs w:val="32"/>
        </w:rPr>
      </w:pPr>
    </w:p>
    <w:p w14:paraId="26DF41B3">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14:paraId="5DE849CA">
      <w:pPr>
        <w:spacing w:line="440" w:lineRule="exact"/>
        <w:ind w:firstLine="420" w:firstLineChars="200"/>
        <w:rPr>
          <w:rFonts w:ascii="Times New Roman" w:hAnsi="Times New Roman" w:cs="Times New Roman"/>
        </w:rPr>
      </w:pPr>
      <w:r>
        <w:rPr>
          <w:rFonts w:hint="eastAsia" w:ascii="Times New Roman" w:hAnsi="Times New Roman" w:cs="Times New Roman"/>
          <w:lang w:val="en-US" w:eastAsia="zh-CN"/>
        </w:rPr>
        <w:t>1.1</w:t>
      </w:r>
      <w:r>
        <w:rPr>
          <w:rFonts w:ascii="Times New Roman" w:hAnsi="Times New Roman" w:cs="Times New Roman"/>
        </w:rPr>
        <w:t>本次评审采用</w:t>
      </w:r>
      <w:r>
        <w:rPr>
          <w:rFonts w:hint="eastAsia" w:ascii="Times New Roman" w:hAnsi="Times New Roman" w:cs="Times New Roman"/>
        </w:rPr>
        <w:t>最低价法</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rPr>
        <w:t>，</w:t>
      </w:r>
      <w:r>
        <w:rPr>
          <w:rFonts w:ascii="Times New Roman" w:hAnsi="Times New Roman" w:cs="Times New Roman"/>
        </w:rPr>
        <w:t>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353DF9B2">
      <w:pPr>
        <w:spacing w:line="440" w:lineRule="exact"/>
        <w:ind w:firstLine="420" w:firstLineChars="200"/>
        <w:rPr>
          <w:rFonts w:ascii="Times New Roman" w:hAnsi="Times New Roman" w:cs="Times New Roman"/>
          <w:highlight w:val="yellow"/>
        </w:rPr>
      </w:pPr>
      <w:r>
        <w:rPr>
          <w:rFonts w:hint="eastAsia" w:ascii="Times New Roman" w:hAnsi="Times New Roman" w:cs="Times New Roman"/>
          <w:highlight w:val="yellow"/>
          <w:lang w:val="en-US" w:eastAsia="zh-CN"/>
        </w:rPr>
        <w:t>1.2</w:t>
      </w:r>
      <w:r>
        <w:rPr>
          <w:rFonts w:hint="eastAsia" w:ascii="Times New Roman" w:hAnsi="Times New Roman" w:cs="Times New Roman"/>
          <w:highlight w:val="yellow"/>
        </w:rPr>
        <w:t>采购人应当确定排名第一的成交候选供应商为成交供应商。排名第</w:t>
      </w:r>
      <w:r>
        <w:rPr>
          <w:rFonts w:hint="eastAsia" w:ascii="Times New Roman" w:hAnsi="Times New Roman" w:cs="Times New Roman"/>
          <w:highlight w:val="yellow"/>
          <w:lang w:val="en-US" w:eastAsia="zh-CN"/>
        </w:rPr>
        <w:t>一</w:t>
      </w:r>
      <w:r>
        <w:rPr>
          <w:rFonts w:hint="eastAsia" w:ascii="Times New Roman" w:hAnsi="Times New Roman" w:cs="Times New Roman"/>
          <w:highlight w:val="yellow"/>
        </w:rPr>
        <w:t>的成交候选供应商放弃成交、因不可抗力提出不能履行合同，不按照采购文件要求提交履约保证金，或者被查实存在影响成交结果的违法违规行为等情形不符合成交条件的，采购人可以按照评审小组提出的成交候选供应商名单排序依次确定其他成交候选供应商为成交供应商</w:t>
      </w:r>
      <w:r>
        <w:rPr>
          <w:rFonts w:hint="eastAsia" w:ascii="Times New Roman" w:hAnsi="Times New Roman" w:cs="Times New Roman"/>
          <w:highlight w:val="yellow"/>
          <w:lang w:eastAsia="zh-CN"/>
        </w:rPr>
        <w:t>（</w:t>
      </w:r>
      <w:r>
        <w:rPr>
          <w:rFonts w:hint="eastAsia" w:ascii="Times New Roman" w:hAnsi="Times New Roman" w:cs="Times New Roman"/>
          <w:highlight w:val="yellow"/>
          <w:lang w:val="en-US" w:eastAsia="zh-CN"/>
        </w:rPr>
        <w:t>重新确定成交供应商的，采购人有权与其二次谈判价格</w:t>
      </w:r>
      <w:r>
        <w:rPr>
          <w:rFonts w:hint="eastAsia" w:ascii="Times New Roman" w:hAnsi="Times New Roman" w:cs="Times New Roman"/>
          <w:highlight w:val="yellow"/>
          <w:lang w:eastAsia="zh-CN"/>
        </w:rPr>
        <w:t>）</w:t>
      </w:r>
      <w:r>
        <w:rPr>
          <w:rFonts w:hint="eastAsia" w:ascii="Times New Roman" w:hAnsi="Times New Roman" w:cs="Times New Roman"/>
          <w:highlight w:val="yellow"/>
        </w:rPr>
        <w:t>。依次确定其他成交候选供应商与采购人预期差距较大，或者对采购人明显不利的，采购人可以重新采购。</w:t>
      </w:r>
    </w:p>
    <w:p w14:paraId="3363BB73">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141B084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6C19CCBB">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34D01792">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2E251CC6">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60CD9E8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B46E57A">
      <w:pPr>
        <w:spacing w:line="440" w:lineRule="exact"/>
        <w:ind w:firstLine="420"/>
        <w:rPr>
          <w:rFonts w:ascii="Times New Roman" w:hAnsi="Times New Roman" w:cs="Times New Roman"/>
        </w:rPr>
      </w:pPr>
      <w:r>
        <w:rPr>
          <w:rFonts w:ascii="Times New Roman" w:hAnsi="Times New Roman" w:cs="Times New Roman"/>
        </w:rPr>
        <w:t>2.2.1分值构成：</w:t>
      </w:r>
    </w:p>
    <w:p w14:paraId="79DE43A5">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14:paraId="5ED61856">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14:paraId="56707DC6">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14:paraId="3495E94D">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14:paraId="7623F6AD">
      <w:pPr>
        <w:spacing w:line="440" w:lineRule="exact"/>
        <w:ind w:firstLine="420"/>
        <w:rPr>
          <w:rFonts w:ascii="Times New Roman" w:hAnsi="Times New Roman" w:cs="Times New Roman"/>
        </w:rPr>
      </w:pPr>
      <w:r>
        <w:rPr>
          <w:rFonts w:ascii="Times New Roman" w:hAnsi="Times New Roman" w:cs="Times New Roman"/>
        </w:rPr>
        <w:t>2.2.2 评审基准价计算</w:t>
      </w:r>
    </w:p>
    <w:p w14:paraId="5CBB4488">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14:paraId="1740EEA6">
      <w:pPr>
        <w:spacing w:line="440" w:lineRule="exact"/>
        <w:ind w:firstLine="420"/>
        <w:rPr>
          <w:rFonts w:ascii="Times New Roman" w:hAnsi="Times New Roman" w:cs="Times New Roman"/>
        </w:rPr>
      </w:pPr>
      <w:r>
        <w:rPr>
          <w:rFonts w:ascii="Times New Roman" w:hAnsi="Times New Roman" w:cs="Times New Roman"/>
        </w:rPr>
        <w:t>2.2.3 评审价的偏差率计算</w:t>
      </w:r>
    </w:p>
    <w:p w14:paraId="31101698">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14:paraId="513F9936">
      <w:pPr>
        <w:spacing w:line="440" w:lineRule="exact"/>
        <w:ind w:firstLine="420"/>
        <w:rPr>
          <w:rFonts w:ascii="Times New Roman" w:hAnsi="Times New Roman" w:cs="Times New Roman"/>
        </w:rPr>
      </w:pPr>
      <w:r>
        <w:rPr>
          <w:rFonts w:ascii="Times New Roman" w:hAnsi="Times New Roman" w:cs="Times New Roman"/>
        </w:rPr>
        <w:t>2.2.4评分标准：</w:t>
      </w:r>
    </w:p>
    <w:p w14:paraId="0FE59E36">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14:paraId="76F33F2D">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14:paraId="6CCB9F13">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14:paraId="5AA29450">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14:paraId="2A209702">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3F4DE85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2AD634EF">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76B96F91">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42F9F71A">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14:paraId="0A8969CE">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14:paraId="00017540">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14:paraId="032C5509">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14:paraId="58A8968D">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14:paraId="56A483ED">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14:paraId="0065F9BC">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632A6495">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14:paraId="6C618650">
      <w:pPr>
        <w:spacing w:line="400" w:lineRule="exact"/>
        <w:ind w:firstLine="420" w:firstLineChars="200"/>
        <w:rPr>
          <w:rFonts w:ascii="Times New Roman" w:hAnsi="Times New Roman" w:cs="Times New Roman"/>
        </w:rPr>
      </w:pPr>
      <w:r>
        <w:rPr>
          <w:rFonts w:ascii="Times New Roman" w:hAnsi="Times New Roman" w:cs="Times New Roman"/>
        </w:rPr>
        <w:t>3.2.2 评分分值计算保留小数点后两位，小数点后第三位“四舍五入”。</w:t>
      </w:r>
    </w:p>
    <w:p w14:paraId="746A9FA6">
      <w:pPr>
        <w:spacing w:line="400" w:lineRule="exact"/>
        <w:ind w:firstLine="420" w:firstLineChars="200"/>
        <w:rPr>
          <w:rFonts w:ascii="Times New Roman" w:hAnsi="Times New Roman" w:cs="Times New Roman"/>
        </w:rPr>
      </w:pPr>
      <w:r>
        <w:rPr>
          <w:rFonts w:ascii="Times New Roman" w:hAnsi="Times New Roman" w:cs="Times New Roman"/>
        </w:rPr>
        <w:t xml:space="preserve">3.2.3 </w:t>
      </w:r>
      <w:r>
        <w:rPr>
          <w:rFonts w:hint="eastAsia" w:ascii="Times New Roman" w:hAnsi="Times New Roman" w:cs="Times New Roman"/>
        </w:rPr>
        <w:t>评审小组成员对</w:t>
      </w:r>
      <w:r>
        <w:rPr>
          <w:rFonts w:ascii="Times New Roman" w:hAnsi="Times New Roman" w:cs="Times New Roman"/>
        </w:rPr>
        <w:t>供应商</w:t>
      </w:r>
      <w:r>
        <w:rPr>
          <w:rFonts w:hint="eastAsia" w:ascii="Times New Roman" w:hAnsi="Times New Roman" w:cs="Times New Roman"/>
        </w:rPr>
        <w:t>综合评分，供应商最终得分为各评审小组成员评分的算数平均值</w:t>
      </w:r>
      <w:r>
        <w:rPr>
          <w:rFonts w:ascii="Times New Roman" w:hAnsi="Times New Roman" w:cs="Times New Roman"/>
        </w:rPr>
        <w:t>。</w:t>
      </w:r>
    </w:p>
    <w:p w14:paraId="397B956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55201C49">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4BEA045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6BB680E8">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537C40A9">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14:paraId="2D72C5D0">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14:paraId="271B77AF">
      <w:pPr>
        <w:spacing w:line="440" w:lineRule="exact"/>
        <w:ind w:firstLine="420"/>
        <w:rPr>
          <w:rFonts w:ascii="Times New Roman" w:hAnsi="Times New Roman" w:cs="Times New Roman"/>
        </w:rPr>
      </w:pPr>
      <w:r>
        <w:rPr>
          <w:rFonts w:ascii="Times New Roman" w:hAnsi="Times New Roman" w:cs="Times New Roman"/>
        </w:rPr>
        <w:t>（一）采购项目基本情况</w:t>
      </w:r>
    </w:p>
    <w:p w14:paraId="63CB341D">
      <w:pPr>
        <w:spacing w:line="440" w:lineRule="exact"/>
        <w:ind w:firstLine="420"/>
        <w:rPr>
          <w:rFonts w:ascii="Times New Roman" w:hAnsi="Times New Roman" w:cs="Times New Roman"/>
        </w:rPr>
      </w:pPr>
      <w:r>
        <w:rPr>
          <w:rFonts w:ascii="Times New Roman" w:hAnsi="Times New Roman" w:cs="Times New Roman"/>
        </w:rPr>
        <w:t>（二）采购过程回顾</w:t>
      </w:r>
    </w:p>
    <w:p w14:paraId="059B1794">
      <w:pPr>
        <w:spacing w:line="440" w:lineRule="exact"/>
        <w:ind w:firstLine="420"/>
        <w:rPr>
          <w:rFonts w:ascii="Times New Roman" w:hAnsi="Times New Roman" w:cs="Times New Roman"/>
        </w:rPr>
      </w:pPr>
      <w:r>
        <w:rPr>
          <w:rFonts w:ascii="Times New Roman" w:hAnsi="Times New Roman" w:cs="Times New Roman"/>
        </w:rPr>
        <w:t>（三）评审小组成员名单</w:t>
      </w:r>
    </w:p>
    <w:p w14:paraId="29E4307B">
      <w:pPr>
        <w:spacing w:line="440" w:lineRule="exact"/>
        <w:ind w:firstLine="420"/>
        <w:rPr>
          <w:rFonts w:ascii="Times New Roman" w:hAnsi="Times New Roman" w:cs="Times New Roman"/>
        </w:rPr>
      </w:pPr>
      <w:r>
        <w:rPr>
          <w:rFonts w:ascii="Times New Roman" w:hAnsi="Times New Roman" w:cs="Times New Roman"/>
        </w:rPr>
        <w:t>（四）询比评审工作</w:t>
      </w:r>
    </w:p>
    <w:p w14:paraId="32249C80">
      <w:pPr>
        <w:spacing w:line="440" w:lineRule="exact"/>
        <w:ind w:firstLine="420"/>
        <w:rPr>
          <w:rFonts w:ascii="Times New Roman" w:hAnsi="Times New Roman" w:cs="Times New Roman"/>
        </w:rPr>
      </w:pPr>
      <w:r>
        <w:rPr>
          <w:rFonts w:ascii="Times New Roman" w:hAnsi="Times New Roman" w:cs="Times New Roman"/>
        </w:rPr>
        <w:t>1、评审办法</w:t>
      </w:r>
    </w:p>
    <w:p w14:paraId="4194AEB8">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7FFFA8F9">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14:paraId="0E025A63">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0B523A3F">
      <w:pPr>
        <w:spacing w:line="440" w:lineRule="exact"/>
        <w:ind w:firstLine="420"/>
        <w:rPr>
          <w:rFonts w:ascii="Times New Roman" w:hAnsi="Times New Roman" w:cs="Times New Roman"/>
        </w:rPr>
      </w:pPr>
      <w:r>
        <w:rPr>
          <w:rFonts w:ascii="Times New Roman" w:hAnsi="Times New Roman" w:cs="Times New Roman"/>
        </w:rPr>
        <w:t>5、推荐候选供应商排序</w:t>
      </w:r>
    </w:p>
    <w:p w14:paraId="6C9131CA">
      <w:pPr>
        <w:spacing w:line="440" w:lineRule="exact"/>
        <w:ind w:firstLine="420"/>
        <w:rPr>
          <w:rFonts w:ascii="Times New Roman" w:hAnsi="Times New Roman" w:cs="Times New Roman"/>
        </w:rPr>
      </w:pPr>
      <w:r>
        <w:rPr>
          <w:rFonts w:ascii="Times New Roman" w:hAnsi="Times New Roman" w:cs="Times New Roman"/>
        </w:rPr>
        <w:t>（五）需要说明的其他事项</w:t>
      </w:r>
    </w:p>
    <w:p w14:paraId="19300759">
      <w:pPr>
        <w:spacing w:line="440" w:lineRule="exact"/>
        <w:ind w:firstLine="420"/>
        <w:rPr>
          <w:rFonts w:ascii="Times New Roman" w:hAnsi="Times New Roman" w:cs="Times New Roman"/>
        </w:rPr>
      </w:pPr>
      <w:r>
        <w:rPr>
          <w:rFonts w:ascii="Times New Roman" w:hAnsi="Times New Roman" w:cs="Times New Roman"/>
        </w:rPr>
        <w:t>（六）评审附表</w:t>
      </w:r>
    </w:p>
    <w:p w14:paraId="6296A9A3">
      <w:pPr>
        <w:spacing w:line="440" w:lineRule="exact"/>
        <w:ind w:firstLine="420"/>
        <w:rPr>
          <w:rFonts w:ascii="Times New Roman" w:hAnsi="Times New Roman" w:cs="Times New Roman"/>
        </w:rPr>
      </w:pPr>
      <w:r>
        <w:rPr>
          <w:rFonts w:ascii="Times New Roman" w:hAnsi="Times New Roman" w:cs="Times New Roman"/>
        </w:rPr>
        <w:t>1、响应文件开启记录表</w:t>
      </w:r>
    </w:p>
    <w:p w14:paraId="48F6B6EB">
      <w:pPr>
        <w:spacing w:line="440" w:lineRule="exact"/>
        <w:ind w:firstLine="420"/>
        <w:rPr>
          <w:rFonts w:ascii="Times New Roman" w:hAnsi="Times New Roman" w:cs="Times New Roman"/>
        </w:rPr>
      </w:pPr>
      <w:r>
        <w:rPr>
          <w:rFonts w:ascii="Times New Roman" w:hAnsi="Times New Roman" w:cs="Times New Roman"/>
        </w:rPr>
        <w:t>2、评审表格</w:t>
      </w:r>
    </w:p>
    <w:p w14:paraId="3BD43402">
      <w:pPr>
        <w:spacing w:line="440" w:lineRule="exact"/>
        <w:ind w:firstLine="420"/>
        <w:rPr>
          <w:rFonts w:ascii="Times New Roman" w:hAnsi="Times New Roman" w:cs="Times New Roman"/>
        </w:rPr>
      </w:pPr>
    </w:p>
    <w:p w14:paraId="56DBF403">
      <w:pPr>
        <w:pStyle w:val="7"/>
      </w:pPr>
    </w:p>
    <w:p w14:paraId="11836B67">
      <w:pPr>
        <w:pStyle w:val="7"/>
        <w:rPr>
          <w:rFonts w:ascii="Times New Roman" w:hAnsi="Times New Roman"/>
        </w:rPr>
      </w:pPr>
    </w:p>
    <w:p w14:paraId="79BC0C01">
      <w:pPr>
        <w:rPr>
          <w:rFonts w:ascii="Times New Roman" w:hAnsi="Times New Roman" w:eastAsia="宋体" w:cs="Times New Roman"/>
        </w:rPr>
      </w:pPr>
      <w:r>
        <w:rPr>
          <w:rFonts w:ascii="Times New Roman" w:hAnsi="Times New Roman" w:eastAsia="宋体" w:cs="Times New Roman"/>
        </w:rPr>
        <w:br w:type="page"/>
      </w:r>
    </w:p>
    <w:p w14:paraId="3E258E68">
      <w:pPr>
        <w:pStyle w:val="2"/>
        <w:numPr>
          <w:ilvl w:val="0"/>
          <w:numId w:val="0"/>
        </w:numPr>
        <w:spacing w:before="312" w:after="312"/>
        <w:rPr>
          <w:rFonts w:ascii="Times New Roman" w:hAnsi="Times New Roman" w:eastAsia="宋体" w:cs="Times New Roman"/>
          <w:highlight w:val="none"/>
        </w:rPr>
      </w:pPr>
      <w:bookmarkStart w:id="60" w:name="_Toc25343"/>
      <w:r>
        <w:rPr>
          <w:rFonts w:hint="eastAsia" w:ascii="Times New Roman" w:hAnsi="Times New Roman" w:eastAsia="宋体" w:cs="Times New Roman"/>
          <w:highlight w:val="none"/>
        </w:rPr>
        <w:t xml:space="preserve">第四章 </w:t>
      </w:r>
      <w:r>
        <w:rPr>
          <w:rFonts w:ascii="Times New Roman" w:hAnsi="Times New Roman" w:eastAsia="宋体" w:cs="Times New Roman"/>
          <w:highlight w:val="none"/>
        </w:rPr>
        <w:t>合同内容</w:t>
      </w:r>
      <w:bookmarkEnd w:id="60"/>
    </w:p>
    <w:p w14:paraId="41D4F1FD"/>
    <w:p w14:paraId="265E22DC">
      <w:pPr>
        <w:pStyle w:val="4"/>
      </w:pPr>
    </w:p>
    <w:p w14:paraId="738C659C"/>
    <w:p w14:paraId="540C4EF0">
      <w:pPr>
        <w:pStyle w:val="4"/>
      </w:pPr>
    </w:p>
    <w:p w14:paraId="3F71DA0F"/>
    <w:p w14:paraId="2907A364">
      <w:pPr>
        <w:pStyle w:val="4"/>
      </w:pPr>
    </w:p>
    <w:p w14:paraId="4CD70DF7"/>
    <w:p w14:paraId="18BFBEFC">
      <w:pPr>
        <w:pStyle w:val="4"/>
      </w:pPr>
    </w:p>
    <w:p w14:paraId="5501AAFE"/>
    <w:p w14:paraId="30C104D4">
      <w:pPr>
        <w:pStyle w:val="4"/>
      </w:pPr>
    </w:p>
    <w:p w14:paraId="66E95CF5"/>
    <w:p w14:paraId="7F8D410A">
      <w:pPr>
        <w:pStyle w:val="4"/>
      </w:pPr>
    </w:p>
    <w:p w14:paraId="4776C596"/>
    <w:p w14:paraId="5B2CC679">
      <w:pPr>
        <w:pStyle w:val="4"/>
      </w:pPr>
    </w:p>
    <w:p w14:paraId="281BE30B"/>
    <w:p w14:paraId="3CF6E997">
      <w:pPr>
        <w:pStyle w:val="4"/>
      </w:pPr>
    </w:p>
    <w:p w14:paraId="510F048E"/>
    <w:p w14:paraId="3C9D9DF2">
      <w:pPr>
        <w:pStyle w:val="4"/>
      </w:pPr>
    </w:p>
    <w:p w14:paraId="7E1B0E56"/>
    <w:p w14:paraId="0EF5D175">
      <w:pPr>
        <w:pStyle w:val="4"/>
      </w:pPr>
    </w:p>
    <w:p w14:paraId="4E6763EF"/>
    <w:p w14:paraId="046A7A7D">
      <w:pPr>
        <w:pStyle w:val="4"/>
      </w:pPr>
    </w:p>
    <w:p w14:paraId="5A5ABDF5"/>
    <w:p w14:paraId="5748B614">
      <w:pPr>
        <w:pStyle w:val="4"/>
      </w:pPr>
    </w:p>
    <w:p w14:paraId="6AD5040E"/>
    <w:p w14:paraId="146204A8"/>
    <w:p w14:paraId="36698BE1">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55EA0AF">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58E11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安徽省经工物资有限公司</w:t>
      </w:r>
      <w:permEnd w:id="1"/>
      <w:r>
        <w:rPr>
          <w:rFonts w:hint="eastAsia" w:ascii="仿宋_GB2312" w:hAnsi="仿宋_GB2312" w:eastAsia="仿宋_GB2312" w:cs="仿宋_GB2312"/>
          <w:color w:val="auto"/>
          <w:sz w:val="28"/>
          <w:szCs w:val="28"/>
          <w:highlight w:val="none"/>
        </w:rPr>
        <w:t>（以下简称甲方）</w:t>
      </w:r>
    </w:p>
    <w:p w14:paraId="07C7E097">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4A17AF87">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51D9BF1A">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77998AE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permStart w:id="4"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4"/>
      <w:r>
        <w:rPr>
          <w:rFonts w:hint="eastAsia" w:ascii="仿宋_GB2312" w:hAnsi="仿宋_GB2312" w:eastAsia="仿宋_GB2312" w:cs="仿宋_GB2312"/>
          <w:color w:val="auto"/>
          <w:kern w:val="2"/>
          <w:sz w:val="28"/>
          <w:szCs w:val="28"/>
          <w:highlight w:val="none"/>
          <w:lang w:val="en-US" w:eastAsia="zh-CN" w:bidi="ar-SA"/>
        </w:rPr>
        <w:t>）。</w:t>
      </w:r>
    </w:p>
    <w:p w14:paraId="6ADE5AD9">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总价，已经包含各类税费、小型机械与工具费、管理费、利润、材料费（含辅材）、安装就位费、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风险、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总价进行结算。</w:t>
      </w:r>
    </w:p>
    <w:p w14:paraId="057ABF50">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在履行合同过程中如发现有任何漏项和短缺，在采购清单中并未列入但确实是乙方供货范围中应该有的，并且是满足合同采购设备的性能保证值要求所必须的，均应由乙方在需求时间内免费将所缺的设备、材料、技术资料（含软件）等补齐。</w:t>
      </w:r>
    </w:p>
    <w:p w14:paraId="55DF355E">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64D9C5E3">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783BFAC0">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03EC48EF">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自甲方下单之日起雨水一体化泵站设备2025年5月25日前货到现场，污水一体化泵站设备2025年5月30日前货到现场（具体根据实际情况安排进度）。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5"/>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44512E0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3CDE5E00">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54D0AAD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0CF0F59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0EE19D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688E114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432566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8" w:edGrp="everyone"/>
      <w:r>
        <w:rPr>
          <w:rFonts w:hint="eastAsia" w:ascii="仿宋_GB2312" w:hAnsi="仿宋_GB2312" w:eastAsia="仿宋_GB2312" w:cs="仿宋_GB2312"/>
          <w:color w:val="auto"/>
          <w:sz w:val="28"/>
          <w:szCs w:val="28"/>
          <w:highlight w:val="none"/>
          <w:u w:val="single"/>
          <w:lang w:val="en-US" w:eastAsia="zh-CN"/>
        </w:rPr>
        <w:t xml:space="preserve">  2  </w:t>
      </w:r>
      <w:permEnd w:id="8"/>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eastAsia="仿宋_GB2312" w:cs="仿宋_GB2312"/>
          <w:color w:val="auto"/>
          <w:sz w:val="28"/>
          <w:szCs w:val="28"/>
          <w:highlight w:val="yellow"/>
          <w:lang w:val="en-US" w:eastAsia="zh-CN"/>
        </w:rPr>
        <w:t>若乙方在响应文件中承诺质保期更长的，质保期从其承诺</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B39EC4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54C82FC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173DFD6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1900704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011970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26FC44E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1.按合同价款30%支付预付款，待设备安装调试结束，经验收合格付至合同价款的90%，该项目审计定案表出具后付至审计定案价的97%，剩余3%作为质保金，缺陷责任期满后无息退还。</w:t>
      </w:r>
    </w:p>
    <w:p w14:paraId="3EE1066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2.在合同签订前3个工作日内，乙方需向甲方支付合同总价2%的履约保证金或提供合同总价5%的银行保函。</w:t>
      </w:r>
    </w:p>
    <w:p w14:paraId="240B03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758EC340">
      <w:pPr>
        <w:widowControl/>
        <w:tabs>
          <w:tab w:val="left" w:pos="0"/>
          <w:tab w:val="left" w:pos="540"/>
          <w:tab w:val="left" w:pos="9540"/>
        </w:tabs>
        <w:overflowPunct w:val="0"/>
        <w:autoSpaceDE w:val="0"/>
        <w:autoSpaceDN w:val="0"/>
        <w:adjustRightInd w:val="0"/>
        <w:ind w:firstLine="560" w:firstLineChars="2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4.乙方提供符合采购人财务要求的国家税务局13%增值税专用发票后办理结算，发票需要做到“三流一致”，也即“货物、劳务及应税服务流”、“资金流”、“发票流”必须都是同一受票方。</w:t>
      </w:r>
    </w:p>
    <w:p w14:paraId="699CCC5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250D9AB0">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62F6C4B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5B5B7188">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6CCC5B0A">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4.对于乙方因违反本合同约定需支付的违约金，甲方有权在应付货款中直接予以扣除。 </w:t>
      </w:r>
    </w:p>
    <w:p w14:paraId="6014871E">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5.禁止转包分包</w:t>
      </w:r>
    </w:p>
    <w:p w14:paraId="1300880D">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13CC2B17">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08B01E69">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E7D1EEB">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2B0EFC8F">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DE240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29D3898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3635158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E9D97B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5F2DCD6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389C71D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29F84EC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B2C68D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11E69000">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2D700BB6">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073E4ACA">
      <w:pPr>
        <w:pStyle w:val="7"/>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2F45474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
    <w:p w14:paraId="376B585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213EB5B2">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7A757A05">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32438E0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28109D44">
      <w:pPr>
        <w:bidi w:val="0"/>
        <w:rPr>
          <w:rFonts w:hint="eastAsia"/>
          <w:highlight w:val="none"/>
          <w:lang w:val="en-US" w:eastAsia="zh-CN"/>
        </w:rPr>
      </w:pPr>
    </w:p>
    <w:p w14:paraId="7A2708FC">
      <w:pPr>
        <w:pStyle w:val="7"/>
        <w:bidi w:val="0"/>
        <w:rPr>
          <w:rFonts w:hint="eastAsia"/>
          <w:highlight w:val="none"/>
          <w:lang w:val="en-US" w:eastAsia="zh-CN"/>
        </w:rPr>
      </w:pPr>
    </w:p>
    <w:p w14:paraId="7FCE2C2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A0938FE">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3EE7BE8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0B2E9E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63BD0F8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5243431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13E61D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398号                              企业邮箱：</w:t>
      </w:r>
    </w:p>
    <w:p w14:paraId="3A814D3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18F971B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642EC6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07A96960">
      <w:pPr>
        <w:pStyle w:val="7"/>
        <w:spacing w:after="0" w:line="520" w:lineRule="exact"/>
        <w:ind w:firstLine="420" w:firstLineChars="200"/>
        <w:rPr>
          <w:rFonts w:hint="eastAsia"/>
          <w:color w:val="auto"/>
          <w:sz w:val="21"/>
          <w:szCs w:val="24"/>
        </w:rPr>
        <w:sectPr>
          <w:headerReference r:id="rId6" w:type="default"/>
          <w:footerReference r:id="rId7" w:type="default"/>
          <w:pgSz w:w="11906" w:h="16838"/>
          <w:pgMar w:top="1440" w:right="1800" w:bottom="1440" w:left="1800" w:header="851" w:footer="992" w:gutter="0"/>
          <w:lnNumType w:countBy="0" w:distance="360"/>
          <w:cols w:space="720" w:num="1"/>
          <w:docGrid w:type="lines" w:linePitch="312" w:charSpace="0"/>
        </w:sectPr>
      </w:pPr>
    </w:p>
    <w:p w14:paraId="38D688FC">
      <w:pPr>
        <w:numPr>
          <w:ilvl w:val="0"/>
          <w:numId w:val="0"/>
        </w:numPr>
        <w:spacing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附件1：</w:t>
      </w:r>
    </w:p>
    <w:p w14:paraId="2C460ADF">
      <w:pPr>
        <w:numPr>
          <w:ilvl w:val="0"/>
          <w:numId w:val="0"/>
        </w:numPr>
        <w:spacing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14:paraId="6B46CCE6">
      <w:pPr>
        <w:pStyle w:val="7"/>
        <w:spacing w:after="0" w:line="520" w:lineRule="exact"/>
        <w:ind w:firstLine="422" w:firstLineChars="200"/>
        <w:rPr>
          <w:rFonts w:hint="eastAsia"/>
          <w:b/>
          <w:color w:val="auto"/>
          <w:sz w:val="21"/>
          <w:szCs w:val="24"/>
        </w:rPr>
      </w:pPr>
    </w:p>
    <w:p w14:paraId="66DD1BC6">
      <w:pPr>
        <w:numPr>
          <w:ilvl w:val="0"/>
          <w:numId w:val="0"/>
        </w:num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为抓好物资设备等采购供应中的党风廉政建设，规范、约束采供双方行为，确保双方工作人员廉洁从业，</w:t>
      </w:r>
      <w:permStart w:id="9"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permEnd w:id="9"/>
      <w:r>
        <w:rPr>
          <w:rFonts w:hint="eastAsia" w:ascii="仿宋_GB2312" w:hAnsi="仿宋_GB2312" w:eastAsia="仿宋_GB2312" w:cs="仿宋_GB2312"/>
          <w:color w:val="auto"/>
          <w:sz w:val="28"/>
          <w:szCs w:val="28"/>
        </w:rPr>
        <w:t>（项目名称）的采购人</w:t>
      </w:r>
      <w:permStart w:id="10" w:edGrp="everyone"/>
      <w:r>
        <w:rPr>
          <w:rFonts w:hint="eastAsia" w:ascii="仿宋_GB2312" w:hAnsi="仿宋_GB2312" w:eastAsia="仿宋_GB2312" w:cs="仿宋_GB2312"/>
          <w:color w:val="auto"/>
          <w:sz w:val="28"/>
          <w:szCs w:val="28"/>
          <w:u w:val="single"/>
        </w:rPr>
        <w:t xml:space="preserve">  安徽省经工物资有限公司 </w:t>
      </w:r>
      <w:permEnd w:id="10"/>
      <w:r>
        <w:rPr>
          <w:rFonts w:hint="eastAsia" w:ascii="仿宋_GB2312" w:hAnsi="仿宋_GB2312" w:eastAsia="仿宋_GB2312" w:cs="仿宋_GB2312"/>
          <w:color w:val="auto"/>
          <w:sz w:val="28"/>
          <w:szCs w:val="28"/>
        </w:rPr>
        <w:t>（采购人名称，以下简称甲方）与该项目的供货商</w:t>
      </w:r>
      <w:permStart w:id="11" w:edGrp="everyone"/>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rPr>
        <w:t>（供货商名称，以下简称乙方），特订立如下合同。</w:t>
      </w:r>
    </w:p>
    <w:p w14:paraId="77BCCE0B">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14:paraId="2F23328A">
      <w:pPr>
        <w:numPr>
          <w:ilvl w:val="0"/>
          <w:numId w:val="0"/>
        </w:num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14:paraId="0E334668">
      <w:pPr>
        <w:numPr>
          <w:ilvl w:val="0"/>
          <w:numId w:val="0"/>
        </w:num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permStart w:id="12" w:edGrp="everyone"/>
      <w:r>
        <w:rPr>
          <w:rFonts w:hint="eastAsia" w:ascii="仿宋_GB2312" w:hAnsi="仿宋_GB2312" w:eastAsia="仿宋_GB2312" w:cs="仿宋_GB2312"/>
          <w:color w:val="auto"/>
          <w:sz w:val="28"/>
          <w:szCs w:val="28"/>
          <w:u w:val="single"/>
        </w:rPr>
        <w:t xml:space="preserve">                             </w:t>
      </w:r>
      <w:permEnd w:id="12"/>
      <w:r>
        <w:rPr>
          <w:rFonts w:hint="eastAsia" w:ascii="仿宋_GB2312" w:hAnsi="仿宋_GB2312" w:eastAsia="仿宋_GB2312" w:cs="仿宋_GB2312"/>
          <w:color w:val="auto"/>
          <w:sz w:val="28"/>
          <w:szCs w:val="28"/>
        </w:rPr>
        <w:t>（合同文件名称）合同文件，自觉按合同办事。</w:t>
      </w:r>
    </w:p>
    <w:p w14:paraId="645445B7">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14:paraId="4F5AD7F8">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14:paraId="3EEF22F5">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14:paraId="5590759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14:paraId="19EF9AA9">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14:paraId="31C62FE2">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14:paraId="61093CC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14:paraId="736A148A">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14:paraId="6BAA419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14:paraId="54BBCE01">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1EA001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14:paraId="57315E60">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14:paraId="2084F68C">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14:paraId="5EC4A90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14:paraId="56647303">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14:paraId="18C708FC">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14:paraId="409EA49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329B7239">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14:paraId="3B4A07A5">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14:paraId="10ED862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14:paraId="68A23411">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14:paraId="3CA790C1">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14:paraId="4AD96CAF">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14:paraId="36693F70">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permStart w:id="13" w:edGrp="everyone"/>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rPr>
        <w:t>（合同文件名称）的附件，与采购合同具有同等的法律效力，经合同双方签署立即生效。</w:t>
      </w:r>
    </w:p>
    <w:p w14:paraId="32F98105">
      <w:pPr>
        <w:spacing w:line="520" w:lineRule="exact"/>
        <w:ind w:firstLine="560" w:firstLineChars="20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37C9AC43">
      <w:pPr>
        <w:spacing w:line="520" w:lineRule="exact"/>
        <w:ind w:firstLine="560" w:firstLineChars="200"/>
        <w:rPr>
          <w:rFonts w:hint="eastAsia" w:ascii="仿宋_GB2312" w:hAnsi="仿宋_GB2312" w:eastAsia="仿宋_GB2312" w:cs="仿宋_GB2312"/>
          <w:color w:val="auto"/>
          <w:sz w:val="28"/>
          <w:szCs w:val="28"/>
        </w:rPr>
      </w:pPr>
    </w:p>
    <w:p w14:paraId="6C53655E">
      <w:pPr>
        <w:spacing w:line="520" w:lineRule="exact"/>
        <w:ind w:firstLine="560" w:firstLineChars="200"/>
        <w:rPr>
          <w:rFonts w:hint="eastAsia" w:ascii="仿宋_GB2312" w:hAnsi="仿宋_GB2312" w:eastAsia="仿宋_GB2312" w:cs="仿宋_GB2312"/>
          <w:color w:val="auto"/>
          <w:sz w:val="28"/>
          <w:szCs w:val="28"/>
        </w:rPr>
      </w:pPr>
    </w:p>
    <w:p w14:paraId="1AF0FCB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14:paraId="0ACD4B5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法定代表或</w:t>
      </w:r>
    </w:p>
    <w:p w14:paraId="2FEBB94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24D1B327">
      <w:pPr>
        <w:spacing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77C7E077">
      <w:pPr>
        <w:rPr>
          <w:rFonts w:hint="eastAsia" w:ascii="仿宋_GB2312" w:hAnsi="仿宋_GB2312" w:eastAsia="仿宋_GB2312" w:cs="仿宋_GB2312"/>
          <w:b/>
          <w:color w:val="auto"/>
          <w:sz w:val="28"/>
          <w:szCs w:val="28"/>
        </w:rPr>
      </w:pPr>
      <w:permStart w:id="14" w:edGrp="everyone"/>
      <w:r>
        <w:rPr>
          <w:rFonts w:hint="eastAsia" w:ascii="仿宋_GB2312" w:hAnsi="仿宋_GB2312" w:eastAsia="仿宋_GB2312" w:cs="仿宋_GB2312"/>
          <w:b/>
          <w:color w:val="auto"/>
          <w:sz w:val="28"/>
          <w:szCs w:val="28"/>
        </w:rPr>
        <w:br w:type="page"/>
      </w:r>
    </w:p>
    <w:permEnd w:id="14"/>
    <w:p w14:paraId="793A5A81">
      <w:pPr>
        <w:spacing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附件2：</w:t>
      </w:r>
    </w:p>
    <w:p w14:paraId="77829A93">
      <w:pPr>
        <w:spacing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1CCAA69B">
      <w:pPr>
        <w:pStyle w:val="7"/>
        <w:spacing w:after="0" w:line="520" w:lineRule="exact"/>
        <w:ind w:firstLine="420" w:firstLineChars="200"/>
        <w:rPr>
          <w:rFonts w:hint="eastAsia"/>
          <w:color w:val="auto"/>
          <w:sz w:val="21"/>
          <w:szCs w:val="24"/>
        </w:rPr>
      </w:pPr>
    </w:p>
    <w:p w14:paraId="6E95D492">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为在 </w:t>
      </w:r>
      <w:permStart w:id="15" w:edGrp="everyone"/>
      <w:r>
        <w:rPr>
          <w:rFonts w:hint="eastAsia" w:ascii="仿宋_GB2312" w:hAnsi="仿宋_GB2312" w:eastAsia="仿宋_GB2312" w:cs="仿宋_GB2312"/>
          <w:color w:val="auto"/>
          <w:sz w:val="28"/>
          <w:szCs w:val="28"/>
          <w:u w:val="single"/>
        </w:rPr>
        <w:t xml:space="preserve">                                </w:t>
      </w:r>
      <w:permEnd w:id="15"/>
      <w:r>
        <w:rPr>
          <w:rFonts w:hint="eastAsia" w:ascii="仿宋_GB2312" w:hAnsi="仿宋_GB2312" w:eastAsia="仿宋_GB2312" w:cs="仿宋_GB2312"/>
          <w:color w:val="auto"/>
          <w:sz w:val="28"/>
          <w:szCs w:val="28"/>
        </w:rPr>
        <w:t>（项目名称）的实施过程中创造安全、高效的施工环境，切实做好本项目的安全管理工作，本项目采购人</w:t>
      </w:r>
      <w:permStart w:id="16" w:edGrp="everyone"/>
      <w:r>
        <w:rPr>
          <w:rFonts w:hint="eastAsia" w:ascii="仿宋_GB2312" w:hAnsi="仿宋_GB2312" w:eastAsia="仿宋_GB2312" w:cs="仿宋_GB2312"/>
          <w:color w:val="auto"/>
          <w:sz w:val="28"/>
          <w:szCs w:val="28"/>
          <w:u w:val="single"/>
        </w:rPr>
        <w:t xml:space="preserve"> 安徽省经工物资有限公司 </w:t>
      </w:r>
      <w:permEnd w:id="16"/>
      <w:r>
        <w:rPr>
          <w:rFonts w:hint="eastAsia" w:ascii="仿宋_GB2312" w:hAnsi="仿宋_GB2312" w:eastAsia="仿宋_GB2312" w:cs="仿宋_GB2312"/>
          <w:color w:val="auto"/>
          <w:sz w:val="28"/>
          <w:szCs w:val="28"/>
        </w:rPr>
        <w:t>（采购人名称，以下简称甲方）与该项目的供货商</w:t>
      </w:r>
      <w:permStart w:id="17" w:edGrp="everyone"/>
      <w:r>
        <w:rPr>
          <w:rFonts w:hint="eastAsia" w:ascii="仿宋_GB2312" w:hAnsi="仿宋_GB2312" w:eastAsia="仿宋_GB2312" w:cs="仿宋_GB2312"/>
          <w:color w:val="auto"/>
          <w:sz w:val="28"/>
          <w:szCs w:val="28"/>
          <w:u w:val="single"/>
        </w:rPr>
        <w:t xml:space="preserve">              </w:t>
      </w:r>
      <w:permEnd w:id="17"/>
      <w:r>
        <w:rPr>
          <w:rFonts w:hint="eastAsia" w:ascii="仿宋_GB2312" w:hAnsi="仿宋_GB2312" w:eastAsia="仿宋_GB2312" w:cs="仿宋_GB2312"/>
          <w:color w:val="auto"/>
          <w:sz w:val="28"/>
          <w:szCs w:val="28"/>
        </w:rPr>
        <w:t>（供货商名称，以下简称乙方）特此签订此安全生产合同：</w:t>
      </w:r>
    </w:p>
    <w:p w14:paraId="2A6A6B0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道路交通安全法》、《中华人民共和国安全生产法》、《中华人民共和国环境保护法》等相关安全法律、行政法规和规章，在平等、自愿、公平和诚实信用的原则下，双方就材料供应、运输、卸货、安装等安全事项协商一致，双方达成如下协议：</w:t>
      </w:r>
    </w:p>
    <w:p w14:paraId="6244535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0F7B87F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二、甲方负责提供材料堆放场地，乙方负责运输、供应及安装。</w:t>
      </w:r>
    </w:p>
    <w:p w14:paraId="59E81441">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14:paraId="7EB6A099">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14:paraId="6952983E">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或岗位证书后，方准持证上岗。</w:t>
      </w:r>
    </w:p>
    <w:p w14:paraId="1817F2D2">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1B2F013">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七、操作人员上岗，必须按规定穿戴防护用品。施工负责人和安全管理人员应随时检查劳动防护用品的穿戴情况，不按规定穿戴防护用品的人员不得上岗。在甲方区域，禁止出现无证操作、无证驾驶现象。</w:t>
      </w:r>
    </w:p>
    <w:p w14:paraId="5ACDDD70">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八、所有施工机具设备和高空作业的设备均应定期检查，并有安全员的签字记录，保证其经常处于完好状态；不合格的机具、设备和劳动保护用品严禁使用。</w:t>
      </w:r>
    </w:p>
    <w:p w14:paraId="273063D9">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九、施工中采用新技术、新工艺、新设备、新材料时，必须制定相应的安全技术措施，施工现场必须具有相关的安全标志牌。</w:t>
      </w:r>
    </w:p>
    <w:p w14:paraId="34F49555">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063B1DF">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十一、乙方在履行合同过程中，必须确保在甲方运输场地内的运输、材料卸货、安装等安全，如发生各类人身、财产事故，造成的一切损失均由乙方负责承担，甲方概不负责。</w:t>
      </w:r>
    </w:p>
    <w:p w14:paraId="1A809472">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十二、争议的解决 </w:t>
      </w:r>
    </w:p>
    <w:p w14:paraId="5ADAB37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14:paraId="49A1C2E4">
      <w:pPr>
        <w:numPr>
          <w:ilvl w:val="0"/>
          <w:numId w:val="0"/>
        </w:num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715C180E">
      <w:pPr>
        <w:pStyle w:val="7"/>
        <w:numPr>
          <w:ilvl w:val="0"/>
          <w:numId w:val="0"/>
        </w:numPr>
        <w:spacing w:after="0" w:line="520" w:lineRule="exact"/>
        <w:rPr>
          <w:rFonts w:hint="eastAsia"/>
          <w:sz w:val="21"/>
          <w:szCs w:val="24"/>
        </w:rPr>
      </w:pPr>
    </w:p>
    <w:p w14:paraId="212620D9">
      <w:pPr>
        <w:spacing w:line="520" w:lineRule="exact"/>
        <w:ind w:firstLine="560" w:firstLineChars="200"/>
        <w:rPr>
          <w:rFonts w:hint="eastAsia" w:ascii="仿宋_GB2312" w:hAnsi="仿宋_GB2312" w:eastAsia="仿宋_GB2312" w:cs="仿宋_GB2312"/>
          <w:color w:val="auto"/>
          <w:sz w:val="28"/>
          <w:szCs w:val="28"/>
        </w:rPr>
      </w:pPr>
    </w:p>
    <w:p w14:paraId="75365738">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14:paraId="5AB106DA">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5C3CBB7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14:paraId="33C7512E">
      <w:pPr>
        <w:spacing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36CC7711">
      <w:pPr>
        <w:rPr>
          <w:rFonts w:hint="eastAsia"/>
          <w:sz w:val="21"/>
          <w:szCs w:val="24"/>
        </w:rPr>
      </w:pPr>
      <w:r>
        <w:rPr>
          <w:rFonts w:hint="eastAsia"/>
          <w:sz w:val="21"/>
          <w:szCs w:val="24"/>
        </w:rPr>
        <w:br w:type="page"/>
      </w:r>
    </w:p>
    <w:p w14:paraId="1153B690">
      <w:pPr>
        <w:pStyle w:val="19"/>
        <w:spacing w:line="560" w:lineRule="exact"/>
        <w:ind w:left="0" w:leftChars="0" w:firstLine="0" w:firstLineChars="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附件三：                 </w:t>
      </w:r>
    </w:p>
    <w:p w14:paraId="538F5BD2">
      <w:pPr>
        <w:pStyle w:val="19"/>
        <w:spacing w:line="560" w:lineRule="exact"/>
        <w:ind w:firstLine="0" w:firstLineChars="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报价清单</w:t>
      </w:r>
    </w:p>
    <w:p w14:paraId="58FE9D0E">
      <w:pPr>
        <w:adjustRightInd w:val="0"/>
        <w:snapToGrid w:val="0"/>
        <w:spacing w:line="360" w:lineRule="auto"/>
        <w:ind w:firstLine="562" w:firstLineChars="200"/>
        <w:rPr>
          <w:rFonts w:hint="default" w:ascii="宋体" w:hAnsi="宋体"/>
          <w:b/>
          <w:bCs/>
          <w:color w:val="000000" w:themeColor="text1"/>
          <w:sz w:val="28"/>
          <w:szCs w:val="28"/>
          <w:highlight w:val="yellow"/>
          <w:lang w:val="en-US" w:eastAsia="zh-CN"/>
          <w14:textFill>
            <w14:solidFill>
              <w14:schemeClr w14:val="tx1"/>
            </w14:solidFill>
          </w14:textFill>
        </w:rPr>
      </w:pPr>
      <w:r>
        <w:rPr>
          <w:rFonts w:hint="eastAsia" w:ascii="宋体" w:hAnsi="宋体"/>
          <w:b/>
          <w:bCs/>
          <w:color w:val="000000" w:themeColor="text1"/>
          <w:sz w:val="28"/>
          <w:szCs w:val="28"/>
          <w:highlight w:val="yellow"/>
          <w:lang w:val="en-US" w:eastAsia="zh-CN"/>
          <w14:textFill>
            <w14:solidFill>
              <w14:schemeClr w14:val="tx1"/>
            </w14:solidFill>
          </w14:textFill>
        </w:rPr>
        <w:t>后附报价清单</w:t>
      </w:r>
    </w:p>
    <w:p w14:paraId="1993DAF6">
      <w:pPr>
        <w:adjustRightInd w:val="0"/>
        <w:snapToGrid w:val="0"/>
        <w:spacing w:line="360" w:lineRule="auto"/>
        <w:ind w:firstLine="420" w:firstLineChars="200"/>
        <w:rPr>
          <w:rFonts w:hint="eastAsia" w:ascii="宋体" w:hAnsi="宋体"/>
          <w:szCs w:val="21"/>
          <w:lang w:val="en-US" w:eastAsia="zh-CN"/>
        </w:rPr>
      </w:pPr>
    </w:p>
    <w:p w14:paraId="2CE7008E">
      <w:pPr>
        <w:adjustRightInd w:val="0"/>
        <w:snapToGrid w:val="0"/>
        <w:spacing w:line="360" w:lineRule="auto"/>
        <w:ind w:firstLine="420" w:firstLineChars="200"/>
        <w:rPr>
          <w:rFonts w:hint="eastAsia" w:ascii="宋体" w:hAnsi="宋体"/>
          <w:szCs w:val="21"/>
          <w:lang w:val="en-US" w:eastAsia="zh-CN"/>
        </w:rPr>
      </w:pPr>
    </w:p>
    <w:p w14:paraId="324C3219">
      <w:pPr>
        <w:adjustRightInd w:val="0"/>
        <w:snapToGrid w:val="0"/>
        <w:spacing w:line="360" w:lineRule="auto"/>
        <w:ind w:firstLine="420" w:firstLineChars="200"/>
        <w:rPr>
          <w:rFonts w:hint="eastAsia" w:ascii="宋体" w:hAnsi="宋体"/>
          <w:szCs w:val="21"/>
          <w:lang w:val="en-US" w:eastAsia="zh-CN"/>
        </w:rPr>
      </w:pPr>
    </w:p>
    <w:p w14:paraId="7269FEE0">
      <w:pPr>
        <w:adjustRightInd w:val="0"/>
        <w:snapToGrid w:val="0"/>
        <w:spacing w:line="360" w:lineRule="auto"/>
        <w:ind w:firstLine="420" w:firstLineChars="200"/>
        <w:rPr>
          <w:rFonts w:hint="eastAsia" w:ascii="宋体" w:hAnsi="宋体"/>
          <w:szCs w:val="21"/>
          <w:lang w:val="en-US" w:eastAsia="zh-CN"/>
        </w:rPr>
      </w:pPr>
    </w:p>
    <w:p w14:paraId="5C0E8B58">
      <w:pPr>
        <w:adjustRightInd w:val="0"/>
        <w:snapToGrid w:val="0"/>
        <w:spacing w:line="360" w:lineRule="auto"/>
        <w:rPr>
          <w:rFonts w:hint="eastAsia" w:ascii="宋体" w:hAnsi="宋体"/>
          <w:b/>
          <w:bCs/>
          <w:sz w:val="28"/>
          <w:szCs w:val="28"/>
          <w:lang w:val="en-US" w:eastAsia="zh-CN"/>
        </w:rPr>
      </w:pPr>
      <w:r>
        <w:rPr>
          <w:rFonts w:hint="eastAsia" w:ascii="宋体" w:hAnsi="宋体"/>
          <w:b/>
          <w:bCs/>
          <w:sz w:val="28"/>
          <w:szCs w:val="28"/>
          <w:lang w:val="en-US" w:eastAsia="zh-CN"/>
        </w:rPr>
        <w:t>报价说明</w:t>
      </w:r>
    </w:p>
    <w:p w14:paraId="64DA3B36">
      <w:pPr>
        <w:adjustRightInd w:val="0"/>
        <w:snapToGrid w:val="0"/>
        <w:spacing w:line="360" w:lineRule="auto"/>
        <w:ind w:firstLine="560" w:firstLineChars="200"/>
        <w:rPr>
          <w:rFonts w:hint="eastAsia" w:ascii="宋体" w:hAnsi="宋体"/>
          <w:sz w:val="28"/>
          <w:szCs w:val="28"/>
        </w:rPr>
      </w:pPr>
      <w:r>
        <w:rPr>
          <w:rFonts w:ascii="宋体" w:hAnsi="宋体"/>
          <w:sz w:val="28"/>
          <w:szCs w:val="28"/>
        </w:rPr>
        <w:t>1．本采购清单应与</w:t>
      </w:r>
      <w:r>
        <w:rPr>
          <w:rFonts w:hint="eastAsia" w:ascii="宋体" w:hAnsi="宋体"/>
          <w:sz w:val="28"/>
          <w:szCs w:val="28"/>
        </w:rPr>
        <w:t>询比文件</w:t>
      </w:r>
      <w:r>
        <w:rPr>
          <w:rFonts w:ascii="宋体" w:hAnsi="宋体"/>
          <w:sz w:val="28"/>
          <w:szCs w:val="28"/>
        </w:rPr>
        <w:t>、合同条款等文件结合起来查阅与理解。</w:t>
      </w:r>
    </w:p>
    <w:p w14:paraId="4CF02CA5">
      <w:pPr>
        <w:adjustRightInd w:val="0"/>
        <w:snapToGrid w:val="0"/>
        <w:spacing w:line="360" w:lineRule="auto"/>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此价格为货到工地</w:t>
      </w:r>
      <w:r>
        <w:rPr>
          <w:rFonts w:hint="eastAsia" w:ascii="宋体" w:hAnsi="宋体"/>
          <w:sz w:val="28"/>
          <w:szCs w:val="28"/>
          <w:highlight w:val="yellow"/>
          <w:lang w:val="en-US" w:eastAsia="zh-CN"/>
        </w:rPr>
        <w:t>安装就位验收合格的综合</w:t>
      </w:r>
      <w:r>
        <w:rPr>
          <w:rFonts w:hint="eastAsia" w:ascii="宋体" w:hAnsi="宋体"/>
          <w:sz w:val="28"/>
          <w:szCs w:val="28"/>
          <w:highlight w:val="yellow"/>
        </w:rPr>
        <w:t>价格</w:t>
      </w:r>
      <w:r>
        <w:rPr>
          <w:rFonts w:hint="eastAsia" w:ascii="宋体" w:hAnsi="宋体"/>
          <w:sz w:val="28"/>
          <w:szCs w:val="28"/>
        </w:rPr>
        <w:t>，已包含产品设计、生产、包装、保险、装卸费（甲方指定合适摆放位置，由乙方自行卸货）、运输、备品备件专用工具、税费（国家规定的各项税费用）。因社会事件、国家政策性和市场性调整造成材料、人工、机械等价格上下浮动，</w:t>
      </w:r>
      <w:r>
        <w:rPr>
          <w:rFonts w:hint="eastAsia" w:ascii="宋体" w:hAnsi="宋体"/>
          <w:sz w:val="28"/>
          <w:szCs w:val="28"/>
          <w:lang w:val="en-US" w:eastAsia="zh-CN"/>
        </w:rPr>
        <w:t>投标人</w:t>
      </w:r>
      <w:r>
        <w:rPr>
          <w:rFonts w:hint="eastAsia" w:ascii="宋体" w:hAnsi="宋体"/>
          <w:sz w:val="28"/>
          <w:szCs w:val="28"/>
        </w:rPr>
        <w:t>可以或者应当预见的风险以及合同明确的其他风险等均由乙方自行负担；</w:t>
      </w:r>
      <w:r>
        <w:rPr>
          <w:rFonts w:hint="eastAsia" w:ascii="宋体" w:hAnsi="宋体"/>
          <w:sz w:val="28"/>
          <w:szCs w:val="28"/>
          <w:lang w:val="en-US" w:eastAsia="zh-CN"/>
        </w:rPr>
        <w:t>固定总价</w:t>
      </w:r>
      <w:r>
        <w:rPr>
          <w:rFonts w:hint="eastAsia" w:ascii="宋体" w:hAnsi="宋体"/>
          <w:sz w:val="28"/>
          <w:szCs w:val="28"/>
        </w:rPr>
        <w:t>不因工程量的变动而变动、也不因工程复杂程度的不同而变动；因</w:t>
      </w:r>
      <w:r>
        <w:rPr>
          <w:rFonts w:hint="eastAsia" w:ascii="宋体" w:hAnsi="宋体"/>
          <w:sz w:val="28"/>
          <w:szCs w:val="28"/>
          <w:lang w:val="en-US" w:eastAsia="zh-CN"/>
        </w:rPr>
        <w:t>投标人</w:t>
      </w:r>
      <w:r>
        <w:rPr>
          <w:rFonts w:hint="eastAsia" w:ascii="宋体" w:hAnsi="宋体"/>
          <w:sz w:val="28"/>
          <w:szCs w:val="28"/>
        </w:rPr>
        <w:t>管理不善引起的费用增加以及为方便施工而增加的费用均由</w:t>
      </w:r>
      <w:r>
        <w:rPr>
          <w:rFonts w:hint="eastAsia" w:ascii="宋体" w:hAnsi="宋体"/>
          <w:sz w:val="28"/>
          <w:szCs w:val="28"/>
          <w:lang w:val="en-US" w:eastAsia="zh-CN"/>
        </w:rPr>
        <w:t>投标人</w:t>
      </w:r>
      <w:r>
        <w:rPr>
          <w:rFonts w:hint="eastAsia" w:ascii="宋体" w:hAnsi="宋体"/>
          <w:sz w:val="28"/>
          <w:szCs w:val="28"/>
        </w:rPr>
        <w:t>自行承担。</w:t>
      </w:r>
    </w:p>
    <w:p w14:paraId="10FEF876">
      <w:pPr>
        <w:adjustRightInd w:val="0"/>
        <w:snapToGrid w:val="0"/>
        <w:spacing w:line="360" w:lineRule="auto"/>
        <w:ind w:firstLine="560" w:firstLineChars="200"/>
        <w:rPr>
          <w:rFonts w:hint="eastAsia" w:ascii="宋体" w:hAnsi="宋体"/>
          <w:sz w:val="28"/>
          <w:szCs w:val="28"/>
          <w:u w:val="none"/>
          <w:lang w:eastAsia="zh-CN"/>
        </w:rPr>
      </w:pPr>
      <w:r>
        <w:rPr>
          <w:rFonts w:hint="eastAsia" w:ascii="宋体" w:hAnsi="宋体"/>
          <w:sz w:val="28"/>
          <w:szCs w:val="28"/>
          <w:u w:val="none"/>
          <w:lang w:val="en-US" w:eastAsia="zh-CN"/>
        </w:rPr>
        <w:t>3</w:t>
      </w:r>
      <w:r>
        <w:rPr>
          <w:rFonts w:hint="eastAsia" w:ascii="宋体" w:hAnsi="宋体"/>
          <w:sz w:val="28"/>
          <w:szCs w:val="28"/>
          <w:u w:val="none"/>
        </w:rPr>
        <w:t>.</w:t>
      </w:r>
      <w:r>
        <w:rPr>
          <w:rFonts w:ascii="宋体" w:hAnsi="宋体"/>
          <w:sz w:val="28"/>
          <w:szCs w:val="28"/>
          <w:u w:val="none"/>
        </w:rPr>
        <w:t>采购清单中的各项费用货币单位均为人民币(元)。</w:t>
      </w:r>
    </w:p>
    <w:p w14:paraId="04BBC30F">
      <w:pPr>
        <w:adjustRightInd w:val="0"/>
        <w:snapToGrid w:val="0"/>
        <w:spacing w:line="360" w:lineRule="auto"/>
        <w:ind w:firstLine="560" w:firstLineChars="200"/>
        <w:rPr>
          <w:rFonts w:hint="eastAsia" w:ascii="宋体" w:hAnsi="宋体"/>
          <w:sz w:val="28"/>
          <w:szCs w:val="28"/>
          <w:u w:val="none"/>
        </w:rPr>
      </w:pPr>
      <w:r>
        <w:rPr>
          <w:rFonts w:hint="eastAsia" w:ascii="宋体" w:hAnsi="宋体"/>
          <w:sz w:val="28"/>
          <w:szCs w:val="28"/>
          <w:u w:val="none"/>
          <w:lang w:val="en-US" w:eastAsia="zh-CN"/>
        </w:rPr>
        <w:t>4.报价含税，增</w:t>
      </w:r>
      <w:r>
        <w:rPr>
          <w:rFonts w:hint="eastAsia" w:ascii="宋体" w:hAnsi="宋体"/>
          <w:sz w:val="28"/>
          <w:szCs w:val="28"/>
          <w:highlight w:val="none"/>
          <w:u w:val="none"/>
          <w:lang w:val="en-US" w:eastAsia="zh-CN"/>
        </w:rPr>
        <w:t>值税税率13%。</w:t>
      </w:r>
    </w:p>
    <w:p w14:paraId="1D256B70">
      <w:pPr>
        <w:spacing w:line="560" w:lineRule="exact"/>
        <w:ind w:firstLine="420" w:firstLineChars="200"/>
      </w:pPr>
    </w:p>
    <w:p w14:paraId="68B29704">
      <w:pPr>
        <w:pStyle w:val="18"/>
        <w:ind w:firstLine="210"/>
      </w:pPr>
    </w:p>
    <w:p w14:paraId="26585D94">
      <w:pPr>
        <w:rPr>
          <w:rFonts w:hint="eastAsia" w:eastAsiaTheme="minorEastAsia"/>
          <w:lang w:val="en-US" w:eastAsia="zh-CN"/>
        </w:rPr>
      </w:pPr>
      <w:r>
        <w:rPr>
          <w:rFonts w:hint="eastAsia"/>
        </w:rPr>
        <w:br w:type="page"/>
      </w:r>
    </w:p>
    <w:p w14:paraId="767EAAD3">
      <w:pPr>
        <w:pStyle w:val="2"/>
        <w:numPr>
          <w:ilvl w:val="0"/>
          <w:numId w:val="1"/>
        </w:numPr>
        <w:spacing w:before="312" w:after="312"/>
        <w:ind w:left="0" w:leftChars="0" w:firstLine="0" w:firstLineChars="0"/>
        <w:rPr>
          <w:rFonts w:ascii="Times New Roman" w:hAnsi="Times New Roman" w:eastAsia="宋体" w:cs="Times New Roman"/>
        </w:rPr>
      </w:pPr>
      <w:bookmarkStart w:id="61" w:name="_Toc24422"/>
      <w:r>
        <w:rPr>
          <w:rFonts w:hint="eastAsia" w:ascii="Times New Roman" w:hAnsi="Times New Roman" w:eastAsia="宋体" w:cs="Times New Roman"/>
        </w:rPr>
        <w:t>供货要</w:t>
      </w:r>
      <w:r>
        <w:rPr>
          <w:rFonts w:ascii="Times New Roman" w:hAnsi="Times New Roman" w:eastAsia="宋体" w:cs="Times New Roman"/>
        </w:rPr>
        <w:t>求及清单</w:t>
      </w:r>
      <w:bookmarkEnd w:id="61"/>
    </w:p>
    <w:p w14:paraId="7716C8C6">
      <w:pPr>
        <w:pStyle w:val="2"/>
        <w:numPr>
          <w:ilvl w:val="0"/>
          <w:numId w:val="0"/>
        </w:numPr>
        <w:spacing w:before="312" w:after="312"/>
        <w:ind w:leftChars="0"/>
        <w:jc w:val="both"/>
        <w:rPr>
          <w:rFonts w:ascii="Times New Roman" w:hAnsi="Times New Roman" w:eastAsia="宋体" w:cs="Times New Roman"/>
        </w:rPr>
      </w:pPr>
    </w:p>
    <w:p w14:paraId="04419F22">
      <w:pPr>
        <w:pStyle w:val="2"/>
        <w:numPr>
          <w:ilvl w:val="0"/>
          <w:numId w:val="0"/>
        </w:numPr>
        <w:spacing w:before="312" w:after="312"/>
        <w:ind w:leftChars="0"/>
        <w:jc w:val="both"/>
        <w:rPr>
          <w:rFonts w:ascii="Times New Roman" w:hAnsi="Times New Roman" w:eastAsia="宋体" w:cs="Times New Roman"/>
        </w:rPr>
      </w:pPr>
    </w:p>
    <w:p w14:paraId="1FA72EBB">
      <w:pPr>
        <w:pStyle w:val="2"/>
        <w:numPr>
          <w:ilvl w:val="0"/>
          <w:numId w:val="0"/>
        </w:numPr>
        <w:spacing w:before="312" w:after="312"/>
        <w:ind w:leftChars="0"/>
        <w:jc w:val="both"/>
        <w:rPr>
          <w:rFonts w:ascii="Times New Roman" w:hAnsi="Times New Roman" w:eastAsia="宋体" w:cs="Times New Roman"/>
        </w:rPr>
      </w:pPr>
    </w:p>
    <w:p w14:paraId="21E38E63">
      <w:pPr>
        <w:pStyle w:val="2"/>
        <w:numPr>
          <w:ilvl w:val="0"/>
          <w:numId w:val="0"/>
        </w:numPr>
        <w:spacing w:before="312" w:after="312"/>
        <w:ind w:leftChars="0"/>
        <w:jc w:val="both"/>
        <w:rPr>
          <w:rFonts w:ascii="Times New Roman" w:hAnsi="Times New Roman" w:eastAsia="宋体" w:cs="Times New Roman"/>
        </w:rPr>
      </w:pPr>
    </w:p>
    <w:p w14:paraId="5AA0C120">
      <w:pPr>
        <w:pStyle w:val="2"/>
        <w:numPr>
          <w:ilvl w:val="0"/>
          <w:numId w:val="0"/>
        </w:numPr>
        <w:spacing w:before="312" w:after="312"/>
        <w:ind w:leftChars="0"/>
        <w:jc w:val="both"/>
        <w:rPr>
          <w:rFonts w:ascii="Times New Roman" w:hAnsi="Times New Roman" w:eastAsia="宋体" w:cs="Times New Roman"/>
        </w:rPr>
      </w:pPr>
    </w:p>
    <w:p w14:paraId="47D32019">
      <w:pPr>
        <w:pStyle w:val="2"/>
        <w:numPr>
          <w:ilvl w:val="0"/>
          <w:numId w:val="0"/>
        </w:numPr>
        <w:spacing w:before="312" w:after="312"/>
        <w:ind w:leftChars="0"/>
        <w:jc w:val="both"/>
        <w:rPr>
          <w:rFonts w:ascii="Times New Roman" w:hAnsi="Times New Roman" w:eastAsia="宋体" w:cs="Times New Roman"/>
        </w:rPr>
      </w:pPr>
    </w:p>
    <w:p w14:paraId="69E3665F">
      <w:pPr>
        <w:pStyle w:val="2"/>
        <w:numPr>
          <w:ilvl w:val="0"/>
          <w:numId w:val="0"/>
        </w:numPr>
        <w:spacing w:before="312" w:after="312"/>
        <w:ind w:leftChars="0"/>
        <w:jc w:val="both"/>
        <w:rPr>
          <w:rFonts w:ascii="Times New Roman" w:hAnsi="Times New Roman" w:eastAsia="宋体" w:cs="Times New Roman"/>
        </w:rPr>
      </w:pPr>
    </w:p>
    <w:p w14:paraId="3485D496">
      <w:pPr>
        <w:pStyle w:val="2"/>
        <w:numPr>
          <w:ilvl w:val="0"/>
          <w:numId w:val="0"/>
        </w:numPr>
        <w:spacing w:before="312" w:after="312"/>
        <w:ind w:leftChars="0"/>
        <w:jc w:val="both"/>
        <w:rPr>
          <w:rFonts w:ascii="Times New Roman" w:hAnsi="Times New Roman" w:eastAsia="宋体" w:cs="Times New Roman"/>
        </w:rPr>
      </w:pPr>
    </w:p>
    <w:p w14:paraId="0B30B779">
      <w:pPr>
        <w:pStyle w:val="2"/>
        <w:numPr>
          <w:ilvl w:val="0"/>
          <w:numId w:val="0"/>
        </w:numPr>
        <w:spacing w:before="312" w:after="312"/>
        <w:ind w:leftChars="0"/>
        <w:jc w:val="both"/>
        <w:rPr>
          <w:rFonts w:ascii="Times New Roman" w:hAnsi="Times New Roman" w:eastAsia="宋体" w:cs="Times New Roman"/>
        </w:rPr>
      </w:pPr>
    </w:p>
    <w:p w14:paraId="2321AFDB">
      <w:pPr>
        <w:pStyle w:val="2"/>
        <w:numPr>
          <w:ilvl w:val="0"/>
          <w:numId w:val="0"/>
        </w:numPr>
        <w:spacing w:before="312" w:after="312"/>
        <w:ind w:leftChars="0"/>
        <w:jc w:val="both"/>
        <w:rPr>
          <w:rFonts w:ascii="Times New Roman" w:hAnsi="Times New Roman" w:eastAsia="宋体" w:cs="Times New Roman"/>
        </w:rPr>
      </w:pPr>
    </w:p>
    <w:p w14:paraId="47ABDC23">
      <w:pPr>
        <w:pStyle w:val="2"/>
        <w:numPr>
          <w:ilvl w:val="0"/>
          <w:numId w:val="0"/>
        </w:numPr>
        <w:spacing w:before="312" w:after="312"/>
        <w:ind w:leftChars="0"/>
        <w:jc w:val="both"/>
        <w:rPr>
          <w:rFonts w:ascii="Times New Roman" w:hAnsi="Times New Roman" w:eastAsia="宋体" w:cs="Times New Roman"/>
        </w:rPr>
      </w:pPr>
    </w:p>
    <w:p w14:paraId="4390EB2B">
      <w:pPr>
        <w:pStyle w:val="2"/>
        <w:numPr>
          <w:ilvl w:val="0"/>
          <w:numId w:val="0"/>
        </w:numPr>
        <w:spacing w:before="312" w:after="312"/>
        <w:ind w:leftChars="0"/>
        <w:jc w:val="both"/>
        <w:rPr>
          <w:rFonts w:ascii="Times New Roman" w:hAnsi="Times New Roman" w:eastAsia="宋体" w:cs="Times New Roman"/>
        </w:rPr>
      </w:pPr>
    </w:p>
    <w:p w14:paraId="09127F2D">
      <w:pPr>
        <w:pStyle w:val="2"/>
        <w:numPr>
          <w:ilvl w:val="0"/>
          <w:numId w:val="0"/>
        </w:numPr>
        <w:spacing w:before="312" w:after="312"/>
        <w:ind w:leftChars="0"/>
        <w:jc w:val="both"/>
        <w:rPr>
          <w:rFonts w:ascii="Times New Roman" w:hAnsi="Times New Roman" w:eastAsia="宋体" w:cs="Times New Roman"/>
        </w:rPr>
      </w:pPr>
    </w:p>
    <w:p w14:paraId="695287D8">
      <w:pPr>
        <w:pStyle w:val="2"/>
        <w:numPr>
          <w:ilvl w:val="0"/>
          <w:numId w:val="0"/>
        </w:numPr>
        <w:spacing w:before="312" w:after="312"/>
        <w:ind w:leftChars="0"/>
        <w:jc w:val="both"/>
        <w:rPr>
          <w:rFonts w:ascii="Times New Roman" w:hAnsi="Times New Roman" w:eastAsia="宋体" w:cs="Times New Roman"/>
        </w:rPr>
      </w:pPr>
    </w:p>
    <w:p w14:paraId="1D412C65">
      <w:pPr>
        <w:pStyle w:val="19"/>
        <w:spacing w:line="560" w:lineRule="exact"/>
        <w:ind w:firstLine="0" w:firstLineChars="0"/>
        <w:jc w:val="center"/>
      </w:pPr>
      <w:r>
        <w:rPr>
          <w:rFonts w:hint="eastAsia" w:ascii="方正小标宋简体" w:hAnsi="方正小标宋简体" w:eastAsia="方正小标宋简体" w:cs="方正小标宋简体"/>
          <w:b/>
          <w:sz w:val="44"/>
          <w:szCs w:val="44"/>
          <w:lang w:val="en-US" w:eastAsia="zh-CN"/>
        </w:rPr>
        <w:t>报价</w:t>
      </w:r>
      <w:r>
        <w:rPr>
          <w:rFonts w:hint="eastAsia" w:ascii="方正小标宋简体" w:hAnsi="方正小标宋简体" w:eastAsia="方正小标宋简体" w:cs="方正小标宋简体"/>
          <w:b/>
          <w:sz w:val="44"/>
          <w:szCs w:val="44"/>
        </w:rPr>
        <w:t>清单</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21"/>
        <w:gridCol w:w="839"/>
        <w:gridCol w:w="378"/>
        <w:gridCol w:w="983"/>
        <w:gridCol w:w="150"/>
        <w:gridCol w:w="1606"/>
        <w:gridCol w:w="211"/>
        <w:gridCol w:w="300"/>
        <w:gridCol w:w="233"/>
        <w:gridCol w:w="339"/>
        <w:gridCol w:w="244"/>
        <w:gridCol w:w="1404"/>
        <w:gridCol w:w="130"/>
        <w:gridCol w:w="1247"/>
      </w:tblGrid>
      <w:tr w14:paraId="3797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B602A7F">
            <w:pPr>
              <w:keepNext w:val="0"/>
              <w:keepLines w:val="0"/>
              <w:widowControl/>
              <w:suppressLineNumbers w:val="0"/>
              <w:jc w:val="center"/>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污水一体化泵站</w:t>
            </w:r>
          </w:p>
        </w:tc>
      </w:tr>
      <w:tr w14:paraId="44D6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50A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FAC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546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材质</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EAC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17E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4E9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3C3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备注说明</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F6D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品牌推荐表有要求的请注明所投产品品牌</w:t>
            </w:r>
          </w:p>
        </w:tc>
      </w:tr>
      <w:tr w14:paraId="0AF8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7C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E5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泵站筒体</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C4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无碱缠绕玻璃钢GRP/模量聚丙烯HMPP</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FC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直径1200mm，高度4500mm</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CF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52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82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具有CMA和CNAS双重认证机构的质检报告</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D5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7C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F3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83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污水泵</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E1A7A">
            <w:pPr>
              <w:jc w:val="center"/>
              <w:rPr>
                <w:rFonts w:hint="eastAsia" w:ascii="宋体" w:hAnsi="宋体" w:eastAsia="宋体" w:cs="宋体"/>
                <w:i w:val="0"/>
                <w:iCs w:val="0"/>
                <w:color w:val="000000"/>
                <w:sz w:val="22"/>
                <w:szCs w:val="22"/>
                <w:u w:val="none"/>
              </w:rPr>
            </w:pP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66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Q=2m3/h,H=10m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N=0.75kw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一用一备</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D3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2A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EF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威乐、凯士比、格兰富</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A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4D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6F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88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水泵导轨</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E0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3C544">
            <w:pPr>
              <w:jc w:val="center"/>
              <w:rPr>
                <w:rFonts w:hint="eastAsia" w:ascii="宋体" w:hAnsi="宋体" w:eastAsia="宋体" w:cs="宋体"/>
                <w:i w:val="0"/>
                <w:iCs w:val="0"/>
                <w:color w:val="000000"/>
                <w:sz w:val="22"/>
                <w:szCs w:val="22"/>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C0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E3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6C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含SUS304提升链</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E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90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F8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E3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自耦底座</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C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HT200</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88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29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8F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253D0">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BA04">
            <w:pPr>
              <w:jc w:val="center"/>
              <w:rPr>
                <w:rFonts w:hint="eastAsia" w:ascii="宋体" w:hAnsi="宋体" w:eastAsia="宋体" w:cs="宋体"/>
                <w:i w:val="0"/>
                <w:iCs w:val="0"/>
                <w:color w:val="000000"/>
                <w:sz w:val="22"/>
                <w:szCs w:val="22"/>
                <w:u w:val="none"/>
              </w:rPr>
            </w:pPr>
          </w:p>
        </w:tc>
      </w:tr>
      <w:tr w14:paraId="23D4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71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1F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液位仪保护管</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06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23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0B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03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ED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放置静压液位仪，根据液位控制水泵启停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1E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11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BF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D0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压力管道</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1B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DD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68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22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9F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壁厚不低于3mm</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A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0F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CD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F1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止回阀</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44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HT250</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75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05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C1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CCCAB">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FD0C">
            <w:pPr>
              <w:jc w:val="center"/>
              <w:rPr>
                <w:rFonts w:hint="eastAsia" w:ascii="宋体" w:hAnsi="宋体" w:eastAsia="宋体" w:cs="宋体"/>
                <w:i w:val="0"/>
                <w:iCs w:val="0"/>
                <w:color w:val="000000"/>
                <w:sz w:val="22"/>
                <w:szCs w:val="22"/>
                <w:u w:val="none"/>
              </w:rPr>
            </w:pPr>
          </w:p>
        </w:tc>
      </w:tr>
      <w:tr w14:paraId="1BDB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15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6F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闸阀</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EF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HT250</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B3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6D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95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DF575">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F9BA">
            <w:pPr>
              <w:jc w:val="center"/>
              <w:rPr>
                <w:rFonts w:hint="eastAsia" w:ascii="宋体" w:hAnsi="宋体" w:eastAsia="宋体" w:cs="宋体"/>
                <w:i w:val="0"/>
                <w:iCs w:val="0"/>
                <w:color w:val="000000"/>
                <w:sz w:val="22"/>
                <w:szCs w:val="22"/>
                <w:u w:val="none"/>
              </w:rPr>
            </w:pPr>
          </w:p>
        </w:tc>
      </w:tr>
      <w:tr w14:paraId="2972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1D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61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吊耳</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2F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Q235</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1DB43">
            <w:pPr>
              <w:jc w:val="center"/>
              <w:rPr>
                <w:rFonts w:hint="eastAsia" w:ascii="宋体" w:hAnsi="宋体" w:eastAsia="宋体" w:cs="宋体"/>
                <w:i w:val="0"/>
                <w:iCs w:val="0"/>
                <w:color w:val="000000"/>
                <w:sz w:val="22"/>
                <w:szCs w:val="22"/>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69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67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CA360">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051C">
            <w:pPr>
              <w:jc w:val="center"/>
              <w:rPr>
                <w:rFonts w:hint="eastAsia" w:ascii="宋体" w:hAnsi="宋体" w:eastAsia="宋体" w:cs="宋体"/>
                <w:i w:val="0"/>
                <w:iCs w:val="0"/>
                <w:color w:val="000000"/>
                <w:sz w:val="22"/>
                <w:szCs w:val="22"/>
                <w:u w:val="none"/>
              </w:rPr>
            </w:pPr>
          </w:p>
        </w:tc>
      </w:tr>
      <w:tr w14:paraId="7EE1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8A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99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出水口软连接</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55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可曲挠橡胶</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47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JGD41-10DN80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45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97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0B686">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07BC">
            <w:pPr>
              <w:jc w:val="center"/>
              <w:rPr>
                <w:rFonts w:hint="eastAsia" w:ascii="宋体" w:hAnsi="宋体" w:eastAsia="宋体" w:cs="宋体"/>
                <w:i w:val="0"/>
                <w:iCs w:val="0"/>
                <w:color w:val="000000"/>
                <w:sz w:val="22"/>
                <w:szCs w:val="22"/>
                <w:u w:val="none"/>
              </w:rPr>
            </w:pPr>
          </w:p>
        </w:tc>
      </w:tr>
      <w:tr w14:paraId="587B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A2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33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进水口软连接</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7C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可曲挠橡胶</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C0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JGD41-10DN300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F9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1D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2CEE7">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8530">
            <w:pPr>
              <w:jc w:val="center"/>
              <w:rPr>
                <w:rFonts w:hint="eastAsia" w:ascii="宋体" w:hAnsi="宋体" w:eastAsia="宋体" w:cs="宋体"/>
                <w:i w:val="0"/>
                <w:iCs w:val="0"/>
                <w:color w:val="000000"/>
                <w:sz w:val="22"/>
                <w:szCs w:val="22"/>
                <w:u w:val="none"/>
              </w:rPr>
            </w:pPr>
          </w:p>
        </w:tc>
      </w:tr>
      <w:tr w14:paraId="584A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CC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75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粉碎格栅</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86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3859A">
            <w:pPr>
              <w:jc w:val="center"/>
              <w:rPr>
                <w:rFonts w:hint="eastAsia" w:ascii="宋体" w:hAnsi="宋体" w:eastAsia="宋体" w:cs="宋体"/>
                <w:i w:val="0"/>
                <w:iCs w:val="0"/>
                <w:color w:val="000000"/>
                <w:sz w:val="22"/>
                <w:szCs w:val="22"/>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6E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C9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0CB9D">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C895">
            <w:pPr>
              <w:jc w:val="center"/>
              <w:rPr>
                <w:rFonts w:hint="eastAsia" w:ascii="宋体" w:hAnsi="宋体" w:eastAsia="宋体" w:cs="宋体"/>
                <w:i w:val="0"/>
                <w:iCs w:val="0"/>
                <w:color w:val="000000"/>
                <w:sz w:val="22"/>
                <w:szCs w:val="22"/>
                <w:u w:val="none"/>
              </w:rPr>
            </w:pPr>
          </w:p>
        </w:tc>
      </w:tr>
      <w:tr w14:paraId="2999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C2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A8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格栅导轨</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98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73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根据筒体配套定制尺寸，含提升链</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D8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FF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3F60B">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C742">
            <w:pPr>
              <w:jc w:val="center"/>
              <w:rPr>
                <w:rFonts w:hint="eastAsia" w:ascii="宋体" w:hAnsi="宋体" w:eastAsia="宋体" w:cs="宋体"/>
                <w:i w:val="0"/>
                <w:iCs w:val="0"/>
                <w:color w:val="000000"/>
                <w:sz w:val="22"/>
                <w:szCs w:val="22"/>
                <w:u w:val="none"/>
              </w:rPr>
            </w:pPr>
          </w:p>
        </w:tc>
      </w:tr>
      <w:tr w14:paraId="65A7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7A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D1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格栅支架</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24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52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根据筒体配套定制尺寸</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95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35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ECF77">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1974">
            <w:pPr>
              <w:jc w:val="center"/>
              <w:rPr>
                <w:rFonts w:hint="eastAsia" w:ascii="宋体" w:hAnsi="宋体" w:eastAsia="宋体" w:cs="宋体"/>
                <w:i w:val="0"/>
                <w:iCs w:val="0"/>
                <w:color w:val="000000"/>
                <w:sz w:val="22"/>
                <w:szCs w:val="22"/>
                <w:u w:val="none"/>
              </w:rPr>
            </w:pPr>
          </w:p>
        </w:tc>
      </w:tr>
      <w:tr w14:paraId="3362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45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07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服务平台</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AA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GRP格栅板 SUS304</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EF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不低于1.13㎡</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9D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6E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4E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日常在平台上检修和维护设 备使用</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1D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42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9F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E3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扶梯</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28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3D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根据筒体配套定制尺寸</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F9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56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E1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50*30mm</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79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E0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83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76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盖板</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85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压花铝板</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32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根据筒体配套定制尺寸</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07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14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4D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不低于4mm厚</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BE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54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2A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4B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安全格栅</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0F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GRP格栅板 SUS304</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B3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根据筒体配套定制尺寸</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50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20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55308">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D91B">
            <w:pPr>
              <w:jc w:val="center"/>
              <w:rPr>
                <w:rFonts w:hint="eastAsia" w:ascii="宋体" w:hAnsi="宋体" w:eastAsia="宋体" w:cs="宋体"/>
                <w:i w:val="0"/>
                <w:iCs w:val="0"/>
                <w:color w:val="000000"/>
                <w:sz w:val="22"/>
                <w:szCs w:val="22"/>
                <w:u w:val="none"/>
              </w:rPr>
            </w:pPr>
          </w:p>
        </w:tc>
      </w:tr>
      <w:tr w14:paraId="0DE2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62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55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扶手</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46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D6508">
            <w:pPr>
              <w:jc w:val="center"/>
              <w:rPr>
                <w:rFonts w:hint="eastAsia" w:ascii="宋体" w:hAnsi="宋体" w:eastAsia="宋体" w:cs="宋体"/>
                <w:i w:val="0"/>
                <w:iCs w:val="0"/>
                <w:color w:val="000000"/>
                <w:sz w:val="22"/>
                <w:szCs w:val="22"/>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5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29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7E8E">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3B68">
            <w:pPr>
              <w:jc w:val="center"/>
              <w:rPr>
                <w:rFonts w:hint="eastAsia" w:ascii="宋体" w:hAnsi="宋体" w:eastAsia="宋体" w:cs="宋体"/>
                <w:i w:val="0"/>
                <w:iCs w:val="0"/>
                <w:color w:val="000000"/>
                <w:sz w:val="22"/>
                <w:szCs w:val="22"/>
                <w:u w:val="none"/>
              </w:rPr>
            </w:pPr>
          </w:p>
        </w:tc>
      </w:tr>
      <w:tr w14:paraId="2E47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BB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5E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通风管</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73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93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8E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0B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1AEA6">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458A">
            <w:pPr>
              <w:jc w:val="center"/>
              <w:rPr>
                <w:rFonts w:hint="eastAsia" w:ascii="宋体" w:hAnsi="宋体" w:eastAsia="宋体" w:cs="宋体"/>
                <w:i w:val="0"/>
                <w:iCs w:val="0"/>
                <w:color w:val="000000"/>
                <w:sz w:val="22"/>
                <w:szCs w:val="22"/>
                <w:u w:val="none"/>
              </w:rPr>
            </w:pPr>
          </w:p>
        </w:tc>
      </w:tr>
      <w:tr w14:paraId="6082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65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5E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智能控制柜</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5D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不锈钢防水户外型</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8A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一控二，0.75kw</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7E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20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14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304不锈钢户外型，防雨型，触摸屏，防雷击浪涌装置，预留485通讯接口，元器件：ABB、西门子、施耐德。</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6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C9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29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D1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液位浮球</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6B0BD">
            <w:pPr>
              <w:jc w:val="center"/>
              <w:rPr>
                <w:rFonts w:hint="eastAsia" w:ascii="宋体" w:hAnsi="宋体" w:eastAsia="宋体" w:cs="宋体"/>
                <w:i w:val="0"/>
                <w:iCs w:val="0"/>
                <w:color w:val="000000"/>
                <w:sz w:val="22"/>
                <w:szCs w:val="22"/>
                <w:u w:val="none"/>
              </w:rPr>
            </w:pP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4E401">
            <w:pPr>
              <w:jc w:val="center"/>
              <w:rPr>
                <w:rFonts w:hint="eastAsia" w:ascii="宋体" w:hAnsi="宋体" w:eastAsia="宋体" w:cs="宋体"/>
                <w:i w:val="0"/>
                <w:iCs w:val="0"/>
                <w:color w:val="000000"/>
                <w:sz w:val="22"/>
                <w:szCs w:val="22"/>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BD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9B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3D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传感器坏时备用，自动控制水泵启停</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AE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8E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1D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73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一体化格栅闸门 井</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7F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GRP/HMPP</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6D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直径1200mm，高度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4500mm</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C9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EA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EF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含：手动启闭机，不锈钢闸门DN300，可提拉格栅（栅空40*40）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E2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8C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63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39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智能UV离子除臭仪</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31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不锈钢防水户外型组合件</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D0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风量2000m3/h，N=2.2KW，静音风机</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B9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F6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9DAFF">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A9B9">
            <w:pPr>
              <w:jc w:val="center"/>
              <w:rPr>
                <w:rFonts w:hint="eastAsia" w:ascii="宋体" w:hAnsi="宋体" w:eastAsia="宋体" w:cs="宋体"/>
                <w:i w:val="0"/>
                <w:iCs w:val="0"/>
                <w:color w:val="000000"/>
                <w:sz w:val="22"/>
                <w:szCs w:val="22"/>
                <w:u w:val="none"/>
              </w:rPr>
            </w:pPr>
          </w:p>
        </w:tc>
      </w:tr>
      <w:tr w14:paraId="3A74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34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91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汇总管</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F0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91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A1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ED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63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两组泵出水管汇总成一根DN80管排出</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D7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36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81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EA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异径同芯大小头</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EB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67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DN50-65</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27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7F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ACF4B">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B5B7">
            <w:pPr>
              <w:jc w:val="center"/>
              <w:rPr>
                <w:rFonts w:hint="eastAsia" w:ascii="宋体" w:hAnsi="宋体" w:eastAsia="宋体" w:cs="宋体"/>
                <w:i w:val="0"/>
                <w:iCs w:val="0"/>
                <w:color w:val="000000"/>
                <w:sz w:val="22"/>
                <w:szCs w:val="22"/>
                <w:u w:val="none"/>
              </w:rPr>
            </w:pPr>
          </w:p>
        </w:tc>
      </w:tr>
      <w:tr w14:paraId="1D9E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26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AE0641E">
            <w:pPr>
              <w:jc w:val="center"/>
              <w:rPr>
                <w:rFonts w:hint="default" w:ascii="宋体" w:hAnsi="宋体" w:eastAsia="宋体" w:cs="宋体"/>
                <w:i w:val="0"/>
                <w:iCs w:val="0"/>
                <w:color w:val="000000"/>
                <w:sz w:val="22"/>
                <w:szCs w:val="22"/>
                <w:u w:val="single"/>
                <w:lang w:val="en-US"/>
              </w:rPr>
            </w:pPr>
            <w:r>
              <w:rPr>
                <w:rFonts w:hint="default" w:ascii="宋体" w:hAnsi="宋体" w:eastAsia="宋体" w:cs="宋体"/>
                <w:i w:val="0"/>
                <w:iCs w:val="0"/>
                <w:color w:val="000000"/>
                <w:sz w:val="22"/>
                <w:szCs w:val="22"/>
                <w:u w:val="none"/>
                <w:lang w:val="en-US"/>
              </w:rPr>
              <w:t>人民币大写：</w:t>
            </w:r>
            <w:r>
              <w:rPr>
                <w:rFonts w:hint="default" w:ascii="宋体" w:hAnsi="宋体" w:eastAsia="宋体" w:cs="宋体"/>
                <w:i w:val="0"/>
                <w:iCs w:val="0"/>
                <w:color w:val="000000"/>
                <w:sz w:val="22"/>
                <w:szCs w:val="22"/>
                <w:u w:val="single"/>
                <w:lang w:val="en-US"/>
              </w:rPr>
              <w:t xml:space="preserve">               </w:t>
            </w:r>
            <w:r>
              <w:rPr>
                <w:rFonts w:hint="default" w:ascii="宋体" w:hAnsi="宋体" w:eastAsia="宋体" w:cs="宋体"/>
                <w:i w:val="0"/>
                <w:iCs w:val="0"/>
                <w:color w:val="000000"/>
                <w:sz w:val="22"/>
                <w:szCs w:val="22"/>
                <w:u w:val="none"/>
                <w:lang w:val="en-US"/>
              </w:rPr>
              <w:t xml:space="preserve">（¥ </w:t>
            </w:r>
            <w:r>
              <w:rPr>
                <w:rFonts w:hint="default" w:ascii="宋体" w:hAnsi="宋体" w:eastAsia="宋体" w:cs="宋体"/>
                <w:i w:val="0"/>
                <w:iCs w:val="0"/>
                <w:color w:val="000000"/>
                <w:sz w:val="22"/>
                <w:szCs w:val="22"/>
                <w:u w:val="single"/>
                <w:lang w:val="en-US"/>
              </w:rPr>
              <w:t xml:space="preserve">           </w:t>
            </w:r>
            <w:r>
              <w:rPr>
                <w:rFonts w:hint="default" w:ascii="宋体" w:hAnsi="宋体" w:eastAsia="宋体" w:cs="宋体"/>
                <w:i w:val="0"/>
                <w:iCs w:val="0"/>
                <w:color w:val="000000"/>
                <w:sz w:val="22"/>
                <w:szCs w:val="22"/>
                <w:u w:val="none"/>
                <w:lang w:val="en-US"/>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C9CD">
            <w:pPr>
              <w:jc w:val="center"/>
              <w:rPr>
                <w:rFonts w:hint="default" w:ascii="宋体" w:hAnsi="宋体" w:eastAsia="宋体" w:cs="宋体"/>
                <w:i w:val="0"/>
                <w:iCs w:val="0"/>
                <w:color w:val="000000"/>
                <w:sz w:val="22"/>
                <w:szCs w:val="22"/>
                <w:u w:val="none"/>
                <w:lang w:val="en-US"/>
              </w:rPr>
            </w:pPr>
          </w:p>
        </w:tc>
      </w:tr>
      <w:tr w14:paraId="0469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26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9305CF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说明：水泵参考品牌为威乐(Wilo)、凯士比、格兰富，其余参照甲方要求的主要材料品牌推荐表。</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2E9B">
            <w:pPr>
              <w:jc w:val="center"/>
              <w:rPr>
                <w:rFonts w:hint="eastAsia" w:ascii="宋体" w:hAnsi="宋体" w:eastAsia="宋体" w:cs="宋体"/>
                <w:i w:val="0"/>
                <w:iCs w:val="0"/>
                <w:color w:val="000000"/>
                <w:sz w:val="22"/>
                <w:szCs w:val="22"/>
                <w:u w:val="none"/>
              </w:rPr>
            </w:pPr>
          </w:p>
        </w:tc>
      </w:tr>
      <w:tr w14:paraId="736E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B8530F2">
            <w:pPr>
              <w:keepNext w:val="0"/>
              <w:keepLines w:val="0"/>
              <w:widowControl/>
              <w:suppressLineNumbers w:val="0"/>
              <w:jc w:val="center"/>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雨水一体化泵站</w:t>
            </w:r>
          </w:p>
        </w:tc>
      </w:tr>
      <w:tr w14:paraId="318C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EC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AA3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FCB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材质</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C61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B10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202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A99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备注说明</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31C2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品牌推荐表有要求的请注明所投产品品牌</w:t>
            </w:r>
          </w:p>
        </w:tc>
      </w:tr>
      <w:tr w14:paraId="03F2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A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93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泵站筒体</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A4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无碱缠绕玻璃钢GRP</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BD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直径4200mm，高度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6300mm</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DF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D6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07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具有CMA和CNAS双重认证机构的质检报告</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BE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20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2A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F0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污水泵</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2ED3C">
            <w:pPr>
              <w:jc w:val="center"/>
              <w:rPr>
                <w:rFonts w:hint="eastAsia" w:ascii="宋体" w:hAnsi="宋体" w:eastAsia="宋体" w:cs="宋体"/>
                <w:i w:val="0"/>
                <w:iCs w:val="0"/>
                <w:color w:val="000000"/>
                <w:sz w:val="22"/>
                <w:szCs w:val="22"/>
                <w:u w:val="none"/>
              </w:rPr>
            </w:pP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65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Q=1500m3/h,H=12m N=90kw 两用一备</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5D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06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067D2">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BA8F9">
            <w:pPr>
              <w:jc w:val="center"/>
              <w:rPr>
                <w:rFonts w:hint="eastAsia" w:ascii="宋体" w:hAnsi="宋体" w:eastAsia="宋体" w:cs="宋体"/>
                <w:i w:val="0"/>
                <w:iCs w:val="0"/>
                <w:color w:val="000000"/>
                <w:sz w:val="22"/>
                <w:szCs w:val="22"/>
                <w:u w:val="none"/>
              </w:rPr>
            </w:pPr>
          </w:p>
        </w:tc>
      </w:tr>
      <w:tr w14:paraId="4EA3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4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84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水泵导轨</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80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EB938">
            <w:pPr>
              <w:jc w:val="center"/>
              <w:rPr>
                <w:rFonts w:hint="eastAsia" w:ascii="宋体" w:hAnsi="宋体" w:eastAsia="宋体" w:cs="宋体"/>
                <w:i w:val="0"/>
                <w:iCs w:val="0"/>
                <w:color w:val="000000"/>
                <w:sz w:val="22"/>
                <w:szCs w:val="22"/>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4C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D0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70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含SUS304提升链</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AE7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12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E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1C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自耦底座</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02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HT200</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48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F2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9A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3F9CE">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4D729">
            <w:pPr>
              <w:jc w:val="center"/>
              <w:rPr>
                <w:rFonts w:hint="eastAsia" w:ascii="宋体" w:hAnsi="宋体" w:eastAsia="宋体" w:cs="宋体"/>
                <w:i w:val="0"/>
                <w:iCs w:val="0"/>
                <w:color w:val="000000"/>
                <w:sz w:val="22"/>
                <w:szCs w:val="22"/>
                <w:u w:val="none"/>
              </w:rPr>
            </w:pPr>
          </w:p>
        </w:tc>
      </w:tr>
      <w:tr w14:paraId="7648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6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32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液位仪保护管</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97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78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C3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E5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DB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放置静压液位仪，根据液位控制水泵启停  </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43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AB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5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9F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压力管道</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2E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D8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DN350</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D7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64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9A334">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E624F">
            <w:pPr>
              <w:jc w:val="center"/>
              <w:rPr>
                <w:rFonts w:hint="eastAsia" w:ascii="宋体" w:hAnsi="宋体" w:eastAsia="宋体" w:cs="宋体"/>
                <w:i w:val="0"/>
                <w:iCs w:val="0"/>
                <w:color w:val="000000"/>
                <w:sz w:val="22"/>
                <w:szCs w:val="22"/>
                <w:u w:val="none"/>
              </w:rPr>
            </w:pPr>
          </w:p>
        </w:tc>
      </w:tr>
      <w:tr w14:paraId="5125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A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13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止回阀</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A7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HT250</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23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DN350</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CE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D3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80997">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CEED2">
            <w:pPr>
              <w:jc w:val="center"/>
              <w:rPr>
                <w:rFonts w:hint="eastAsia" w:ascii="宋体" w:hAnsi="宋体" w:eastAsia="宋体" w:cs="宋体"/>
                <w:i w:val="0"/>
                <w:iCs w:val="0"/>
                <w:color w:val="000000"/>
                <w:sz w:val="22"/>
                <w:szCs w:val="22"/>
                <w:u w:val="none"/>
              </w:rPr>
            </w:pPr>
          </w:p>
        </w:tc>
      </w:tr>
      <w:tr w14:paraId="3578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F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78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闸阀</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35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HT250</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23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DN350</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5F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20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505C4">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6D336">
            <w:pPr>
              <w:jc w:val="center"/>
              <w:rPr>
                <w:rFonts w:hint="eastAsia" w:ascii="宋体" w:hAnsi="宋体" w:eastAsia="宋体" w:cs="宋体"/>
                <w:i w:val="0"/>
                <w:iCs w:val="0"/>
                <w:color w:val="000000"/>
                <w:sz w:val="22"/>
                <w:szCs w:val="22"/>
                <w:u w:val="none"/>
              </w:rPr>
            </w:pPr>
          </w:p>
        </w:tc>
      </w:tr>
      <w:tr w14:paraId="4DCE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2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ED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出水口软连接</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B7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可曲挠橡胶</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C6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JGD41-10DN600</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1C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3E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C973C">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3A7A1">
            <w:pPr>
              <w:jc w:val="center"/>
              <w:rPr>
                <w:rFonts w:hint="eastAsia" w:ascii="宋体" w:hAnsi="宋体" w:eastAsia="宋体" w:cs="宋体"/>
                <w:i w:val="0"/>
                <w:iCs w:val="0"/>
                <w:color w:val="000000"/>
                <w:sz w:val="22"/>
                <w:szCs w:val="22"/>
                <w:u w:val="none"/>
              </w:rPr>
            </w:pPr>
          </w:p>
        </w:tc>
      </w:tr>
      <w:tr w14:paraId="2DD1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A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C7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进水口软连接</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CC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可曲挠橡胶</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64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JGD41-10DN1200</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42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B1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33874">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27A6B">
            <w:pPr>
              <w:jc w:val="center"/>
              <w:rPr>
                <w:rFonts w:hint="eastAsia" w:ascii="宋体" w:hAnsi="宋体" w:eastAsia="宋体" w:cs="宋体"/>
                <w:i w:val="0"/>
                <w:iCs w:val="0"/>
                <w:color w:val="000000"/>
                <w:sz w:val="22"/>
                <w:szCs w:val="22"/>
                <w:u w:val="none"/>
              </w:rPr>
            </w:pPr>
          </w:p>
        </w:tc>
      </w:tr>
      <w:tr w14:paraId="1D82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A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24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提篮格栅</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E7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42508">
            <w:pPr>
              <w:jc w:val="center"/>
              <w:rPr>
                <w:rFonts w:hint="eastAsia" w:ascii="宋体" w:hAnsi="宋体" w:eastAsia="宋体" w:cs="宋体"/>
                <w:i w:val="0"/>
                <w:iCs w:val="0"/>
                <w:color w:val="000000"/>
                <w:sz w:val="22"/>
                <w:szCs w:val="22"/>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67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A0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6D0ED">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98569">
            <w:pPr>
              <w:jc w:val="center"/>
              <w:rPr>
                <w:rFonts w:hint="eastAsia" w:ascii="宋体" w:hAnsi="宋体" w:eastAsia="宋体" w:cs="宋体"/>
                <w:i w:val="0"/>
                <w:iCs w:val="0"/>
                <w:color w:val="000000"/>
                <w:sz w:val="22"/>
                <w:szCs w:val="22"/>
                <w:u w:val="none"/>
              </w:rPr>
            </w:pPr>
          </w:p>
        </w:tc>
      </w:tr>
      <w:tr w14:paraId="4FE8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3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1C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格栅导轨</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74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E4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含提升链</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76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86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F0CBB">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22202">
            <w:pPr>
              <w:jc w:val="center"/>
              <w:rPr>
                <w:rFonts w:hint="eastAsia" w:ascii="宋体" w:hAnsi="宋体" w:eastAsia="宋体" w:cs="宋体"/>
                <w:i w:val="0"/>
                <w:iCs w:val="0"/>
                <w:color w:val="000000"/>
                <w:sz w:val="22"/>
                <w:szCs w:val="22"/>
                <w:u w:val="none"/>
              </w:rPr>
            </w:pPr>
          </w:p>
        </w:tc>
      </w:tr>
      <w:tr w14:paraId="33F9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7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AC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格栅支架</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CC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B456E">
            <w:pPr>
              <w:jc w:val="center"/>
              <w:rPr>
                <w:rFonts w:hint="eastAsia" w:ascii="宋体" w:hAnsi="宋体" w:eastAsia="宋体" w:cs="宋体"/>
                <w:i w:val="0"/>
                <w:iCs w:val="0"/>
                <w:color w:val="000000"/>
                <w:sz w:val="22"/>
                <w:szCs w:val="22"/>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48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12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FB697">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0F998">
            <w:pPr>
              <w:jc w:val="center"/>
              <w:rPr>
                <w:rFonts w:hint="eastAsia" w:ascii="宋体" w:hAnsi="宋体" w:eastAsia="宋体" w:cs="宋体"/>
                <w:i w:val="0"/>
                <w:iCs w:val="0"/>
                <w:color w:val="000000"/>
                <w:sz w:val="22"/>
                <w:szCs w:val="22"/>
                <w:u w:val="none"/>
              </w:rPr>
            </w:pPr>
          </w:p>
        </w:tc>
      </w:tr>
      <w:tr w14:paraId="10A0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8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4A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服务平台</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8C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GRP格栅板 SUS304</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79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不低于14平方</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E2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BC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7E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日常在平台上检修和维护设备使用</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C63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82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C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D1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扶梯</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67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88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根据筒体配套定制尺寸</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39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70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74F4C">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3A6A9">
            <w:pPr>
              <w:jc w:val="center"/>
              <w:rPr>
                <w:rFonts w:hint="eastAsia" w:ascii="宋体" w:hAnsi="宋体" w:eastAsia="宋体" w:cs="宋体"/>
                <w:i w:val="0"/>
                <w:iCs w:val="0"/>
                <w:color w:val="000000"/>
                <w:sz w:val="22"/>
                <w:szCs w:val="22"/>
                <w:u w:val="none"/>
              </w:rPr>
            </w:pPr>
          </w:p>
        </w:tc>
      </w:tr>
      <w:tr w14:paraId="33CB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4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A2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盖板</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31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压花铝板</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4F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根据筒体配套定制尺寸</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3D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0C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60EC5">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D9F72">
            <w:pPr>
              <w:jc w:val="center"/>
              <w:rPr>
                <w:rFonts w:hint="eastAsia" w:ascii="宋体" w:hAnsi="宋体" w:eastAsia="宋体" w:cs="宋体"/>
                <w:i w:val="0"/>
                <w:iCs w:val="0"/>
                <w:color w:val="000000"/>
                <w:sz w:val="22"/>
                <w:szCs w:val="22"/>
                <w:u w:val="none"/>
              </w:rPr>
            </w:pPr>
          </w:p>
        </w:tc>
      </w:tr>
      <w:tr w14:paraId="3F68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3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18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安全格栅</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13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GRP格栅板 SUS304</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8B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根据筒体配套定制尺寸</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6B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7C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881C1">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C1665">
            <w:pPr>
              <w:jc w:val="center"/>
              <w:rPr>
                <w:rFonts w:hint="eastAsia" w:ascii="宋体" w:hAnsi="宋体" w:eastAsia="宋体" w:cs="宋体"/>
                <w:i w:val="0"/>
                <w:iCs w:val="0"/>
                <w:color w:val="000000"/>
                <w:sz w:val="22"/>
                <w:szCs w:val="22"/>
                <w:u w:val="none"/>
              </w:rPr>
            </w:pPr>
          </w:p>
        </w:tc>
      </w:tr>
      <w:tr w14:paraId="1A6C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9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99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扶手</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99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43510">
            <w:pPr>
              <w:jc w:val="center"/>
              <w:rPr>
                <w:rFonts w:hint="eastAsia" w:ascii="宋体" w:hAnsi="宋体" w:eastAsia="宋体" w:cs="宋体"/>
                <w:i w:val="0"/>
                <w:iCs w:val="0"/>
                <w:color w:val="000000"/>
                <w:sz w:val="22"/>
                <w:szCs w:val="22"/>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3F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69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3E418">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679C9">
            <w:pPr>
              <w:jc w:val="center"/>
              <w:rPr>
                <w:rFonts w:hint="eastAsia" w:ascii="宋体" w:hAnsi="宋体" w:eastAsia="宋体" w:cs="宋体"/>
                <w:i w:val="0"/>
                <w:iCs w:val="0"/>
                <w:color w:val="000000"/>
                <w:sz w:val="22"/>
                <w:szCs w:val="22"/>
                <w:u w:val="none"/>
              </w:rPr>
            </w:pPr>
          </w:p>
        </w:tc>
      </w:tr>
      <w:tr w14:paraId="35FF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7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D0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通风管</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F9A87">
            <w:pPr>
              <w:jc w:val="center"/>
              <w:rPr>
                <w:rFonts w:hint="eastAsia" w:ascii="宋体" w:hAnsi="宋体" w:eastAsia="宋体" w:cs="宋体"/>
                <w:i w:val="0"/>
                <w:iCs w:val="0"/>
                <w:color w:val="000000"/>
                <w:sz w:val="22"/>
                <w:szCs w:val="22"/>
                <w:u w:val="none"/>
              </w:rPr>
            </w:pP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DE797">
            <w:pPr>
              <w:jc w:val="center"/>
              <w:rPr>
                <w:rFonts w:hint="eastAsia" w:ascii="宋体" w:hAnsi="宋体" w:eastAsia="宋体" w:cs="宋体"/>
                <w:i w:val="0"/>
                <w:iCs w:val="0"/>
                <w:color w:val="000000"/>
                <w:sz w:val="22"/>
                <w:szCs w:val="22"/>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F0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BB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175A4">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271C4">
            <w:pPr>
              <w:jc w:val="center"/>
              <w:rPr>
                <w:rFonts w:hint="eastAsia" w:ascii="宋体" w:hAnsi="宋体" w:eastAsia="宋体" w:cs="宋体"/>
                <w:i w:val="0"/>
                <w:iCs w:val="0"/>
                <w:color w:val="000000"/>
                <w:sz w:val="22"/>
                <w:szCs w:val="22"/>
                <w:u w:val="none"/>
              </w:rPr>
            </w:pPr>
          </w:p>
        </w:tc>
      </w:tr>
      <w:tr w14:paraId="4271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8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D7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智能控制柜</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28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不锈钢防水户外型</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0C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一控三，90kw</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B8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74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59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304不锈钢户外型，防雨型，触摸屏，防雷击浪涌装置，预留485通讯接口，元器件：ABB、西门子、施耐德。</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BB8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67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1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16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液位浮球</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D08F7">
            <w:pPr>
              <w:jc w:val="center"/>
              <w:rPr>
                <w:rFonts w:hint="eastAsia" w:ascii="宋体" w:hAnsi="宋体" w:eastAsia="宋体" w:cs="宋体"/>
                <w:i w:val="0"/>
                <w:iCs w:val="0"/>
                <w:color w:val="000000"/>
                <w:sz w:val="22"/>
                <w:szCs w:val="22"/>
                <w:u w:val="none"/>
              </w:rPr>
            </w:pP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41C8D">
            <w:pPr>
              <w:jc w:val="center"/>
              <w:rPr>
                <w:rFonts w:hint="eastAsia" w:ascii="宋体" w:hAnsi="宋体" w:eastAsia="宋体" w:cs="宋体"/>
                <w:i w:val="0"/>
                <w:iCs w:val="0"/>
                <w:color w:val="000000"/>
                <w:sz w:val="22"/>
                <w:szCs w:val="22"/>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94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7F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67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传感器坏时备用，自动控制水泵启停</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A9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EA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C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A0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90度弯头</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93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22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DN350</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96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4D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56F2E">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250EC">
            <w:pPr>
              <w:jc w:val="center"/>
              <w:rPr>
                <w:rFonts w:hint="eastAsia" w:ascii="宋体" w:hAnsi="宋体" w:eastAsia="宋体" w:cs="宋体"/>
                <w:i w:val="0"/>
                <w:iCs w:val="0"/>
                <w:color w:val="000000"/>
                <w:sz w:val="22"/>
                <w:szCs w:val="22"/>
                <w:u w:val="none"/>
              </w:rPr>
            </w:pPr>
          </w:p>
        </w:tc>
      </w:tr>
      <w:tr w14:paraId="5A98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6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3A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异径同心大小头</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A9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D1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DN350-300</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5E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08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C3FDF">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E0C05">
            <w:pPr>
              <w:jc w:val="center"/>
              <w:rPr>
                <w:rFonts w:hint="eastAsia" w:ascii="宋体" w:hAnsi="宋体" w:eastAsia="宋体" w:cs="宋体"/>
                <w:i w:val="0"/>
                <w:iCs w:val="0"/>
                <w:color w:val="000000"/>
                <w:sz w:val="22"/>
                <w:szCs w:val="22"/>
                <w:u w:val="none"/>
              </w:rPr>
            </w:pPr>
          </w:p>
        </w:tc>
      </w:tr>
      <w:tr w14:paraId="46EE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D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39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吊耳</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DB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Q235</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C5BDB">
            <w:pPr>
              <w:jc w:val="center"/>
              <w:rPr>
                <w:rFonts w:hint="eastAsia" w:ascii="宋体" w:hAnsi="宋体" w:eastAsia="宋体" w:cs="宋体"/>
                <w:i w:val="0"/>
                <w:iCs w:val="0"/>
                <w:color w:val="000000"/>
                <w:sz w:val="22"/>
                <w:szCs w:val="22"/>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A2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59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45A82">
            <w:pPr>
              <w:jc w:val="center"/>
              <w:rPr>
                <w:rFonts w:hint="eastAsia" w:ascii="宋体" w:hAnsi="宋体" w:eastAsia="宋体" w:cs="宋体"/>
                <w:i w:val="0"/>
                <w:iCs w:val="0"/>
                <w:color w:val="000000"/>
                <w:sz w:val="22"/>
                <w:szCs w:val="22"/>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2C1DE">
            <w:pPr>
              <w:jc w:val="center"/>
              <w:rPr>
                <w:rFonts w:hint="eastAsia" w:ascii="宋体" w:hAnsi="宋体" w:eastAsia="宋体" w:cs="宋体"/>
                <w:i w:val="0"/>
                <w:iCs w:val="0"/>
                <w:color w:val="000000"/>
                <w:sz w:val="22"/>
                <w:szCs w:val="22"/>
                <w:u w:val="none"/>
              </w:rPr>
            </w:pPr>
          </w:p>
        </w:tc>
      </w:tr>
      <w:tr w14:paraId="47FC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192"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78490C0">
            <w:pPr>
              <w:jc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sz w:val="22"/>
                <w:szCs w:val="22"/>
                <w:u w:val="none"/>
                <w:lang w:val="en-US"/>
              </w:rPr>
              <w:t>人民币大写：</w:t>
            </w:r>
            <w:r>
              <w:rPr>
                <w:rFonts w:hint="default" w:ascii="宋体" w:hAnsi="宋体" w:eastAsia="宋体" w:cs="宋体"/>
                <w:i w:val="0"/>
                <w:iCs w:val="0"/>
                <w:color w:val="000000"/>
                <w:sz w:val="22"/>
                <w:szCs w:val="22"/>
                <w:u w:val="single"/>
                <w:lang w:val="en-US"/>
              </w:rPr>
              <w:t xml:space="preserve">               </w:t>
            </w:r>
            <w:r>
              <w:rPr>
                <w:rFonts w:hint="default" w:ascii="宋体" w:hAnsi="宋体" w:eastAsia="宋体" w:cs="宋体"/>
                <w:i w:val="0"/>
                <w:iCs w:val="0"/>
                <w:color w:val="000000"/>
                <w:sz w:val="22"/>
                <w:szCs w:val="22"/>
                <w:u w:val="none"/>
                <w:lang w:val="en-US"/>
              </w:rPr>
              <w:t xml:space="preserve">（¥ </w:t>
            </w:r>
            <w:r>
              <w:rPr>
                <w:rFonts w:hint="default" w:ascii="宋体" w:hAnsi="宋体" w:eastAsia="宋体" w:cs="宋体"/>
                <w:i w:val="0"/>
                <w:iCs w:val="0"/>
                <w:color w:val="000000"/>
                <w:sz w:val="22"/>
                <w:szCs w:val="22"/>
                <w:u w:val="single"/>
                <w:lang w:val="en-US"/>
              </w:rPr>
              <w:t xml:space="preserve">           </w:t>
            </w:r>
            <w:r>
              <w:rPr>
                <w:rFonts w:hint="default" w:ascii="宋体" w:hAnsi="宋体" w:eastAsia="宋体" w:cs="宋体"/>
                <w:i w:val="0"/>
                <w:iCs w:val="0"/>
                <w:color w:val="000000"/>
                <w:sz w:val="22"/>
                <w:szCs w:val="22"/>
                <w:u w:val="none"/>
                <w:lang w:val="en-US"/>
              </w:rPr>
              <w:t>）。</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7B4B4">
            <w:pPr>
              <w:jc w:val="center"/>
              <w:rPr>
                <w:rFonts w:hint="default" w:ascii="宋体" w:hAnsi="宋体" w:eastAsia="宋体" w:cs="宋体"/>
                <w:i w:val="0"/>
                <w:iCs w:val="0"/>
                <w:color w:val="000000"/>
                <w:sz w:val="22"/>
                <w:szCs w:val="22"/>
                <w:u w:val="none"/>
                <w:lang w:val="en-US"/>
              </w:rPr>
            </w:pPr>
          </w:p>
        </w:tc>
      </w:tr>
      <w:tr w14:paraId="152C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192"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6E617F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说明：水泵参考品牌为凯泉、奥利、熊猫，其余参照甲方要求的主要材料品牌推荐表。</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D87DE">
            <w:pPr>
              <w:jc w:val="center"/>
              <w:rPr>
                <w:rFonts w:hint="eastAsia" w:ascii="宋体" w:hAnsi="宋体" w:eastAsia="宋体" w:cs="宋体"/>
                <w:i w:val="0"/>
                <w:iCs w:val="0"/>
                <w:color w:val="000000"/>
                <w:sz w:val="22"/>
                <w:szCs w:val="22"/>
                <w:u w:val="none"/>
              </w:rPr>
            </w:pPr>
          </w:p>
        </w:tc>
      </w:tr>
    </w:tbl>
    <w:p w14:paraId="45B2C43D">
      <w:pPr>
        <w:pStyle w:val="12"/>
        <w:spacing w:line="360" w:lineRule="auto"/>
        <w:rPr>
          <w:rStyle w:val="44"/>
          <w:rFonts w:hint="eastAsia" w:asciiTheme="minorEastAsia" w:hAnsiTheme="minorEastAsia" w:cstheme="minorEastAsia"/>
          <w:b/>
          <w:bCs/>
          <w:lang w:bidi="ar"/>
        </w:rPr>
      </w:pPr>
    </w:p>
    <w:p w14:paraId="1B1AC6C2">
      <w:pPr>
        <w:pStyle w:val="13"/>
        <w:rPr>
          <w:rFonts w:hint="eastAsia"/>
        </w:rPr>
      </w:pPr>
    </w:p>
    <w:p w14:paraId="7328DCF9">
      <w:pPr>
        <w:pStyle w:val="12"/>
        <w:spacing w:line="360" w:lineRule="auto"/>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备注：1．本采购清单应与询比文件、合同条款等文件结合起来查阅与理解。</w:t>
      </w:r>
    </w:p>
    <w:p w14:paraId="1BEA4901">
      <w:pPr>
        <w:pStyle w:val="12"/>
        <w:spacing w:line="360" w:lineRule="auto"/>
        <w:ind w:firstLine="663" w:firstLineChars="300"/>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2．此价格为</w:t>
      </w:r>
      <w:r>
        <w:rPr>
          <w:rStyle w:val="44"/>
          <w:rFonts w:hint="eastAsia" w:asciiTheme="minorEastAsia" w:hAnsiTheme="minorEastAsia" w:cstheme="minorEastAsia"/>
          <w:b/>
          <w:bCs/>
          <w:highlight w:val="yellow"/>
          <w:lang w:bidi="ar"/>
        </w:rPr>
        <w:t>货到工地安装</w:t>
      </w:r>
      <w:r>
        <w:rPr>
          <w:rStyle w:val="44"/>
          <w:rFonts w:hint="eastAsia" w:asciiTheme="minorEastAsia" w:hAnsiTheme="minorEastAsia" w:cstheme="minorEastAsia"/>
          <w:b/>
          <w:bCs/>
          <w:highlight w:val="yellow"/>
          <w:lang w:val="en-US" w:eastAsia="zh-CN" w:bidi="ar"/>
        </w:rPr>
        <w:t>就位</w:t>
      </w:r>
      <w:r>
        <w:rPr>
          <w:rStyle w:val="44"/>
          <w:rFonts w:hint="eastAsia" w:asciiTheme="minorEastAsia" w:hAnsiTheme="minorEastAsia" w:cstheme="minorEastAsia"/>
          <w:b/>
          <w:bCs/>
          <w:lang w:bidi="ar"/>
        </w:rPr>
        <w:t>验收合格的综合价格，已包含产品设计、生产、包装、保险、装卸费（甲方指定合适摆放位置，由乙方自行卸货）、运输、备品备件专用工具、税费（国家规定的各项税费用）。因社会事件、国家政策性和市场性调整造成材料、人工、机械等价格上下浮动，投标人可以或者应当预见的风险以及合同明确的其他风险等均由乙方自行负担；</w:t>
      </w:r>
      <w:r>
        <w:rPr>
          <w:rStyle w:val="44"/>
          <w:rFonts w:hint="eastAsia" w:asciiTheme="minorEastAsia" w:hAnsiTheme="minorEastAsia" w:cstheme="minorEastAsia"/>
          <w:b/>
          <w:bCs/>
          <w:lang w:val="en-US" w:eastAsia="zh-CN" w:bidi="ar"/>
        </w:rPr>
        <w:t>固定总价</w:t>
      </w:r>
      <w:r>
        <w:rPr>
          <w:rStyle w:val="44"/>
          <w:rFonts w:hint="eastAsia" w:asciiTheme="minorEastAsia" w:hAnsiTheme="minorEastAsia" w:cstheme="minorEastAsia"/>
          <w:b/>
          <w:bCs/>
          <w:lang w:bidi="ar"/>
        </w:rPr>
        <w:t>不因工程量的变动而变动、也不因工程复杂程度的不同而变动；因投标人管理不善引起的费用增加以及为方便施工而增加的费用均由投标人自行承担。</w:t>
      </w:r>
    </w:p>
    <w:p w14:paraId="6231FB89">
      <w:pPr>
        <w:pStyle w:val="12"/>
        <w:spacing w:line="360" w:lineRule="auto"/>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3.采购清单中的各项费用货币单位均为人民币(元)。</w:t>
      </w:r>
    </w:p>
    <w:p w14:paraId="34F80634">
      <w:pPr>
        <w:rPr>
          <w:rFonts w:hint="eastAsia" w:ascii="宋体" w:hAnsi="宋体" w:eastAsia="宋体" w:cs="宋体"/>
          <w:b/>
          <w:sz w:val="28"/>
          <w:szCs w:val="28"/>
        </w:rPr>
      </w:pPr>
      <w:r>
        <w:rPr>
          <w:rStyle w:val="44"/>
          <w:rFonts w:hint="eastAsia" w:asciiTheme="minorEastAsia" w:hAnsiTheme="minorEastAsia" w:cstheme="minorEastAsia"/>
          <w:b/>
          <w:bCs/>
          <w:lang w:bidi="ar"/>
        </w:rPr>
        <w:t>4.报价含税，增值税税率13%。</w:t>
      </w:r>
      <w:r>
        <w:rPr>
          <w:rFonts w:hint="eastAsia" w:ascii="宋体" w:hAnsi="宋体" w:eastAsia="宋体" w:cs="宋体"/>
          <w:b/>
          <w:sz w:val="28"/>
          <w:szCs w:val="28"/>
        </w:rPr>
        <w:br w:type="page"/>
      </w:r>
    </w:p>
    <w:p w14:paraId="2A12D55B">
      <w:pPr>
        <w:pStyle w:val="2"/>
        <w:numPr>
          <w:ilvl w:val="255"/>
          <w:numId w:val="0"/>
        </w:numPr>
        <w:spacing w:before="312" w:after="312"/>
        <w:ind w:left="402"/>
        <w:rPr>
          <w:rFonts w:ascii="Times New Roman" w:hAnsi="Times New Roman" w:eastAsia="宋体" w:cs="Times New Roman"/>
        </w:rPr>
      </w:pPr>
      <w:bookmarkStart w:id="62" w:name="_Toc7773"/>
      <w:r>
        <w:rPr>
          <w:rFonts w:hint="eastAsia" w:ascii="Times New Roman" w:hAnsi="Times New Roman" w:eastAsia="宋体" w:cs="Times New Roman"/>
        </w:rPr>
        <w:t>第六章 响应文件格式</w:t>
      </w:r>
      <w:bookmarkEnd w:id="62"/>
    </w:p>
    <w:p w14:paraId="2F8FBD15">
      <w:pPr>
        <w:jc w:val="left"/>
        <w:rPr>
          <w:rFonts w:ascii="Times New Roman" w:hAnsi="Times New Roman" w:eastAsia="宋体" w:cs="Times New Roman"/>
        </w:rPr>
      </w:pPr>
      <w:r>
        <w:rPr>
          <w:rFonts w:ascii="Times New Roman" w:hAnsi="Times New Roman" w:eastAsia="宋体" w:cs="Times New Roman"/>
        </w:rPr>
        <w:br w:type="page"/>
      </w:r>
    </w:p>
    <w:p w14:paraId="38558ADF">
      <w:pPr>
        <w:spacing w:line="440" w:lineRule="exact"/>
        <w:jc w:val="center"/>
        <w:rPr>
          <w:rFonts w:hint="eastAsia" w:ascii="宋体" w:hAnsi="宋体" w:eastAsia="宋体" w:cs="宋体"/>
          <w:b/>
          <w:bCs/>
          <w:kern w:val="0"/>
          <w:sz w:val="36"/>
          <w:szCs w:val="36"/>
          <w:u w:val="single"/>
        </w:rPr>
      </w:pPr>
    </w:p>
    <w:p w14:paraId="5C569BFB">
      <w:pPr>
        <w:spacing w:line="360" w:lineRule="auto"/>
        <w:jc w:val="center"/>
        <w:outlineLvl w:val="0"/>
        <w:rPr>
          <w:rFonts w:hint="eastAsia" w:ascii="微软雅黑" w:hAnsi="微软雅黑" w:eastAsia="微软雅黑" w:cs="微软雅黑"/>
          <w:color w:val="000000"/>
          <w:sz w:val="48"/>
          <w:szCs w:val="48"/>
          <w:lang w:val="en-US" w:eastAsia="zh-CN"/>
        </w:rPr>
      </w:pPr>
      <w:bookmarkStart w:id="63" w:name="_Toc3733"/>
      <w:bookmarkStart w:id="64" w:name="_Toc17365"/>
      <w:bookmarkStart w:id="65" w:name="_Toc15033"/>
      <w:bookmarkStart w:id="66" w:name="_Toc8695_WPSOffice_Level1"/>
      <w:bookmarkStart w:id="67" w:name="_Toc14563_WPSOffice_Level1"/>
      <w:bookmarkStart w:id="68" w:name="_Toc12530_WPSOffice_Level1"/>
      <w:bookmarkStart w:id="69" w:name="_Toc18668_WPSOffice_Level1"/>
      <w:bookmarkStart w:id="70" w:name="_Toc7337"/>
      <w:bookmarkStart w:id="71" w:name="_Toc28026"/>
      <w:bookmarkStart w:id="72" w:name="_Toc13190_WPSOffice_Level1"/>
      <w:bookmarkStart w:id="73" w:name="_Toc31127_WPSOffice_Level1"/>
      <w:bookmarkStart w:id="74" w:name="_Toc32350_WPSOffice_Level1"/>
      <w:r>
        <w:rPr>
          <w:rFonts w:hint="eastAsia" w:ascii="微软雅黑" w:hAnsi="微软雅黑" w:eastAsia="微软雅黑" w:cs="微软雅黑"/>
          <w:color w:val="000000"/>
          <w:sz w:val="48"/>
          <w:szCs w:val="48"/>
          <w:u w:val="single"/>
        </w:rPr>
        <w:t xml:space="preserve">           </w:t>
      </w:r>
      <w:bookmarkEnd w:id="63"/>
      <w:bookmarkEnd w:id="64"/>
      <w:r>
        <w:rPr>
          <w:rFonts w:hint="eastAsia" w:ascii="微软雅黑" w:hAnsi="微软雅黑" w:eastAsia="微软雅黑" w:cs="微软雅黑"/>
          <w:color w:val="000000"/>
          <w:sz w:val="48"/>
          <w:szCs w:val="48"/>
        </w:rPr>
        <w:t>(项目名称)</w:t>
      </w:r>
    </w:p>
    <w:p w14:paraId="44BD6859">
      <w:pPr>
        <w:spacing w:line="360" w:lineRule="auto"/>
        <w:jc w:val="center"/>
        <w:outlineLvl w:val="0"/>
        <w:rPr>
          <w:rFonts w:hint="eastAsia" w:ascii="微软雅黑" w:hAnsi="微软雅黑" w:eastAsia="微软雅黑" w:cs="微软雅黑"/>
          <w:color w:val="000000"/>
          <w:sz w:val="48"/>
          <w:szCs w:val="48"/>
        </w:rPr>
      </w:pPr>
      <w:r>
        <w:rPr>
          <w:rFonts w:hint="eastAsia" w:ascii="微软雅黑" w:hAnsi="微软雅黑" w:eastAsia="微软雅黑" w:cs="微软雅黑"/>
          <w:color w:val="000000"/>
          <w:sz w:val="48"/>
          <w:szCs w:val="48"/>
        </w:rPr>
        <w:t xml:space="preserve">  </w:t>
      </w:r>
    </w:p>
    <w:p w14:paraId="31590848">
      <w:pPr>
        <w:spacing w:line="440" w:lineRule="exact"/>
        <w:rPr>
          <w:rFonts w:ascii="Times New Roman" w:hAnsi="Times New Roman" w:eastAsia="黑体" w:cs="Times New Roman"/>
          <w:sz w:val="24"/>
        </w:rPr>
      </w:pPr>
    </w:p>
    <w:p w14:paraId="3F9F85D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65DED1E9">
      <w:pPr>
        <w:spacing w:line="440" w:lineRule="exact"/>
        <w:rPr>
          <w:rFonts w:ascii="Times New Roman" w:hAnsi="Times New Roman" w:eastAsia="黑体" w:cs="Times New Roman"/>
          <w:sz w:val="40"/>
          <w:szCs w:val="40"/>
        </w:rPr>
      </w:pPr>
    </w:p>
    <w:p w14:paraId="3027D00E">
      <w:pPr>
        <w:spacing w:line="440" w:lineRule="exact"/>
        <w:jc w:val="center"/>
        <w:rPr>
          <w:rFonts w:ascii="Times New Roman" w:hAnsi="Times New Roman" w:eastAsia="黑体" w:cs="Times New Roman"/>
          <w:sz w:val="40"/>
          <w:szCs w:val="40"/>
        </w:rPr>
      </w:pPr>
    </w:p>
    <w:p w14:paraId="02657EF5">
      <w:pPr>
        <w:spacing w:line="440" w:lineRule="exact"/>
        <w:jc w:val="center"/>
        <w:rPr>
          <w:rFonts w:ascii="Times New Roman" w:hAnsi="Times New Roman" w:eastAsia="黑体" w:cs="Times New Roman"/>
          <w:sz w:val="40"/>
          <w:szCs w:val="40"/>
        </w:rPr>
      </w:pPr>
    </w:p>
    <w:p w14:paraId="0AC436A1">
      <w:pPr>
        <w:spacing w:line="440" w:lineRule="exact"/>
        <w:jc w:val="center"/>
        <w:rPr>
          <w:rFonts w:ascii="Times New Roman" w:hAnsi="Times New Roman" w:eastAsia="黑体" w:cs="Times New Roman"/>
          <w:sz w:val="40"/>
          <w:szCs w:val="40"/>
        </w:rPr>
      </w:pPr>
    </w:p>
    <w:p w14:paraId="247065C1">
      <w:pPr>
        <w:jc w:val="center"/>
        <w:rPr>
          <w:rFonts w:ascii="Times New Roman" w:hAnsi="Times New Roman" w:eastAsia="黑体" w:cs="Times New Roman"/>
          <w:sz w:val="50"/>
          <w:szCs w:val="50"/>
        </w:rPr>
      </w:pPr>
      <w:bookmarkStart w:id="75" w:name="_Toc25266_WPSOffice_Level1"/>
      <w:bookmarkStart w:id="76" w:name="_Toc15083_WPSOffice_Level1"/>
      <w:bookmarkStart w:id="77" w:name="_Toc26260_WPSOffice_Level1"/>
      <w:r>
        <w:rPr>
          <w:rFonts w:ascii="Times New Roman" w:hAnsi="Times New Roman" w:eastAsia="黑体" w:cs="Times New Roman"/>
          <w:sz w:val="50"/>
          <w:szCs w:val="50"/>
        </w:rPr>
        <w:t>响  应  文  件</w:t>
      </w:r>
      <w:bookmarkEnd w:id="75"/>
      <w:bookmarkEnd w:id="76"/>
      <w:bookmarkEnd w:id="77"/>
    </w:p>
    <w:p w14:paraId="06FC6E7B">
      <w:pPr>
        <w:spacing w:line="440" w:lineRule="exact"/>
        <w:rPr>
          <w:rFonts w:ascii="Times New Roman" w:hAnsi="Times New Roman" w:eastAsia="黑体" w:cs="Times New Roman"/>
          <w:sz w:val="20"/>
          <w:szCs w:val="20"/>
        </w:rPr>
      </w:pPr>
    </w:p>
    <w:p w14:paraId="1D2712F4">
      <w:pPr>
        <w:spacing w:line="440" w:lineRule="exact"/>
        <w:rPr>
          <w:rFonts w:ascii="Times New Roman" w:hAnsi="Times New Roman" w:eastAsia="黑体" w:cs="Times New Roman"/>
          <w:sz w:val="20"/>
          <w:szCs w:val="20"/>
        </w:rPr>
      </w:pPr>
    </w:p>
    <w:p w14:paraId="7F0EE78D">
      <w:pPr>
        <w:spacing w:line="440" w:lineRule="exact"/>
        <w:rPr>
          <w:rFonts w:ascii="Times New Roman" w:hAnsi="Times New Roman" w:eastAsia="黑体" w:cs="Times New Roman"/>
          <w:sz w:val="20"/>
          <w:szCs w:val="20"/>
        </w:rPr>
      </w:pPr>
    </w:p>
    <w:p w14:paraId="79D60AA9">
      <w:pPr>
        <w:spacing w:line="440" w:lineRule="exact"/>
        <w:rPr>
          <w:rFonts w:ascii="Times New Roman" w:hAnsi="Times New Roman" w:eastAsia="黑体" w:cs="Times New Roman"/>
          <w:sz w:val="20"/>
          <w:szCs w:val="20"/>
        </w:rPr>
      </w:pPr>
    </w:p>
    <w:p w14:paraId="2363F659">
      <w:pPr>
        <w:spacing w:line="440" w:lineRule="exact"/>
        <w:rPr>
          <w:rFonts w:ascii="Times New Roman" w:hAnsi="Times New Roman" w:eastAsia="黑体" w:cs="Times New Roman"/>
          <w:sz w:val="20"/>
          <w:szCs w:val="20"/>
        </w:rPr>
      </w:pPr>
    </w:p>
    <w:p w14:paraId="4CEE7F09">
      <w:pPr>
        <w:spacing w:line="440" w:lineRule="exact"/>
        <w:rPr>
          <w:rFonts w:ascii="Times New Roman" w:hAnsi="Times New Roman" w:eastAsia="黑体" w:cs="Times New Roman"/>
          <w:sz w:val="20"/>
          <w:szCs w:val="20"/>
        </w:rPr>
      </w:pPr>
    </w:p>
    <w:p w14:paraId="748C59C7">
      <w:pPr>
        <w:spacing w:line="440" w:lineRule="exact"/>
        <w:rPr>
          <w:rFonts w:ascii="Times New Roman" w:hAnsi="Times New Roman" w:eastAsia="黑体" w:cs="Times New Roman"/>
          <w:sz w:val="20"/>
          <w:szCs w:val="20"/>
        </w:rPr>
      </w:pPr>
    </w:p>
    <w:p w14:paraId="475D1B82">
      <w:pPr>
        <w:spacing w:line="440" w:lineRule="exact"/>
        <w:rPr>
          <w:rFonts w:ascii="Times New Roman" w:hAnsi="Times New Roman" w:eastAsia="黑体" w:cs="Times New Roman"/>
          <w:sz w:val="20"/>
          <w:szCs w:val="20"/>
        </w:rPr>
      </w:pPr>
    </w:p>
    <w:p w14:paraId="59F51993">
      <w:pPr>
        <w:spacing w:line="440" w:lineRule="exact"/>
        <w:rPr>
          <w:rFonts w:ascii="Times New Roman" w:hAnsi="Times New Roman" w:eastAsia="黑体" w:cs="Times New Roman"/>
          <w:sz w:val="20"/>
          <w:szCs w:val="20"/>
        </w:rPr>
      </w:pPr>
    </w:p>
    <w:p w14:paraId="2AE303F4">
      <w:pPr>
        <w:spacing w:line="440" w:lineRule="exact"/>
        <w:rPr>
          <w:rFonts w:ascii="Times New Roman" w:hAnsi="Times New Roman" w:eastAsia="黑体" w:cs="Times New Roman"/>
          <w:sz w:val="20"/>
          <w:szCs w:val="20"/>
        </w:rPr>
      </w:pPr>
    </w:p>
    <w:p w14:paraId="621B8287">
      <w:pPr>
        <w:spacing w:line="440" w:lineRule="exact"/>
        <w:rPr>
          <w:rFonts w:ascii="Times New Roman" w:hAnsi="Times New Roman" w:eastAsia="黑体" w:cs="Times New Roman"/>
          <w:sz w:val="20"/>
          <w:szCs w:val="20"/>
        </w:rPr>
      </w:pPr>
    </w:p>
    <w:p w14:paraId="546B5B8B">
      <w:pPr>
        <w:spacing w:line="440" w:lineRule="exact"/>
        <w:rPr>
          <w:rFonts w:ascii="Times New Roman" w:hAnsi="Times New Roman" w:eastAsia="黑体" w:cs="Times New Roman"/>
          <w:sz w:val="20"/>
          <w:szCs w:val="20"/>
        </w:rPr>
      </w:pPr>
    </w:p>
    <w:p w14:paraId="35A3CFEB">
      <w:pPr>
        <w:spacing w:line="440" w:lineRule="exact"/>
        <w:jc w:val="center"/>
        <w:rPr>
          <w:rFonts w:ascii="Times New Roman" w:hAnsi="Times New Roman" w:eastAsia="黑体" w:cs="Times New Roman"/>
          <w:sz w:val="28"/>
          <w:szCs w:val="28"/>
        </w:rPr>
      </w:pPr>
      <w:bookmarkStart w:id="78" w:name="_Toc2006_WPSOffice_Level2"/>
      <w:bookmarkStart w:id="79" w:name="_Toc3653_WPSOffice_Level1"/>
      <w:bookmarkStart w:id="80" w:name="_Toc23599_WPSOffice_Level2"/>
      <w:bookmarkStart w:id="81" w:name="_Toc21458_WPSOffice_Level2"/>
      <w:bookmarkStart w:id="82" w:name="_Toc28179_WPSOffice_Level2"/>
      <w:bookmarkStart w:id="83" w:name="_Toc14769_WPSOffice_Level2"/>
      <w:bookmarkStart w:id="84" w:name="_Toc5520_WPSOffice_Level2"/>
      <w:bookmarkStart w:id="85" w:name="_Toc16389_WPSOffice_Level1"/>
      <w:bookmarkStart w:id="86"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78"/>
      <w:bookmarkEnd w:id="79"/>
      <w:bookmarkEnd w:id="80"/>
      <w:bookmarkEnd w:id="81"/>
      <w:bookmarkEnd w:id="82"/>
      <w:bookmarkEnd w:id="83"/>
      <w:bookmarkEnd w:id="84"/>
      <w:bookmarkEnd w:id="85"/>
      <w:bookmarkEnd w:id="86"/>
      <w:r>
        <w:rPr>
          <w:rFonts w:ascii="Times New Roman" w:hAnsi="Times New Roman" w:eastAsia="黑体" w:cs="Times New Roman"/>
          <w:sz w:val="28"/>
          <w:szCs w:val="28"/>
          <w:u w:val="single"/>
        </w:rPr>
        <w:t xml:space="preserve">   </w:t>
      </w:r>
    </w:p>
    <w:p w14:paraId="686C3DD7">
      <w:pPr>
        <w:spacing w:line="440" w:lineRule="exact"/>
        <w:ind w:firstLine="2158" w:firstLineChars="771"/>
        <w:rPr>
          <w:rFonts w:ascii="Times New Roman" w:hAnsi="Times New Roman" w:eastAsia="黑体" w:cs="Times New Roman"/>
          <w:sz w:val="28"/>
          <w:szCs w:val="28"/>
        </w:rPr>
      </w:pPr>
    </w:p>
    <w:p w14:paraId="1B8D4849">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87" w:name="_Toc20076_WPSOffice_Level2"/>
      <w:bookmarkStart w:id="88" w:name="_Toc3668_WPSOffice_Level2"/>
      <w:bookmarkStart w:id="89" w:name="_Toc30382_WPSOffice_Level1"/>
      <w:bookmarkStart w:id="90" w:name="_Toc31577_WPSOffice_Level2"/>
      <w:bookmarkStart w:id="91" w:name="_Toc21748_WPSOffice_Level1"/>
      <w:bookmarkStart w:id="92" w:name="_Toc1902_WPSOffice_Level2"/>
      <w:bookmarkStart w:id="93" w:name="_Toc20398_WPSOffice_Level2"/>
      <w:bookmarkStart w:id="94" w:name="_Toc30763_WPSOffice_Level2"/>
      <w:bookmarkStart w:id="95" w:name="_Toc3948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7"/>
      <w:bookmarkEnd w:id="88"/>
      <w:bookmarkEnd w:id="89"/>
      <w:bookmarkEnd w:id="90"/>
      <w:bookmarkEnd w:id="91"/>
      <w:bookmarkEnd w:id="92"/>
      <w:bookmarkEnd w:id="93"/>
      <w:bookmarkEnd w:id="94"/>
      <w:bookmarkEnd w:id="95"/>
    </w:p>
    <w:p w14:paraId="161AD092">
      <w:pPr>
        <w:spacing w:line="440" w:lineRule="exact"/>
        <w:rPr>
          <w:rFonts w:ascii="Times New Roman" w:hAnsi="Times New Roman" w:eastAsia="黑体" w:cs="Times New Roman"/>
          <w:sz w:val="28"/>
          <w:szCs w:val="28"/>
        </w:rPr>
      </w:pPr>
    </w:p>
    <w:p w14:paraId="1DC01F6C">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96" w:name="_Toc24832_WPSOffice_Level2"/>
      <w:bookmarkStart w:id="97" w:name="_Toc29095_WPSOffice_Level2"/>
      <w:bookmarkStart w:id="98" w:name="_Toc9551_WPSOffice_Level1"/>
      <w:bookmarkStart w:id="99" w:name="_Toc96_WPSOffice_Level1"/>
      <w:bookmarkStart w:id="100" w:name="_Toc21974_WPSOffice_Level2"/>
      <w:bookmarkStart w:id="101" w:name="_Toc882_WPSOffice_Level2"/>
      <w:bookmarkStart w:id="102" w:name="_Toc22351_WPSOffice_Level2"/>
      <w:bookmarkStart w:id="103" w:name="_Toc7952_WPSOffice_Level2"/>
      <w:bookmarkStart w:id="104" w:name="_Toc31224_WPSOffice_Level2"/>
      <w:r>
        <w:rPr>
          <w:rFonts w:ascii="Times New Roman" w:hAnsi="Times New Roman" w:eastAsia="黑体" w:cs="Times New Roman"/>
          <w:sz w:val="28"/>
          <w:szCs w:val="28"/>
        </w:rPr>
        <w:t>目     录</w:t>
      </w:r>
      <w:bookmarkEnd w:id="96"/>
      <w:bookmarkEnd w:id="97"/>
      <w:bookmarkEnd w:id="98"/>
      <w:bookmarkEnd w:id="99"/>
      <w:bookmarkEnd w:id="100"/>
      <w:bookmarkEnd w:id="101"/>
      <w:bookmarkEnd w:id="102"/>
      <w:bookmarkEnd w:id="103"/>
      <w:bookmarkEnd w:id="104"/>
    </w:p>
    <w:p w14:paraId="6E82366B">
      <w:pPr>
        <w:spacing w:line="440" w:lineRule="exact"/>
        <w:rPr>
          <w:rFonts w:ascii="Times New Roman" w:hAnsi="Times New Roman" w:eastAsia="黑体" w:cs="Times New Roman"/>
          <w:sz w:val="20"/>
          <w:szCs w:val="20"/>
        </w:rPr>
      </w:pPr>
    </w:p>
    <w:p w14:paraId="146E8BF4">
      <w:pPr>
        <w:spacing w:line="440" w:lineRule="exact"/>
        <w:ind w:left="1619" w:leftChars="771"/>
        <w:rPr>
          <w:rFonts w:ascii="Times New Roman" w:hAnsi="Times New Roman" w:eastAsia="黑体" w:cs="Times New Roman"/>
          <w:sz w:val="24"/>
        </w:rPr>
      </w:pPr>
      <w:bookmarkStart w:id="105" w:name="_Toc11424_WPSOffice_Level1"/>
      <w:bookmarkStart w:id="106" w:name="_Toc12670_WPSOffice_Level1"/>
      <w:bookmarkStart w:id="107" w:name="_Toc9021_WPSOffice_Level1"/>
      <w:bookmarkStart w:id="108" w:name="_Toc23368_WPSOffice_Level1"/>
      <w:bookmarkStart w:id="109" w:name="_Toc26987_WPSOffice_Level1"/>
      <w:bookmarkStart w:id="110" w:name="_Toc6353_WPSOffice_Level1"/>
      <w:bookmarkStart w:id="111" w:name="_Toc30529_WPSOffice_Level1"/>
      <w:r>
        <w:rPr>
          <w:rFonts w:ascii="Times New Roman" w:hAnsi="Times New Roman" w:eastAsia="黑体" w:cs="Times New Roman"/>
          <w:sz w:val="24"/>
        </w:rPr>
        <w:t>一、报价函</w:t>
      </w:r>
      <w:bookmarkEnd w:id="105"/>
      <w:bookmarkEnd w:id="106"/>
      <w:bookmarkEnd w:id="107"/>
      <w:bookmarkEnd w:id="108"/>
      <w:bookmarkEnd w:id="109"/>
      <w:bookmarkEnd w:id="110"/>
      <w:bookmarkEnd w:id="111"/>
    </w:p>
    <w:p w14:paraId="6FFBC476">
      <w:pPr>
        <w:spacing w:line="440" w:lineRule="exact"/>
        <w:ind w:left="1619" w:leftChars="771"/>
        <w:rPr>
          <w:rFonts w:ascii="Times New Roman" w:hAnsi="Times New Roman" w:eastAsia="黑体" w:cs="Times New Roman"/>
          <w:sz w:val="24"/>
        </w:rPr>
      </w:pPr>
      <w:bookmarkStart w:id="112" w:name="_Toc3742_WPSOffice_Level1"/>
      <w:bookmarkStart w:id="113" w:name="_Toc14150_WPSOffice_Level1"/>
      <w:bookmarkStart w:id="114" w:name="_Toc31927_WPSOffice_Level1"/>
      <w:bookmarkStart w:id="115" w:name="_Toc26052_WPSOffice_Level1"/>
      <w:bookmarkStart w:id="116" w:name="_Toc5317_WPSOffice_Level1"/>
      <w:bookmarkStart w:id="117" w:name="_Toc32729_WPSOffice_Level1"/>
      <w:bookmarkStart w:id="118" w:name="_Toc21229_WPSOffice_Level1"/>
      <w:r>
        <w:rPr>
          <w:rFonts w:ascii="Times New Roman" w:hAnsi="Times New Roman" w:eastAsia="黑体" w:cs="Times New Roman"/>
          <w:sz w:val="24"/>
        </w:rPr>
        <w:t>二、授权委托书</w:t>
      </w:r>
      <w:bookmarkEnd w:id="112"/>
      <w:bookmarkEnd w:id="113"/>
      <w:bookmarkEnd w:id="114"/>
      <w:bookmarkEnd w:id="115"/>
      <w:bookmarkEnd w:id="116"/>
      <w:bookmarkEnd w:id="117"/>
      <w:bookmarkEnd w:id="118"/>
      <w:r>
        <w:rPr>
          <w:rFonts w:hint="eastAsia" w:ascii="Times New Roman" w:hAnsi="Times New Roman" w:eastAsia="黑体" w:cs="Times New Roman"/>
          <w:sz w:val="24"/>
        </w:rPr>
        <w:t>（如有）</w:t>
      </w:r>
    </w:p>
    <w:p w14:paraId="28ACE53F">
      <w:pPr>
        <w:spacing w:line="440" w:lineRule="exact"/>
        <w:ind w:left="1619" w:leftChars="771"/>
        <w:rPr>
          <w:rFonts w:ascii="Times New Roman" w:hAnsi="Times New Roman" w:eastAsia="黑体" w:cs="Times New Roman"/>
          <w:sz w:val="24"/>
        </w:rPr>
      </w:pPr>
      <w:bookmarkStart w:id="119" w:name="_Toc29085_WPSOffice_Level1"/>
      <w:bookmarkStart w:id="120" w:name="_Toc25652_WPSOffice_Level1"/>
      <w:bookmarkStart w:id="121" w:name="_Toc20535_WPSOffice_Level1"/>
      <w:bookmarkStart w:id="122" w:name="_Toc25965_WPSOffice_Level1"/>
      <w:bookmarkStart w:id="123" w:name="_Toc23356_WPSOffice_Level1"/>
      <w:bookmarkStart w:id="124" w:name="_Toc4728_WPSOffice_Level1"/>
      <w:bookmarkStart w:id="125" w:name="_Toc11822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的报</w:t>
      </w:r>
      <w:bookmarkEnd w:id="119"/>
      <w:r>
        <w:rPr>
          <w:rFonts w:hint="eastAsia" w:ascii="Times New Roman" w:hAnsi="Times New Roman" w:eastAsia="黑体" w:cs="Times New Roman"/>
          <w:sz w:val="24"/>
        </w:rPr>
        <w:t>价</w:t>
      </w:r>
      <w:r>
        <w:rPr>
          <w:rFonts w:ascii="Times New Roman" w:hAnsi="Times New Roman" w:eastAsia="黑体" w:cs="Times New Roman"/>
          <w:sz w:val="24"/>
        </w:rPr>
        <w:t>清单</w:t>
      </w:r>
      <w:bookmarkEnd w:id="120"/>
      <w:bookmarkEnd w:id="121"/>
      <w:bookmarkEnd w:id="122"/>
      <w:bookmarkEnd w:id="123"/>
      <w:bookmarkEnd w:id="124"/>
      <w:bookmarkEnd w:id="125"/>
    </w:p>
    <w:p w14:paraId="0BE35777">
      <w:pPr>
        <w:spacing w:line="440" w:lineRule="exact"/>
        <w:ind w:left="1619" w:leftChars="771"/>
        <w:rPr>
          <w:rFonts w:ascii="Times New Roman" w:hAnsi="Times New Roman" w:eastAsia="黑体" w:cs="Times New Roman"/>
          <w:sz w:val="24"/>
        </w:rPr>
      </w:pPr>
      <w:bookmarkStart w:id="126" w:name="_Toc7286_WPSOffice_Level1"/>
      <w:bookmarkStart w:id="127" w:name="_Toc18964_WPSOffice_Level1"/>
      <w:bookmarkStart w:id="128" w:name="_Toc7453_WPSOffice_Level1"/>
      <w:bookmarkStart w:id="129" w:name="_Toc10608_WPSOffice_Level1"/>
      <w:bookmarkStart w:id="130" w:name="_Toc27790_WPSOffice_Level1"/>
      <w:bookmarkStart w:id="131" w:name="_Toc23744_WPSOffice_Level1"/>
      <w:bookmarkStart w:id="132" w:name="_Toc24870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26"/>
      <w:bookmarkEnd w:id="127"/>
      <w:bookmarkEnd w:id="128"/>
      <w:bookmarkEnd w:id="129"/>
      <w:r>
        <w:rPr>
          <w:rFonts w:hint="eastAsia" w:ascii="Times New Roman" w:hAnsi="Times New Roman" w:eastAsia="黑体" w:cs="Times New Roman"/>
          <w:sz w:val="24"/>
        </w:rPr>
        <w:t>供应商基本情况</w:t>
      </w:r>
      <w:bookmarkEnd w:id="130"/>
      <w:bookmarkEnd w:id="131"/>
      <w:bookmarkEnd w:id="132"/>
    </w:p>
    <w:p w14:paraId="2B9F1ED6">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五、近年类似业绩情况</w:t>
      </w:r>
    </w:p>
    <w:p w14:paraId="126ED0D6">
      <w:pPr>
        <w:spacing w:line="440" w:lineRule="exact"/>
        <w:ind w:left="1619" w:leftChars="771"/>
        <w:rPr>
          <w:rFonts w:ascii="Times New Roman" w:hAnsi="Times New Roman" w:eastAsia="黑体" w:cs="Times New Roman"/>
          <w:sz w:val="24"/>
        </w:rPr>
      </w:pPr>
      <w:bookmarkStart w:id="133" w:name="_Toc8423_WPSOffice_Level1"/>
      <w:bookmarkStart w:id="134" w:name="_Toc5885_WPSOffice_Level1"/>
      <w:bookmarkStart w:id="135" w:name="_Toc21092_WPSOffice_Level1"/>
      <w:bookmarkStart w:id="136" w:name="_Toc16988_WPSOffice_Level1"/>
      <w:r>
        <w:rPr>
          <w:rFonts w:hint="eastAsia" w:ascii="Times New Roman" w:hAnsi="Times New Roman" w:eastAsia="黑体" w:cs="Times New Roman"/>
          <w:sz w:val="24"/>
        </w:rPr>
        <w:t>六、</w:t>
      </w:r>
      <w:bookmarkEnd w:id="133"/>
      <w:bookmarkEnd w:id="134"/>
      <w:bookmarkEnd w:id="135"/>
      <w:bookmarkEnd w:id="136"/>
      <w:r>
        <w:rPr>
          <w:rFonts w:hint="eastAsia" w:ascii="Times New Roman" w:hAnsi="Times New Roman" w:eastAsia="黑体" w:cs="Times New Roman"/>
          <w:sz w:val="24"/>
        </w:rPr>
        <w:t>信誉情况</w:t>
      </w:r>
    </w:p>
    <w:p w14:paraId="404E5418">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七、其它材料</w:t>
      </w:r>
    </w:p>
    <w:p w14:paraId="17FCF8F5">
      <w:pPr>
        <w:spacing w:line="440" w:lineRule="exact"/>
        <w:ind w:left="1619" w:leftChars="771"/>
        <w:rPr>
          <w:rFonts w:ascii="Times New Roman" w:hAnsi="Times New Roman" w:eastAsia="黑体" w:cs="Times New Roman"/>
          <w:sz w:val="24"/>
        </w:rPr>
      </w:pPr>
    </w:p>
    <w:p w14:paraId="5EE7997B">
      <w:pPr>
        <w:spacing w:line="440" w:lineRule="exact"/>
        <w:ind w:left="1619" w:leftChars="771"/>
        <w:rPr>
          <w:rFonts w:ascii="Times New Roman" w:hAnsi="Times New Roman" w:eastAsia="黑体" w:cs="Times New Roman"/>
          <w:sz w:val="24"/>
        </w:rPr>
      </w:pPr>
    </w:p>
    <w:p w14:paraId="75F7F2A6">
      <w:pPr>
        <w:spacing w:line="440" w:lineRule="exact"/>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37" w:name="_Toc27336_WPSOffice_Level1"/>
      <w:bookmarkStart w:id="138" w:name="_Toc29334_WPSOffice_Level1"/>
    </w:p>
    <w:p w14:paraId="4424CAE2">
      <w:pPr>
        <w:spacing w:line="440" w:lineRule="exact"/>
        <w:jc w:val="center"/>
        <w:outlineLvl w:val="1"/>
        <w:rPr>
          <w:rFonts w:ascii="Times New Roman" w:hAnsi="Times New Roman" w:eastAsia="黑体" w:cs="Times New Roman"/>
          <w:sz w:val="28"/>
          <w:szCs w:val="28"/>
        </w:rPr>
      </w:pPr>
      <w:r>
        <w:rPr>
          <w:rFonts w:ascii="Times New Roman" w:hAnsi="Times New Roman" w:eastAsia="黑体" w:cs="Times New Roman"/>
          <w:sz w:val="28"/>
          <w:szCs w:val="28"/>
        </w:rPr>
        <w:t>一、报价函</w:t>
      </w:r>
      <w:bookmarkEnd w:id="137"/>
      <w:bookmarkEnd w:id="138"/>
    </w:p>
    <w:p w14:paraId="52880E40">
      <w:pPr>
        <w:spacing w:line="440" w:lineRule="exact"/>
        <w:rPr>
          <w:rFonts w:ascii="Times New Roman" w:hAnsi="Times New Roman" w:cs="Times New Roman"/>
          <w:sz w:val="24"/>
        </w:rPr>
      </w:pPr>
      <w:r>
        <w:rPr>
          <w:rFonts w:ascii="Times New Roman" w:hAnsi="Times New Roman" w:cs="Times New Roman"/>
          <w:sz w:val="24"/>
        </w:rPr>
        <w:t xml:space="preserve"> </w:t>
      </w:r>
    </w:p>
    <w:p w14:paraId="29F5DB0D">
      <w:pPr>
        <w:spacing w:line="440" w:lineRule="exact"/>
        <w:rPr>
          <w:rFonts w:hint="eastAsia" w:ascii="Times New Roman" w:hAnsi="Times New Roman" w:eastAsia="Times New Roman"/>
          <w:sz w:val="24"/>
          <w:szCs w:val="24"/>
          <w:highlight w:val="none"/>
        </w:rPr>
      </w:pPr>
      <w:r>
        <w:rPr>
          <w:rFonts w:hint="eastAsia" w:ascii="Times New Roman" w:hAnsi="Times New Roman"/>
          <w:sz w:val="24"/>
          <w:szCs w:val="24"/>
          <w:highlight w:val="none"/>
          <w:u w:val="single"/>
        </w:rPr>
        <w:t>安徽交控建设工程集团有限公司</w:t>
      </w:r>
      <w:r>
        <w:rPr>
          <w:rFonts w:hint="eastAsia" w:ascii="Times New Roman" w:hAnsi="Times New Roman"/>
          <w:sz w:val="24"/>
          <w:szCs w:val="24"/>
          <w:highlight w:val="none"/>
        </w:rPr>
        <w:t>：</w:t>
      </w:r>
    </w:p>
    <w:p w14:paraId="46E67331">
      <w:pPr>
        <w:pStyle w:val="7"/>
        <w:rPr>
          <w:rFonts w:hint="default"/>
          <w:sz w:val="21"/>
          <w:szCs w:val="24"/>
          <w:highlight w:val="none"/>
        </w:rPr>
      </w:pPr>
    </w:p>
    <w:p w14:paraId="046F8CE2">
      <w:pPr>
        <w:widowControl/>
        <w:ind w:firstLine="480" w:firstLineChars="200"/>
        <w:jc w:val="left"/>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1</w:t>
      </w:r>
      <w:r>
        <w:rPr>
          <w:rFonts w:hint="eastAsia" w:ascii="Times New Roman" w:hAnsi="Times New Roman"/>
          <w:sz w:val="24"/>
          <w:szCs w:val="24"/>
          <w:highlight w:val="none"/>
        </w:rPr>
        <w:t>．我方已仔细研究了</w:t>
      </w:r>
      <w:r>
        <w:rPr>
          <w:rFonts w:hint="eastAsia" w:ascii="Times New Roman" w:hAnsi="Times New Roman" w:eastAsia="Times New Roman"/>
          <w:sz w:val="24"/>
          <w:szCs w:val="24"/>
          <w:highlight w:val="none"/>
          <w:u w:val="single"/>
        </w:rPr>
        <w:t xml:space="preserve">    </w:t>
      </w:r>
      <w:r>
        <w:rPr>
          <w:rFonts w:hint="eastAsia" w:ascii="Times New Roman" w:hAnsi="Times New Roman" w:eastAsia="宋体"/>
          <w:sz w:val="24"/>
          <w:szCs w:val="24"/>
          <w:highlight w:val="none"/>
          <w:u w:val="single"/>
          <w:lang w:val="en-US" w:eastAsia="zh-CN"/>
        </w:rPr>
        <w:t xml:space="preserve">                </w:t>
      </w:r>
      <w:r>
        <w:rPr>
          <w:rFonts w:hint="eastAsia" w:ascii="Times New Roman" w:hAnsi="Times New Roman"/>
          <w:sz w:val="24"/>
          <w:szCs w:val="24"/>
          <w:highlight w:val="none"/>
          <w:u w:val="single"/>
        </w:rPr>
        <w:t xml:space="preserve">   </w:t>
      </w:r>
      <w:r>
        <w:rPr>
          <w:rFonts w:hint="eastAsia" w:ascii="Times New Roman" w:hAnsi="Times New Roman" w:eastAsia="Times New Roman"/>
          <w:sz w:val="24"/>
          <w:szCs w:val="24"/>
          <w:highlight w:val="none"/>
          <w:u w:val="single"/>
        </w:rPr>
        <w:t xml:space="preserve">  </w:t>
      </w:r>
      <w:r>
        <w:rPr>
          <w:rFonts w:hint="eastAsia" w:ascii="Times New Roman" w:hAnsi="Times New Roman" w:eastAsia="Times New Roman"/>
          <w:sz w:val="24"/>
          <w:szCs w:val="24"/>
          <w:highlight w:val="none"/>
        </w:rPr>
        <w:t>(</w:t>
      </w:r>
      <w:r>
        <w:rPr>
          <w:rFonts w:hint="eastAsia" w:ascii="Times New Roman" w:hAnsi="Times New Roman"/>
          <w:sz w:val="24"/>
          <w:szCs w:val="24"/>
          <w:highlight w:val="none"/>
        </w:rPr>
        <w:t>项目名称)采购文件的全部内容（包括工程量清单和施工图纸及采购文件中所述的各种因素），愿意以人民币（大写）</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r>
        <w:rPr>
          <w:rFonts w:hint="eastAsia" w:ascii="Times New Roman" w:hAnsi="Times New Roman" w:eastAsia="Times New Roman"/>
          <w:sz w:val="24"/>
          <w:szCs w:val="24"/>
          <w:highlight w:val="none"/>
        </w:rPr>
        <w:t>¥</w:t>
      </w:r>
      <w:r>
        <w:rPr>
          <w:rFonts w:hint="eastAsia" w:ascii="Times New Roman" w:hAnsi="Times New Roman"/>
          <w:sz w:val="24"/>
          <w:szCs w:val="24"/>
          <w:highlight w:val="none"/>
          <w:u w:val="single"/>
        </w:rPr>
        <w:t xml:space="preserve">     </w:t>
      </w:r>
      <w:r>
        <w:rPr>
          <w:rFonts w:hint="eastAsia" w:ascii="Times New Roman" w:hAnsi="Times New Roman" w:eastAsia="Times New Roman"/>
          <w:sz w:val="24"/>
          <w:szCs w:val="24"/>
          <w:highlight w:val="none"/>
          <w:u w:val="single"/>
        </w:rPr>
        <w:t xml:space="preserve"> </w:t>
      </w:r>
      <w:r>
        <w:rPr>
          <w:rFonts w:hint="eastAsia" w:ascii="Times New Roman" w:hAnsi="Times New Roman"/>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2</w:t>
      </w:r>
      <w:r>
        <w:rPr>
          <w:rFonts w:hint="eastAsia" w:ascii="Times New Roman" w:hAnsi="Times New Roman"/>
          <w:sz w:val="24"/>
          <w:szCs w:val="24"/>
          <w:highlight w:val="none"/>
        </w:rPr>
        <w:t>．我方承诺在响应有效期内不修改、撤销响应文件。</w:t>
      </w:r>
    </w:p>
    <w:p w14:paraId="72EE3AA3">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3</w:t>
      </w:r>
      <w:r>
        <w:rPr>
          <w:rFonts w:hint="eastAsia" w:ascii="Times New Roman" w:hAnsi="Times New Roman"/>
          <w:sz w:val="24"/>
          <w:szCs w:val="24"/>
          <w:highlight w:val="none"/>
        </w:rPr>
        <w:t>．如我方成交：</w:t>
      </w:r>
    </w:p>
    <w:p w14:paraId="447038FD">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(1)</w:t>
      </w:r>
      <w:r>
        <w:rPr>
          <w:rFonts w:hint="eastAsia" w:ascii="Times New Roman" w:hAnsi="Times New Roman"/>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(2)</w:t>
      </w:r>
      <w:r>
        <w:rPr>
          <w:rFonts w:hint="eastAsia" w:ascii="Times New Roman" w:hAnsi="Times New Roman"/>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(3)</w:t>
      </w:r>
      <w:r>
        <w:rPr>
          <w:rFonts w:hint="eastAsia" w:ascii="Times New Roman" w:hAnsi="Times New Roman"/>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4</w:t>
      </w:r>
      <w:r>
        <w:rPr>
          <w:rFonts w:hint="eastAsia" w:ascii="Times New Roman" w:hAnsi="Times New Roman"/>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5</w:t>
      </w:r>
      <w:r>
        <w:rPr>
          <w:rFonts w:hint="eastAsia" w:ascii="Times New Roman" w:hAnsi="Times New Roman"/>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6</w:t>
      </w:r>
      <w:r>
        <w:rPr>
          <w:rFonts w:hint="eastAsia" w:ascii="Times New Roman" w:hAnsi="Times New Roman"/>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7</w:t>
      </w:r>
      <w:r>
        <w:rPr>
          <w:rFonts w:hint="eastAsia" w:ascii="Times New Roman" w:hAnsi="Times New Roman"/>
          <w:sz w:val="24"/>
          <w:szCs w:val="24"/>
          <w:highlight w:val="none"/>
        </w:rPr>
        <w:t>.____/____（其他补充说明）。</w:t>
      </w:r>
    </w:p>
    <w:p w14:paraId="3F6D9386">
      <w:pPr>
        <w:pStyle w:val="7"/>
        <w:rPr>
          <w:rFonts w:hint="eastAsia" w:ascii="Times New Roman" w:hAnsi="Times New Roman"/>
          <w:sz w:val="24"/>
          <w:szCs w:val="24"/>
          <w:highlight w:val="none"/>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39" w:name="_Hlk122530524"/>
      <w:r>
        <w:rPr>
          <w:rFonts w:hint="eastAsia" w:ascii="宋体" w:hAnsi="宋体" w:cs="宋体"/>
          <w:color w:val="auto"/>
          <w:sz w:val="24"/>
          <w:szCs w:val="24"/>
          <w:u w:val="single"/>
        </w:rPr>
        <w:t xml:space="preserve">           </w:t>
      </w:r>
      <w:bookmarkEnd w:id="139"/>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sz w:val="24"/>
          <w:szCs w:val="24"/>
          <w:highlight w:val="yellow"/>
        </w:rPr>
      </w:pPr>
    </w:p>
    <w:p w14:paraId="06BD8875">
      <w:pPr>
        <w:spacing w:line="440" w:lineRule="exact"/>
        <w:ind w:firstLine="440"/>
        <w:jc w:val="right"/>
        <w:rPr>
          <w:rFonts w:ascii="Times New Roman" w:hAnsi="Times New Roman" w:eastAsia="黑体" w:cs="Times New Roman"/>
          <w:sz w:val="20"/>
          <w:szCs w:val="20"/>
        </w:rPr>
      </w:pPr>
    </w:p>
    <w:p w14:paraId="09A9B8C6">
      <w:pPr>
        <w:spacing w:line="440" w:lineRule="exact"/>
        <w:jc w:val="center"/>
        <w:outlineLvl w:val="1"/>
        <w:rPr>
          <w:rFonts w:ascii="Times New Roman" w:hAnsi="Times New Roman" w:eastAsia="黑体" w:cs="Times New Roman"/>
          <w:sz w:val="28"/>
          <w:szCs w:val="28"/>
        </w:rPr>
      </w:pPr>
      <w:bookmarkStart w:id="140" w:name="_Toc29236_WPSOffice_Level1"/>
      <w:bookmarkStart w:id="141" w:name="_Toc21389_WPSOffice_Level1"/>
    </w:p>
    <w:p w14:paraId="065C69A7">
      <w:pPr>
        <w:spacing w:line="440" w:lineRule="exact"/>
        <w:jc w:val="center"/>
        <w:outlineLvl w:val="1"/>
        <w:rPr>
          <w:rFonts w:ascii="Times New Roman" w:hAnsi="Times New Roman" w:eastAsia="黑体" w:cs="Times New Roman"/>
          <w:sz w:val="28"/>
          <w:szCs w:val="28"/>
        </w:rPr>
      </w:pPr>
    </w:p>
    <w:p w14:paraId="7C7CFC05">
      <w:pPr>
        <w:spacing w:line="440" w:lineRule="exact"/>
        <w:jc w:val="center"/>
        <w:outlineLvl w:val="1"/>
        <w:rPr>
          <w:rFonts w:ascii="Times New Roman" w:hAnsi="Times New Roman" w:eastAsia="黑体" w:cs="Times New Roman"/>
          <w:sz w:val="28"/>
          <w:szCs w:val="28"/>
        </w:rPr>
      </w:pPr>
    </w:p>
    <w:p w14:paraId="0173081A">
      <w:pPr>
        <w:spacing w:line="440" w:lineRule="exact"/>
        <w:jc w:val="center"/>
        <w:outlineLvl w:val="1"/>
        <w:rPr>
          <w:rFonts w:ascii="Times New Roman" w:hAnsi="Times New Roman" w:eastAsia="黑体" w:cs="Times New Roman"/>
          <w:sz w:val="28"/>
          <w:szCs w:val="28"/>
        </w:rPr>
      </w:pPr>
    </w:p>
    <w:p w14:paraId="3028955F">
      <w:pPr>
        <w:spacing w:line="440" w:lineRule="exact"/>
        <w:jc w:val="center"/>
        <w:outlineLvl w:val="1"/>
        <w:rPr>
          <w:rFonts w:ascii="Times New Roman" w:hAnsi="Times New Roman" w:eastAsia="黑体" w:cs="Times New Roman"/>
          <w:sz w:val="28"/>
          <w:szCs w:val="28"/>
        </w:rPr>
      </w:pPr>
      <w:r>
        <w:rPr>
          <w:rFonts w:ascii="Times New Roman" w:hAnsi="Times New Roman" w:eastAsia="黑体" w:cs="Times New Roman"/>
          <w:sz w:val="28"/>
          <w:szCs w:val="28"/>
        </w:rPr>
        <w:t>二、法定代表人身份证明及授权委托书</w:t>
      </w:r>
    </w:p>
    <w:p w14:paraId="1FF71F14">
      <w:pPr>
        <w:spacing w:line="440" w:lineRule="exact"/>
        <w:jc w:val="center"/>
        <w:rPr>
          <w:rFonts w:ascii="Times New Roman" w:hAnsi="Times New Roman" w:cs="Times New Roman"/>
          <w:sz w:val="28"/>
          <w:szCs w:val="28"/>
        </w:rPr>
      </w:pPr>
      <w:r>
        <w:rPr>
          <w:rFonts w:ascii="Times New Roman" w:hAnsi="Times New Roman" w:eastAsia="黑体" w:cs="Times New Roman"/>
          <w:bCs/>
          <w:sz w:val="28"/>
          <w:szCs w:val="28"/>
        </w:rPr>
        <w:t>2-1 法定代表人身份证明</w:t>
      </w:r>
    </w:p>
    <w:p w14:paraId="666FF344">
      <w:pPr>
        <w:spacing w:line="440" w:lineRule="exact"/>
        <w:rPr>
          <w:rFonts w:ascii="Times New Roman" w:hAnsi="Times New Roman" w:cs="Times New Roman"/>
          <w:sz w:val="20"/>
          <w:szCs w:val="20"/>
        </w:rPr>
      </w:pPr>
    </w:p>
    <w:p w14:paraId="6FD46FF6">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3D81EA9">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551D219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599F9DA3">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5B6F5DFD">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5A75A2B4">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6DEFAD87">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1EE10197">
      <w:pPr>
        <w:spacing w:line="440" w:lineRule="exact"/>
        <w:ind w:firstLine="480" w:firstLineChars="200"/>
        <w:rPr>
          <w:rFonts w:ascii="Times New Roman" w:hAnsi="Times New Roman" w:cs="Times New Roman"/>
          <w:sz w:val="24"/>
        </w:rPr>
      </w:pPr>
    </w:p>
    <w:p w14:paraId="3906C6E9">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5409B64E">
      <w:pPr>
        <w:spacing w:line="440" w:lineRule="exact"/>
        <w:rPr>
          <w:rFonts w:ascii="Times New Roman" w:hAnsi="Times New Roman" w:cs="Times New Roman"/>
          <w:sz w:val="24"/>
        </w:rPr>
      </w:pPr>
    </w:p>
    <w:p w14:paraId="13A3AA20">
      <w:pPr>
        <w:spacing w:line="440" w:lineRule="exact"/>
        <w:rPr>
          <w:rFonts w:ascii="Times New Roman" w:hAnsi="Times New Roman" w:cs="Times New Roman"/>
          <w:sz w:val="24"/>
        </w:rPr>
      </w:pPr>
    </w:p>
    <w:p w14:paraId="08C254A9">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2236925E">
      <w:pPr>
        <w:spacing w:line="440" w:lineRule="exact"/>
        <w:jc w:val="cente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2299D1C1">
      <w:pPr>
        <w:pStyle w:val="19"/>
        <w:tabs>
          <w:tab w:val="left" w:pos="1078"/>
          <w:tab w:val="left" w:pos="1176"/>
          <w:tab w:val="left" w:pos="1638"/>
          <w:tab w:val="left" w:pos="3920"/>
          <w:tab w:val="left" w:pos="5670"/>
        </w:tabs>
        <w:ind w:firstLine="480"/>
        <w:rPr>
          <w:rFonts w:ascii="Times New Roman" w:hAnsi="Times New Roman" w:cs="Times New Roman"/>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sz w:val="24"/>
        </w:rPr>
      </w:pPr>
    </w:p>
    <w:p w14:paraId="249A77F0">
      <w:pPr>
        <w:pStyle w:val="18"/>
        <w:ind w:firstLine="240"/>
        <w:rPr>
          <w:rFonts w:ascii="Times New Roman" w:hAnsi="Times New Roman" w:cs="Times New Roman"/>
          <w:sz w:val="24"/>
        </w:rPr>
      </w:pPr>
    </w:p>
    <w:p w14:paraId="54F80415">
      <w:pPr>
        <w:pStyle w:val="18"/>
        <w:ind w:firstLine="240"/>
        <w:rPr>
          <w:rFonts w:ascii="Times New Roman" w:hAnsi="Times New Roman" w:cs="Times New Roman"/>
          <w:sz w:val="24"/>
        </w:rPr>
      </w:pPr>
    </w:p>
    <w:p w14:paraId="49C187EC">
      <w:pPr>
        <w:pStyle w:val="18"/>
        <w:ind w:firstLine="240"/>
        <w:rPr>
          <w:rFonts w:ascii="Times New Roman" w:hAnsi="Times New Roman" w:cs="Times New Roman"/>
          <w:sz w:val="24"/>
        </w:rPr>
      </w:pPr>
    </w:p>
    <w:p w14:paraId="0FE6FBEF">
      <w:pPr>
        <w:pStyle w:val="18"/>
        <w:ind w:firstLine="240"/>
        <w:rPr>
          <w:rFonts w:ascii="Times New Roman" w:hAnsi="Times New Roman" w:cs="Times New Roman"/>
          <w:sz w:val="24"/>
        </w:rPr>
      </w:pPr>
    </w:p>
    <w:p w14:paraId="208850F6">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2-2</w:t>
      </w:r>
      <w:r>
        <w:rPr>
          <w:rFonts w:ascii="Times New Roman" w:hAnsi="Times New Roman" w:eastAsia="黑体" w:cs="Times New Roman"/>
          <w:sz w:val="28"/>
          <w:szCs w:val="28"/>
        </w:rPr>
        <w:t>授权委托书</w:t>
      </w:r>
      <w:bookmarkEnd w:id="140"/>
      <w:bookmarkEnd w:id="141"/>
      <w:r>
        <w:rPr>
          <w:rFonts w:hint="eastAsia" w:ascii="Times New Roman" w:hAnsi="Times New Roman" w:eastAsia="黑体" w:cs="Times New Roman"/>
          <w:sz w:val="28"/>
          <w:szCs w:val="28"/>
        </w:rPr>
        <w:t>（如有）</w:t>
      </w:r>
    </w:p>
    <w:p w14:paraId="2896BA3F">
      <w:pPr>
        <w:spacing w:line="440" w:lineRule="exact"/>
        <w:rPr>
          <w:rFonts w:ascii="Times New Roman" w:hAnsi="Times New Roman" w:cs="Times New Roman"/>
          <w:sz w:val="20"/>
          <w:szCs w:val="20"/>
        </w:rPr>
      </w:pPr>
    </w:p>
    <w:p w14:paraId="3973C44D">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w:t>
      </w:r>
      <w:r>
        <w:rPr>
          <w:rFonts w:hint="eastAsia" w:ascii="Times New Roman" w:hAnsi="Times New Roman" w:cs="Times New Roman"/>
          <w:sz w:val="24"/>
          <w:u w:val="single"/>
        </w:rPr>
        <w:t xml:space="preserve">       </w:t>
      </w:r>
      <w:r>
        <w:rPr>
          <w:rFonts w:ascii="Times New Roman" w:hAnsi="Times New Roman" w:cs="Times New Roman"/>
          <w:sz w:val="24"/>
        </w:rPr>
        <w:t>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14:paraId="293E8767">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5EDD548E">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C01B921">
      <w:pPr>
        <w:spacing w:line="440" w:lineRule="exact"/>
        <w:ind w:firstLine="480" w:firstLineChars="200"/>
        <w:rPr>
          <w:rFonts w:ascii="Times New Roman" w:hAnsi="Times New Roman" w:cs="Times New Roman"/>
          <w:sz w:val="24"/>
        </w:rPr>
      </w:pPr>
    </w:p>
    <w:p w14:paraId="19281642">
      <w:pPr>
        <w:spacing w:line="440" w:lineRule="exact"/>
        <w:rPr>
          <w:rFonts w:ascii="Times New Roman" w:hAnsi="Times New Roman" w:cs="Times New Roman"/>
          <w:sz w:val="24"/>
        </w:rPr>
      </w:pPr>
    </w:p>
    <w:p w14:paraId="31EAB1C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3B2E3EE">
      <w:pPr>
        <w:spacing w:line="440" w:lineRule="exact"/>
        <w:rPr>
          <w:rFonts w:ascii="Times New Roman" w:hAnsi="Times New Roman" w:cs="Times New Roman"/>
          <w:sz w:val="24"/>
        </w:rPr>
      </w:pPr>
    </w:p>
    <w:p w14:paraId="50DEE39F">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(签</w:t>
      </w:r>
      <w:r>
        <w:rPr>
          <w:rFonts w:hint="eastAsia" w:ascii="Times New Roman" w:hAnsi="Times New Roman" w:cs="Times New Roman"/>
          <w:sz w:val="24"/>
        </w:rPr>
        <w:t>名或盖章</w:t>
      </w:r>
      <w:r>
        <w:rPr>
          <w:rFonts w:ascii="Times New Roman" w:hAnsi="Times New Roman" w:cs="Times New Roman"/>
          <w:sz w:val="24"/>
        </w:rPr>
        <w:t>)</w:t>
      </w:r>
    </w:p>
    <w:p w14:paraId="11CF3384">
      <w:pPr>
        <w:spacing w:line="440" w:lineRule="exact"/>
        <w:rPr>
          <w:rFonts w:ascii="Times New Roman" w:hAnsi="Times New Roman" w:cs="Times New Roman"/>
          <w:sz w:val="24"/>
        </w:rPr>
      </w:pPr>
    </w:p>
    <w:p w14:paraId="54F7FFE1">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9204C08">
      <w:pPr>
        <w:spacing w:line="440" w:lineRule="exact"/>
        <w:rPr>
          <w:rFonts w:ascii="Times New Roman" w:hAnsi="Times New Roman" w:cs="Times New Roman"/>
          <w:sz w:val="24"/>
        </w:rPr>
      </w:pPr>
    </w:p>
    <w:p w14:paraId="77119AF5">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(签</w:t>
      </w:r>
      <w:r>
        <w:rPr>
          <w:rFonts w:hint="eastAsia" w:ascii="Times New Roman" w:hAnsi="Times New Roman" w:cs="Times New Roman"/>
          <w:sz w:val="24"/>
        </w:rPr>
        <w:t>名</w:t>
      </w:r>
      <w:r>
        <w:rPr>
          <w:rFonts w:ascii="Times New Roman" w:hAnsi="Times New Roman" w:cs="Times New Roman"/>
          <w:sz w:val="24"/>
        </w:rPr>
        <w:t>)</w:t>
      </w:r>
    </w:p>
    <w:p w14:paraId="797290DA">
      <w:pPr>
        <w:spacing w:line="440" w:lineRule="exact"/>
        <w:rPr>
          <w:rFonts w:ascii="Times New Roman" w:hAnsi="Times New Roman" w:cs="Times New Roman"/>
          <w:sz w:val="24"/>
        </w:rPr>
      </w:pPr>
    </w:p>
    <w:p w14:paraId="3B2BF21B">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1FF3D9D7">
      <w:pPr>
        <w:spacing w:line="440" w:lineRule="exact"/>
        <w:rPr>
          <w:rFonts w:ascii="Times New Roman" w:hAnsi="Times New Roman" w:cs="Times New Roman"/>
          <w:sz w:val="24"/>
        </w:rPr>
      </w:pPr>
    </w:p>
    <w:p w14:paraId="68F8D363">
      <w:pPr>
        <w:spacing w:line="440" w:lineRule="exact"/>
        <w:rPr>
          <w:rFonts w:ascii="Times New Roman" w:hAnsi="Times New Roman" w:cs="Times New Roman"/>
          <w:sz w:val="24"/>
        </w:rPr>
      </w:pPr>
    </w:p>
    <w:p w14:paraId="2CD26557">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1E86956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2C1F0968">
      <w:pPr>
        <w:spacing w:line="360" w:lineRule="exact"/>
        <w:ind w:left="360" w:hanging="360" w:hangingChars="200"/>
        <w:rPr>
          <w:rFonts w:ascii="Times New Roman" w:hAnsi="Times New Roman" w:eastAsia="黑体" w:cs="Times New Roman"/>
          <w:sz w:val="18"/>
          <w:szCs w:val="18"/>
        </w:rPr>
      </w:pPr>
    </w:p>
    <w:p w14:paraId="3DB8A4F6">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6F9D4476">
      <w:pPr>
        <w:spacing w:line="440" w:lineRule="exact"/>
        <w:jc w:val="center"/>
        <w:outlineLvl w:val="1"/>
        <w:rPr>
          <w:rFonts w:ascii="Times New Roman" w:hAnsi="Times New Roman" w:eastAsia="黑体" w:cs="Times New Roman"/>
          <w:sz w:val="28"/>
          <w:szCs w:val="28"/>
        </w:rPr>
      </w:pPr>
      <w:bookmarkStart w:id="142" w:name="_Toc1902_WPSOffice_Level1"/>
      <w:bookmarkStart w:id="143" w:name="_Toc20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的报价</w:t>
      </w:r>
      <w:r>
        <w:rPr>
          <w:rFonts w:ascii="Times New Roman" w:hAnsi="Times New Roman" w:eastAsia="黑体" w:cs="Times New Roman"/>
          <w:sz w:val="28"/>
          <w:szCs w:val="28"/>
        </w:rPr>
        <w:t>清单</w:t>
      </w:r>
      <w:bookmarkEnd w:id="142"/>
      <w:bookmarkEnd w:id="143"/>
    </w:p>
    <w:p w14:paraId="7F584D90">
      <w:pPr>
        <w:spacing w:line="440" w:lineRule="exact"/>
        <w:rPr>
          <w:rFonts w:ascii="Times New Roman" w:hAnsi="Times New Roman" w:eastAsia="黑体" w:cs="Times New Roman"/>
          <w:sz w:val="24"/>
        </w:rPr>
      </w:pPr>
    </w:p>
    <w:p w14:paraId="4ACA9623">
      <w:pPr>
        <w:spacing w:line="440" w:lineRule="exact"/>
        <w:rPr>
          <w:rFonts w:ascii="Times New Roman" w:hAnsi="Times New Roman" w:eastAsia="黑体" w:cs="Times New Roman"/>
          <w:sz w:val="24"/>
        </w:rPr>
      </w:pPr>
      <w:r>
        <w:rPr>
          <w:rFonts w:hint="eastAsia" w:ascii="Times New Roman" w:hAnsi="Times New Roman" w:eastAsia="黑体" w:cs="Times New Roman"/>
          <w:sz w:val="24"/>
        </w:rPr>
        <w:t>请供应商按照响应文件附件清单逐一填写。</w:t>
      </w:r>
    </w:p>
    <w:p w14:paraId="7B46F83F"/>
    <w:p w14:paraId="5A1A9C9D">
      <w:pPr>
        <w:spacing w:line="360" w:lineRule="auto"/>
        <w:jc w:val="center"/>
        <w:rPr>
          <w:rFonts w:hint="eastAsia" w:ascii="宋体" w:hAnsi="宋体"/>
          <w:b/>
        </w:rPr>
      </w:pPr>
      <w:r>
        <w:rPr>
          <w:rFonts w:ascii="宋体" w:hAnsi="宋体"/>
          <w:b/>
        </w:rPr>
        <w:t>A</w:t>
      </w:r>
      <w:r>
        <w:rPr>
          <w:rFonts w:hint="eastAsia" w:ascii="宋体" w:hAnsi="宋体"/>
          <w:b/>
        </w:rPr>
        <w:t>．报价说明</w:t>
      </w:r>
    </w:p>
    <w:p w14:paraId="49F7103F">
      <w:pPr>
        <w:adjustRightInd w:val="0"/>
        <w:snapToGrid w:val="0"/>
        <w:spacing w:line="360" w:lineRule="auto"/>
        <w:ind w:firstLine="420" w:firstLineChars="200"/>
        <w:rPr>
          <w:rFonts w:hint="eastAsia" w:ascii="宋体" w:hAnsi="宋体"/>
          <w:szCs w:val="21"/>
        </w:rPr>
      </w:pPr>
      <w:r>
        <w:rPr>
          <w:rFonts w:ascii="宋体" w:hAnsi="宋体"/>
          <w:szCs w:val="21"/>
        </w:rPr>
        <w:t>1．本采购清单应与</w:t>
      </w:r>
      <w:r>
        <w:rPr>
          <w:rFonts w:hint="eastAsia" w:ascii="宋体" w:hAnsi="宋体"/>
          <w:szCs w:val="21"/>
        </w:rPr>
        <w:t>询比文件</w:t>
      </w:r>
      <w:r>
        <w:rPr>
          <w:rFonts w:ascii="宋体" w:hAnsi="宋体"/>
          <w:szCs w:val="21"/>
        </w:rPr>
        <w:t>、合同条款等文件结合起来查阅与理解。</w:t>
      </w:r>
    </w:p>
    <w:p w14:paraId="10584972">
      <w:pPr>
        <w:adjustRightInd w:val="0"/>
        <w:snapToGrid w:val="0"/>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此价格为货到工地</w:t>
      </w:r>
      <w:r>
        <w:rPr>
          <w:rFonts w:hint="eastAsia" w:ascii="宋体" w:hAnsi="宋体"/>
          <w:szCs w:val="21"/>
          <w:highlight w:val="yellow"/>
          <w:lang w:val="en-US" w:eastAsia="zh-CN"/>
        </w:rPr>
        <w:t>安装就位验收合格的综合</w:t>
      </w:r>
      <w:r>
        <w:rPr>
          <w:rFonts w:hint="eastAsia" w:ascii="宋体" w:hAnsi="宋体"/>
          <w:szCs w:val="21"/>
          <w:highlight w:val="yellow"/>
        </w:rPr>
        <w:t>价格</w:t>
      </w:r>
      <w:r>
        <w:rPr>
          <w:rFonts w:hint="eastAsia" w:ascii="宋体" w:hAnsi="宋体"/>
          <w:szCs w:val="21"/>
        </w:rPr>
        <w:t>，已包含产品设计、生产、包装、保险、装卸费（甲方指定合适摆放位置，由乙方自行卸货）、运输、备品备件专用工具、税费（国家规定的各项税费用）。因社会事件、国家政策性和市场性调整造成材料、人工、机械等价格上下浮动，</w:t>
      </w:r>
      <w:r>
        <w:rPr>
          <w:rFonts w:hint="eastAsia" w:ascii="宋体" w:hAnsi="宋体"/>
          <w:szCs w:val="21"/>
          <w:lang w:val="en-US" w:eastAsia="zh-CN"/>
        </w:rPr>
        <w:t>投标人</w:t>
      </w:r>
      <w:r>
        <w:rPr>
          <w:rFonts w:hint="eastAsia" w:ascii="宋体" w:hAnsi="宋体"/>
          <w:szCs w:val="21"/>
        </w:rPr>
        <w:t>可以或者应当预见的风险以及合同明确的其他风险等均由乙方自行负担；</w:t>
      </w:r>
      <w:r>
        <w:rPr>
          <w:rFonts w:hint="eastAsia" w:ascii="宋体" w:hAnsi="宋体"/>
          <w:szCs w:val="21"/>
          <w:lang w:val="en-US" w:eastAsia="zh-CN"/>
        </w:rPr>
        <w:t>固定总价</w:t>
      </w:r>
      <w:r>
        <w:rPr>
          <w:rFonts w:hint="eastAsia" w:ascii="宋体" w:hAnsi="宋体"/>
          <w:szCs w:val="21"/>
        </w:rPr>
        <w:t>不因工程量的变动而变动、也不因工程复杂程度的不同而变动；因</w:t>
      </w:r>
      <w:r>
        <w:rPr>
          <w:rFonts w:hint="eastAsia" w:ascii="宋体" w:hAnsi="宋体"/>
          <w:szCs w:val="21"/>
          <w:lang w:val="en-US" w:eastAsia="zh-CN"/>
        </w:rPr>
        <w:t>投标人</w:t>
      </w:r>
      <w:r>
        <w:rPr>
          <w:rFonts w:hint="eastAsia" w:ascii="宋体" w:hAnsi="宋体"/>
          <w:szCs w:val="21"/>
        </w:rPr>
        <w:t>管理不善引起的费用增加以及为方便施工而增加的费用均由</w:t>
      </w:r>
      <w:r>
        <w:rPr>
          <w:rFonts w:hint="eastAsia" w:ascii="宋体" w:hAnsi="宋体"/>
          <w:szCs w:val="21"/>
          <w:lang w:val="en-US" w:eastAsia="zh-CN"/>
        </w:rPr>
        <w:t>投标人</w:t>
      </w:r>
      <w:r>
        <w:rPr>
          <w:rFonts w:hint="eastAsia" w:ascii="宋体" w:hAnsi="宋体"/>
          <w:szCs w:val="21"/>
        </w:rPr>
        <w:t>自行承担。</w:t>
      </w:r>
    </w:p>
    <w:p w14:paraId="077B9D24">
      <w:pPr>
        <w:adjustRightInd w:val="0"/>
        <w:snapToGrid w:val="0"/>
        <w:spacing w:line="360" w:lineRule="auto"/>
        <w:ind w:firstLine="420" w:firstLineChars="200"/>
        <w:rPr>
          <w:rFonts w:hint="eastAsia" w:ascii="宋体" w:hAnsi="宋体"/>
          <w:szCs w:val="21"/>
          <w:u w:val="none"/>
          <w:lang w:eastAsia="zh-CN"/>
        </w:rPr>
      </w:pPr>
      <w:r>
        <w:rPr>
          <w:rFonts w:hint="eastAsia" w:ascii="宋体" w:hAnsi="宋体"/>
          <w:szCs w:val="21"/>
          <w:u w:val="none"/>
          <w:lang w:val="en-US" w:eastAsia="zh-CN"/>
        </w:rPr>
        <w:t>3</w:t>
      </w:r>
      <w:r>
        <w:rPr>
          <w:rFonts w:hint="eastAsia" w:ascii="宋体" w:hAnsi="宋体"/>
          <w:szCs w:val="21"/>
          <w:u w:val="none"/>
        </w:rPr>
        <w:t>.</w:t>
      </w:r>
      <w:r>
        <w:rPr>
          <w:rFonts w:ascii="宋体" w:hAnsi="宋体"/>
          <w:szCs w:val="21"/>
          <w:u w:val="none"/>
        </w:rPr>
        <w:t>采购清单中的各项费用货币单位均为人民币(元)。</w:t>
      </w:r>
    </w:p>
    <w:p w14:paraId="518A5749">
      <w:pPr>
        <w:spacing w:line="440" w:lineRule="exact"/>
        <w:jc w:val="left"/>
        <w:outlineLvl w:val="1"/>
        <w:rPr>
          <w:rFonts w:hint="eastAsia" w:ascii="Times New Roman" w:hAnsi="Times New Roman" w:eastAsia="黑体" w:cs="Times New Roman"/>
          <w:sz w:val="28"/>
          <w:szCs w:val="28"/>
          <w:highlight w:val="yellow"/>
          <w:lang w:val="en-US" w:eastAsia="zh-CN"/>
        </w:rPr>
      </w:pPr>
      <w:bookmarkStart w:id="144" w:name="_Toc19774_WPSOffice_Level1"/>
      <w:bookmarkStart w:id="145" w:name="_Toc22419_WPSOffice_Level1"/>
    </w:p>
    <w:p w14:paraId="2908588A">
      <w:pPr>
        <w:spacing w:line="440" w:lineRule="exact"/>
        <w:jc w:val="left"/>
        <w:outlineLvl w:val="1"/>
        <w:rPr>
          <w:rFonts w:hint="eastAsia" w:ascii="Times New Roman" w:hAnsi="Times New Roman" w:eastAsia="黑体" w:cs="Times New Roman"/>
          <w:sz w:val="28"/>
          <w:szCs w:val="28"/>
          <w:highlight w:val="yellow"/>
          <w:lang w:val="en-US" w:eastAsia="zh-CN"/>
        </w:rPr>
      </w:pPr>
    </w:p>
    <w:p w14:paraId="60C645A8">
      <w:pPr>
        <w:spacing w:line="440" w:lineRule="exact"/>
        <w:jc w:val="left"/>
        <w:outlineLvl w:val="1"/>
        <w:rPr>
          <w:rFonts w:hint="eastAsia" w:ascii="Times New Roman" w:hAnsi="Times New Roman" w:eastAsia="黑体" w:cs="Times New Roman"/>
          <w:sz w:val="28"/>
          <w:szCs w:val="28"/>
          <w:highlight w:val="yellow"/>
          <w:lang w:val="en-US" w:eastAsia="zh-CN"/>
        </w:rPr>
      </w:pPr>
    </w:p>
    <w:p w14:paraId="4FDE2963">
      <w:pPr>
        <w:spacing w:line="440" w:lineRule="exact"/>
        <w:jc w:val="left"/>
        <w:outlineLvl w:val="1"/>
        <w:rPr>
          <w:rFonts w:hint="eastAsia" w:ascii="Times New Roman" w:hAnsi="Times New Roman" w:eastAsia="黑体" w:cs="Times New Roman"/>
          <w:sz w:val="28"/>
          <w:szCs w:val="28"/>
          <w:highlight w:val="yellow"/>
          <w:lang w:val="en-US" w:eastAsia="zh-CN"/>
        </w:rPr>
      </w:pPr>
    </w:p>
    <w:p w14:paraId="5F9EF96B">
      <w:pPr>
        <w:spacing w:line="440" w:lineRule="exact"/>
        <w:jc w:val="left"/>
        <w:outlineLvl w:val="1"/>
        <w:rPr>
          <w:rFonts w:hint="eastAsia" w:ascii="Times New Roman" w:hAnsi="Times New Roman" w:eastAsia="黑体" w:cs="Times New Roman"/>
          <w:sz w:val="28"/>
          <w:szCs w:val="28"/>
          <w:highlight w:val="yellow"/>
          <w:lang w:val="en-US" w:eastAsia="zh-CN"/>
        </w:rPr>
      </w:pPr>
    </w:p>
    <w:p w14:paraId="799B602A">
      <w:pPr>
        <w:spacing w:line="440" w:lineRule="exact"/>
        <w:jc w:val="left"/>
        <w:outlineLvl w:val="1"/>
        <w:rPr>
          <w:rFonts w:hint="eastAsia" w:ascii="Times New Roman" w:hAnsi="Times New Roman" w:eastAsia="黑体" w:cs="Times New Roman"/>
          <w:sz w:val="28"/>
          <w:szCs w:val="28"/>
          <w:highlight w:val="yellow"/>
          <w:lang w:val="en-US" w:eastAsia="zh-CN"/>
        </w:rPr>
      </w:pPr>
    </w:p>
    <w:p w14:paraId="749FC0E9">
      <w:pPr>
        <w:spacing w:line="440" w:lineRule="exact"/>
        <w:jc w:val="left"/>
        <w:outlineLvl w:val="1"/>
        <w:rPr>
          <w:rFonts w:hint="eastAsia" w:ascii="Times New Roman" w:hAnsi="Times New Roman" w:eastAsia="黑体" w:cs="Times New Roman"/>
          <w:sz w:val="28"/>
          <w:szCs w:val="28"/>
          <w:highlight w:val="yellow"/>
          <w:lang w:val="en-US" w:eastAsia="zh-CN"/>
        </w:rPr>
      </w:pPr>
    </w:p>
    <w:p w14:paraId="6BC305F7">
      <w:pPr>
        <w:spacing w:line="440" w:lineRule="exact"/>
        <w:jc w:val="left"/>
        <w:outlineLvl w:val="1"/>
        <w:rPr>
          <w:rFonts w:hint="eastAsia" w:ascii="Times New Roman" w:hAnsi="Times New Roman" w:eastAsia="黑体" w:cs="Times New Roman"/>
          <w:sz w:val="28"/>
          <w:szCs w:val="28"/>
          <w:highlight w:val="yellow"/>
          <w:lang w:val="en-US" w:eastAsia="zh-CN"/>
        </w:rPr>
      </w:pPr>
    </w:p>
    <w:p w14:paraId="03A362E1">
      <w:pPr>
        <w:spacing w:line="440" w:lineRule="exact"/>
        <w:jc w:val="left"/>
        <w:outlineLvl w:val="1"/>
        <w:rPr>
          <w:rFonts w:hint="eastAsia" w:ascii="Times New Roman" w:hAnsi="Times New Roman" w:eastAsia="黑体" w:cs="Times New Roman"/>
          <w:sz w:val="28"/>
          <w:szCs w:val="28"/>
          <w:highlight w:val="yellow"/>
          <w:lang w:val="en-US" w:eastAsia="zh-CN"/>
        </w:rPr>
      </w:pPr>
    </w:p>
    <w:p w14:paraId="0A6EE818">
      <w:pPr>
        <w:spacing w:line="440" w:lineRule="exact"/>
        <w:jc w:val="left"/>
        <w:outlineLvl w:val="1"/>
        <w:rPr>
          <w:rFonts w:hint="eastAsia" w:ascii="Times New Roman" w:hAnsi="Times New Roman" w:eastAsia="黑体" w:cs="Times New Roman"/>
          <w:sz w:val="28"/>
          <w:szCs w:val="28"/>
          <w:highlight w:val="yellow"/>
          <w:lang w:val="en-US" w:eastAsia="zh-CN"/>
        </w:rPr>
      </w:pPr>
    </w:p>
    <w:p w14:paraId="127EB6ED">
      <w:pPr>
        <w:spacing w:line="440" w:lineRule="exact"/>
        <w:jc w:val="left"/>
        <w:outlineLvl w:val="1"/>
        <w:rPr>
          <w:rFonts w:hint="eastAsia" w:ascii="Times New Roman" w:hAnsi="Times New Roman" w:eastAsia="黑体" w:cs="Times New Roman"/>
          <w:sz w:val="28"/>
          <w:szCs w:val="28"/>
          <w:highlight w:val="yellow"/>
          <w:lang w:val="en-US" w:eastAsia="zh-CN"/>
        </w:rPr>
      </w:pPr>
    </w:p>
    <w:p w14:paraId="65BD839B">
      <w:pPr>
        <w:spacing w:line="440" w:lineRule="exact"/>
        <w:jc w:val="left"/>
        <w:outlineLvl w:val="1"/>
        <w:rPr>
          <w:rFonts w:hint="eastAsia" w:ascii="Times New Roman" w:hAnsi="Times New Roman" w:eastAsia="黑体" w:cs="Times New Roman"/>
          <w:sz w:val="28"/>
          <w:szCs w:val="28"/>
          <w:highlight w:val="yellow"/>
          <w:lang w:val="en-US" w:eastAsia="zh-CN"/>
        </w:rPr>
      </w:pPr>
    </w:p>
    <w:p w14:paraId="4D134CCF">
      <w:pPr>
        <w:spacing w:line="440" w:lineRule="exact"/>
        <w:jc w:val="left"/>
        <w:outlineLvl w:val="1"/>
        <w:rPr>
          <w:rFonts w:hint="eastAsia" w:ascii="Times New Roman" w:hAnsi="Times New Roman" w:eastAsia="黑体" w:cs="Times New Roman"/>
          <w:sz w:val="28"/>
          <w:szCs w:val="28"/>
          <w:highlight w:val="yellow"/>
          <w:lang w:val="en-US" w:eastAsia="zh-CN"/>
        </w:rPr>
      </w:pPr>
    </w:p>
    <w:p w14:paraId="7866E0A3">
      <w:pPr>
        <w:spacing w:line="440" w:lineRule="exact"/>
        <w:jc w:val="left"/>
        <w:outlineLvl w:val="1"/>
        <w:rPr>
          <w:rFonts w:hint="eastAsia" w:ascii="Times New Roman" w:hAnsi="Times New Roman" w:eastAsia="黑体" w:cs="Times New Roman"/>
          <w:sz w:val="28"/>
          <w:szCs w:val="28"/>
          <w:highlight w:val="yellow"/>
          <w:lang w:val="en-US" w:eastAsia="zh-CN"/>
        </w:rPr>
      </w:pPr>
    </w:p>
    <w:p w14:paraId="3BDE9310">
      <w:pPr>
        <w:spacing w:line="440" w:lineRule="exact"/>
        <w:jc w:val="left"/>
        <w:outlineLvl w:val="1"/>
        <w:rPr>
          <w:rFonts w:hint="eastAsia" w:ascii="Times New Roman" w:hAnsi="Times New Roman" w:eastAsia="黑体" w:cs="Times New Roman"/>
          <w:sz w:val="28"/>
          <w:szCs w:val="28"/>
          <w:highlight w:val="yellow"/>
          <w:lang w:val="en-US" w:eastAsia="zh-CN"/>
        </w:rPr>
      </w:pPr>
    </w:p>
    <w:p w14:paraId="01D03E78">
      <w:pPr>
        <w:spacing w:line="440" w:lineRule="exact"/>
        <w:jc w:val="left"/>
        <w:outlineLvl w:val="1"/>
        <w:rPr>
          <w:rFonts w:hint="eastAsia" w:ascii="Times New Roman" w:hAnsi="Times New Roman" w:eastAsia="黑体" w:cs="Times New Roman"/>
          <w:sz w:val="28"/>
          <w:szCs w:val="28"/>
          <w:highlight w:val="yellow"/>
          <w:lang w:val="en-US" w:eastAsia="zh-CN"/>
        </w:rPr>
      </w:pPr>
    </w:p>
    <w:p w14:paraId="54F013F5">
      <w:pPr>
        <w:spacing w:line="440" w:lineRule="exact"/>
        <w:jc w:val="left"/>
        <w:outlineLvl w:val="1"/>
        <w:rPr>
          <w:rFonts w:hint="eastAsia" w:ascii="Times New Roman" w:hAnsi="Times New Roman" w:eastAsia="黑体" w:cs="Times New Roman"/>
          <w:sz w:val="28"/>
          <w:szCs w:val="28"/>
          <w:highlight w:val="yellow"/>
          <w:lang w:val="en-US" w:eastAsia="zh-CN"/>
        </w:rPr>
      </w:pPr>
    </w:p>
    <w:p w14:paraId="79E9513B">
      <w:pPr>
        <w:spacing w:line="440" w:lineRule="exact"/>
        <w:jc w:val="left"/>
        <w:outlineLvl w:val="1"/>
        <w:rPr>
          <w:rFonts w:hint="eastAsia" w:ascii="Times New Roman" w:hAnsi="Times New Roman" w:eastAsia="黑体" w:cs="Times New Roman"/>
          <w:sz w:val="28"/>
          <w:szCs w:val="28"/>
          <w:highlight w:val="yellow"/>
          <w:lang w:val="en-US" w:eastAsia="zh-CN"/>
        </w:rPr>
      </w:pPr>
    </w:p>
    <w:p w14:paraId="2C2E1E9F">
      <w:pPr>
        <w:spacing w:line="440" w:lineRule="exact"/>
        <w:jc w:val="left"/>
        <w:outlineLvl w:val="1"/>
        <w:rPr>
          <w:rFonts w:hint="eastAsia" w:ascii="Times New Roman" w:hAnsi="Times New Roman" w:eastAsia="黑体" w:cs="Times New Roman"/>
          <w:sz w:val="28"/>
          <w:szCs w:val="28"/>
          <w:highlight w:val="yellow"/>
          <w:lang w:val="en-US" w:eastAsia="zh-CN"/>
        </w:rPr>
      </w:pPr>
    </w:p>
    <w:p w14:paraId="532F7019">
      <w:pPr>
        <w:spacing w:line="440" w:lineRule="exact"/>
        <w:jc w:val="left"/>
        <w:outlineLvl w:val="1"/>
        <w:rPr>
          <w:rFonts w:hint="eastAsia" w:ascii="Times New Roman" w:hAnsi="Times New Roman" w:eastAsia="黑体" w:cs="Times New Roman"/>
          <w:sz w:val="28"/>
          <w:szCs w:val="28"/>
          <w:highlight w:val="yellow"/>
          <w:lang w:val="en-US" w:eastAsia="zh-CN"/>
        </w:rPr>
      </w:pPr>
      <w:r>
        <w:rPr>
          <w:rFonts w:hint="eastAsia" w:ascii="Times New Roman" w:hAnsi="Times New Roman" w:eastAsia="黑体" w:cs="Times New Roman"/>
          <w:sz w:val="28"/>
          <w:szCs w:val="28"/>
          <w:highlight w:val="yellow"/>
          <w:lang w:val="en-US" w:eastAsia="zh-CN"/>
        </w:rPr>
        <w:t>后附报价清单</w:t>
      </w:r>
    </w:p>
    <w:p w14:paraId="306D1017">
      <w:pPr>
        <w:spacing w:line="440" w:lineRule="exact"/>
        <w:jc w:val="center"/>
        <w:outlineLvl w:val="1"/>
        <w:rPr>
          <w:rFonts w:hint="eastAsia" w:ascii="Times New Roman" w:hAnsi="Times New Roman" w:eastAsia="黑体" w:cs="Times New Roman"/>
          <w:sz w:val="28"/>
          <w:szCs w:val="28"/>
        </w:rPr>
      </w:pPr>
    </w:p>
    <w:p w14:paraId="7D4A1190">
      <w:pPr>
        <w:spacing w:line="440" w:lineRule="exact"/>
        <w:jc w:val="center"/>
        <w:outlineLvl w:val="1"/>
        <w:rPr>
          <w:rFonts w:hint="eastAsia" w:ascii="Times New Roman" w:hAnsi="Times New Roman" w:eastAsia="黑体" w:cs="Times New Roman"/>
          <w:sz w:val="28"/>
          <w:szCs w:val="28"/>
        </w:rPr>
      </w:pPr>
    </w:p>
    <w:p w14:paraId="58FB5A35">
      <w:pPr>
        <w:spacing w:line="440" w:lineRule="exact"/>
        <w:jc w:val="center"/>
        <w:outlineLvl w:val="1"/>
        <w:rPr>
          <w:rFonts w:hint="eastAsia" w:ascii="Times New Roman" w:hAnsi="Times New Roman" w:eastAsia="黑体" w:cs="Times New Roman"/>
          <w:sz w:val="28"/>
          <w:szCs w:val="28"/>
        </w:rPr>
      </w:pPr>
    </w:p>
    <w:p w14:paraId="707775C9">
      <w:pPr>
        <w:spacing w:line="440" w:lineRule="exact"/>
        <w:jc w:val="center"/>
        <w:outlineLvl w:val="1"/>
        <w:rPr>
          <w:rFonts w:hint="eastAsia" w:ascii="Times New Roman" w:hAnsi="Times New Roman" w:eastAsia="黑体" w:cs="Times New Roman"/>
          <w:sz w:val="28"/>
          <w:szCs w:val="28"/>
        </w:rPr>
      </w:pPr>
    </w:p>
    <w:p w14:paraId="63CA73D2">
      <w:pPr>
        <w:spacing w:line="440" w:lineRule="exact"/>
        <w:jc w:val="center"/>
        <w:outlineLvl w:val="1"/>
        <w:rPr>
          <w:rFonts w:hint="eastAsia" w:ascii="Times New Roman" w:hAnsi="Times New Roman" w:eastAsia="黑体" w:cs="Times New Roman"/>
          <w:sz w:val="28"/>
          <w:szCs w:val="28"/>
        </w:rPr>
      </w:pPr>
    </w:p>
    <w:p w14:paraId="26A95818">
      <w:pPr>
        <w:spacing w:line="440" w:lineRule="exact"/>
        <w:jc w:val="center"/>
        <w:outlineLvl w:val="1"/>
        <w:rPr>
          <w:rFonts w:hint="eastAsia" w:ascii="Times New Roman" w:hAnsi="Times New Roman" w:eastAsia="黑体" w:cs="Times New Roman"/>
          <w:sz w:val="28"/>
          <w:szCs w:val="28"/>
        </w:rPr>
      </w:pPr>
    </w:p>
    <w:p w14:paraId="1246CEEF">
      <w:pPr>
        <w:spacing w:line="440" w:lineRule="exact"/>
        <w:jc w:val="center"/>
        <w:outlineLvl w:val="1"/>
        <w:rPr>
          <w:rFonts w:hint="eastAsia" w:ascii="Times New Roman" w:hAnsi="Times New Roman" w:eastAsia="黑体" w:cs="Times New Roman"/>
          <w:sz w:val="28"/>
          <w:szCs w:val="28"/>
        </w:rPr>
      </w:pPr>
    </w:p>
    <w:p w14:paraId="6E7F69D8">
      <w:pPr>
        <w:spacing w:line="440" w:lineRule="exact"/>
        <w:jc w:val="center"/>
        <w:outlineLvl w:val="1"/>
        <w:rPr>
          <w:rFonts w:hint="eastAsia" w:ascii="Times New Roman" w:hAnsi="Times New Roman" w:eastAsia="黑体" w:cs="Times New Roman"/>
          <w:sz w:val="28"/>
          <w:szCs w:val="28"/>
        </w:rPr>
      </w:pPr>
    </w:p>
    <w:p w14:paraId="3E1805D9">
      <w:pPr>
        <w:spacing w:line="440" w:lineRule="exact"/>
        <w:jc w:val="center"/>
        <w:outlineLvl w:val="1"/>
        <w:rPr>
          <w:rFonts w:hint="eastAsia" w:ascii="Times New Roman" w:hAnsi="Times New Roman" w:eastAsia="黑体" w:cs="Times New Roman"/>
          <w:sz w:val="28"/>
          <w:szCs w:val="28"/>
        </w:rPr>
      </w:pPr>
    </w:p>
    <w:p w14:paraId="0DF14536">
      <w:pPr>
        <w:spacing w:line="440" w:lineRule="exact"/>
        <w:jc w:val="center"/>
        <w:outlineLvl w:val="1"/>
        <w:rPr>
          <w:rFonts w:hint="eastAsia" w:ascii="Times New Roman" w:hAnsi="Times New Roman" w:eastAsia="黑体" w:cs="Times New Roman"/>
          <w:sz w:val="28"/>
          <w:szCs w:val="28"/>
        </w:rPr>
      </w:pPr>
    </w:p>
    <w:p w14:paraId="11C93A3A">
      <w:pPr>
        <w:spacing w:line="440" w:lineRule="exact"/>
        <w:jc w:val="center"/>
        <w:outlineLvl w:val="1"/>
        <w:rPr>
          <w:rFonts w:hint="eastAsia" w:ascii="Times New Roman" w:hAnsi="Times New Roman" w:eastAsia="黑体" w:cs="Times New Roman"/>
          <w:sz w:val="28"/>
          <w:szCs w:val="28"/>
        </w:rPr>
      </w:pPr>
    </w:p>
    <w:p w14:paraId="202F0A3A">
      <w:pPr>
        <w:spacing w:line="440" w:lineRule="exact"/>
        <w:jc w:val="center"/>
        <w:outlineLvl w:val="1"/>
        <w:rPr>
          <w:rFonts w:hint="eastAsia" w:ascii="Times New Roman" w:hAnsi="Times New Roman" w:eastAsia="黑体" w:cs="Times New Roman"/>
          <w:sz w:val="28"/>
          <w:szCs w:val="28"/>
        </w:rPr>
      </w:pPr>
    </w:p>
    <w:p w14:paraId="33F15328">
      <w:pPr>
        <w:spacing w:line="440" w:lineRule="exact"/>
        <w:jc w:val="center"/>
        <w:outlineLvl w:val="1"/>
        <w:rPr>
          <w:rFonts w:hint="eastAsia" w:ascii="Times New Roman" w:hAnsi="Times New Roman" w:eastAsia="黑体" w:cs="Times New Roman"/>
          <w:sz w:val="28"/>
          <w:szCs w:val="28"/>
        </w:rPr>
      </w:pPr>
    </w:p>
    <w:p w14:paraId="0139D72E">
      <w:pPr>
        <w:spacing w:line="440" w:lineRule="exact"/>
        <w:jc w:val="center"/>
        <w:outlineLvl w:val="1"/>
        <w:rPr>
          <w:rFonts w:hint="eastAsia" w:ascii="Times New Roman" w:hAnsi="Times New Roman" w:eastAsia="黑体" w:cs="Times New Roman"/>
          <w:sz w:val="28"/>
          <w:szCs w:val="28"/>
        </w:rPr>
      </w:pPr>
    </w:p>
    <w:p w14:paraId="75A1D841">
      <w:pPr>
        <w:spacing w:line="440" w:lineRule="exact"/>
        <w:jc w:val="center"/>
        <w:outlineLvl w:val="1"/>
        <w:rPr>
          <w:rFonts w:hint="eastAsia" w:ascii="Times New Roman" w:hAnsi="Times New Roman" w:eastAsia="黑体" w:cs="Times New Roman"/>
          <w:sz w:val="28"/>
          <w:szCs w:val="28"/>
        </w:rPr>
      </w:pPr>
    </w:p>
    <w:p w14:paraId="1D448675">
      <w:pPr>
        <w:spacing w:line="440" w:lineRule="exact"/>
        <w:jc w:val="center"/>
        <w:outlineLvl w:val="1"/>
        <w:rPr>
          <w:rFonts w:hint="eastAsia" w:ascii="Times New Roman" w:hAnsi="Times New Roman" w:eastAsia="黑体" w:cs="Times New Roman"/>
          <w:sz w:val="28"/>
          <w:szCs w:val="28"/>
        </w:rPr>
      </w:pPr>
    </w:p>
    <w:p w14:paraId="15727601">
      <w:pPr>
        <w:spacing w:line="440" w:lineRule="exact"/>
        <w:jc w:val="center"/>
        <w:outlineLvl w:val="1"/>
        <w:rPr>
          <w:rFonts w:hint="eastAsia" w:ascii="Times New Roman" w:hAnsi="Times New Roman" w:eastAsia="黑体" w:cs="Times New Roman"/>
          <w:sz w:val="28"/>
          <w:szCs w:val="28"/>
        </w:rPr>
      </w:pPr>
    </w:p>
    <w:p w14:paraId="29110A9B">
      <w:pPr>
        <w:spacing w:line="440" w:lineRule="exact"/>
        <w:jc w:val="center"/>
        <w:outlineLvl w:val="1"/>
        <w:rPr>
          <w:rFonts w:hint="eastAsia" w:ascii="Times New Roman" w:hAnsi="Times New Roman" w:eastAsia="黑体" w:cs="Times New Roman"/>
          <w:sz w:val="28"/>
          <w:szCs w:val="28"/>
          <w:lang w:eastAsia="zh-CN"/>
        </w:rPr>
      </w:pPr>
    </w:p>
    <w:p w14:paraId="41568C4E">
      <w:pPr>
        <w:spacing w:line="440" w:lineRule="exact"/>
        <w:jc w:val="center"/>
        <w:outlineLvl w:val="1"/>
        <w:rPr>
          <w:rFonts w:hint="eastAsia" w:ascii="Times New Roman" w:hAnsi="Times New Roman" w:eastAsia="黑体" w:cs="Times New Roman"/>
          <w:sz w:val="28"/>
          <w:szCs w:val="28"/>
          <w:lang w:eastAsia="zh-CN"/>
        </w:rPr>
      </w:pPr>
    </w:p>
    <w:p w14:paraId="177737B2">
      <w:pPr>
        <w:spacing w:line="440" w:lineRule="exact"/>
        <w:jc w:val="center"/>
        <w:outlineLvl w:val="1"/>
        <w:rPr>
          <w:rFonts w:hint="eastAsia" w:ascii="Times New Roman" w:hAnsi="Times New Roman" w:eastAsia="黑体" w:cs="Times New Roman"/>
          <w:sz w:val="28"/>
          <w:szCs w:val="28"/>
          <w:lang w:eastAsia="zh-CN"/>
        </w:rPr>
      </w:pPr>
    </w:p>
    <w:p w14:paraId="04209705">
      <w:pPr>
        <w:spacing w:line="440" w:lineRule="exact"/>
        <w:jc w:val="center"/>
        <w:outlineLvl w:val="1"/>
        <w:rPr>
          <w:rFonts w:hint="eastAsia" w:ascii="Times New Roman" w:hAnsi="Times New Roman" w:eastAsia="黑体" w:cs="Times New Roman"/>
          <w:sz w:val="28"/>
          <w:szCs w:val="28"/>
          <w:lang w:eastAsia="zh-CN"/>
        </w:rPr>
      </w:pPr>
    </w:p>
    <w:p w14:paraId="71F985B5">
      <w:pPr>
        <w:spacing w:line="440" w:lineRule="exact"/>
        <w:jc w:val="center"/>
        <w:outlineLvl w:val="1"/>
        <w:rPr>
          <w:rFonts w:hint="eastAsia" w:ascii="Times New Roman" w:hAnsi="Times New Roman" w:eastAsia="黑体" w:cs="Times New Roman"/>
          <w:sz w:val="28"/>
          <w:szCs w:val="28"/>
          <w:lang w:eastAsia="zh-CN"/>
        </w:rPr>
      </w:pPr>
    </w:p>
    <w:p w14:paraId="4BD0CE8A">
      <w:pPr>
        <w:spacing w:line="440" w:lineRule="exact"/>
        <w:jc w:val="center"/>
        <w:outlineLvl w:val="1"/>
        <w:rPr>
          <w:rFonts w:hint="eastAsia" w:ascii="Times New Roman" w:hAnsi="Times New Roman" w:eastAsia="黑体" w:cs="Times New Roman"/>
          <w:sz w:val="28"/>
          <w:szCs w:val="28"/>
          <w:lang w:eastAsia="zh-CN"/>
        </w:rPr>
      </w:pPr>
    </w:p>
    <w:p w14:paraId="6617770F">
      <w:pPr>
        <w:spacing w:line="440" w:lineRule="exact"/>
        <w:jc w:val="center"/>
        <w:outlineLvl w:val="1"/>
        <w:rPr>
          <w:rFonts w:hint="eastAsia" w:ascii="Times New Roman" w:hAnsi="Times New Roman" w:eastAsia="黑体" w:cs="Times New Roman"/>
          <w:sz w:val="28"/>
          <w:szCs w:val="28"/>
          <w:lang w:eastAsia="zh-CN"/>
        </w:rPr>
      </w:pPr>
    </w:p>
    <w:p w14:paraId="0E569C3C">
      <w:pPr>
        <w:spacing w:line="440" w:lineRule="exact"/>
        <w:jc w:val="center"/>
        <w:outlineLvl w:val="1"/>
        <w:rPr>
          <w:rFonts w:hint="eastAsia" w:ascii="Times New Roman" w:hAnsi="Times New Roman" w:eastAsia="黑体" w:cs="Times New Roman"/>
          <w:sz w:val="28"/>
          <w:szCs w:val="28"/>
          <w:lang w:eastAsia="zh-CN"/>
        </w:rPr>
      </w:pPr>
    </w:p>
    <w:p w14:paraId="4E8A3883">
      <w:pPr>
        <w:spacing w:line="440" w:lineRule="exact"/>
        <w:jc w:val="center"/>
        <w:outlineLvl w:val="1"/>
        <w:rPr>
          <w:rFonts w:hint="eastAsia" w:ascii="Times New Roman" w:hAnsi="Times New Roman" w:eastAsia="黑体" w:cs="Times New Roman"/>
          <w:sz w:val="28"/>
          <w:szCs w:val="28"/>
          <w:lang w:eastAsia="zh-CN"/>
        </w:rPr>
      </w:pPr>
    </w:p>
    <w:p w14:paraId="273A143F">
      <w:pPr>
        <w:spacing w:line="440" w:lineRule="exact"/>
        <w:jc w:val="center"/>
        <w:outlineLvl w:val="1"/>
        <w:rPr>
          <w:rFonts w:hint="eastAsia" w:ascii="Times New Roman" w:hAnsi="Times New Roman" w:eastAsia="黑体" w:cs="Times New Roman"/>
          <w:sz w:val="28"/>
          <w:szCs w:val="28"/>
          <w:lang w:eastAsia="zh-CN"/>
        </w:rPr>
      </w:pPr>
    </w:p>
    <w:p w14:paraId="771B2FAD">
      <w:pPr>
        <w:spacing w:line="440" w:lineRule="exact"/>
        <w:jc w:val="center"/>
        <w:outlineLvl w:val="1"/>
        <w:rPr>
          <w:rFonts w:hint="eastAsia" w:ascii="Times New Roman" w:hAnsi="Times New Roman" w:eastAsia="黑体" w:cs="Times New Roman"/>
          <w:sz w:val="28"/>
          <w:szCs w:val="28"/>
          <w:lang w:eastAsia="zh-CN"/>
        </w:rPr>
      </w:pPr>
    </w:p>
    <w:p w14:paraId="789D60F7">
      <w:pPr>
        <w:spacing w:line="440" w:lineRule="exact"/>
        <w:jc w:val="center"/>
        <w:outlineLvl w:val="1"/>
        <w:rPr>
          <w:rFonts w:hint="eastAsia" w:ascii="Times New Roman" w:hAnsi="Times New Roman" w:eastAsia="黑体" w:cs="Times New Roman"/>
          <w:sz w:val="28"/>
          <w:szCs w:val="28"/>
          <w:lang w:eastAsia="zh-CN"/>
        </w:rPr>
      </w:pPr>
    </w:p>
    <w:p w14:paraId="70DF9B7E">
      <w:pPr>
        <w:spacing w:line="440" w:lineRule="exact"/>
        <w:jc w:val="center"/>
        <w:outlineLvl w:val="1"/>
        <w:rPr>
          <w:rFonts w:hint="eastAsia" w:ascii="Times New Roman" w:hAnsi="Times New Roman" w:eastAsia="黑体" w:cs="Times New Roman"/>
          <w:sz w:val="28"/>
          <w:szCs w:val="28"/>
          <w:lang w:eastAsia="zh-CN"/>
        </w:rPr>
      </w:pPr>
    </w:p>
    <w:bookmarkEnd w:id="65"/>
    <w:bookmarkEnd w:id="66"/>
    <w:bookmarkEnd w:id="67"/>
    <w:bookmarkEnd w:id="68"/>
    <w:bookmarkEnd w:id="69"/>
    <w:bookmarkEnd w:id="70"/>
    <w:bookmarkEnd w:id="71"/>
    <w:bookmarkEnd w:id="72"/>
    <w:bookmarkEnd w:id="73"/>
    <w:bookmarkEnd w:id="74"/>
    <w:bookmarkEnd w:id="144"/>
    <w:bookmarkEnd w:id="145"/>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146" w:name="_Toc19890"/>
      <w:bookmarkStart w:id="147" w:name="_Toc5889_WPSOffice_Level1"/>
      <w:bookmarkStart w:id="148" w:name="_Toc27376_WPSOffice_Level1"/>
      <w:bookmarkStart w:id="149" w:name="_Toc26594_WPSOffice_Level1"/>
      <w:bookmarkStart w:id="150" w:name="_Toc27072_WPSOffice_Level1"/>
      <w:r>
        <w:rPr>
          <w:rFonts w:hint="eastAsia" w:ascii="黑体" w:hAnsi="宋体" w:eastAsia="黑体" w:cs="黑体"/>
          <w:color w:val="auto"/>
          <w:kern w:val="2"/>
          <w:sz w:val="28"/>
          <w:szCs w:val="28"/>
          <w:lang w:val="en-US" w:eastAsia="zh-CN" w:bidi="ar"/>
        </w:rPr>
        <w:t>四、供应商基本情况</w:t>
      </w:r>
      <w:bookmarkEnd w:id="146"/>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bookmarkStart w:id="155" w:name="_GoBack"/>
            <w:bookmarkEnd w:id="155"/>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E8897F2">
      <w:pPr>
        <w:pStyle w:val="7"/>
        <w:rPr>
          <w:rFonts w:hint="eastAsia" w:eastAsia="黑体"/>
          <w:lang w:val="en-US" w:eastAsia="zh-CN"/>
        </w:rPr>
      </w:pPr>
    </w:p>
    <w:p w14:paraId="43E52FD0">
      <w:pPr>
        <w:tabs>
          <w:tab w:val="left" w:pos="3060"/>
        </w:tabs>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br w:type="page"/>
      </w:r>
      <w:r>
        <w:rPr>
          <w:rFonts w:hint="eastAsia" w:ascii="Times New Roman" w:hAnsi="Times New Roman" w:eastAsia="黑体" w:cs="Times New Roman"/>
          <w:sz w:val="28"/>
          <w:szCs w:val="28"/>
        </w:rPr>
        <w:t>五</w:t>
      </w:r>
      <w:r>
        <w:rPr>
          <w:rFonts w:ascii="Times New Roman" w:hAnsi="Times New Roman" w:eastAsia="黑体" w:cs="Times New Roman"/>
          <w:sz w:val="28"/>
          <w:szCs w:val="28"/>
        </w:rPr>
        <w:t>、业绩情况</w:t>
      </w:r>
    </w:p>
    <w:p w14:paraId="5F93B587">
      <w:pPr>
        <w:tabs>
          <w:tab w:val="left" w:pos="3060"/>
        </w:tabs>
        <w:topLinePunct/>
        <w:spacing w:line="440" w:lineRule="exact"/>
        <w:jc w:val="center"/>
        <w:rPr>
          <w:rFonts w:ascii="Times New Roman" w:hAnsi="Times New Roman" w:eastAsia="黑体" w:cs="Times New Roman"/>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rPr>
      </w:pPr>
    </w:p>
    <w:p w14:paraId="18C37256">
      <w:pPr>
        <w:pStyle w:val="7"/>
        <w:rPr>
          <w:rFonts w:ascii="Times New Roman" w:hAnsi="Times New Roman"/>
        </w:rPr>
      </w:pPr>
    </w:p>
    <w:p w14:paraId="036B7EDD">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0D32FDFB">
      <w:pPr>
        <w:tabs>
          <w:tab w:val="left" w:pos="3060"/>
        </w:tabs>
        <w:topLinePunct/>
        <w:spacing w:line="440" w:lineRule="exact"/>
        <w:jc w:val="center"/>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六</w:t>
      </w:r>
      <w:r>
        <w:rPr>
          <w:rFonts w:ascii="Times New Roman" w:hAnsi="Times New Roman" w:eastAsia="黑体" w:cs="Times New Roman"/>
          <w:sz w:val="28"/>
          <w:szCs w:val="28"/>
        </w:rPr>
        <w:t>、信誉情况</w:t>
      </w:r>
      <w:bookmarkEnd w:id="147"/>
      <w:bookmarkEnd w:id="148"/>
      <w:bookmarkEnd w:id="149"/>
      <w:bookmarkEnd w:id="150"/>
    </w:p>
    <w:p w14:paraId="7A90EA24">
      <w:pPr>
        <w:topLinePunct/>
        <w:spacing w:line="440" w:lineRule="exact"/>
        <w:rPr>
          <w:rFonts w:ascii="Times New Roman" w:hAnsi="Times New Roman" w:cs="Times New Roman"/>
          <w:bCs/>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24D2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03DCD1B">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4A9D1ECC">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39A7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EFF5EB2">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vAlign w:val="center"/>
          </w:tcPr>
          <w:p w14:paraId="6445A560">
            <w:pPr>
              <w:topLinePunct/>
              <w:spacing w:line="440" w:lineRule="exact"/>
              <w:jc w:val="center"/>
              <w:rPr>
                <w:rFonts w:ascii="Times New Roman" w:hAnsi="Times New Roman" w:eastAsia="黑体" w:cs="Times New Roman"/>
                <w:bCs/>
                <w:szCs w:val="21"/>
              </w:rPr>
            </w:pPr>
          </w:p>
        </w:tc>
      </w:tr>
      <w:tr w14:paraId="0589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212D2F6">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vAlign w:val="center"/>
          </w:tcPr>
          <w:p w14:paraId="05580B49">
            <w:pPr>
              <w:topLinePunct/>
              <w:spacing w:line="440" w:lineRule="exact"/>
              <w:jc w:val="center"/>
              <w:rPr>
                <w:rFonts w:ascii="Times New Roman" w:hAnsi="Times New Roman" w:cs="Times New Roman"/>
                <w:bCs/>
                <w:szCs w:val="21"/>
              </w:rPr>
            </w:pPr>
          </w:p>
        </w:tc>
      </w:tr>
      <w:tr w14:paraId="5543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7DCFB03">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vAlign w:val="center"/>
          </w:tcPr>
          <w:p w14:paraId="6ECEDEE0">
            <w:pPr>
              <w:topLinePunct/>
              <w:spacing w:line="440" w:lineRule="exact"/>
              <w:jc w:val="center"/>
              <w:rPr>
                <w:rFonts w:ascii="Times New Roman" w:hAnsi="Times New Roman" w:cs="Times New Roman"/>
                <w:bCs/>
                <w:szCs w:val="21"/>
              </w:rPr>
            </w:pPr>
          </w:p>
        </w:tc>
      </w:tr>
      <w:tr w14:paraId="39F9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356BAFB">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vAlign w:val="center"/>
          </w:tcPr>
          <w:p w14:paraId="1C6FBFEA">
            <w:pPr>
              <w:topLinePunct/>
              <w:spacing w:line="440" w:lineRule="exact"/>
              <w:jc w:val="center"/>
              <w:rPr>
                <w:rFonts w:ascii="Times New Roman" w:hAnsi="Times New Roman" w:cs="Times New Roman"/>
                <w:bCs/>
                <w:szCs w:val="21"/>
              </w:rPr>
            </w:pPr>
          </w:p>
        </w:tc>
      </w:tr>
      <w:tr w14:paraId="5D3C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87EE416">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是否在近三年内（自响应文件递交截止之日向前追溯3年）供应商或其法定代表人、拟委任的项目经理（如有）有行贿犯罪行为</w:t>
            </w:r>
          </w:p>
        </w:tc>
        <w:tc>
          <w:tcPr>
            <w:tcW w:w="4445" w:type="dxa"/>
            <w:vAlign w:val="center"/>
          </w:tcPr>
          <w:p w14:paraId="4B5EC36F">
            <w:pPr>
              <w:topLinePunct/>
              <w:spacing w:line="440" w:lineRule="exact"/>
              <w:jc w:val="center"/>
              <w:rPr>
                <w:rFonts w:ascii="Times New Roman" w:hAnsi="Times New Roman" w:cs="Times New Roman"/>
                <w:bCs/>
                <w:szCs w:val="21"/>
              </w:rPr>
            </w:pPr>
          </w:p>
        </w:tc>
      </w:tr>
      <w:tr w14:paraId="3208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1DF1D4">
            <w:pPr>
              <w:topLinePunct/>
              <w:spacing w:line="440" w:lineRule="exact"/>
              <w:rPr>
                <w:rFonts w:ascii="Times New Roman" w:hAnsi="Times New Roman" w:cs="Times New Roman"/>
                <w:sz w:val="24"/>
                <w:szCs w:val="28"/>
              </w:rPr>
            </w:pPr>
            <w:r>
              <w:rPr>
                <w:rFonts w:ascii="Times New Roman" w:hAnsi="Times New Roman" w:cs="Times New Roman"/>
                <w:sz w:val="24"/>
                <w:szCs w:val="28"/>
              </w:rPr>
              <w:t>……</w:t>
            </w:r>
          </w:p>
        </w:tc>
        <w:tc>
          <w:tcPr>
            <w:tcW w:w="4445" w:type="dxa"/>
          </w:tcPr>
          <w:p w14:paraId="1FCADA75">
            <w:pPr>
              <w:topLinePunct/>
              <w:spacing w:line="440" w:lineRule="exact"/>
              <w:rPr>
                <w:rFonts w:ascii="Times New Roman" w:hAnsi="Times New Roman" w:cs="Times New Roman"/>
                <w:bCs/>
                <w:szCs w:val="21"/>
              </w:rPr>
            </w:pPr>
          </w:p>
        </w:tc>
      </w:tr>
    </w:tbl>
    <w:p w14:paraId="429AD788">
      <w:pPr>
        <w:spacing w:line="440" w:lineRule="exact"/>
        <w:jc w:val="left"/>
        <w:rPr>
          <w:rFonts w:ascii="Times New Roman" w:hAnsi="Times New Roman" w:cs="Times New Roman"/>
          <w:sz w:val="24"/>
        </w:rPr>
      </w:pPr>
      <w:r>
        <w:rPr>
          <w:rFonts w:ascii="Times New Roman" w:hAnsi="Times New Roman" w:cs="Times New Roman"/>
          <w:sz w:val="24"/>
        </w:rPr>
        <w:t>注：本表</w:t>
      </w:r>
      <w:r>
        <w:rPr>
          <w:rFonts w:hint="eastAsia" w:ascii="Times New Roman" w:hAnsi="Times New Roman" w:cs="Times New Roman"/>
          <w:sz w:val="24"/>
        </w:rPr>
        <w:t>无</w:t>
      </w:r>
      <w:r>
        <w:rPr>
          <w:rFonts w:ascii="Times New Roman" w:hAnsi="Times New Roman" w:cs="Times New Roman"/>
          <w:sz w:val="24"/>
        </w:rPr>
        <w:t>需附证明材料</w:t>
      </w:r>
      <w:r>
        <w:rPr>
          <w:rFonts w:hint="eastAsia" w:ascii="Times New Roman" w:hAnsi="Times New Roman" w:cs="Times New Roman"/>
          <w:sz w:val="24"/>
        </w:rPr>
        <w:t>，供应商应如实填写情况说明，如无以上内容，可在情况说明处填写无即可，如有弄虚作假行为，采购人保留对供应商依法依规处理的权利</w:t>
      </w:r>
      <w:r>
        <w:rPr>
          <w:rFonts w:ascii="Times New Roman" w:hAnsi="Times New Roman" w:cs="Times New Roman"/>
          <w:sz w:val="24"/>
        </w:rPr>
        <w:t>。</w:t>
      </w:r>
    </w:p>
    <w:p w14:paraId="0697BCB0">
      <w:pPr>
        <w:pStyle w:val="7"/>
        <w:jc w:val="right"/>
        <w:rPr>
          <w:rFonts w:ascii="Times New Roman" w:hAnsi="Times New Roman" w:cs="Times New Roman"/>
          <w:sz w:val="24"/>
        </w:rPr>
      </w:pPr>
    </w:p>
    <w:p w14:paraId="220FA18F">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FDE55D1">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sz w:val="24"/>
          <w:u w:val="single"/>
        </w:rPr>
      </w:pPr>
    </w:p>
    <w:p w14:paraId="50768515">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sz w:val="28"/>
          <w:szCs w:val="28"/>
        </w:rPr>
      </w:pPr>
      <w:r>
        <w:rPr>
          <w:rFonts w:hint="eastAsia" w:ascii="Times New Roman" w:hAnsi="Times New Roman" w:cs="Times New Roman"/>
          <w:sz w:val="24"/>
          <w:u w:val="single"/>
          <w:lang w:val="en-US" w:eastAsia="zh-CN"/>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154856E5">
      <w:pPr>
        <w:pStyle w:val="19"/>
        <w:tabs>
          <w:tab w:val="left" w:pos="1078"/>
          <w:tab w:val="left" w:pos="1176"/>
          <w:tab w:val="left" w:pos="1638"/>
          <w:tab w:val="left" w:pos="3920"/>
          <w:tab w:val="left" w:pos="5670"/>
        </w:tabs>
        <w:ind w:firstLine="560"/>
        <w:rPr>
          <w:rFonts w:ascii="Times New Roman" w:hAnsi="Times New Roman" w:eastAsia="黑体" w:cs="Times New Roman"/>
          <w:sz w:val="28"/>
          <w:szCs w:val="28"/>
        </w:rPr>
      </w:pPr>
    </w:p>
    <w:p w14:paraId="14B8715F">
      <w:pPr>
        <w:widowControl/>
        <w:spacing w:line="440" w:lineRule="exact"/>
        <w:jc w:val="center"/>
      </w:pPr>
    </w:p>
    <w:p w14:paraId="3FF751D1">
      <w:pPr>
        <w:widowControl/>
        <w:spacing w:line="440" w:lineRule="exact"/>
        <w:jc w:val="center"/>
      </w:pPr>
    </w:p>
    <w:p w14:paraId="4897FB9F">
      <w:pPr>
        <w:spacing w:line="440" w:lineRule="exact"/>
        <w:jc w:val="center"/>
        <w:rPr>
          <w:rFonts w:ascii="Times New Roman" w:hAnsi="Times New Roman" w:eastAsia="黑体" w:cs="Times New Roman"/>
          <w:sz w:val="28"/>
          <w:szCs w:val="28"/>
        </w:rPr>
      </w:pPr>
      <w:bookmarkStart w:id="151" w:name="_Toc4822_WPSOffice_Level1"/>
      <w:bookmarkStart w:id="152" w:name="_Toc22014_WPSOffice_Level1"/>
    </w:p>
    <w:p w14:paraId="5D82F656">
      <w:pPr>
        <w:spacing w:line="440" w:lineRule="exact"/>
        <w:jc w:val="center"/>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七</w:t>
      </w:r>
      <w:r>
        <w:rPr>
          <w:rFonts w:ascii="Times New Roman" w:hAnsi="Times New Roman" w:eastAsia="黑体" w:cs="Times New Roman"/>
          <w:sz w:val="28"/>
          <w:szCs w:val="28"/>
        </w:rPr>
        <w:t>、其它材料</w:t>
      </w:r>
      <w:bookmarkEnd w:id="151"/>
      <w:bookmarkEnd w:id="152"/>
    </w:p>
    <w:p w14:paraId="6C119D1E">
      <w:pPr>
        <w:pStyle w:val="7"/>
        <w:spacing w:line="360" w:lineRule="auto"/>
        <w:outlineLvl w:val="0"/>
        <w:rPr>
          <w:rFonts w:ascii="Times New Roman" w:hAnsi="Times New Roman"/>
          <w:szCs w:val="28"/>
        </w:rPr>
      </w:pPr>
      <w:bookmarkStart w:id="153" w:name="_Toc32376"/>
      <w:bookmarkStart w:id="154" w:name="_Toc12549"/>
      <w:r>
        <w:rPr>
          <w:rFonts w:hint="eastAsia" w:ascii="Times New Roman" w:hAnsi="Times New Roman"/>
          <w:szCs w:val="28"/>
          <w:lang w:val="en-US" w:eastAsia="zh-CN"/>
        </w:rPr>
        <w:t>响应保证金的银行凭证（电汇回单）复印件以及</w:t>
      </w:r>
      <w:r>
        <w:rPr>
          <w:rFonts w:hint="eastAsia" w:ascii="Times New Roman" w:hAnsi="Times New Roman"/>
          <w:szCs w:val="28"/>
        </w:rPr>
        <w:t>供应商认为需要递交的其它材料。</w:t>
      </w:r>
      <w:bookmarkEnd w:id="153"/>
      <w:bookmarkEnd w:id="154"/>
    </w:p>
    <w:p w14:paraId="6D481371">
      <w:pPr>
        <w:rPr>
          <w:rFonts w:ascii="Times New Roman" w:hAnsi="Times New Roman"/>
          <w:szCs w:val="28"/>
        </w:rPr>
      </w:pPr>
    </w:p>
    <w:p w14:paraId="0C70BF67">
      <w:pPr>
        <w:pStyle w:val="19"/>
        <w:tabs>
          <w:tab w:val="left" w:pos="1078"/>
          <w:tab w:val="left" w:pos="1176"/>
          <w:tab w:val="left" w:pos="1638"/>
          <w:tab w:val="left" w:pos="3920"/>
          <w:tab w:val="left" w:pos="5670"/>
        </w:tabs>
        <w:rPr>
          <w:rFonts w:ascii="Times New Roman" w:hAnsi="Times New Roman"/>
          <w:szCs w:val="28"/>
        </w:rPr>
      </w:pPr>
    </w:p>
    <w:p w14:paraId="73D7B0DB">
      <w:pPr>
        <w:pStyle w:val="18"/>
        <w:ind w:firstLine="210"/>
        <w:rPr>
          <w:rFonts w:ascii="Times New Roman" w:hAnsi="Times New Roman"/>
          <w:szCs w:val="28"/>
        </w:rPr>
      </w:pPr>
    </w:p>
    <w:p w14:paraId="79B3F28F">
      <w:pPr>
        <w:pStyle w:val="18"/>
        <w:ind w:firstLine="210"/>
        <w:rPr>
          <w:rFonts w:ascii="Times New Roman" w:hAnsi="Times New Roman"/>
          <w:szCs w:val="28"/>
        </w:rPr>
      </w:pPr>
    </w:p>
    <w:p w14:paraId="3D7540EE">
      <w:pPr>
        <w:pStyle w:val="18"/>
        <w:ind w:firstLine="210"/>
        <w:rPr>
          <w:rFonts w:ascii="Times New Roman" w:hAnsi="Times New Roman"/>
          <w:szCs w:val="28"/>
        </w:rPr>
      </w:pPr>
    </w:p>
    <w:p w14:paraId="6DCB4DC7">
      <w:pPr>
        <w:pStyle w:val="33"/>
      </w:pPr>
    </w:p>
    <w:p w14:paraId="18B7F314">
      <w:pPr>
        <w:spacing w:line="440" w:lineRule="exact"/>
        <w:jc w:val="center"/>
        <w:rPr>
          <w:rFonts w:ascii="Times New Roman" w:hAnsi="Times New Roman" w:eastAsia="黑体" w:cs="Times New Roman"/>
          <w:sz w:val="28"/>
          <w:szCs w:val="28"/>
        </w:rPr>
      </w:pPr>
    </w:p>
    <w:p w14:paraId="63F50607">
      <w:pPr>
        <w:spacing w:line="440" w:lineRule="exact"/>
        <w:jc w:val="center"/>
        <w:rPr>
          <w:rFonts w:ascii="Times New Roman" w:hAnsi="Times New Roman" w:eastAsia="黑体" w:cs="Times New Roman"/>
          <w:sz w:val="28"/>
          <w:szCs w:val="28"/>
        </w:rPr>
      </w:pPr>
    </w:p>
    <w:p w14:paraId="49F52A7C">
      <w:pPr>
        <w:spacing w:line="440" w:lineRule="exact"/>
        <w:jc w:val="center"/>
        <w:rPr>
          <w:rFonts w:ascii="Times New Roman" w:hAnsi="Times New Roman" w:eastAsia="黑体" w:cs="Times New Roman"/>
          <w:sz w:val="28"/>
          <w:szCs w:val="28"/>
        </w:rPr>
      </w:pPr>
    </w:p>
    <w:p w14:paraId="5D6BBF1F">
      <w:pPr>
        <w:spacing w:line="440" w:lineRule="exact"/>
        <w:jc w:val="center"/>
        <w:rPr>
          <w:rFonts w:ascii="Times New Roman" w:hAnsi="Times New Roman" w:eastAsia="黑体" w:cs="Times New Roman"/>
          <w:sz w:val="28"/>
          <w:szCs w:val="28"/>
        </w:rPr>
      </w:pPr>
    </w:p>
    <w:p w14:paraId="098FED92">
      <w:pPr>
        <w:spacing w:line="440" w:lineRule="exact"/>
        <w:jc w:val="center"/>
        <w:rPr>
          <w:rFonts w:ascii="Times New Roman" w:hAnsi="Times New Roman" w:eastAsia="黑体" w:cs="Times New Roman"/>
          <w:sz w:val="28"/>
          <w:szCs w:val="28"/>
        </w:rPr>
      </w:pPr>
    </w:p>
    <w:p w14:paraId="71999D54">
      <w:pPr>
        <w:spacing w:line="440" w:lineRule="exact"/>
        <w:jc w:val="center"/>
        <w:rPr>
          <w:rFonts w:ascii="Times New Roman" w:hAnsi="Times New Roman" w:eastAsia="黑体" w:cs="Times New Roman"/>
          <w:sz w:val="28"/>
          <w:szCs w:val="28"/>
        </w:rPr>
      </w:pPr>
    </w:p>
    <w:p w14:paraId="2D358E90">
      <w:pPr>
        <w:spacing w:line="440" w:lineRule="exact"/>
        <w:jc w:val="center"/>
        <w:rPr>
          <w:rFonts w:ascii="Times New Roman" w:hAnsi="Times New Roman" w:eastAsia="黑体" w:cs="Times New Roman"/>
          <w:sz w:val="28"/>
          <w:szCs w:val="28"/>
        </w:rPr>
      </w:pPr>
    </w:p>
    <w:p w14:paraId="7AAAE547">
      <w:pPr>
        <w:spacing w:line="440" w:lineRule="exact"/>
        <w:jc w:val="center"/>
        <w:rPr>
          <w:rFonts w:ascii="Times New Roman" w:hAnsi="Times New Roman" w:eastAsia="黑体" w:cs="Times New Roman"/>
          <w:sz w:val="28"/>
          <w:szCs w:val="28"/>
        </w:rPr>
      </w:pPr>
    </w:p>
    <w:p w14:paraId="092AD320">
      <w:pPr>
        <w:spacing w:line="440" w:lineRule="exact"/>
        <w:jc w:val="center"/>
        <w:rPr>
          <w:rFonts w:ascii="Times New Roman" w:hAnsi="Times New Roman" w:eastAsia="黑体" w:cs="Times New Roman"/>
          <w:sz w:val="28"/>
          <w:szCs w:val="28"/>
        </w:rPr>
      </w:pPr>
    </w:p>
    <w:p w14:paraId="4AF22FB1">
      <w:pPr>
        <w:spacing w:line="440" w:lineRule="exact"/>
        <w:jc w:val="center"/>
        <w:rPr>
          <w:rFonts w:ascii="Times New Roman" w:hAnsi="Times New Roman" w:eastAsia="黑体" w:cs="Times New Roman"/>
          <w:sz w:val="28"/>
          <w:szCs w:val="28"/>
        </w:rPr>
      </w:pPr>
    </w:p>
    <w:p w14:paraId="481C7490">
      <w:pPr>
        <w:spacing w:line="440" w:lineRule="exact"/>
        <w:jc w:val="center"/>
        <w:rPr>
          <w:rFonts w:ascii="Times New Roman" w:hAnsi="Times New Roman" w:eastAsia="黑体" w:cs="Times New Roman"/>
          <w:sz w:val="28"/>
          <w:szCs w:val="28"/>
        </w:rPr>
      </w:pPr>
    </w:p>
    <w:p w14:paraId="06B09B4C">
      <w:pPr>
        <w:pStyle w:val="19"/>
        <w:ind w:firstLine="560"/>
        <w:rPr>
          <w:rFonts w:ascii="Times New Roman" w:hAnsi="Times New Roman" w:eastAsia="黑体" w:cs="Times New Roman"/>
          <w:sz w:val="28"/>
          <w:szCs w:val="28"/>
        </w:rPr>
      </w:pPr>
    </w:p>
    <w:p w14:paraId="40426410">
      <w:pPr>
        <w:rPr>
          <w:rFonts w:ascii="Times New Roman" w:hAnsi="Times New Roman" w:eastAsia="黑体" w:cs="Times New Roman"/>
          <w:sz w:val="28"/>
          <w:szCs w:val="28"/>
        </w:rPr>
      </w:pPr>
    </w:p>
    <w:p w14:paraId="4E058F28">
      <w:pPr>
        <w:pStyle w:val="19"/>
      </w:pPr>
    </w:p>
    <w:p w14:paraId="4651C719">
      <w:pPr>
        <w:spacing w:line="440" w:lineRule="exact"/>
        <w:jc w:val="center"/>
        <w:rPr>
          <w:rFonts w:ascii="Times New Roman" w:hAnsi="Times New Roman" w:eastAsia="黑体" w:cs="Times New Roman"/>
          <w:sz w:val="28"/>
          <w:szCs w:val="28"/>
        </w:rPr>
      </w:pPr>
    </w:p>
    <w:p w14:paraId="4A4FF48E">
      <w:pPr>
        <w:spacing w:line="440" w:lineRule="exact"/>
        <w:jc w:val="center"/>
        <w:rPr>
          <w:rFonts w:ascii="Times New Roman" w:hAnsi="Times New Roman" w:eastAsia="黑体" w:cs="Times New Roman"/>
          <w:sz w:val="28"/>
          <w:szCs w:val="28"/>
        </w:rPr>
      </w:pPr>
    </w:p>
    <w:p w14:paraId="7865C9B1"/>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9DE">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A298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3A298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1"/>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8C59">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2AA8C59">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2E95E4EB">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1"/>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BCEF7">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2BCEF7">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03E89ED5">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5F4C8">
    <w:pPr>
      <w:pStyle w:val="11"/>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367C023">
                          <w:pPr>
                            <w:pStyle w:val="11"/>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0</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13</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LqlMuzlAQAAyAMA&#10;AA4AAAAAAAAAAQAgAAAAHwEAAGRycy9lMm9Eb2MueG1sUEsFBgAAAAAGAAYAWQEAAHYFAAAAAA==&#10;">
              <v:fill on="f" focussize="0,0"/>
              <v:stroke on="f" weight="0.5pt"/>
              <v:imagedata o:title=""/>
              <o:lock v:ext="edit" aspectratio="f"/>
              <v:textbox inset="0mm,0mm,0mm,0mm" style="mso-fit-shape-to-text:t;">
                <w:txbxContent>
                  <w:p w14:paraId="2367C023">
                    <w:pPr>
                      <w:pStyle w:val="11"/>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0</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13</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1"/>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35E2E">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7135E2E">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7601B">
    <w:pPr>
      <w:pStyle w:val="12"/>
      <w:pBdr>
        <w:bottom w:val="thickThinSmallGap" w:color="auto" w:sz="12" w:space="1"/>
      </w:pBdr>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1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B7770"/>
    <w:rsid w:val="00AE7E0C"/>
    <w:rsid w:val="00C34543"/>
    <w:rsid w:val="00CC5E8F"/>
    <w:rsid w:val="00D00EB5"/>
    <w:rsid w:val="00E8570D"/>
    <w:rsid w:val="00EB06B4"/>
    <w:rsid w:val="00F30554"/>
    <w:rsid w:val="017B2147"/>
    <w:rsid w:val="01F557B2"/>
    <w:rsid w:val="021138F7"/>
    <w:rsid w:val="0213590B"/>
    <w:rsid w:val="023E3C6A"/>
    <w:rsid w:val="0278442B"/>
    <w:rsid w:val="028D5673"/>
    <w:rsid w:val="029D4BEB"/>
    <w:rsid w:val="02D346A3"/>
    <w:rsid w:val="02FF7358"/>
    <w:rsid w:val="038500F8"/>
    <w:rsid w:val="038863C7"/>
    <w:rsid w:val="03A9557F"/>
    <w:rsid w:val="043E163C"/>
    <w:rsid w:val="04701D1E"/>
    <w:rsid w:val="04A27F57"/>
    <w:rsid w:val="04E034BC"/>
    <w:rsid w:val="052828BB"/>
    <w:rsid w:val="05C949EE"/>
    <w:rsid w:val="05D72A58"/>
    <w:rsid w:val="05F94BA8"/>
    <w:rsid w:val="06341F34"/>
    <w:rsid w:val="063C56B6"/>
    <w:rsid w:val="06670E60"/>
    <w:rsid w:val="067A3D93"/>
    <w:rsid w:val="068727A0"/>
    <w:rsid w:val="07063EDC"/>
    <w:rsid w:val="073835B2"/>
    <w:rsid w:val="076958CF"/>
    <w:rsid w:val="079C6BAA"/>
    <w:rsid w:val="07AF3996"/>
    <w:rsid w:val="090B10A0"/>
    <w:rsid w:val="09210464"/>
    <w:rsid w:val="0A1B1122"/>
    <w:rsid w:val="0A2E7496"/>
    <w:rsid w:val="0A3F6D80"/>
    <w:rsid w:val="0A466107"/>
    <w:rsid w:val="0A941F2B"/>
    <w:rsid w:val="0AAD73BC"/>
    <w:rsid w:val="0AB93487"/>
    <w:rsid w:val="0AF7395A"/>
    <w:rsid w:val="0B3B45CE"/>
    <w:rsid w:val="0B5E378F"/>
    <w:rsid w:val="0BA10DDD"/>
    <w:rsid w:val="0BDA1536"/>
    <w:rsid w:val="0BDD422F"/>
    <w:rsid w:val="0C425774"/>
    <w:rsid w:val="0C7D4058"/>
    <w:rsid w:val="0C7D6C11"/>
    <w:rsid w:val="0CAD06C0"/>
    <w:rsid w:val="0D7151A6"/>
    <w:rsid w:val="0DBD0BDC"/>
    <w:rsid w:val="0DE02F17"/>
    <w:rsid w:val="0E053042"/>
    <w:rsid w:val="0EBA46A3"/>
    <w:rsid w:val="0EBB2DAD"/>
    <w:rsid w:val="0F531ACB"/>
    <w:rsid w:val="0F6F4854"/>
    <w:rsid w:val="0F9F0794"/>
    <w:rsid w:val="0FBE1FCA"/>
    <w:rsid w:val="103E486A"/>
    <w:rsid w:val="106D5B52"/>
    <w:rsid w:val="1090350E"/>
    <w:rsid w:val="10944070"/>
    <w:rsid w:val="10A6372F"/>
    <w:rsid w:val="10DA535D"/>
    <w:rsid w:val="110D2AFF"/>
    <w:rsid w:val="11553800"/>
    <w:rsid w:val="11DF30C9"/>
    <w:rsid w:val="11F117DD"/>
    <w:rsid w:val="12753A2E"/>
    <w:rsid w:val="129325F3"/>
    <w:rsid w:val="12FA3B2F"/>
    <w:rsid w:val="132C74B1"/>
    <w:rsid w:val="13431F92"/>
    <w:rsid w:val="136E2BA5"/>
    <w:rsid w:val="13E11194"/>
    <w:rsid w:val="144A391D"/>
    <w:rsid w:val="149434CF"/>
    <w:rsid w:val="150E5893"/>
    <w:rsid w:val="15133F2C"/>
    <w:rsid w:val="1551165A"/>
    <w:rsid w:val="15951074"/>
    <w:rsid w:val="15C3657D"/>
    <w:rsid w:val="15CE295E"/>
    <w:rsid w:val="163D1F3A"/>
    <w:rsid w:val="16414AC9"/>
    <w:rsid w:val="164C2FC5"/>
    <w:rsid w:val="165076C7"/>
    <w:rsid w:val="17433839"/>
    <w:rsid w:val="188350F6"/>
    <w:rsid w:val="188C4113"/>
    <w:rsid w:val="191A46EE"/>
    <w:rsid w:val="19647370"/>
    <w:rsid w:val="19DE1C05"/>
    <w:rsid w:val="1A185E2C"/>
    <w:rsid w:val="1A1E1F46"/>
    <w:rsid w:val="1A3C6E09"/>
    <w:rsid w:val="1A657CD8"/>
    <w:rsid w:val="1AA97D25"/>
    <w:rsid w:val="1AB80106"/>
    <w:rsid w:val="1B13501B"/>
    <w:rsid w:val="1B87260E"/>
    <w:rsid w:val="1C0C5403"/>
    <w:rsid w:val="1C511068"/>
    <w:rsid w:val="1CB03FE0"/>
    <w:rsid w:val="1CD07137"/>
    <w:rsid w:val="1CF12CD2"/>
    <w:rsid w:val="1D3772E3"/>
    <w:rsid w:val="1D3F5364"/>
    <w:rsid w:val="1D5F0C97"/>
    <w:rsid w:val="1D9C6C71"/>
    <w:rsid w:val="1DD02C25"/>
    <w:rsid w:val="1DD02EFD"/>
    <w:rsid w:val="1E7E7378"/>
    <w:rsid w:val="1E892D3B"/>
    <w:rsid w:val="1F1E0D0C"/>
    <w:rsid w:val="1F8615BF"/>
    <w:rsid w:val="1F93095F"/>
    <w:rsid w:val="1FB449F5"/>
    <w:rsid w:val="1FC01B05"/>
    <w:rsid w:val="1FF20E13"/>
    <w:rsid w:val="20220D88"/>
    <w:rsid w:val="202D724A"/>
    <w:rsid w:val="20432E03"/>
    <w:rsid w:val="205E123E"/>
    <w:rsid w:val="20CE712B"/>
    <w:rsid w:val="20E701EC"/>
    <w:rsid w:val="211663DC"/>
    <w:rsid w:val="2211172D"/>
    <w:rsid w:val="22456F98"/>
    <w:rsid w:val="22A243CB"/>
    <w:rsid w:val="232C1EE7"/>
    <w:rsid w:val="23610B8C"/>
    <w:rsid w:val="241D716E"/>
    <w:rsid w:val="243170E3"/>
    <w:rsid w:val="25262F8B"/>
    <w:rsid w:val="25CC7C14"/>
    <w:rsid w:val="2613091A"/>
    <w:rsid w:val="2622460E"/>
    <w:rsid w:val="265909F3"/>
    <w:rsid w:val="26E81DCB"/>
    <w:rsid w:val="27621A0B"/>
    <w:rsid w:val="279E7B84"/>
    <w:rsid w:val="27B103DE"/>
    <w:rsid w:val="285445B2"/>
    <w:rsid w:val="28D24D9C"/>
    <w:rsid w:val="28FE7045"/>
    <w:rsid w:val="290D6316"/>
    <w:rsid w:val="2916341D"/>
    <w:rsid w:val="2941798C"/>
    <w:rsid w:val="294C5129"/>
    <w:rsid w:val="295C70D0"/>
    <w:rsid w:val="298A7967"/>
    <w:rsid w:val="2A7F386F"/>
    <w:rsid w:val="2A8F70B0"/>
    <w:rsid w:val="2AE43776"/>
    <w:rsid w:val="2B1D5459"/>
    <w:rsid w:val="2C895C20"/>
    <w:rsid w:val="2D141CF6"/>
    <w:rsid w:val="2D2D3F7B"/>
    <w:rsid w:val="2D984126"/>
    <w:rsid w:val="2DB048E5"/>
    <w:rsid w:val="2E0A4375"/>
    <w:rsid w:val="2E6740D2"/>
    <w:rsid w:val="2EA119DB"/>
    <w:rsid w:val="2ED8288A"/>
    <w:rsid w:val="300246FB"/>
    <w:rsid w:val="30055C26"/>
    <w:rsid w:val="304C62DA"/>
    <w:rsid w:val="30793AE8"/>
    <w:rsid w:val="30C628C5"/>
    <w:rsid w:val="31241EB0"/>
    <w:rsid w:val="319B3695"/>
    <w:rsid w:val="31AF5071"/>
    <w:rsid w:val="32332253"/>
    <w:rsid w:val="324271A8"/>
    <w:rsid w:val="32B15339"/>
    <w:rsid w:val="333F226C"/>
    <w:rsid w:val="33C26030"/>
    <w:rsid w:val="35201A23"/>
    <w:rsid w:val="352E65EA"/>
    <w:rsid w:val="35843E04"/>
    <w:rsid w:val="35B540D6"/>
    <w:rsid w:val="35DD0F90"/>
    <w:rsid w:val="35EF65E1"/>
    <w:rsid w:val="361938E0"/>
    <w:rsid w:val="36903EA0"/>
    <w:rsid w:val="36C144C3"/>
    <w:rsid w:val="37B45088"/>
    <w:rsid w:val="381A338C"/>
    <w:rsid w:val="382941FB"/>
    <w:rsid w:val="386046B4"/>
    <w:rsid w:val="388C7CC2"/>
    <w:rsid w:val="38B92676"/>
    <w:rsid w:val="38E1635E"/>
    <w:rsid w:val="39B20761"/>
    <w:rsid w:val="39C062A2"/>
    <w:rsid w:val="39F257E0"/>
    <w:rsid w:val="3A1F1997"/>
    <w:rsid w:val="3A6955BC"/>
    <w:rsid w:val="3B096510"/>
    <w:rsid w:val="3B414529"/>
    <w:rsid w:val="3B47240E"/>
    <w:rsid w:val="3B7C2F21"/>
    <w:rsid w:val="3B8A41D3"/>
    <w:rsid w:val="3BBF2CD0"/>
    <w:rsid w:val="3BC00DC4"/>
    <w:rsid w:val="3BF07AFD"/>
    <w:rsid w:val="3C551913"/>
    <w:rsid w:val="3C651D50"/>
    <w:rsid w:val="3C7D47D0"/>
    <w:rsid w:val="3CF655E7"/>
    <w:rsid w:val="3CF7310E"/>
    <w:rsid w:val="3E103B9E"/>
    <w:rsid w:val="3E2829E9"/>
    <w:rsid w:val="3E3A3803"/>
    <w:rsid w:val="3E5113D8"/>
    <w:rsid w:val="3EC02C34"/>
    <w:rsid w:val="3F1B30E3"/>
    <w:rsid w:val="3F996AB6"/>
    <w:rsid w:val="3FB452E6"/>
    <w:rsid w:val="3FF744E4"/>
    <w:rsid w:val="40182D6D"/>
    <w:rsid w:val="403D54CD"/>
    <w:rsid w:val="40750F63"/>
    <w:rsid w:val="408028ED"/>
    <w:rsid w:val="41212AAF"/>
    <w:rsid w:val="4178455B"/>
    <w:rsid w:val="419F354F"/>
    <w:rsid w:val="41B873F1"/>
    <w:rsid w:val="41BB6E00"/>
    <w:rsid w:val="41CF3C5E"/>
    <w:rsid w:val="41FB71FC"/>
    <w:rsid w:val="426A68F1"/>
    <w:rsid w:val="426B29F2"/>
    <w:rsid w:val="42754E3B"/>
    <w:rsid w:val="42ED38B0"/>
    <w:rsid w:val="436A288B"/>
    <w:rsid w:val="439818D4"/>
    <w:rsid w:val="442716E3"/>
    <w:rsid w:val="44623B29"/>
    <w:rsid w:val="448B1C16"/>
    <w:rsid w:val="448C332D"/>
    <w:rsid w:val="44CB7E92"/>
    <w:rsid w:val="44D53D34"/>
    <w:rsid w:val="4551727C"/>
    <w:rsid w:val="456B6294"/>
    <w:rsid w:val="45E82159"/>
    <w:rsid w:val="45EC22B6"/>
    <w:rsid w:val="460C19D8"/>
    <w:rsid w:val="466510E8"/>
    <w:rsid w:val="46767799"/>
    <w:rsid w:val="46A43CC8"/>
    <w:rsid w:val="475036EC"/>
    <w:rsid w:val="476304E5"/>
    <w:rsid w:val="476E1B59"/>
    <w:rsid w:val="47AE4A99"/>
    <w:rsid w:val="48407E8B"/>
    <w:rsid w:val="484E644F"/>
    <w:rsid w:val="48941C0A"/>
    <w:rsid w:val="48AE683B"/>
    <w:rsid w:val="48EF1D1A"/>
    <w:rsid w:val="48F03833"/>
    <w:rsid w:val="492204E6"/>
    <w:rsid w:val="4A301A0D"/>
    <w:rsid w:val="4A304D72"/>
    <w:rsid w:val="4A31001B"/>
    <w:rsid w:val="4ADA08DD"/>
    <w:rsid w:val="4B294D10"/>
    <w:rsid w:val="4B2C0426"/>
    <w:rsid w:val="4B302190"/>
    <w:rsid w:val="4B3519D1"/>
    <w:rsid w:val="4B6869B1"/>
    <w:rsid w:val="4B726EB7"/>
    <w:rsid w:val="4C0D05F0"/>
    <w:rsid w:val="4C277DE9"/>
    <w:rsid w:val="4C2A3D24"/>
    <w:rsid w:val="4C6063F0"/>
    <w:rsid w:val="4CFD207A"/>
    <w:rsid w:val="4D237C5B"/>
    <w:rsid w:val="4DB33731"/>
    <w:rsid w:val="4DB34E9F"/>
    <w:rsid w:val="4E040F77"/>
    <w:rsid w:val="4F0478A8"/>
    <w:rsid w:val="4F570614"/>
    <w:rsid w:val="4F5A2B8D"/>
    <w:rsid w:val="4F7A3E56"/>
    <w:rsid w:val="503D29A9"/>
    <w:rsid w:val="5051384E"/>
    <w:rsid w:val="50932863"/>
    <w:rsid w:val="50C64757"/>
    <w:rsid w:val="50E87F9F"/>
    <w:rsid w:val="51801680"/>
    <w:rsid w:val="518B28ED"/>
    <w:rsid w:val="524B7D2C"/>
    <w:rsid w:val="525E7F64"/>
    <w:rsid w:val="528B597C"/>
    <w:rsid w:val="53C77F81"/>
    <w:rsid w:val="54576B14"/>
    <w:rsid w:val="54DC6786"/>
    <w:rsid w:val="55CA45E9"/>
    <w:rsid w:val="55CE5FAF"/>
    <w:rsid w:val="560D6F51"/>
    <w:rsid w:val="568D4A8B"/>
    <w:rsid w:val="5787376C"/>
    <w:rsid w:val="57E33B78"/>
    <w:rsid w:val="57F12437"/>
    <w:rsid w:val="58340631"/>
    <w:rsid w:val="58346B6C"/>
    <w:rsid w:val="584307E1"/>
    <w:rsid w:val="588621CE"/>
    <w:rsid w:val="588927B2"/>
    <w:rsid w:val="589D5F53"/>
    <w:rsid w:val="58A2012A"/>
    <w:rsid w:val="58AC03AC"/>
    <w:rsid w:val="58B3037A"/>
    <w:rsid w:val="58B643BC"/>
    <w:rsid w:val="58C42116"/>
    <w:rsid w:val="59042B8F"/>
    <w:rsid w:val="598F3C15"/>
    <w:rsid w:val="59BA0EC5"/>
    <w:rsid w:val="5A1256BA"/>
    <w:rsid w:val="5AB51CCA"/>
    <w:rsid w:val="5AB57322"/>
    <w:rsid w:val="5AB86B82"/>
    <w:rsid w:val="5B5508F6"/>
    <w:rsid w:val="5B745BFD"/>
    <w:rsid w:val="5B774DFE"/>
    <w:rsid w:val="5BC0596D"/>
    <w:rsid w:val="5BE5635E"/>
    <w:rsid w:val="5C03587B"/>
    <w:rsid w:val="5C4805D9"/>
    <w:rsid w:val="5DA53F1B"/>
    <w:rsid w:val="5DC63FF9"/>
    <w:rsid w:val="5E2532CC"/>
    <w:rsid w:val="5E806C6B"/>
    <w:rsid w:val="5FC627A0"/>
    <w:rsid w:val="5FD076A0"/>
    <w:rsid w:val="60BE240D"/>
    <w:rsid w:val="60CC0666"/>
    <w:rsid w:val="61393910"/>
    <w:rsid w:val="61DA4AD9"/>
    <w:rsid w:val="629D4803"/>
    <w:rsid w:val="62AE498D"/>
    <w:rsid w:val="63D57455"/>
    <w:rsid w:val="63FD75D1"/>
    <w:rsid w:val="63FF44D2"/>
    <w:rsid w:val="64AB0CD1"/>
    <w:rsid w:val="64D84E1A"/>
    <w:rsid w:val="65675ED4"/>
    <w:rsid w:val="6683497C"/>
    <w:rsid w:val="66D77581"/>
    <w:rsid w:val="676E5CC7"/>
    <w:rsid w:val="67E14BAB"/>
    <w:rsid w:val="67EE0AE5"/>
    <w:rsid w:val="67F00702"/>
    <w:rsid w:val="67F71E56"/>
    <w:rsid w:val="68490CF8"/>
    <w:rsid w:val="684C44B3"/>
    <w:rsid w:val="686E0E71"/>
    <w:rsid w:val="68880F3A"/>
    <w:rsid w:val="6906636C"/>
    <w:rsid w:val="690F1726"/>
    <w:rsid w:val="69982932"/>
    <w:rsid w:val="6A2D5CB0"/>
    <w:rsid w:val="6BB90159"/>
    <w:rsid w:val="6C111246"/>
    <w:rsid w:val="6C124248"/>
    <w:rsid w:val="6C6B059F"/>
    <w:rsid w:val="6C6B0957"/>
    <w:rsid w:val="6CA00B62"/>
    <w:rsid w:val="6CFE27E3"/>
    <w:rsid w:val="6D274D94"/>
    <w:rsid w:val="6D955447"/>
    <w:rsid w:val="6DD01AB0"/>
    <w:rsid w:val="6DEB139F"/>
    <w:rsid w:val="6E77012F"/>
    <w:rsid w:val="6E7A30D3"/>
    <w:rsid w:val="6E8B3FD1"/>
    <w:rsid w:val="6E9D5013"/>
    <w:rsid w:val="6F4D02A4"/>
    <w:rsid w:val="6FDB7D0C"/>
    <w:rsid w:val="6FF607D6"/>
    <w:rsid w:val="702F4391"/>
    <w:rsid w:val="706449CF"/>
    <w:rsid w:val="706B3710"/>
    <w:rsid w:val="706B4417"/>
    <w:rsid w:val="70784F6A"/>
    <w:rsid w:val="70B2470E"/>
    <w:rsid w:val="71817101"/>
    <w:rsid w:val="71943263"/>
    <w:rsid w:val="71B80224"/>
    <w:rsid w:val="720B21A0"/>
    <w:rsid w:val="721D31DA"/>
    <w:rsid w:val="72775B5D"/>
    <w:rsid w:val="72C76A78"/>
    <w:rsid w:val="72E163D5"/>
    <w:rsid w:val="730651BF"/>
    <w:rsid w:val="73F502A6"/>
    <w:rsid w:val="7416564C"/>
    <w:rsid w:val="751540E3"/>
    <w:rsid w:val="756B7C19"/>
    <w:rsid w:val="757762DF"/>
    <w:rsid w:val="75F71947"/>
    <w:rsid w:val="76085468"/>
    <w:rsid w:val="764861AD"/>
    <w:rsid w:val="765A1D4D"/>
    <w:rsid w:val="76790114"/>
    <w:rsid w:val="768526A0"/>
    <w:rsid w:val="772B58B2"/>
    <w:rsid w:val="77822AD2"/>
    <w:rsid w:val="77C20E5D"/>
    <w:rsid w:val="7846297D"/>
    <w:rsid w:val="78753744"/>
    <w:rsid w:val="791E0B39"/>
    <w:rsid w:val="79487052"/>
    <w:rsid w:val="79800ADB"/>
    <w:rsid w:val="79E06FD9"/>
    <w:rsid w:val="7A2B3BCE"/>
    <w:rsid w:val="7A4F6F1A"/>
    <w:rsid w:val="7AC3206E"/>
    <w:rsid w:val="7AFF6ACD"/>
    <w:rsid w:val="7B436E21"/>
    <w:rsid w:val="7BA10B54"/>
    <w:rsid w:val="7C2E374F"/>
    <w:rsid w:val="7CAA6238"/>
    <w:rsid w:val="7DA02855"/>
    <w:rsid w:val="7DC73E5B"/>
    <w:rsid w:val="7DC73F51"/>
    <w:rsid w:val="7DE02EBA"/>
    <w:rsid w:val="7E134C71"/>
    <w:rsid w:val="7E1D1531"/>
    <w:rsid w:val="7F210F90"/>
    <w:rsid w:val="7FA24979"/>
    <w:rsid w:val="7FC20D7E"/>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1"/>
    <w:autoRedefine/>
    <w:qFormat/>
    <w:uiPriority w:val="0"/>
    <w:pPr>
      <w:spacing w:after="120"/>
    </w:pPr>
  </w:style>
  <w:style w:type="paragraph" w:styleId="8">
    <w:name w:val="Body Text Indent"/>
    <w:basedOn w:val="1"/>
    <w:next w:val="9"/>
    <w:link w:val="39"/>
    <w:autoRedefine/>
    <w:qFormat/>
    <w:uiPriority w:val="0"/>
    <w:pPr>
      <w:spacing w:after="120"/>
      <w:ind w:left="420" w:leftChars="200"/>
    </w:pPr>
  </w:style>
  <w:style w:type="paragraph" w:styleId="9">
    <w:name w:val="envelope return"/>
    <w:basedOn w:val="1"/>
    <w:autoRedefine/>
    <w:unhideWhenUsed/>
    <w:qFormat/>
    <w:uiPriority w:val="99"/>
    <w:pPr>
      <w:snapToGrid w:val="0"/>
      <w:ind w:firstLine="200"/>
    </w:pPr>
    <w:rPr>
      <w:rFonts w:ascii="Arial" w:hAnsi="Arial" w:cs="Arial"/>
      <w:szCs w:val="20"/>
    </w:rPr>
  </w:style>
  <w:style w:type="paragraph" w:styleId="10">
    <w:name w:val="Plain Text"/>
    <w:basedOn w:val="1"/>
    <w:link w:val="40"/>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next w:val="1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8"/>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8"/>
    <w:autoRedefine/>
    <w:qFormat/>
    <w:uiPriority w:val="0"/>
  </w:style>
  <w:style w:type="character" w:customStyle="1" w:styleId="40">
    <w:name w:val="纯文本 字符"/>
    <w:link w:val="10"/>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17101</Words>
  <Characters>17958</Characters>
  <Lines>1</Lines>
  <Paragraphs>1</Paragraphs>
  <TotalTime>2</TotalTime>
  <ScaleCrop>false</ScaleCrop>
  <LinksUpToDate>false</LinksUpToDate>
  <CharactersWithSpaces>23304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2025-05-07T09:34:00Z</cp:lastPrinted>
  <dcterms:modified xsi:type="dcterms:W3CDTF">2025-05-07T09:36:18Z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F16B1A128FE54021AB6125B7465F8990_13</vt:lpwstr>
  </property>
  <property fmtid="{D5CDD505-2E9C-101B-9397-08002B2CF9AE}" pid="4" name="KSOTemplateDocerSaveRecord">
    <vt:lpwstr>eyJoZGlkIjoiYjQxMjg1NjViOTI2YzZhN2U4YmQyNzA3ZTU0NThhZGYiLCJ1c2VySWQiOiI0MDU4NDYwODgifQ==</vt:lpwstr>
  </property>
</Properties>
</file>