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C392A">
      <w:pPr>
        <w:widowControl/>
        <w:jc w:val="cente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安徽交控集团2025年度服务区综合改造提升工程项目卫生间隔断采购及安装项目</w:t>
      </w:r>
    </w:p>
    <w:p w14:paraId="7DF9DF00">
      <w:pPr>
        <w:widowControl/>
        <w:jc w:val="center"/>
        <w:rPr>
          <w:rFonts w:hint="eastAsia" w:ascii="方正小标宋简体" w:hAnsi="方正小标宋简体" w:eastAsia="方正小标宋简体" w:cs="方正小标宋简体"/>
          <w:b w:val="0"/>
          <w:bCs w:val="0"/>
          <w:color w:val="auto"/>
          <w:w w:val="80"/>
          <w:sz w:val="44"/>
          <w:szCs w:val="44"/>
          <w:highlight w:val="none"/>
          <w:u w:val="none"/>
          <w:lang w:val="en-US" w:eastAsia="zh-CN"/>
        </w:rPr>
      </w:pPr>
      <w:r>
        <w:rPr>
          <w:rFonts w:hint="eastAsia" w:ascii="方正小标宋简体" w:hAnsi="方正小标宋简体" w:eastAsia="方正小标宋简体" w:cs="方正小标宋简体"/>
          <w:b w:val="0"/>
          <w:bCs w:val="0"/>
          <w:color w:val="auto"/>
          <w:w w:val="100"/>
          <w:kern w:val="10"/>
          <w:sz w:val="44"/>
          <w:szCs w:val="44"/>
          <w:highlight w:val="none"/>
          <w:u w:val="none"/>
          <w:lang w:val="en-US" w:eastAsia="zh-CN"/>
        </w:rPr>
        <w:t xml:space="preserve">   </w:t>
      </w: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0ED947C6">
      <w:pPr>
        <w:widowControl/>
        <w:jc w:val="center"/>
        <w:rPr>
          <w:rFonts w:hint="default" w:ascii="方正小标宋简体" w:hAnsi="方正小标宋简体" w:eastAsia="方正小标宋简体" w:cs="方正小标宋简体"/>
          <w:b w:val="0"/>
          <w:bCs w:val="0"/>
          <w:color w:val="auto"/>
          <w:w w:val="80"/>
          <w:sz w:val="44"/>
          <w:szCs w:val="44"/>
          <w:highlight w:val="none"/>
          <w:lang w:val="en-US" w:eastAsia="zh-CN"/>
        </w:rPr>
      </w:pPr>
      <w:r>
        <w:rPr>
          <w:rFonts w:hint="eastAsia" w:ascii="方正小标宋简体" w:hAnsi="方正小标宋简体" w:eastAsia="方正小标宋简体" w:cs="方正小标宋简体"/>
          <w:b w:val="0"/>
          <w:bCs w:val="0"/>
          <w:color w:val="auto"/>
          <w:w w:val="80"/>
          <w:sz w:val="44"/>
          <w:szCs w:val="44"/>
          <w:highlight w:val="none"/>
          <w:u w:val="none"/>
          <w:lang w:val="en-US" w:eastAsia="zh-CN"/>
        </w:rPr>
        <w:t xml:space="preserve">  </w:t>
      </w:r>
    </w:p>
    <w:p w14:paraId="3B3B930E">
      <w:pPr>
        <w:spacing w:line="540" w:lineRule="exact"/>
        <w:ind w:firstLine="420"/>
        <w:rPr>
          <w:rFonts w:ascii="Times New Roman" w:hAnsi="Times New Roman" w:cs="Times New Roman"/>
          <w:color w:val="auto"/>
          <w:szCs w:val="21"/>
          <w:highlight w:val="none"/>
        </w:rPr>
      </w:pPr>
    </w:p>
    <w:p w14:paraId="0D3160AD">
      <w:pPr>
        <w:pStyle w:val="8"/>
        <w:rPr>
          <w:rFonts w:ascii="Times New Roman" w:hAnsi="Times New Roman" w:cs="Times New Roman"/>
          <w:color w:val="auto"/>
          <w:szCs w:val="21"/>
          <w:highlight w:val="none"/>
        </w:rPr>
      </w:pPr>
    </w:p>
    <w:p w14:paraId="6B3871F8">
      <w:pPr>
        <w:rPr>
          <w:color w:val="auto"/>
          <w:highlight w:val="none"/>
        </w:rPr>
      </w:pPr>
    </w:p>
    <w:p w14:paraId="28B17120">
      <w:pPr>
        <w:pStyle w:val="8"/>
        <w:rPr>
          <w:rFonts w:ascii="Times New Roman" w:hAnsi="Times New Roman" w:cs="Times New Roman"/>
          <w:color w:val="auto"/>
          <w:szCs w:val="21"/>
          <w:highlight w:val="none"/>
        </w:rPr>
      </w:pPr>
    </w:p>
    <w:p w14:paraId="3E23AC69">
      <w:pPr>
        <w:pStyle w:val="8"/>
        <w:rPr>
          <w:rFonts w:ascii="Times New Roman" w:hAnsi="Times New Roman" w:cs="Times New Roman"/>
          <w:color w:val="auto"/>
          <w:szCs w:val="21"/>
          <w:highlight w:val="none"/>
        </w:rPr>
      </w:pPr>
    </w:p>
    <w:p w14:paraId="33EC8FBC">
      <w:pPr>
        <w:pStyle w:val="13"/>
        <w:rPr>
          <w:rFonts w:ascii="Times New Roman" w:hAnsi="Times New Roman" w:cs="Times New Roman"/>
          <w:color w:val="auto"/>
          <w:szCs w:val="21"/>
          <w:highlight w:val="none"/>
        </w:rPr>
      </w:pPr>
    </w:p>
    <w:p w14:paraId="66600C50">
      <w:pPr>
        <w:jc w:val="center"/>
        <w:rPr>
          <w:rFonts w:hint="eastAsia" w:ascii="Times New Roman" w:hAnsi="Times New Roman" w:eastAsia="黑体" w:cs="Times New Roman"/>
          <w:color w:val="auto"/>
          <w:sz w:val="72"/>
          <w:szCs w:val="72"/>
          <w:highlight w:val="none"/>
          <w:lang w:eastAsia="zh-CN"/>
        </w:rPr>
      </w:pPr>
      <w:r>
        <w:rPr>
          <w:rFonts w:ascii="Times New Roman" w:hAnsi="Times New Roman" w:eastAsia="黑体" w:cs="Times New Roman"/>
          <w:color w:val="auto"/>
          <w:sz w:val="72"/>
          <w:szCs w:val="72"/>
          <w:highlight w:val="none"/>
        </w:rPr>
        <w:t>询  比  文  件</w:t>
      </w:r>
    </w:p>
    <w:p w14:paraId="29855586">
      <w:pPr>
        <w:spacing w:line="540" w:lineRule="exact"/>
        <w:ind w:firstLine="420"/>
        <w:rPr>
          <w:rFonts w:ascii="Times New Roman" w:hAnsi="Times New Roman" w:cs="Times New Roman"/>
          <w:color w:val="auto"/>
          <w:szCs w:val="21"/>
          <w:highlight w:val="none"/>
        </w:rPr>
      </w:pPr>
    </w:p>
    <w:p w14:paraId="49468AB4">
      <w:pPr>
        <w:spacing w:line="540" w:lineRule="exact"/>
        <w:ind w:firstLine="420"/>
        <w:rPr>
          <w:rFonts w:ascii="Times New Roman" w:hAnsi="Times New Roman" w:cs="Times New Roman"/>
          <w:color w:val="auto"/>
          <w:szCs w:val="21"/>
          <w:highlight w:val="none"/>
        </w:rPr>
      </w:pPr>
    </w:p>
    <w:p w14:paraId="349D569A">
      <w:pPr>
        <w:spacing w:line="540" w:lineRule="exact"/>
        <w:ind w:firstLine="420"/>
        <w:rPr>
          <w:rFonts w:ascii="Times New Roman" w:hAnsi="Times New Roman" w:cs="Times New Roman"/>
          <w:color w:val="auto"/>
          <w:szCs w:val="21"/>
          <w:highlight w:val="none"/>
        </w:rPr>
      </w:pPr>
    </w:p>
    <w:p w14:paraId="3A05B35C">
      <w:pPr>
        <w:spacing w:line="540" w:lineRule="exact"/>
        <w:ind w:firstLine="420"/>
        <w:rPr>
          <w:rFonts w:ascii="Times New Roman" w:hAnsi="Times New Roman" w:cs="Times New Roman"/>
          <w:color w:val="auto"/>
          <w:szCs w:val="21"/>
          <w:highlight w:val="none"/>
        </w:rPr>
      </w:pPr>
    </w:p>
    <w:p w14:paraId="46AEBA11">
      <w:pPr>
        <w:spacing w:line="540" w:lineRule="exact"/>
        <w:ind w:firstLine="420"/>
        <w:rPr>
          <w:rFonts w:ascii="Times New Roman" w:hAnsi="Times New Roman" w:cs="Times New Roman"/>
          <w:color w:val="auto"/>
          <w:szCs w:val="21"/>
          <w:highlight w:val="none"/>
        </w:rPr>
      </w:pPr>
    </w:p>
    <w:p w14:paraId="35849173">
      <w:pPr>
        <w:spacing w:line="540" w:lineRule="exact"/>
        <w:ind w:firstLine="420"/>
        <w:rPr>
          <w:rFonts w:ascii="Times New Roman" w:hAnsi="Times New Roman" w:cs="Times New Roman"/>
          <w:color w:val="auto"/>
          <w:szCs w:val="21"/>
          <w:highlight w:val="none"/>
        </w:rPr>
      </w:pPr>
    </w:p>
    <w:p w14:paraId="424D0981">
      <w:pPr>
        <w:spacing w:line="540" w:lineRule="exact"/>
        <w:ind w:firstLine="420"/>
        <w:rPr>
          <w:rFonts w:ascii="Times New Roman" w:hAnsi="Times New Roman" w:cs="Times New Roman"/>
          <w:color w:val="auto"/>
          <w:szCs w:val="21"/>
          <w:highlight w:val="none"/>
        </w:rPr>
      </w:pPr>
    </w:p>
    <w:p w14:paraId="07A1887D">
      <w:pPr>
        <w:spacing w:line="540" w:lineRule="exact"/>
        <w:ind w:firstLine="420"/>
        <w:rPr>
          <w:rFonts w:ascii="Times New Roman" w:hAnsi="Times New Roman" w:cs="Times New Roman"/>
          <w:color w:val="auto"/>
          <w:szCs w:val="21"/>
          <w:highlight w:val="none"/>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color w:val="auto"/>
          <w:szCs w:val="21"/>
          <w:highlight w:val="none"/>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color w:val="auto"/>
          <w:sz w:val="32"/>
          <w:szCs w:val="32"/>
          <w:highlight w:val="none"/>
          <w:u w:val="single"/>
          <w:lang w:eastAsia="zh-CN"/>
        </w:rPr>
      </w:pPr>
      <w:r>
        <w:rPr>
          <w:rFonts w:hint="eastAsia" w:ascii="黑体" w:hAnsi="黑体" w:eastAsia="黑体" w:cs="黑体"/>
          <w:color w:val="auto"/>
          <w:sz w:val="32"/>
          <w:szCs w:val="32"/>
          <w:highlight w:val="none"/>
        </w:rPr>
        <w:t>采</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购</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人：</w:t>
      </w:r>
      <w:r>
        <w:rPr>
          <w:rFonts w:hint="eastAsia" w:ascii="黑体" w:hAnsi="黑体" w:eastAsia="黑体" w:cs="黑体"/>
          <w:color w:val="auto"/>
          <w:sz w:val="32"/>
          <w:szCs w:val="32"/>
          <w:highlight w:val="none"/>
          <w:u w:val="single"/>
          <w:lang w:eastAsia="zh-CN"/>
        </w:rPr>
        <w:t>安徽省经工物资有限公司</w:t>
      </w:r>
    </w:p>
    <w:p w14:paraId="5EAEBB56">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日    期</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u w:val="single"/>
          <w:lang w:val="en-US" w:eastAsia="zh-CN"/>
        </w:rPr>
        <w:t xml:space="preserve"> 2025 </w:t>
      </w:r>
      <w:r>
        <w:rPr>
          <w:rFonts w:hint="eastAsia" w:ascii="黑体" w:hAnsi="黑体" w:eastAsia="黑体" w:cs="黑体"/>
          <w:color w:val="auto"/>
          <w:sz w:val="32"/>
          <w:szCs w:val="32"/>
          <w:highlight w:val="none"/>
        </w:rPr>
        <w:t>年</w:t>
      </w:r>
      <w:r>
        <w:rPr>
          <w:rFonts w:hint="eastAsia" w:ascii="黑体" w:hAnsi="黑体" w:eastAsia="黑体" w:cs="黑体"/>
          <w:color w:val="auto"/>
          <w:sz w:val="32"/>
          <w:szCs w:val="32"/>
          <w:highlight w:val="none"/>
          <w:u w:val="single"/>
          <w:lang w:val="en-US" w:eastAsia="zh-CN"/>
        </w:rPr>
        <w:t xml:space="preserve"> 7</w:t>
      </w:r>
      <w:r>
        <w:rPr>
          <w:rFonts w:hint="eastAsia" w:ascii="黑体" w:hAnsi="黑体" w:eastAsia="黑体" w:cs="黑体"/>
          <w:color w:val="auto"/>
          <w:sz w:val="32"/>
          <w:szCs w:val="32"/>
          <w:highlight w:val="none"/>
        </w:rPr>
        <w:t>月</w:t>
      </w:r>
    </w:p>
    <w:sdt>
      <w:sdtPr>
        <w:rPr>
          <w:rFonts w:ascii="宋体" w:hAnsi="宋体" w:eastAsia="宋体" w:cstheme="minorBidi"/>
          <w:color w:val="auto"/>
          <w:kern w:val="2"/>
          <w:sz w:val="32"/>
          <w:szCs w:val="40"/>
          <w:highlight w:val="none"/>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color w:val="auto"/>
          <w:kern w:val="2"/>
          <w:sz w:val="20"/>
          <w:szCs w:val="22"/>
          <w:highlight w:val="none"/>
          <w:lang w:val="en-US" w:eastAsia="zh-CN" w:bidi="ar-SA"/>
        </w:rPr>
      </w:sdtEndPr>
      <w:sdtContent>
        <w:p w14:paraId="5EB8D04D">
          <w:pPr>
            <w:spacing w:before="0" w:beforeLines="0" w:after="0" w:afterLines="0" w:line="240" w:lineRule="auto"/>
            <w:ind w:left="0" w:leftChars="0" w:right="0" w:rightChars="0" w:firstLine="0" w:firstLineChars="0"/>
            <w:jc w:val="center"/>
            <w:rPr>
              <w:b/>
              <w:bCs/>
              <w:color w:val="auto"/>
              <w:sz w:val="32"/>
              <w:szCs w:val="40"/>
              <w:highlight w:val="none"/>
            </w:rPr>
          </w:pPr>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14:paraId="13F932F2">
          <w:pPr>
            <w:pStyle w:val="15"/>
            <w:tabs>
              <w:tab w:val="right" w:leader="dot" w:pos="831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_Toc14374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_Toc14374 \h </w:instrText>
          </w:r>
          <w:r>
            <w:fldChar w:fldCharType="separate"/>
          </w:r>
          <w:r>
            <w:t>3</w:t>
          </w:r>
          <w:r>
            <w:fldChar w:fldCharType="end"/>
          </w:r>
          <w:r>
            <w:rPr>
              <w:rFonts w:hint="eastAsia" w:ascii="宋体" w:hAnsi="宋体" w:eastAsia="宋体" w:cs="宋体"/>
              <w:color w:val="auto"/>
              <w:szCs w:val="24"/>
              <w:highlight w:val="none"/>
            </w:rPr>
            <w:fldChar w:fldCharType="end"/>
          </w:r>
        </w:p>
        <w:p w14:paraId="36C3A972">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_Toc2825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_Toc2825 \h </w:instrText>
          </w:r>
          <w:r>
            <w:fldChar w:fldCharType="separate"/>
          </w:r>
          <w:r>
            <w:t>6</w:t>
          </w:r>
          <w:r>
            <w:fldChar w:fldCharType="end"/>
          </w:r>
          <w:r>
            <w:rPr>
              <w:rFonts w:hint="eastAsia" w:ascii="宋体" w:hAnsi="宋体" w:eastAsia="宋体" w:cs="宋体"/>
              <w:color w:val="auto"/>
              <w:szCs w:val="24"/>
              <w:highlight w:val="none"/>
            </w:rPr>
            <w:fldChar w:fldCharType="end"/>
          </w:r>
        </w:p>
        <w:p w14:paraId="6C6F64C3">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_Toc17915 </w:instrText>
          </w:r>
          <w:r>
            <w:rPr>
              <w:rFonts w:hint="eastAsia" w:ascii="宋体" w:hAnsi="宋体" w:eastAsia="宋体" w:cs="宋体"/>
              <w:szCs w:val="24"/>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_Toc17915 \h </w:instrText>
          </w:r>
          <w:r>
            <w:fldChar w:fldCharType="separate"/>
          </w:r>
          <w:r>
            <w:t>17</w:t>
          </w:r>
          <w:r>
            <w:fldChar w:fldCharType="end"/>
          </w:r>
          <w:r>
            <w:rPr>
              <w:rFonts w:hint="eastAsia" w:ascii="宋体" w:hAnsi="宋体" w:eastAsia="宋体" w:cs="宋体"/>
              <w:color w:val="auto"/>
              <w:szCs w:val="24"/>
              <w:highlight w:val="none"/>
            </w:rPr>
            <w:fldChar w:fldCharType="end"/>
          </w:r>
        </w:p>
        <w:p w14:paraId="6B828035">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_Toc23173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_Toc23173 \h </w:instrText>
          </w:r>
          <w:r>
            <w:fldChar w:fldCharType="separate"/>
          </w:r>
          <w:r>
            <w:t>25</w:t>
          </w:r>
          <w:r>
            <w:fldChar w:fldCharType="end"/>
          </w:r>
          <w:r>
            <w:rPr>
              <w:rFonts w:hint="eastAsia" w:ascii="宋体" w:hAnsi="宋体" w:eastAsia="宋体" w:cs="宋体"/>
              <w:color w:val="auto"/>
              <w:szCs w:val="24"/>
              <w:highlight w:val="none"/>
            </w:rPr>
            <w:fldChar w:fldCharType="end"/>
          </w:r>
        </w:p>
        <w:p w14:paraId="07445419">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_Toc27699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第五章 采购需求及清单</w:t>
          </w:r>
          <w:r>
            <w:tab/>
          </w:r>
          <w:r>
            <w:fldChar w:fldCharType="begin"/>
          </w:r>
          <w:r>
            <w:instrText xml:space="preserve"> PAGEREF _Toc27699 \h </w:instrText>
          </w:r>
          <w:r>
            <w:fldChar w:fldCharType="separate"/>
          </w:r>
          <w:r>
            <w:t>39</w:t>
          </w:r>
          <w:r>
            <w:fldChar w:fldCharType="end"/>
          </w:r>
          <w:r>
            <w:rPr>
              <w:rFonts w:hint="eastAsia" w:ascii="宋体" w:hAnsi="宋体" w:eastAsia="宋体" w:cs="宋体"/>
              <w:color w:val="auto"/>
              <w:szCs w:val="24"/>
              <w:highlight w:val="none"/>
            </w:rPr>
            <w:fldChar w:fldCharType="end"/>
          </w:r>
        </w:p>
        <w:p w14:paraId="72949D31">
          <w:pPr>
            <w:pStyle w:val="15"/>
            <w:tabs>
              <w:tab w:val="right" w:leader="dot" w:pos="831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_Toc10995 </w:instrText>
          </w:r>
          <w:r>
            <w:rPr>
              <w:rFonts w:hint="eastAsia" w:ascii="宋体" w:hAnsi="宋体" w:eastAsia="宋体" w:cs="宋体"/>
              <w:szCs w:val="24"/>
              <w:highlight w:val="none"/>
            </w:rPr>
            <w:fldChar w:fldCharType="separate"/>
          </w:r>
          <w:r>
            <w:rPr>
              <w:rFonts w:hint="eastAsia" w:ascii="Times New Roman" w:hAnsi="Times New Roman" w:eastAsia="宋体" w:cs="Times New Roman"/>
              <w:highlight w:val="none"/>
              <w:lang w:val="en-US" w:eastAsia="zh-CN"/>
            </w:rPr>
            <w:t xml:space="preserve">第六章 </w:t>
          </w:r>
          <w:r>
            <w:rPr>
              <w:rFonts w:hint="eastAsia" w:ascii="Times New Roman" w:hAnsi="Times New Roman" w:eastAsia="宋体" w:cs="Times New Roman"/>
              <w:highlight w:val="none"/>
            </w:rPr>
            <w:t>响应文件格式</w:t>
          </w:r>
          <w:r>
            <w:tab/>
          </w:r>
          <w:r>
            <w:fldChar w:fldCharType="begin"/>
          </w:r>
          <w:r>
            <w:instrText xml:space="preserve"> PAGEREF _Toc10995 \h </w:instrText>
          </w:r>
          <w:r>
            <w:fldChar w:fldCharType="separate"/>
          </w:r>
          <w:r>
            <w:t>41</w:t>
          </w:r>
          <w:r>
            <w:fldChar w:fldCharType="end"/>
          </w:r>
          <w:r>
            <w:rPr>
              <w:rFonts w:hint="eastAsia" w:ascii="宋体" w:hAnsi="宋体" w:eastAsia="宋体" w:cs="宋体"/>
              <w:color w:val="auto"/>
              <w:szCs w:val="24"/>
              <w:highlight w:val="none"/>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color w:val="auto"/>
              <w:sz w:val="20"/>
              <w:szCs w:val="22"/>
              <w:highlight w:val="none"/>
            </w:rPr>
          </w:pPr>
          <w:r>
            <w:rPr>
              <w:rFonts w:hint="eastAsia" w:ascii="宋体" w:hAnsi="宋体" w:eastAsia="宋体" w:cs="宋体"/>
              <w:color w:val="auto"/>
              <w:szCs w:val="24"/>
              <w:highlight w:val="none"/>
            </w:rPr>
            <w:fldChar w:fldCharType="end"/>
          </w:r>
        </w:p>
      </w:sdtContent>
    </w:sdt>
    <w:p w14:paraId="3BF787A3">
      <w:pPr>
        <w:jc w:val="center"/>
        <w:rPr>
          <w:rFonts w:ascii="宋体" w:hAnsi="宋体" w:eastAsia="宋体"/>
          <w:color w:val="auto"/>
          <w:highlight w:val="none"/>
        </w:rPr>
      </w:pPr>
    </w:p>
    <w:p w14:paraId="46EE0C31">
      <w:pPr>
        <w:jc w:val="center"/>
        <w:rPr>
          <w:rFonts w:ascii="宋体" w:hAnsi="宋体" w:eastAsia="宋体"/>
          <w:color w:val="auto"/>
          <w:highlight w:val="none"/>
        </w:rPr>
      </w:pPr>
    </w:p>
    <w:p w14:paraId="30FB8451">
      <w:pPr>
        <w:pStyle w:val="2"/>
        <w:spacing w:before="312" w:after="312"/>
        <w:rPr>
          <w:rFonts w:ascii="Times New Roman" w:hAnsi="Times New Roman" w:eastAsia="宋体" w:cs="Times New Roman"/>
          <w:color w:val="auto"/>
          <w:highlight w:val="none"/>
        </w:rPr>
        <w:sectPr>
          <w:footerReference r:id="rId3" w:type="default"/>
          <w:footnotePr>
            <w:numFmt w:val="decimalEnclosedCircleChinese"/>
            <w:numRestart w:val="eachPage"/>
          </w:footnotePr>
          <w:pgSz w:w="11906" w:h="16838"/>
          <w:pgMar w:top="1440" w:right="1797" w:bottom="1440" w:left="1797" w:header="851" w:footer="992" w:gutter="0"/>
          <w:pgNumType w:fmt="decimal" w:start="1"/>
          <w:cols w:space="720" w:num="1"/>
          <w:docGrid w:type="linesAndChars" w:linePitch="312" w:charSpace="0"/>
        </w:sectPr>
      </w:pPr>
    </w:p>
    <w:p w14:paraId="263ECE98">
      <w:pPr>
        <w:pStyle w:val="2"/>
        <w:spacing w:before="312" w:after="312"/>
        <w:rPr>
          <w:rFonts w:ascii="Times New Roman" w:hAnsi="Times New Roman" w:eastAsia="宋体" w:cs="Times New Roman"/>
          <w:color w:val="auto"/>
          <w:highlight w:val="none"/>
        </w:rPr>
      </w:pPr>
      <w:bookmarkStart w:id="0" w:name="_Toc14374"/>
      <w:r>
        <w:rPr>
          <w:rFonts w:ascii="Times New Roman" w:hAnsi="Times New Roman" w:eastAsia="宋体" w:cs="Times New Roman"/>
          <w:color w:val="auto"/>
          <w:highlight w:val="none"/>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13871"/>
      <w:bookmarkStart w:id="2" w:name="_Toc12765"/>
      <w:bookmarkStart w:id="3" w:name="_Toc4489_WPSOffice_Level2"/>
      <w:bookmarkStart w:id="4" w:name="_Toc10395_WPSOffice_Level2"/>
      <w:bookmarkStart w:id="5" w:name="_Toc6496_WPSOffice_Level2"/>
      <w:bookmarkStart w:id="6" w:name="_Toc24354_WPSOffice_Level2"/>
      <w:bookmarkStart w:id="7" w:name="_Toc52563258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1.1项目名称：</w:t>
      </w:r>
      <w:r>
        <w:rPr>
          <w:rFonts w:hint="eastAsia" w:ascii="Times New Roman" w:hAnsi="Times New Roman" w:eastAsia="宋体" w:cs="Times New Roman"/>
          <w:color w:val="auto"/>
          <w:sz w:val="21"/>
          <w:szCs w:val="21"/>
          <w:highlight w:val="none"/>
          <w:u w:val="single"/>
          <w:lang w:val="en-US" w:eastAsia="zh-CN"/>
        </w:rPr>
        <w:t>安徽交控集团2025年度服务区综合改造提升工程项目卫生间隔断采购及安装项目</w:t>
      </w:r>
      <w:r>
        <w:rPr>
          <w:rFonts w:hint="eastAsia" w:ascii="Times New Roman" w:hAnsi="Times New Roman" w:eastAsia="宋体" w:cs="Times New Roman"/>
          <w:color w:val="auto"/>
          <w:sz w:val="21"/>
          <w:szCs w:val="21"/>
          <w:highlight w:val="none"/>
          <w:u w:val="none"/>
          <w:lang w:val="en-US" w:eastAsia="zh-CN"/>
        </w:rPr>
        <w:t>。</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rPr>
        <w:t>1.2 采 购 人：</w:t>
      </w:r>
      <w:r>
        <w:rPr>
          <w:rFonts w:hint="default" w:ascii="Times New Roman" w:hAnsi="Times New Roman" w:eastAsia="宋体" w:cs="Times New Roman"/>
          <w:color w:val="auto"/>
          <w:sz w:val="21"/>
          <w:szCs w:val="21"/>
          <w:highlight w:val="none"/>
          <w:u w:val="single"/>
        </w:rPr>
        <w:t>本项目采购主体为</w:t>
      </w:r>
      <w:r>
        <w:rPr>
          <w:rFonts w:hint="eastAsia" w:ascii="Times New Roman" w:hAnsi="Times New Roman" w:eastAsia="宋体" w:cs="Times New Roman"/>
          <w:color w:val="auto"/>
          <w:sz w:val="21"/>
          <w:szCs w:val="21"/>
          <w:highlight w:val="none"/>
          <w:u w:val="single"/>
          <w:lang w:eastAsia="zh-CN"/>
        </w:rPr>
        <w:t>安徽省经工物资有限公司</w:t>
      </w:r>
      <w:r>
        <w:rPr>
          <w:rFonts w:hint="default" w:ascii="Times New Roman" w:hAnsi="Times New Roman" w:eastAsia="宋体" w:cs="Times New Roman"/>
          <w:color w:val="auto"/>
          <w:sz w:val="21"/>
          <w:szCs w:val="21"/>
          <w:highlight w:val="none"/>
          <w:u w:val="single"/>
        </w:rPr>
        <w:t>。</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1.3 项目概况：</w:t>
      </w:r>
      <w:r>
        <w:rPr>
          <w:rFonts w:hint="eastAsia" w:ascii="Times New Roman" w:hAnsi="Times New Roman" w:eastAsia="宋体" w:cs="Times New Roman"/>
          <w:color w:val="000000" w:themeColor="text1"/>
          <w:szCs w:val="21"/>
          <w:highlight w:val="none"/>
          <w:u w:val="single"/>
          <w:lang w:val="en-US" w:eastAsia="zh-CN"/>
          <w14:textFill>
            <w14:solidFill>
              <w14:schemeClr w14:val="tx1"/>
            </w14:solidFill>
          </w14:textFill>
        </w:rPr>
        <w:t>驿达公司所辖服务区服务场所新建、建筑立面提升、室内装修改造、供电系统改造、屋面防水及给排水系统改造等</w:t>
      </w:r>
      <w:r>
        <w:rPr>
          <w:rFonts w:hint="default" w:ascii="Times New Roman" w:hAnsi="Times New Roman" w:eastAsia="宋体" w:cs="Times New Roman"/>
          <w:color w:val="auto"/>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7858_WPSOffice_Level2"/>
      <w:bookmarkStart w:id="9" w:name="_Toc8128_WPSOffice_Level2"/>
      <w:bookmarkStart w:id="10" w:name="_Toc23266_WPSOffice_Level2"/>
      <w:bookmarkStart w:id="11" w:name="_Toc10274"/>
      <w:bookmarkStart w:id="12" w:name="_Toc525632586"/>
      <w:bookmarkStart w:id="13" w:name="_Toc18453"/>
      <w:bookmarkStart w:id="14" w:name="_Toc18367_WPSOffice_Level2"/>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r>
        <w:rPr>
          <w:rFonts w:hint="eastAsia" w:ascii="Times New Roman" w:hAnsi="Times New Roman" w:eastAsia="黑体" w:cs="Times New Roman"/>
          <w:b w:val="0"/>
          <w:bCs/>
          <w:color w:val="auto"/>
          <w:sz w:val="22"/>
          <w:szCs w:val="15"/>
          <w:highlight w:val="none"/>
          <w:lang w:val="en-US" w:eastAsia="zh-CN"/>
        </w:rPr>
        <w:t>.</w:t>
      </w:r>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eastAsia" w:ascii="宋体" w:hAnsi="宋体" w:eastAsia="宋体" w:cs="宋体"/>
          <w:color w:val="auto"/>
          <w:szCs w:val="21"/>
          <w:highlight w:val="none"/>
          <w:u w:val="single"/>
          <w:lang w:val="en-US" w:eastAsia="zh-CN"/>
        </w:rPr>
        <w:t xml:space="preserve">产品品牌及参数详见材料品牌推荐表及采购清单。 </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eastAsia" w:ascii="Times New Roman" w:hAnsi="Times New Roman" w:eastAsia="宋体" w:cs="Times New Roman"/>
          <w:color w:val="auto"/>
          <w:szCs w:val="21"/>
          <w:highlight w:val="none"/>
          <w:u w:val="single"/>
          <w:lang w:val="en-US" w:eastAsia="zh-CN"/>
        </w:rPr>
        <w:t>1个</w:t>
      </w:r>
      <w:r>
        <w:rPr>
          <w:rFonts w:hint="default" w:ascii="Times New Roman" w:hAnsi="Times New Roman" w:eastAsia="宋体" w:cs="Times New Roman"/>
          <w:color w:val="auto"/>
          <w:szCs w:val="21"/>
          <w:highlight w:val="none"/>
          <w:u w:val="single"/>
          <w:lang w:val="en-US" w:eastAsia="zh-CN"/>
        </w:rPr>
        <w:t>采购包</w:t>
      </w:r>
      <w:r>
        <w:rPr>
          <w:rFonts w:hint="eastAsia" w:ascii="Times New Roman" w:hAnsi="Times New Roman" w:eastAsia="宋体" w:cs="Times New Roman"/>
          <w:color w:val="auto"/>
          <w:szCs w:val="21"/>
          <w:highlight w:val="none"/>
          <w:u w:val="single"/>
          <w:lang w:val="en-US" w:eastAsia="zh-CN"/>
        </w:rPr>
        <w:t>段</w:t>
      </w:r>
      <w:r>
        <w:rPr>
          <w:rFonts w:hint="default" w:ascii="Times New Roman" w:hAnsi="Times New Roman" w:eastAsia="宋体" w:cs="Times New Roman"/>
          <w:color w:val="auto"/>
          <w:szCs w:val="21"/>
          <w:highlight w:val="none"/>
          <w:u w:val="none"/>
          <w:lang w:val="en-US" w:eastAsia="zh-CN"/>
        </w:rPr>
        <w:t>。</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b w:val="0"/>
          <w:bCs w:val="0"/>
          <w:color w:val="auto"/>
          <w:szCs w:val="21"/>
          <w:highlight w:val="none"/>
          <w:u w:val="single"/>
          <w:lang w:val="en-US"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cs="Times New Roman"/>
          <w:color w:val="auto"/>
          <w:szCs w:val="22"/>
          <w:highlight w:val="none"/>
          <w:u w:val="single"/>
          <w:lang w:val="en-US" w:eastAsia="zh-CN"/>
        </w:rPr>
        <w:t>166万元</w:t>
      </w:r>
      <w:r>
        <w:rPr>
          <w:rFonts w:hint="eastAsia" w:ascii="宋体" w:hAnsi="宋体" w:eastAsia="宋体" w:cs="宋体"/>
          <w:b w:val="0"/>
          <w:bCs w:val="0"/>
          <w:color w:val="auto"/>
          <w:szCs w:val="21"/>
          <w:highlight w:val="none"/>
          <w:u w:val="single"/>
          <w:lang w:val="en-US" w:eastAsia="zh-CN"/>
        </w:rPr>
        <w:t>。</w:t>
      </w:r>
    </w:p>
    <w:p w14:paraId="43DDA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宋体" w:hAnsi="宋体" w:eastAsia="宋体" w:cs="宋体"/>
          <w:color w:val="auto"/>
          <w:kern w:val="0"/>
          <w:sz w:val="21"/>
          <w:szCs w:val="21"/>
          <w:highlight w:val="none"/>
          <w:u w:val="none"/>
          <w:lang w:eastAsia="zh-CN"/>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期</w:t>
      </w:r>
      <w:r>
        <w:rPr>
          <w:rFonts w:hint="default" w:ascii="Times New Roman" w:hAnsi="Times New Roman" w:eastAsia="宋体" w:cs="Times New Roman"/>
          <w:color w:val="000000" w:themeColor="text1"/>
          <w:szCs w:val="21"/>
          <w:highlight w:val="none"/>
          <w14:textFill>
            <w14:solidFill>
              <w14:schemeClr w14:val="tx1"/>
            </w14:solidFill>
          </w14:textFill>
        </w:rPr>
        <w:t>：</w:t>
      </w:r>
      <w:r>
        <w:rPr>
          <w:rFonts w:hint="eastAsia" w:ascii="宋体" w:hAnsi="宋体" w:eastAsia="宋体" w:cs="宋体"/>
          <w:b w:val="0"/>
          <w:bCs w:val="0"/>
          <w:color w:val="auto"/>
          <w:szCs w:val="21"/>
          <w:highlight w:val="none"/>
          <w:u w:val="single"/>
          <w:lang w:val="en-US" w:eastAsia="zh-CN"/>
        </w:rPr>
        <w:t>在接到甲方通知之日起15天内全部货到现场安装完毕，具体根据实际情况安排进度</w:t>
      </w:r>
      <w:r>
        <w:rPr>
          <w:rFonts w:hint="eastAsia" w:ascii="宋体" w:hAnsi="宋体" w:eastAsia="宋体" w:cs="宋体"/>
          <w:kern w:val="0"/>
          <w:sz w:val="21"/>
          <w:szCs w:val="21"/>
          <w:highlight w:val="none"/>
          <w:u w:val="none"/>
          <w:lang w:eastAsia="zh-CN"/>
        </w:rPr>
        <w:t>。</w:t>
      </w:r>
      <w:r>
        <w:rPr>
          <w:rFonts w:hint="eastAsia" w:ascii="宋体" w:hAnsi="宋体" w:eastAsia="宋体" w:cs="宋体"/>
          <w:szCs w:val="21"/>
          <w:highlight w:val="none"/>
          <w:u w:val="none"/>
          <w:lang w:val="en-US" w:eastAsia="zh-CN"/>
        </w:rPr>
        <w:t xml:space="preserve"> </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2.8交货地点：</w:t>
      </w:r>
      <w:r>
        <w:rPr>
          <w:rFonts w:hint="eastAsia" w:ascii="宋体" w:hAnsi="宋体" w:eastAsia="宋体" w:cs="宋体"/>
          <w:color w:val="auto"/>
          <w:kern w:val="0"/>
          <w:sz w:val="21"/>
          <w:szCs w:val="21"/>
          <w:highlight w:val="none"/>
          <w:u w:val="single"/>
          <w:lang w:val="en-US" w:eastAsia="zh-CN"/>
        </w:rPr>
        <w:t>陈埠服务区、焦岗湖服务区、西桥服务区，具体详细交货地点根据实际情况安排</w:t>
      </w:r>
      <w:r>
        <w:rPr>
          <w:rFonts w:hint="eastAsia" w:ascii="Times New Roman" w:hAnsi="Times New Roman" w:eastAsia="宋体" w:cs="Times New Roman"/>
          <w:color w:val="auto"/>
          <w:szCs w:val="21"/>
          <w:highlight w:val="none"/>
          <w:u w:val="single"/>
          <w:lang w:val="en-US" w:eastAsia="zh-CN"/>
        </w:rPr>
        <w:t>。</w:t>
      </w:r>
      <w:r>
        <w:rPr>
          <w:rFonts w:hint="eastAsia" w:ascii="Times New Roman" w:hAnsi="Times New Roman" w:eastAsia="宋体" w:cs="Times New Roman"/>
          <w:color w:val="auto"/>
          <w:szCs w:val="21"/>
          <w:highlight w:val="none"/>
          <w:lang w:val="en-US" w:eastAsia="zh-CN"/>
        </w:rPr>
        <w:t xml:space="preserve">           </w:t>
      </w:r>
    </w:p>
    <w:p w14:paraId="7A1A0ED1">
      <w:pPr>
        <w:pStyle w:val="3"/>
        <w:pageBreakBefore w:val="0"/>
        <w:widowControl w:val="0"/>
        <w:numPr>
          <w:ilvl w:val="0"/>
          <w:numId w:val="0"/>
        </w:numPr>
        <w:kinsoku/>
        <w:wordWrap/>
        <w:overflowPunct/>
        <w:topLinePunct w:val="0"/>
        <w:bidi w:val="0"/>
        <w:adjustRightInd/>
        <w:snapToGrid w:val="0"/>
        <w:spacing w:before="120" w:after="120" w:line="440" w:lineRule="exact"/>
        <w:ind w:left="420" w:leftChars="0"/>
        <w:textAlignment w:val="auto"/>
        <w:rPr>
          <w:rFonts w:hint="default"/>
          <w:lang w:val="en-US" w:eastAsia="zh-CN"/>
        </w:rPr>
      </w:pPr>
      <w:r>
        <w:rPr>
          <w:rFonts w:hint="eastAsia" w:ascii="Times New Roman" w:hAnsi="Times New Roman" w:eastAsia="黑体" w:cs="Times New Roman"/>
          <w:b w:val="0"/>
          <w:bCs/>
          <w:color w:val="auto"/>
          <w:sz w:val="22"/>
          <w:szCs w:val="15"/>
          <w:highlight w:val="none"/>
          <w:lang w:val="en-US" w:eastAsia="zh-CN"/>
        </w:rPr>
        <w:t>3.</w:t>
      </w:r>
      <w:r>
        <w:rPr>
          <w:rFonts w:hint="default" w:ascii="Times New Roman" w:hAnsi="Times New Roman" w:eastAsia="黑体" w:cs="Times New Roman"/>
          <w:b w:val="0"/>
          <w:bCs/>
          <w:color w:val="auto"/>
          <w:sz w:val="22"/>
          <w:szCs w:val="15"/>
          <w:highlight w:val="none"/>
          <w:lang w:val="en-US" w:eastAsia="zh-CN"/>
        </w:rPr>
        <w:t>供应商资格条件</w:t>
      </w:r>
    </w:p>
    <w:p w14:paraId="71F8C970">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rPr>
        <w:t>3.1 本次采购要求供应商须同时具备：</w:t>
      </w:r>
    </w:p>
    <w:p w14:paraId="7ED83F0D">
      <w:p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Times New Roman" w:hAnsi="Times New Roman"/>
          <w:color w:val="auto"/>
          <w:sz w:val="21"/>
          <w:szCs w:val="22"/>
          <w:highlight w:val="none"/>
        </w:rPr>
        <w:t>（1）</w:t>
      </w:r>
      <w:r>
        <w:rPr>
          <w:rFonts w:hint="eastAsia" w:ascii="宋体" w:hAnsi="宋体" w:cs="宋体"/>
          <w:color w:val="auto"/>
          <w:sz w:val="21"/>
          <w:szCs w:val="22"/>
          <w:highlight w:val="none"/>
        </w:rPr>
        <w:t>资质最低要求：</w:t>
      </w:r>
    </w:p>
    <w:p w14:paraId="2C400F62">
      <w:pPr>
        <w:numPr>
          <w:ilvl w:val="0"/>
          <w:numId w:val="0"/>
        </w:numPr>
        <w:snapToGrid w:val="0"/>
        <w:spacing w:beforeLines="0" w:afterLines="0" w:line="400" w:lineRule="exact"/>
        <w:ind w:firstLine="420" w:firstLineChars="200"/>
        <w:rPr>
          <w:rFonts w:hint="eastAsia" w:ascii="宋体" w:hAnsi="宋体" w:cs="宋体" w:eastAsiaTheme="minorEastAsia"/>
          <w:color w:val="auto"/>
          <w:sz w:val="21"/>
          <w:szCs w:val="22"/>
          <w:highlight w:val="none"/>
          <w:lang w:eastAsia="zh-CN"/>
        </w:rPr>
      </w:pPr>
      <w:r>
        <w:rPr>
          <w:rFonts w:hint="eastAsia" w:ascii="宋体" w:hAnsi="宋体" w:cs="宋体"/>
          <w:color w:val="auto"/>
          <w:sz w:val="21"/>
          <w:szCs w:val="22"/>
          <w:highlight w:val="none"/>
          <w:lang w:val="en-US" w:eastAsia="zh-CN"/>
        </w:rPr>
        <w:t>①</w:t>
      </w:r>
      <w:r>
        <w:rPr>
          <w:rFonts w:hint="eastAsia" w:ascii="宋体" w:hAnsi="宋体" w:cs="宋体"/>
          <w:color w:val="auto"/>
          <w:sz w:val="21"/>
          <w:szCs w:val="22"/>
          <w:highlight w:val="none"/>
        </w:rPr>
        <w:t>具备独立法人资格，持有有效的营业执照</w:t>
      </w:r>
      <w:r>
        <w:rPr>
          <w:rFonts w:hint="eastAsia" w:ascii="宋体" w:hAnsi="宋体" w:cs="宋体"/>
          <w:color w:val="auto"/>
          <w:sz w:val="21"/>
          <w:szCs w:val="22"/>
          <w:highlight w:val="none"/>
          <w:lang w:eastAsia="zh-CN"/>
        </w:rPr>
        <w:t>；</w:t>
      </w:r>
    </w:p>
    <w:p w14:paraId="7AA67656">
      <w:pPr>
        <w:numPr>
          <w:ilvl w:val="0"/>
          <w:numId w:val="0"/>
        </w:numPr>
        <w:snapToGrid w:val="0"/>
        <w:spacing w:beforeLines="0" w:afterLines="0" w:line="400" w:lineRule="exact"/>
        <w:ind w:firstLine="420" w:firstLineChars="200"/>
        <w:rPr>
          <w:rFonts w:hint="eastAsia" w:ascii="宋体" w:hAnsi="宋体" w:cs="宋体"/>
          <w:color w:val="auto"/>
          <w:sz w:val="21"/>
          <w:szCs w:val="22"/>
          <w:highlight w:val="none"/>
        </w:rPr>
      </w:pPr>
      <w:r>
        <w:rPr>
          <w:rFonts w:hint="eastAsia" w:ascii="宋体" w:hAnsi="宋体" w:cs="宋体"/>
          <w:color w:val="auto"/>
          <w:sz w:val="21"/>
          <w:szCs w:val="22"/>
          <w:highlight w:val="none"/>
          <w:lang w:val="en-US" w:eastAsia="zh-CN"/>
        </w:rPr>
        <w:t>②</w:t>
      </w:r>
      <w:r>
        <w:rPr>
          <w:rFonts w:hint="eastAsia" w:ascii="宋体" w:hAnsi="宋体" w:cs="宋体"/>
          <w:sz w:val="21"/>
          <w:szCs w:val="22"/>
          <w:highlight w:val="none"/>
          <w:lang w:eastAsia="zh-CN"/>
        </w:rPr>
        <w:t>经销商/厂家</w:t>
      </w:r>
      <w:r>
        <w:rPr>
          <w:rFonts w:hint="eastAsia" w:ascii="宋体" w:hAnsi="宋体" w:cs="宋体"/>
          <w:sz w:val="21"/>
          <w:szCs w:val="22"/>
          <w:highlight w:val="none"/>
        </w:rPr>
        <w:t>参与询比的，应</w:t>
      </w:r>
      <w:r>
        <w:rPr>
          <w:rFonts w:hint="eastAsia" w:ascii="宋体" w:hAnsi="宋体" w:cs="宋体"/>
          <w:sz w:val="21"/>
          <w:szCs w:val="22"/>
          <w:highlight w:val="none"/>
          <w:lang w:eastAsia="zh-CN"/>
        </w:rPr>
        <w:t>具备有生产或销售</w:t>
      </w:r>
      <w:r>
        <w:rPr>
          <w:rFonts w:hint="eastAsia" w:ascii="宋体" w:hAnsi="宋体" w:cs="宋体"/>
          <w:sz w:val="21"/>
          <w:szCs w:val="22"/>
          <w:highlight w:val="none"/>
        </w:rPr>
        <w:t>采购人所需材料的能力</w:t>
      </w:r>
      <w:r>
        <w:rPr>
          <w:rFonts w:hint="eastAsia" w:ascii="宋体" w:hAnsi="宋体" w:cs="宋体"/>
          <w:sz w:val="21"/>
          <w:szCs w:val="22"/>
          <w:highlight w:val="none"/>
          <w:lang w:eastAsia="zh-CN"/>
        </w:rPr>
        <w:t>。</w:t>
      </w:r>
      <w:r>
        <w:rPr>
          <w:rFonts w:hint="eastAsia" w:ascii="宋体" w:hAnsi="宋体" w:cs="宋体"/>
          <w:color w:val="auto"/>
          <w:sz w:val="21"/>
          <w:szCs w:val="22"/>
          <w:highlight w:val="none"/>
        </w:rPr>
        <w:t xml:space="preserve"> </w:t>
      </w:r>
      <w:r>
        <w:rPr>
          <w:rFonts w:hint="eastAsia" w:ascii="宋体" w:hAnsi="宋体" w:cs="宋体"/>
          <w:color w:val="auto"/>
          <w:sz w:val="21"/>
          <w:szCs w:val="22"/>
          <w:highlight w:val="none"/>
          <w:lang w:val="en-US" w:eastAsia="zh-CN"/>
        </w:rPr>
        <w:t xml:space="preserve"> </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2</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业绩最低要求：</w:t>
      </w:r>
    </w:p>
    <w:p w14:paraId="4CFF6869">
      <w:pPr>
        <w:pStyle w:val="8"/>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val="0"/>
          <w:bCs w:val="0"/>
          <w:color w:val="auto"/>
          <w:highlight w:val="yellow"/>
          <w:u w:val="single"/>
          <w:lang w:val="en-US" w:eastAsia="zh-CN"/>
        </w:rPr>
      </w:pPr>
      <w:r>
        <w:rPr>
          <w:rFonts w:hint="default" w:ascii="Times New Roman" w:hAnsi="Times New Roman" w:cs="Times New Roman" w:eastAsiaTheme="minorEastAsia"/>
          <w:b w:val="0"/>
          <w:bCs w:val="0"/>
          <w:color w:val="auto"/>
          <w:highlight w:val="yellow"/>
          <w:u w:val="single"/>
          <w:lang w:val="en-US" w:eastAsia="zh-CN"/>
        </w:rPr>
        <w:t>至少提供1个自202</w:t>
      </w:r>
      <w:r>
        <w:rPr>
          <w:rFonts w:hint="eastAsia" w:ascii="Times New Roman" w:hAnsi="Times New Roman" w:cs="Times New Roman"/>
          <w:b w:val="0"/>
          <w:bCs w:val="0"/>
          <w:color w:val="auto"/>
          <w:highlight w:val="yellow"/>
          <w:u w:val="single"/>
          <w:lang w:val="en-US" w:eastAsia="zh-CN"/>
        </w:rPr>
        <w:t>2</w:t>
      </w:r>
      <w:r>
        <w:rPr>
          <w:rFonts w:hint="default" w:ascii="Times New Roman" w:hAnsi="Times New Roman" w:cs="Times New Roman" w:eastAsiaTheme="minorEastAsia"/>
          <w:b w:val="0"/>
          <w:bCs w:val="0"/>
          <w:color w:val="auto"/>
          <w:highlight w:val="yellow"/>
          <w:u w:val="single"/>
          <w:lang w:val="en-US" w:eastAsia="zh-CN"/>
        </w:rPr>
        <w:t>年1月1日以来，单项合同额不低于</w:t>
      </w:r>
      <w:r>
        <w:rPr>
          <w:rFonts w:hint="eastAsia" w:ascii="Times New Roman" w:hAnsi="Times New Roman" w:cs="Times New Roman"/>
          <w:b w:val="0"/>
          <w:bCs w:val="0"/>
          <w:color w:val="auto"/>
          <w:highlight w:val="yellow"/>
          <w:u w:val="single"/>
          <w:lang w:val="en-US" w:eastAsia="zh-CN"/>
        </w:rPr>
        <w:t>100</w:t>
      </w:r>
      <w:r>
        <w:rPr>
          <w:rFonts w:hint="default" w:ascii="Times New Roman" w:hAnsi="Times New Roman" w:cs="Times New Roman" w:eastAsiaTheme="minorEastAsia"/>
          <w:b w:val="0"/>
          <w:bCs w:val="0"/>
          <w:color w:val="auto"/>
          <w:highlight w:val="yellow"/>
          <w:u w:val="single"/>
          <w:lang w:val="en-US" w:eastAsia="zh-CN"/>
        </w:rPr>
        <w:t>万元的</w:t>
      </w:r>
      <w:r>
        <w:rPr>
          <w:rFonts w:hint="eastAsia" w:ascii="Times New Roman" w:hAnsi="Times New Roman" w:cs="Times New Roman"/>
          <w:b w:val="0"/>
          <w:bCs w:val="0"/>
          <w:color w:val="auto"/>
          <w:highlight w:val="yellow"/>
          <w:u w:val="single"/>
          <w:lang w:val="en-US" w:eastAsia="zh-CN"/>
        </w:rPr>
        <w:t>卫生间隔断</w:t>
      </w:r>
      <w:r>
        <w:rPr>
          <w:rFonts w:hint="default" w:ascii="Times New Roman" w:hAnsi="Times New Roman" w:cs="Times New Roman" w:eastAsiaTheme="minorEastAsia"/>
          <w:b w:val="0"/>
          <w:bCs w:val="0"/>
          <w:color w:val="auto"/>
          <w:highlight w:val="yellow"/>
          <w:u w:val="single"/>
          <w:lang w:val="en-US" w:eastAsia="zh-CN"/>
        </w:rPr>
        <w:t>供应</w:t>
      </w:r>
      <w:r>
        <w:rPr>
          <w:rFonts w:hint="eastAsia" w:ascii="Times New Roman" w:hAnsi="Times New Roman" w:cs="Times New Roman"/>
          <w:b w:val="0"/>
          <w:bCs w:val="0"/>
          <w:color w:val="auto"/>
          <w:highlight w:val="yellow"/>
          <w:u w:val="single"/>
          <w:lang w:val="en-US" w:eastAsia="zh-CN"/>
        </w:rPr>
        <w:t>及安装</w:t>
      </w:r>
      <w:r>
        <w:rPr>
          <w:rFonts w:hint="default" w:ascii="Times New Roman" w:hAnsi="Times New Roman" w:cs="Times New Roman" w:eastAsiaTheme="minorEastAsia"/>
          <w:b w:val="0"/>
          <w:bCs w:val="0"/>
          <w:color w:val="auto"/>
          <w:szCs w:val="21"/>
          <w:highlight w:val="yellow"/>
          <w:u w:val="single"/>
          <w:lang w:val="en-US" w:eastAsia="zh-CN"/>
        </w:rPr>
        <w:t>合同业绩</w:t>
      </w:r>
      <w:r>
        <w:rPr>
          <w:rFonts w:hint="eastAsia" w:ascii="Times New Roman" w:hAnsi="Times New Roman" w:cs="Times New Roman"/>
          <w:b w:val="0"/>
          <w:bCs w:val="0"/>
          <w:color w:val="auto"/>
          <w:szCs w:val="21"/>
          <w:highlight w:val="yellow"/>
          <w:u w:val="single"/>
          <w:lang w:val="en-US" w:eastAsia="zh-CN"/>
        </w:rPr>
        <w:t>，</w:t>
      </w:r>
      <w:r>
        <w:rPr>
          <w:rFonts w:hint="default" w:ascii="Times New Roman" w:hAnsi="Times New Roman" w:cs="Times New Roman" w:eastAsiaTheme="minorEastAsia"/>
          <w:b w:val="0"/>
          <w:bCs w:val="0"/>
          <w:color w:val="auto"/>
          <w:szCs w:val="21"/>
          <w:highlight w:val="yellow"/>
          <w:u w:val="single"/>
          <w:lang w:val="en-US" w:eastAsia="zh-CN"/>
        </w:rPr>
        <w:t>每个业绩至少提供不低于合同金额50%的增值税发票（或提供不低于资格审查要求业绩金额的增值税发票），未提供或提供发票金额不足的，该业绩无效</w:t>
      </w:r>
      <w:r>
        <w:rPr>
          <w:rFonts w:hint="eastAsia" w:ascii="Times New Roman" w:hAnsi="Times New Roman" w:cs="Times New Roman"/>
          <w:b w:val="0"/>
          <w:bCs w:val="0"/>
          <w:color w:val="auto"/>
          <w:szCs w:val="21"/>
          <w:highlight w:val="yellow"/>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highlight w:val="none"/>
          <w:lang w:val="en-US" w:eastAsia="zh-CN"/>
        </w:rPr>
      </w:pPr>
      <w:r>
        <w:rPr>
          <w:rFonts w:hint="default" w:ascii="Times New Roman" w:hAnsi="Times New Roman" w:cs="Times New Roman" w:eastAsiaTheme="minorEastAsia"/>
          <w:color w:val="auto"/>
          <w:highlight w:val="none"/>
          <w:lang w:val="en-US" w:eastAsia="zh-CN"/>
        </w:rPr>
        <w:t>业绩证明材料要求：</w:t>
      </w:r>
    </w:p>
    <w:p w14:paraId="7DE2D19D">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①合同协议书复印件；</w:t>
      </w:r>
    </w:p>
    <w:p w14:paraId="3FCCA2B9">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20"/>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highlight w:val="none"/>
          <w:lang w:val="en-US" w:eastAsia="zh-CN" w:bidi="ar-SA"/>
        </w:rPr>
      </w:pPr>
      <w:r>
        <w:rPr>
          <w:rFonts w:hint="default" w:ascii="Times New Roman" w:hAnsi="Times New Roman" w:cs="Times New Roman" w:eastAsiaTheme="minorEastAsia"/>
          <w:color w:val="auto"/>
          <w:kern w:val="2"/>
          <w:sz w:val="21"/>
          <w:szCs w:val="24"/>
          <w:highlight w:val="none"/>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lang w:eastAsia="zh-CN"/>
        </w:rPr>
      </w:pPr>
      <w:r>
        <w:rPr>
          <w:rFonts w:hint="default" w:ascii="Times New Roman" w:hAnsi="Times New Roman" w:cs="Times New Roman" w:eastAsiaTheme="minorEastAsia"/>
          <w:color w:val="auto"/>
          <w:szCs w:val="22"/>
          <w:highlight w:val="none"/>
        </w:rPr>
        <w:t>（</w:t>
      </w:r>
      <w:r>
        <w:rPr>
          <w:rFonts w:hint="default" w:ascii="Times New Roman" w:hAnsi="Times New Roman" w:cs="Times New Roman" w:eastAsiaTheme="minorEastAsia"/>
          <w:color w:val="auto"/>
          <w:szCs w:val="22"/>
          <w:highlight w:val="none"/>
          <w:lang w:val="en-US" w:eastAsia="zh-CN"/>
        </w:rPr>
        <w:t>3</w:t>
      </w:r>
      <w:r>
        <w:rPr>
          <w:rFonts w:hint="default" w:ascii="Times New Roman" w:hAnsi="Times New Roman" w:cs="Times New Roman" w:eastAsiaTheme="minorEastAsia"/>
          <w:color w:val="auto"/>
          <w:szCs w:val="22"/>
          <w:highlight w:val="none"/>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szCs w:val="22"/>
          <w:highlight w:val="none"/>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highlight w:val="none"/>
        </w:rPr>
      </w:pPr>
      <w:r>
        <w:rPr>
          <w:rFonts w:hint="default" w:ascii="Times New Roman" w:hAnsi="Times New Roman" w:cs="Times New Roman" w:eastAsiaTheme="minorEastAsia"/>
          <w:color w:val="auto"/>
          <w:szCs w:val="22"/>
          <w:highlight w:val="none"/>
        </w:rPr>
        <w:t>⑤在近三年内（自响应文件递交截止之日向前追溯3年）供应商或其法定代表人、拟委任的项目经理</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lang w:val="en-US" w:eastAsia="zh-CN"/>
        </w:rPr>
        <w:t>如有</w:t>
      </w:r>
      <w:r>
        <w:rPr>
          <w:rFonts w:hint="default" w:ascii="Times New Roman" w:hAnsi="Times New Roman" w:cs="Times New Roman" w:eastAsiaTheme="minorEastAsia"/>
          <w:color w:val="auto"/>
          <w:szCs w:val="22"/>
          <w:highlight w:val="none"/>
          <w:lang w:eastAsia="zh-CN"/>
        </w:rPr>
        <w:t>）</w:t>
      </w:r>
      <w:r>
        <w:rPr>
          <w:rFonts w:hint="default" w:ascii="Times New Roman" w:hAnsi="Times New Roman" w:cs="Times New Roman" w:eastAsiaTheme="minorEastAsia"/>
          <w:color w:val="auto"/>
          <w:szCs w:val="22"/>
          <w:highlight w:val="none"/>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highlight w:val="none"/>
        </w:rPr>
      </w:pPr>
      <w:r>
        <w:rPr>
          <w:rFonts w:hint="default" w:ascii="Times New Roman" w:hAnsi="Times New Roman" w:cs="Times New Roman" w:eastAsiaTheme="minorEastAsia"/>
          <w:color w:val="auto"/>
          <w:highlight w:val="none"/>
        </w:rPr>
        <w:t>⑥其他要求：</w:t>
      </w:r>
      <w:r>
        <w:rPr>
          <w:rFonts w:hint="default" w:ascii="Times New Roman" w:hAnsi="Times New Roman" w:cs="Times New Roman" w:eastAsiaTheme="minorEastAsia"/>
          <w:color w:val="auto"/>
          <w:highlight w:val="none"/>
          <w:u w:val="single"/>
          <w:lang w:val="en-US"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eastAsiaTheme="minorEastAsia"/>
          <w:color w:val="auto"/>
          <w:highlight w:val="none"/>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 w:val="18"/>
          <w:szCs w:val="21"/>
          <w:highlight w:val="none"/>
        </w:rPr>
      </w:pPr>
      <w:r>
        <w:rPr>
          <w:rFonts w:hint="default" w:ascii="Times New Roman" w:hAnsi="Times New Roman" w:cs="Times New Roman" w:eastAsiaTheme="minorEastAsia"/>
          <w:color w:val="auto"/>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numPr>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bookmarkStart w:id="18" w:name="_Toc25666_WPSOffice_Level2"/>
      <w:bookmarkStart w:id="19" w:name="_Toc2996_WPSOffice_Level2"/>
      <w:bookmarkStart w:id="20" w:name="_Toc4751"/>
      <w:bookmarkStart w:id="21" w:name="_Toc29452_WPSOffice_Level2"/>
      <w:bookmarkStart w:id="22" w:name="_Toc4109_WPSOffice_Level2"/>
      <w:bookmarkStart w:id="23" w:name="_Toc525632588"/>
      <w:bookmarkStart w:id="24" w:name="_Toc1994"/>
      <w:r>
        <w:rPr>
          <w:rFonts w:hint="eastAsia" w:ascii="Times New Roman" w:hAnsi="Times New Roman" w:eastAsia="黑体" w:cs="Times New Roman"/>
          <w:b w:val="0"/>
          <w:bCs/>
          <w:color w:val="auto"/>
          <w:sz w:val="22"/>
          <w:szCs w:val="15"/>
          <w:highlight w:val="none"/>
          <w:lang w:val="en-US" w:eastAsia="zh-CN"/>
        </w:rPr>
        <w:t>4.</w:t>
      </w:r>
      <w:r>
        <w:rPr>
          <w:rFonts w:hint="default" w:ascii="Times New Roman" w:hAnsi="Times New Roman" w:eastAsia="黑体" w:cs="Times New Roman"/>
          <w:b w:val="0"/>
          <w:bCs/>
          <w:color w:val="auto"/>
          <w:sz w:val="22"/>
          <w:szCs w:val="15"/>
          <w:highlight w:val="none"/>
          <w:lang w:val="en-US" w:eastAsia="zh-CN"/>
        </w:rPr>
        <w:t>询比文件的获取</w:t>
      </w:r>
      <w:bookmarkEnd w:id="18"/>
      <w:bookmarkEnd w:id="19"/>
      <w:bookmarkEnd w:id="20"/>
      <w:bookmarkEnd w:id="21"/>
      <w:bookmarkEnd w:id="22"/>
      <w:bookmarkEnd w:id="23"/>
      <w:bookmarkEnd w:id="24"/>
    </w:p>
    <w:p w14:paraId="56E2CBF5">
      <w:pPr>
        <w:keepNext w:val="0"/>
        <w:keepLines w:val="0"/>
        <w:pageBreakBefore w:val="0"/>
        <w:widowControl w:val="0"/>
        <w:kinsoku/>
        <w:wordWrap/>
        <w:overflowPunct/>
        <w:topLinePunct w:val="0"/>
        <w:autoSpaceDE/>
        <w:autoSpaceDN/>
        <w:bidi w:val="0"/>
        <w:adjustRightInd/>
        <w:snapToGrid w:val="0"/>
        <w:spacing w:beforeLines="0" w:afterLines="0" w:line="440" w:lineRule="exact"/>
        <w:ind w:firstLine="420" w:firstLineChars="200"/>
        <w:textAlignment w:val="auto"/>
        <w:rPr>
          <w:rFonts w:hint="default" w:ascii="Times New Roman" w:hAnsi="Times New Roman"/>
          <w:color w:val="auto"/>
          <w:sz w:val="21"/>
          <w:szCs w:val="22"/>
          <w:highlight w:val="none"/>
        </w:rPr>
      </w:pPr>
      <w:bookmarkStart w:id="25" w:name="_Toc726"/>
      <w:bookmarkStart w:id="26" w:name="_Toc525632589"/>
      <w:r>
        <w:rPr>
          <w:rFonts w:hint="eastAsia" w:ascii="Times New Roman" w:hAnsi="Times New Roman"/>
          <w:color w:val="auto"/>
          <w:sz w:val="21"/>
          <w:szCs w:val="22"/>
          <w:highlight w:val="none"/>
        </w:rPr>
        <w:t>供应商须在“</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http://www.ahjggroup.com）“招标公告”栏目了解项目信息、下载询价文件及其他资料（含澄清、答疑及相关补充文件）。咨询电话：0551-62265211。采购人不再另行书面通知，供应商应及时关注、查阅。因未及时查看导致不利后果的，责任自负。</w:t>
      </w:r>
    </w:p>
    <w:p w14:paraId="74ADAE04">
      <w:pPr>
        <w:pStyle w:val="3"/>
        <w:pageBreakBefore w:val="0"/>
        <w:widowControl w:val="0"/>
        <w:numPr>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5.</w:t>
      </w:r>
      <w:r>
        <w:rPr>
          <w:rFonts w:hint="default" w:ascii="Times New Roman" w:hAnsi="Times New Roman" w:eastAsia="黑体" w:cs="Times New Roman"/>
          <w:b w:val="0"/>
          <w:bCs/>
          <w:color w:val="auto"/>
          <w:sz w:val="22"/>
          <w:szCs w:val="15"/>
          <w:highlight w:val="none"/>
          <w:lang w:val="en-US" w:eastAsia="zh-CN"/>
        </w:rPr>
        <w:t>响应文件的递交</w:t>
      </w:r>
      <w:bookmarkEnd w:id="25"/>
      <w:bookmarkEnd w:id="26"/>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27" w:name="_Toc525632591"/>
      <w:bookmarkStart w:id="28" w:name="_Toc22719"/>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eastAsia" w:ascii="Times New Roman" w:hAnsi="Times New Roman" w:eastAsia="宋体" w:cs="Times New Roman"/>
          <w:b/>
          <w:bCs/>
          <w:color w:val="auto"/>
          <w:kern w:val="0"/>
          <w:sz w:val="21"/>
          <w:szCs w:val="21"/>
          <w:highlight w:val="none"/>
          <w:u w:val="single"/>
          <w:lang w:val="en-US" w:eastAsia="zh-CN" w:bidi="ar-SA"/>
        </w:rPr>
        <w:t xml:space="preserve"> 2025 </w:t>
      </w:r>
      <w:r>
        <w:rPr>
          <w:rFonts w:hint="default" w:ascii="Times New Roman" w:hAnsi="Times New Roman" w:eastAsia="宋体" w:cs="Times New Roman"/>
          <w:b/>
          <w:bCs/>
          <w:color w:val="auto"/>
          <w:kern w:val="0"/>
          <w:sz w:val="21"/>
          <w:szCs w:val="21"/>
          <w:highlight w:val="none"/>
          <w:lang w:val="en-US" w:eastAsia="zh-CN" w:bidi="ar-SA"/>
        </w:rPr>
        <w:t>年</w:t>
      </w:r>
      <w:r>
        <w:rPr>
          <w:rFonts w:hint="eastAsia" w:ascii="Times New Roman" w:hAnsi="Times New Roman" w:eastAsia="宋体" w:cs="Times New Roman"/>
          <w:b/>
          <w:bCs/>
          <w:color w:val="auto"/>
          <w:kern w:val="0"/>
          <w:sz w:val="21"/>
          <w:szCs w:val="21"/>
          <w:highlight w:val="none"/>
          <w:u w:val="single"/>
          <w:lang w:val="en-US" w:eastAsia="zh-CN" w:bidi="ar-SA"/>
        </w:rPr>
        <w:t xml:space="preserve"> 7</w:t>
      </w:r>
      <w:r>
        <w:rPr>
          <w:rFonts w:hint="default" w:ascii="Times New Roman" w:hAnsi="Times New Roman" w:eastAsia="宋体" w:cs="Times New Roman"/>
          <w:b/>
          <w:bCs/>
          <w:color w:val="auto"/>
          <w:kern w:val="0"/>
          <w:sz w:val="21"/>
          <w:szCs w:val="21"/>
          <w:highlight w:val="none"/>
          <w:lang w:val="en-US" w:eastAsia="zh-CN" w:bidi="ar-SA"/>
        </w:rPr>
        <w:t>月</w:t>
      </w:r>
      <w:r>
        <w:rPr>
          <w:rFonts w:hint="eastAsia" w:ascii="Times New Roman" w:hAnsi="Times New Roman" w:eastAsia="宋体" w:cs="Times New Roman"/>
          <w:b/>
          <w:bCs/>
          <w:color w:val="auto"/>
          <w:kern w:val="0"/>
          <w:sz w:val="21"/>
          <w:szCs w:val="21"/>
          <w:highlight w:val="none"/>
          <w:u w:val="single"/>
          <w:lang w:val="en-US" w:eastAsia="zh-CN" w:bidi="ar-SA"/>
        </w:rPr>
        <w:t xml:space="preserve"> 15 </w:t>
      </w:r>
      <w:r>
        <w:rPr>
          <w:rFonts w:hint="default" w:ascii="Times New Roman" w:hAnsi="Times New Roman" w:eastAsia="宋体" w:cs="Times New Roman"/>
          <w:b/>
          <w:bCs/>
          <w:color w:val="auto"/>
          <w:kern w:val="0"/>
          <w:sz w:val="21"/>
          <w:szCs w:val="21"/>
          <w:highlight w:val="none"/>
          <w:lang w:val="en-US" w:eastAsia="zh-CN" w:bidi="ar-SA"/>
        </w:rPr>
        <w:t>日</w:t>
      </w:r>
      <w:r>
        <w:rPr>
          <w:rFonts w:hint="eastAsia" w:ascii="Times New Roman" w:hAnsi="Times New Roman" w:eastAsia="宋体" w:cs="Times New Roman"/>
          <w:b/>
          <w:bCs/>
          <w:color w:val="auto"/>
          <w:kern w:val="0"/>
          <w:sz w:val="21"/>
          <w:szCs w:val="21"/>
          <w:highlight w:val="none"/>
          <w:u w:val="single"/>
          <w:lang w:val="en-US" w:eastAsia="zh-CN" w:bidi="ar-SA"/>
        </w:rPr>
        <w:t xml:space="preserve"> 14 </w:t>
      </w:r>
      <w:r>
        <w:rPr>
          <w:rFonts w:hint="default" w:ascii="Times New Roman" w:hAnsi="Times New Roman" w:eastAsia="宋体" w:cs="Times New Roman"/>
          <w:b/>
          <w:bCs/>
          <w:color w:val="auto"/>
          <w:kern w:val="0"/>
          <w:sz w:val="21"/>
          <w:szCs w:val="21"/>
          <w:highlight w:val="none"/>
          <w:lang w:val="en-US" w:eastAsia="zh-CN" w:bidi="ar-SA"/>
        </w:rPr>
        <w:t>时</w:t>
      </w:r>
      <w:r>
        <w:rPr>
          <w:rFonts w:hint="eastAsia" w:ascii="Times New Roman" w:hAnsi="Times New Roman" w:eastAsia="宋体" w:cs="Times New Roman"/>
          <w:b/>
          <w:bCs/>
          <w:color w:val="auto"/>
          <w:kern w:val="0"/>
          <w:sz w:val="21"/>
          <w:szCs w:val="21"/>
          <w:highlight w:val="none"/>
          <w:u w:val="single"/>
          <w:lang w:val="en-US" w:eastAsia="zh-CN" w:bidi="ar-SA"/>
        </w:rPr>
        <w:t xml:space="preserve"> 30</w:t>
      </w:r>
      <w:r>
        <w:rPr>
          <w:rFonts w:hint="default" w:ascii="Times New Roman" w:hAnsi="Times New Roman" w:eastAsia="宋体" w:cs="Times New Roman"/>
          <w:b/>
          <w:bCs/>
          <w:color w:val="auto"/>
          <w:kern w:val="0"/>
          <w:sz w:val="21"/>
          <w:szCs w:val="21"/>
          <w:highlight w:val="none"/>
          <w:lang w:val="en-US" w:eastAsia="zh-CN" w:bidi="ar-SA"/>
        </w:rPr>
        <w:t>分</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安徽省合肥市包河区西藏路1588号高速时代广场C1栋10楼</w:t>
      </w:r>
      <w:r>
        <w:rPr>
          <w:rFonts w:hint="eastAsia" w:ascii="Times New Roman" w:hAnsi="Times New Roman" w:eastAsia="宋体" w:cs="Times New Roman"/>
          <w:color w:val="auto"/>
          <w:kern w:val="2"/>
          <w:sz w:val="21"/>
          <w:szCs w:val="21"/>
          <w:highlight w:val="none"/>
          <w:u w:val="single"/>
          <w:lang w:val="en-US" w:eastAsia="zh-CN" w:bidi="ar-SA"/>
        </w:rPr>
        <w:t>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numPr>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6.</w:t>
      </w:r>
      <w:r>
        <w:rPr>
          <w:rFonts w:hint="default" w:ascii="Times New Roman" w:hAnsi="Times New Roman" w:eastAsia="黑体" w:cs="Times New Roman"/>
          <w:b w:val="0"/>
          <w:bCs/>
          <w:color w:val="auto"/>
          <w:sz w:val="22"/>
          <w:szCs w:val="15"/>
          <w:highlight w:val="none"/>
          <w:lang w:val="en-US" w:eastAsia="zh-CN"/>
        </w:rPr>
        <w:t>响应文件启封</w:t>
      </w:r>
    </w:p>
    <w:p w14:paraId="37370C59">
      <w:pPr>
        <w:spacing w:line="400" w:lineRule="exact"/>
        <w:ind w:firstLine="420" w:firstLineChars="200"/>
        <w:rPr>
          <w:rFonts w:hint="default" w:ascii="Times New Roman" w:hAnsi="Times New Roman" w:eastAsia="宋体" w:cs="Times New Roman"/>
          <w:b/>
          <w:bCs/>
          <w:color w:val="auto"/>
          <w:szCs w:val="22"/>
          <w:highlight w:val="none"/>
          <w:lang w:val="en-US" w:eastAsia="zh-CN"/>
        </w:rPr>
      </w:pPr>
      <w:r>
        <w:rPr>
          <w:rFonts w:hint="default" w:ascii="Times New Roman" w:hAnsi="Times New Roman" w:eastAsia="宋体" w:cs="Times New Roman"/>
          <w:color w:val="auto"/>
          <w:szCs w:val="22"/>
          <w:highlight w:val="none"/>
        </w:rPr>
        <w:t>响应文件的递交截止时间到后，采购人将于</w:t>
      </w:r>
      <w:r>
        <w:rPr>
          <w:rFonts w:hint="default" w:ascii="Times New Roman" w:hAnsi="Times New Roman" w:eastAsia="宋体" w:cs="Times New Roman"/>
          <w:color w:val="auto"/>
          <w:szCs w:val="22"/>
          <w:highlight w:val="none"/>
          <w:u w:val="single"/>
        </w:rPr>
        <w:t>安徽省合肥市包河区西藏路1588号高速时代广场C1栋10楼1012室职工书屋</w:t>
      </w:r>
      <w:r>
        <w:rPr>
          <w:rFonts w:hint="default" w:ascii="Times New Roman" w:hAnsi="Times New Roman" w:eastAsia="宋体" w:cs="Times New Roman"/>
          <w:color w:val="auto"/>
          <w:szCs w:val="22"/>
          <w:highlight w:val="none"/>
        </w:rPr>
        <w:t>（地点）现场组织进行响应文件的启封。</w:t>
      </w:r>
      <w:r>
        <w:rPr>
          <w:rFonts w:hint="eastAsia" w:ascii="Times New Roman" w:hAnsi="Times New Roman" w:eastAsia="宋体" w:cs="Times New Roman"/>
          <w:szCs w:val="22"/>
          <w:highlight w:val="yellow"/>
        </w:rPr>
        <w:t>供应商的法定代表人应携带本人身份证原件及法定代表人身份证明书；如由授权代理人出席，则需携带本人身份证原件及授权委托书准时参加启封会议。</w:t>
      </w:r>
    </w:p>
    <w:p w14:paraId="2AD2231C">
      <w:pPr>
        <w:pStyle w:val="3"/>
        <w:pageBreakBefore w:val="0"/>
        <w:widowControl w:val="0"/>
        <w:numPr>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7.</w:t>
      </w:r>
      <w:r>
        <w:rPr>
          <w:rFonts w:hint="default" w:ascii="Times New Roman" w:hAnsi="Times New Roman" w:eastAsia="黑体" w:cs="Times New Roman"/>
          <w:b w:val="0"/>
          <w:bCs/>
          <w:color w:val="auto"/>
          <w:sz w:val="22"/>
          <w:szCs w:val="15"/>
          <w:highlight w:val="none"/>
          <w:lang w:val="en-US" w:eastAsia="zh-CN"/>
        </w:rPr>
        <w:t>响应保证金</w:t>
      </w:r>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响应保证金的金额：</w:t>
      </w:r>
    </w:p>
    <w:p w14:paraId="46250A59">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460" w:lineRule="exact"/>
        <w:ind w:left="0" w:right="0" w:firstLine="420"/>
        <w:jc w:val="both"/>
        <w:textAlignment w:val="auto"/>
        <w:rPr>
          <w:rFonts w:hint="eastAsia" w:ascii="Times New Roman" w:hAnsi="Times New Roman" w:eastAsia="宋体" w:cs="Times New Roman"/>
          <w:b/>
          <w:bCs/>
          <w:color w:val="auto"/>
          <w:kern w:val="2"/>
          <w:sz w:val="21"/>
          <w:szCs w:val="21"/>
          <w:highlight w:val="none"/>
          <w:lang w:val="en-US" w:eastAsia="zh-CN" w:bidi="ar-SA"/>
        </w:rPr>
      </w:pPr>
      <w:r>
        <w:rPr>
          <w:rFonts w:hint="default" w:ascii="Times New Roman" w:hAnsi="Times New Roman" w:eastAsia="宋体" w:cs="Times New Roman"/>
          <w:b/>
          <w:bCs/>
          <w:color w:val="auto"/>
          <w:kern w:val="2"/>
          <w:sz w:val="21"/>
          <w:szCs w:val="21"/>
          <w:highlight w:val="none"/>
          <w:lang w:val="en-US" w:eastAsia="zh-CN" w:bidi="ar-SA"/>
        </w:rPr>
        <w:t>响应保证金：</w:t>
      </w:r>
      <w:r>
        <w:rPr>
          <w:rFonts w:hint="eastAsia" w:ascii="Times New Roman" w:hAnsi="Times New Roman" w:eastAsia="宋体" w:cs="Times New Roman"/>
          <w:b/>
          <w:bCs/>
          <w:color w:val="auto"/>
          <w:kern w:val="2"/>
          <w:sz w:val="21"/>
          <w:szCs w:val="21"/>
          <w:highlight w:val="none"/>
          <w:u w:val="single"/>
          <w:lang w:val="en-US" w:eastAsia="zh-CN" w:bidi="ar-SA"/>
        </w:rPr>
        <w:t>2000</w:t>
      </w:r>
      <w:r>
        <w:rPr>
          <w:rFonts w:hint="eastAsia" w:ascii="Times New Roman" w:hAnsi="Times New Roman" w:eastAsia="宋体" w:cs="Times New Roman"/>
          <w:b/>
          <w:bCs/>
          <w:color w:val="auto"/>
          <w:kern w:val="2"/>
          <w:sz w:val="21"/>
          <w:szCs w:val="21"/>
          <w:highlight w:val="none"/>
          <w:lang w:val="en-US" w:eastAsia="zh-CN" w:bidi="ar-SA"/>
        </w:rPr>
        <w:t>元（大写：</w:t>
      </w:r>
      <w:r>
        <w:rPr>
          <w:rFonts w:hint="eastAsia" w:ascii="Times New Roman" w:hAnsi="Times New Roman" w:eastAsia="宋体" w:cs="Times New Roman"/>
          <w:b/>
          <w:bCs/>
          <w:color w:val="auto"/>
          <w:kern w:val="2"/>
          <w:sz w:val="21"/>
          <w:szCs w:val="21"/>
          <w:highlight w:val="none"/>
          <w:u w:val="single"/>
          <w:lang w:val="en-US" w:eastAsia="zh-CN" w:bidi="ar-SA"/>
        </w:rPr>
        <w:t>贰仟元整</w:t>
      </w:r>
      <w:r>
        <w:rPr>
          <w:rFonts w:hint="eastAsia" w:ascii="Times New Roman" w:hAnsi="Times New Roman" w:eastAsia="宋体" w:cs="Times New Roman"/>
          <w:b/>
          <w:bCs/>
          <w:color w:val="auto"/>
          <w:kern w:val="2"/>
          <w:sz w:val="21"/>
          <w:szCs w:val="21"/>
          <w:highlight w:val="none"/>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若采用电汇（转账）形式，响应保证金必须由供应商的</w:t>
      </w:r>
      <w:r>
        <w:rPr>
          <w:rFonts w:hint="eastAsia" w:ascii="宋体" w:hAnsi="宋体" w:cs="宋体"/>
          <w:color w:val="auto"/>
          <w:sz w:val="21"/>
          <w:szCs w:val="21"/>
          <w:highlight w:val="none"/>
          <w:lang w:val="en-US" w:eastAsia="zh-CN" w:bidi="ar"/>
        </w:rPr>
        <w:t>银行</w:t>
      </w:r>
      <w:r>
        <w:rPr>
          <w:rFonts w:hint="eastAsia" w:ascii="宋体" w:hAnsi="宋体" w:cs="宋体"/>
          <w:color w:val="auto"/>
          <w:sz w:val="21"/>
          <w:szCs w:val="21"/>
          <w:highlight w:val="none"/>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响应保证金的账户信息：</w:t>
      </w:r>
    </w:p>
    <w:p w14:paraId="737C81BC">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户</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名：</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安徽省经工物资有限公司</w:t>
      </w:r>
    </w:p>
    <w:p w14:paraId="28E6678A">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开户银行：</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工行合肥蜀山支行</w:t>
      </w:r>
    </w:p>
    <w:p w14:paraId="036ABDAF">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账</w:t>
      </w:r>
      <w:r>
        <w:rPr>
          <w:rFonts w:hint="eastAsia" w:ascii="Times New Roman" w:hAnsi="Times New Roman"/>
          <w:color w:val="auto"/>
          <w:sz w:val="21"/>
          <w:szCs w:val="21"/>
          <w:highlight w:val="none"/>
          <w:lang w:bidi="ar"/>
        </w:rPr>
        <w:t xml:space="preserve">    </w:t>
      </w:r>
      <w:r>
        <w:rPr>
          <w:rFonts w:hint="eastAsia" w:ascii="宋体" w:hAnsi="宋体" w:cs="宋体"/>
          <w:color w:val="auto"/>
          <w:sz w:val="21"/>
          <w:szCs w:val="21"/>
          <w:highlight w:val="none"/>
          <w:lang w:bidi="ar"/>
        </w:rPr>
        <w:t>号：</w:t>
      </w:r>
      <w:r>
        <w:rPr>
          <w:rFonts w:hint="default" w:ascii="Times New Roman" w:hAnsi="Times New Roman"/>
          <w:color w:val="auto"/>
          <w:sz w:val="21"/>
          <w:szCs w:val="21"/>
          <w:highlight w:val="none"/>
          <w:lang w:bidi="ar"/>
        </w:rPr>
        <w:t>1302012119200034038</w:t>
      </w:r>
    </w:p>
    <w:p w14:paraId="1256224A">
      <w:pPr>
        <w:keepNext w:val="0"/>
        <w:keepLines w:val="0"/>
        <w:pageBreakBefore w:val="0"/>
        <w:widowControl w:val="0"/>
        <w:suppressLineNumbers w:val="0"/>
        <w:kinsoku/>
        <w:wordWrap/>
        <w:overflowPunct/>
        <w:topLinePunct w:val="0"/>
        <w:bidi w:val="0"/>
        <w:adjustRightInd/>
        <w:spacing w:before="0" w:beforeAutospacing="0" w:after="0" w:afterAutospacing="0" w:line="460" w:lineRule="exact"/>
        <w:ind w:left="0" w:right="0" w:firstLine="420"/>
        <w:jc w:val="both"/>
        <w:textAlignment w:val="auto"/>
        <w:rPr>
          <w:rFonts w:hint="eastAsia" w:ascii="宋体" w:hAnsi="宋体" w:eastAsia="宋体" w:cs="宋体"/>
          <w:b/>
          <w:bCs/>
          <w:color w:val="auto"/>
          <w:kern w:val="2"/>
          <w:sz w:val="21"/>
          <w:szCs w:val="21"/>
          <w:highlight w:val="none"/>
          <w:lang w:val="en-US" w:eastAsia="zh-CN" w:bidi="ar"/>
        </w:rPr>
      </w:pPr>
      <w:r>
        <w:rPr>
          <w:rFonts w:hint="eastAsia" w:ascii="宋体" w:hAnsi="宋体" w:eastAsia="宋体" w:cs="宋体"/>
          <w:b/>
          <w:bCs/>
          <w:color w:val="auto"/>
          <w:kern w:val="2"/>
          <w:sz w:val="21"/>
          <w:szCs w:val="21"/>
          <w:highlight w:val="none"/>
          <w:lang w:val="en-US" w:eastAsia="zh-CN" w:bidi="ar"/>
        </w:rPr>
        <w:t>付款备注：驿达EPC卫生间隔断响应保证金</w:t>
      </w:r>
    </w:p>
    <w:p w14:paraId="0687E177">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备注：</w:t>
      </w:r>
    </w:p>
    <w:p w14:paraId="5E74587D">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w:t>
      </w:r>
      <w:r>
        <w:rPr>
          <w:rFonts w:hint="default" w:ascii="Times New Roman" w:hAnsi="Times New Roman"/>
          <w:color w:val="auto"/>
          <w:sz w:val="21"/>
          <w:szCs w:val="21"/>
          <w:highlight w:val="none"/>
          <w:lang w:bidi="ar"/>
        </w:rPr>
        <w:t>1</w:t>
      </w:r>
      <w:r>
        <w:rPr>
          <w:rFonts w:hint="eastAsia" w:ascii="宋体" w:hAnsi="宋体" w:cs="宋体"/>
          <w:color w:val="auto"/>
          <w:sz w:val="21"/>
          <w:szCs w:val="21"/>
          <w:highlight w:val="none"/>
          <w:lang w:bidi="ar"/>
        </w:rPr>
        <w:t>）如采用银行转账或银行电汇：</w:t>
      </w:r>
    </w:p>
    <w:p w14:paraId="6910392B">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①响应保证金的到账截止时间：响应</w:t>
      </w:r>
      <w:r>
        <w:rPr>
          <w:rFonts w:hint="eastAsia" w:ascii="宋体" w:hAnsi="宋体" w:cs="宋体"/>
          <w:color w:val="auto"/>
          <w:sz w:val="21"/>
          <w:szCs w:val="21"/>
          <w:highlight w:val="none"/>
          <w:lang w:val="en-US" w:eastAsia="zh-CN" w:bidi="ar"/>
        </w:rPr>
        <w:t>文件递交</w:t>
      </w:r>
      <w:r>
        <w:rPr>
          <w:rFonts w:hint="eastAsia" w:ascii="宋体" w:hAnsi="宋体" w:cs="宋体"/>
          <w:color w:val="auto"/>
          <w:sz w:val="21"/>
          <w:szCs w:val="21"/>
          <w:highlight w:val="none"/>
          <w:lang w:bidi="ar"/>
        </w:rPr>
        <w:t>截止时间。</w:t>
      </w:r>
    </w:p>
    <w:p w14:paraId="22D83E34">
      <w:pPr>
        <w:spacing w:beforeLines="0" w:afterLines="0" w:line="440" w:lineRule="exact"/>
        <w:ind w:firstLine="420"/>
        <w:rPr>
          <w:rFonts w:hint="eastAsia" w:ascii="Times New Roman" w:hAnsi="Times New Roman"/>
          <w:color w:val="auto"/>
          <w:sz w:val="21"/>
          <w:szCs w:val="21"/>
          <w:highlight w:val="none"/>
        </w:rPr>
      </w:pPr>
      <w:r>
        <w:rPr>
          <w:rFonts w:hint="eastAsia" w:ascii="宋体" w:hAnsi="宋体" w:cs="宋体"/>
          <w:color w:val="auto"/>
          <w:sz w:val="21"/>
          <w:szCs w:val="21"/>
          <w:highlight w:val="none"/>
          <w:lang w:bidi="ar"/>
        </w:rPr>
        <w:t>②供应商账户汇入到上述账户，采购人不接受以个人名义或以现金形式提交的响应保证金。</w:t>
      </w:r>
    </w:p>
    <w:p w14:paraId="6AF987E4">
      <w:pPr>
        <w:spacing w:beforeLines="0" w:afterLines="0" w:line="440" w:lineRule="exact"/>
        <w:ind w:firstLine="420"/>
        <w:rPr>
          <w:rFonts w:hint="eastAsia" w:ascii="宋体" w:hAnsi="宋体" w:eastAsia="宋体" w:cs="宋体"/>
          <w:color w:val="FF0000"/>
          <w:szCs w:val="21"/>
        </w:rPr>
      </w:pPr>
      <w:r>
        <w:rPr>
          <w:rFonts w:hint="eastAsia" w:ascii="宋体" w:hAnsi="宋体" w:cs="宋体"/>
          <w:b/>
          <w:color w:val="auto"/>
          <w:sz w:val="21"/>
          <w:szCs w:val="21"/>
          <w:highlight w:val="none"/>
          <w:lang w:bidi="ar"/>
        </w:rPr>
        <w:t>（</w:t>
      </w:r>
      <w:r>
        <w:rPr>
          <w:rFonts w:hint="default" w:ascii="Times New Roman" w:hAnsi="Times New Roman"/>
          <w:b/>
          <w:color w:val="auto"/>
          <w:sz w:val="21"/>
          <w:szCs w:val="21"/>
          <w:highlight w:val="none"/>
          <w:lang w:bidi="ar"/>
        </w:rPr>
        <w:t>2</w:t>
      </w:r>
      <w:r>
        <w:rPr>
          <w:rFonts w:hint="eastAsia" w:ascii="宋体" w:hAnsi="宋体" w:cs="宋体"/>
          <w:b/>
          <w:color w:val="auto"/>
          <w:sz w:val="21"/>
          <w:szCs w:val="21"/>
          <w:highlight w:val="none"/>
          <w:lang w:bidi="ar"/>
        </w:rPr>
        <w:t>）</w:t>
      </w:r>
      <w:r>
        <w:rPr>
          <w:rFonts w:hint="eastAsia" w:ascii="宋体" w:hAnsi="宋体" w:cs="宋体"/>
          <w:b/>
          <w:color w:val="auto"/>
          <w:sz w:val="21"/>
          <w:szCs w:val="21"/>
          <w:highlight w:val="none"/>
          <w:lang w:val="en-US" w:eastAsia="zh-CN" w:bidi="ar"/>
        </w:rPr>
        <w:t>中标公示后，在合同签订前，乙方需向甲方支付合同总价2%的履约保证金或提供合同总价5%的见索即付银行保函。</w:t>
      </w:r>
      <w:r>
        <w:rPr>
          <w:rFonts w:hint="eastAsia" w:ascii="宋体" w:hAnsi="宋体" w:eastAsia="宋体" w:cs="宋体"/>
          <w:color w:val="auto"/>
          <w:szCs w:val="21"/>
        </w:rPr>
        <w:t xml:space="preserve"> </w:t>
      </w:r>
      <w:r>
        <w:rPr>
          <w:rFonts w:hint="eastAsia" w:ascii="宋体" w:hAnsi="宋体" w:eastAsia="宋体" w:cs="宋体"/>
          <w:color w:val="FF0000"/>
          <w:szCs w:val="21"/>
        </w:rPr>
        <w:t xml:space="preserve"> </w:t>
      </w:r>
    </w:p>
    <w:p w14:paraId="110D2E1A">
      <w:pPr>
        <w:pStyle w:val="3"/>
        <w:pageBreakBefore w:val="0"/>
        <w:widowControl w:val="0"/>
        <w:numPr>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8.</w:t>
      </w:r>
      <w:r>
        <w:rPr>
          <w:rFonts w:hint="default" w:ascii="Times New Roman" w:hAnsi="Times New Roman" w:eastAsia="黑体" w:cs="Times New Roman"/>
          <w:b w:val="0"/>
          <w:bCs/>
          <w:color w:val="auto"/>
          <w:sz w:val="22"/>
          <w:szCs w:val="15"/>
          <w:highlight w:val="none"/>
          <w:lang w:val="en-US" w:eastAsia="zh-CN"/>
        </w:rPr>
        <w:t>发布公告的媒介</w:t>
      </w:r>
      <w:bookmarkEnd w:id="27"/>
      <w:bookmarkEnd w:id="28"/>
    </w:p>
    <w:p w14:paraId="3F36708D">
      <w:pPr>
        <w:snapToGrid w:val="0"/>
        <w:spacing w:beforeLines="0" w:afterLines="0" w:line="440" w:lineRule="exact"/>
        <w:ind w:firstLine="420" w:firstLineChars="200"/>
        <w:rPr>
          <w:rFonts w:hint="eastAsia" w:ascii="Times New Roman" w:hAnsi="Times New Roman"/>
          <w:color w:val="auto"/>
          <w:sz w:val="21"/>
          <w:szCs w:val="22"/>
          <w:highlight w:val="none"/>
        </w:rPr>
      </w:pPr>
      <w:bookmarkStart w:id="29" w:name="_Toc14943_WPSOffice_Level2"/>
      <w:bookmarkStart w:id="30" w:name="_Toc525632592"/>
      <w:bookmarkStart w:id="31" w:name="_Toc20572_WPSOffice_Level2"/>
      <w:bookmarkStart w:id="32" w:name="_Toc8501"/>
      <w:bookmarkStart w:id="33" w:name="_Toc28571_WPSOffice_Level2"/>
      <w:bookmarkStart w:id="34" w:name="_Toc26829"/>
      <w:bookmarkStart w:id="35" w:name="_Toc321_WPSOffice_Level2"/>
      <w:r>
        <w:rPr>
          <w:rFonts w:hint="eastAsia" w:ascii="Times New Roman" w:hAnsi="Times New Roman"/>
          <w:color w:val="auto"/>
          <w:sz w:val="21"/>
          <w:szCs w:val="22"/>
          <w:highlight w:val="none"/>
        </w:rPr>
        <w:t xml:space="preserve">本次采购公告在“ </w:t>
      </w:r>
      <w:r>
        <w:rPr>
          <w:rFonts w:hint="eastAsia" w:ascii="Times New Roman" w:hAnsi="Times New Roman"/>
          <w:color w:val="auto"/>
          <w:sz w:val="21"/>
          <w:szCs w:val="22"/>
          <w:highlight w:val="none"/>
          <w:lang w:eastAsia="zh-CN"/>
        </w:rPr>
        <w:t>安徽交控建设工程集团有限公司</w:t>
      </w:r>
      <w:r>
        <w:rPr>
          <w:rFonts w:hint="eastAsia" w:ascii="Times New Roman" w:hAnsi="Times New Roman"/>
          <w:color w:val="auto"/>
          <w:sz w:val="21"/>
          <w:szCs w:val="22"/>
          <w:highlight w:val="none"/>
        </w:rPr>
        <w:t>”（网址：http://www.ahjggroup.com）“招标公告”栏目中发布。</w:t>
      </w:r>
    </w:p>
    <w:p w14:paraId="1B57102E">
      <w:pPr>
        <w:pStyle w:val="3"/>
        <w:pageBreakBefore w:val="0"/>
        <w:widowControl w:val="0"/>
        <w:numPr>
          <w:numId w:val="0"/>
        </w:numPr>
        <w:kinsoku/>
        <w:wordWrap/>
        <w:overflowPunct/>
        <w:topLinePunct w:val="0"/>
        <w:bidi w:val="0"/>
        <w:adjustRightInd/>
        <w:snapToGrid w:val="0"/>
        <w:spacing w:before="120" w:after="120" w:line="440" w:lineRule="exact"/>
        <w:ind w:left="420" w:leftChars="0"/>
        <w:textAlignment w:val="auto"/>
        <w:rPr>
          <w:rFonts w:hint="default" w:ascii="Times New Roman" w:hAnsi="Times New Roman" w:eastAsia="黑体" w:cs="Times New Roman"/>
          <w:b w:val="0"/>
          <w:bCs/>
          <w:color w:val="auto"/>
          <w:sz w:val="22"/>
          <w:szCs w:val="15"/>
          <w:highlight w:val="none"/>
          <w:lang w:val="en-US" w:eastAsia="zh-CN"/>
        </w:rPr>
      </w:pPr>
      <w:r>
        <w:rPr>
          <w:rFonts w:hint="eastAsia" w:ascii="Times New Roman" w:hAnsi="Times New Roman" w:eastAsia="黑体" w:cs="Times New Roman"/>
          <w:b w:val="0"/>
          <w:bCs/>
          <w:color w:val="auto"/>
          <w:sz w:val="22"/>
          <w:szCs w:val="15"/>
          <w:highlight w:val="none"/>
          <w:lang w:val="en-US" w:eastAsia="zh-CN"/>
        </w:rPr>
        <w:t>9.</w:t>
      </w:r>
      <w:bookmarkStart w:id="127" w:name="_GoBack"/>
      <w:bookmarkEnd w:id="127"/>
      <w:r>
        <w:rPr>
          <w:rFonts w:hint="default" w:ascii="Times New Roman" w:hAnsi="Times New Roman" w:eastAsia="黑体" w:cs="Times New Roman"/>
          <w:b w:val="0"/>
          <w:bCs/>
          <w:color w:val="auto"/>
          <w:sz w:val="22"/>
          <w:szCs w:val="15"/>
          <w:highlight w:val="none"/>
          <w:lang w:val="en-US" w:eastAsia="zh-CN"/>
        </w:rPr>
        <w:t>采购人联系方式</w:t>
      </w:r>
      <w:bookmarkEnd w:id="29"/>
      <w:bookmarkEnd w:id="30"/>
      <w:bookmarkEnd w:id="31"/>
      <w:bookmarkEnd w:id="32"/>
      <w:bookmarkEnd w:id="33"/>
      <w:bookmarkEnd w:id="34"/>
      <w:bookmarkEnd w:id="35"/>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采 购 人：</w:t>
      </w:r>
      <w:r>
        <w:rPr>
          <w:rFonts w:hint="eastAsia" w:ascii="Times New Roman" w:hAnsi="Times New Roman" w:eastAsia="宋体" w:cs="Times New Roman"/>
          <w:color w:val="auto"/>
          <w:sz w:val="21"/>
          <w:szCs w:val="21"/>
          <w:highlight w:val="none"/>
          <w:lang w:eastAsia="zh-CN"/>
        </w:rPr>
        <w:t>安徽省经工物资有限公司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地    址：</w:t>
      </w:r>
      <w:r>
        <w:rPr>
          <w:rFonts w:hint="default" w:ascii="Times New Roman" w:hAnsi="Times New Roman" w:eastAsia="宋体" w:cs="Times New Roman"/>
          <w:color w:val="auto"/>
          <w:kern w:val="2"/>
          <w:sz w:val="21"/>
          <w:szCs w:val="21"/>
          <w:highlight w:val="none"/>
        </w:rPr>
        <w:t>安徽省合肥市包河区西藏路1</w:t>
      </w:r>
      <w:r>
        <w:rPr>
          <w:rFonts w:hint="default" w:ascii="Times New Roman" w:hAnsi="Times New Roman" w:eastAsia="宋体" w:cs="Times New Roman"/>
          <w:color w:val="auto"/>
          <w:kern w:val="2"/>
          <w:sz w:val="21"/>
          <w:szCs w:val="21"/>
          <w:highlight w:val="none"/>
          <w:lang w:val="en-US" w:eastAsia="zh-CN"/>
        </w:rPr>
        <w:t>588</w:t>
      </w:r>
      <w:r>
        <w:rPr>
          <w:rFonts w:hint="default" w:ascii="Times New Roman" w:hAnsi="Times New Roman" w:eastAsia="宋体" w:cs="Times New Roman"/>
          <w:color w:val="auto"/>
          <w:kern w:val="2"/>
          <w:sz w:val="21"/>
          <w:szCs w:val="21"/>
          <w:highlight w:val="none"/>
        </w:rPr>
        <w:t>号高速时代广场C1栋</w:t>
      </w:r>
      <w:r>
        <w:rPr>
          <w:rFonts w:hint="default" w:ascii="Times New Roman" w:hAnsi="Times New Roman" w:eastAsia="宋体" w:cs="Times New Roman"/>
          <w:color w:val="auto"/>
          <w:kern w:val="2"/>
          <w:sz w:val="21"/>
          <w:szCs w:val="21"/>
          <w:highlight w:val="none"/>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邮政编码：</w:t>
      </w:r>
      <w:r>
        <w:rPr>
          <w:rFonts w:hint="default" w:ascii="Times New Roman" w:hAnsi="Times New Roman" w:eastAsia="宋体" w:cs="Times New Roman"/>
          <w:color w:val="auto"/>
          <w:sz w:val="21"/>
          <w:szCs w:val="21"/>
          <w:highlight w:val="none"/>
          <w:u w:val="single"/>
        </w:rPr>
        <w:t xml:space="preserve">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       </w:t>
      </w:r>
      <w:r>
        <w:rPr>
          <w:rFonts w:hint="default" w:ascii="Times New Roman" w:hAnsi="Times New Roman" w:eastAsia="宋体" w:cs="Times New Roman"/>
          <w:color w:val="auto"/>
          <w:sz w:val="21"/>
          <w:szCs w:val="21"/>
          <w:highlight w:val="none"/>
          <w:u w:val="single"/>
          <w:lang w:val="en-US" w:eastAsia="zh-CN"/>
        </w:rPr>
        <w:t xml:space="preserve">       </w:t>
      </w:r>
      <w:r>
        <w:rPr>
          <w:rFonts w:hint="default" w:ascii="Times New Roman" w:hAnsi="Times New Roman" w:eastAsia="宋体" w:cs="Times New Roman"/>
          <w:color w:val="auto"/>
          <w:sz w:val="21"/>
          <w:szCs w:val="21"/>
          <w:highlight w:val="none"/>
          <w:u w:val="single"/>
        </w:rPr>
        <w:t xml:space="preserve">   </w:t>
      </w:r>
    </w:p>
    <w:p w14:paraId="1A5CF2B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 系 人：</w:t>
      </w:r>
      <w:r>
        <w:rPr>
          <w:rFonts w:hint="eastAsia" w:ascii="宋体" w:hAnsi="宋体" w:eastAsia="宋体" w:cs="宋体"/>
          <w:color w:val="auto"/>
          <w:sz w:val="21"/>
          <w:szCs w:val="21"/>
          <w:highlight w:val="none"/>
          <w:u w:val="single"/>
          <w:lang w:val="en-US" w:eastAsia="zh-CN"/>
        </w:rPr>
        <w:t xml:space="preserve">     余工、方工              </w:t>
      </w:r>
      <w:r>
        <w:rPr>
          <w:rFonts w:hint="eastAsia" w:ascii="宋体" w:hAnsi="宋体" w:eastAsia="宋体" w:cs="宋体"/>
          <w:color w:val="auto"/>
          <w:sz w:val="21"/>
          <w:szCs w:val="21"/>
          <w:highlight w:val="none"/>
          <w:lang w:val="en-US" w:eastAsia="zh-CN"/>
        </w:rPr>
        <w:t xml:space="preserve">  </w:t>
      </w:r>
    </w:p>
    <w:p w14:paraId="47BCA895">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    话：</w:t>
      </w:r>
      <w:r>
        <w:rPr>
          <w:rFonts w:hint="eastAsia" w:ascii="宋体" w:hAnsi="宋体" w:eastAsia="宋体" w:cs="宋体"/>
          <w:color w:val="auto"/>
          <w:sz w:val="21"/>
          <w:szCs w:val="21"/>
          <w:highlight w:val="none"/>
          <w:u w:val="single"/>
          <w:lang w:val="en-US" w:eastAsia="zh-CN"/>
        </w:rPr>
        <w:t xml:space="preserve">   13866130523、15256002215  </w:t>
      </w:r>
    </w:p>
    <w:p w14:paraId="24EB2EA2">
      <w:pPr>
        <w:pStyle w:val="2"/>
        <w:spacing w:before="312" w:after="312"/>
        <w:rPr>
          <w:rFonts w:ascii="Times New Roman" w:hAnsi="Times New Roman" w:eastAsia="宋体" w:cs="Times New Roman"/>
          <w:color w:val="auto"/>
          <w:highlight w:val="none"/>
        </w:rPr>
      </w:pPr>
      <w:r>
        <w:rPr>
          <w:rFonts w:hint="eastAsia" w:ascii="宋体" w:hAnsi="宋体" w:eastAsia="宋体" w:cs="宋体"/>
          <w:color w:val="auto"/>
          <w:sz w:val="21"/>
          <w:szCs w:val="21"/>
          <w:highlight w:val="none"/>
        </w:rPr>
        <w:t xml:space="preserve">  </w:t>
      </w:r>
      <w:bookmarkStart w:id="36" w:name="_Toc2825"/>
      <w:r>
        <w:rPr>
          <w:rFonts w:ascii="Times New Roman" w:hAnsi="Times New Roman" w:eastAsia="宋体" w:cs="Times New Roman"/>
          <w:color w:val="auto"/>
          <w:highlight w:val="none"/>
        </w:rPr>
        <w:t>供应商须知</w:t>
      </w:r>
      <w:bookmarkEnd w:id="36"/>
    </w:p>
    <w:p w14:paraId="75B22214">
      <w:pPr>
        <w:spacing w:line="440" w:lineRule="exact"/>
        <w:jc w:val="center"/>
        <w:outlineLvl w:val="1"/>
        <w:rPr>
          <w:rFonts w:ascii="Times New Roman" w:hAnsi="Times New Roman" w:eastAsia="黑体" w:cs="Times New Roman"/>
          <w:color w:val="auto"/>
          <w:sz w:val="28"/>
          <w:szCs w:val="28"/>
          <w:highlight w:val="none"/>
        </w:rPr>
      </w:pPr>
      <w:bookmarkStart w:id="37" w:name="_Toc29381_WPSOffice_Level2"/>
      <w:bookmarkStart w:id="38" w:name="_Toc26656928"/>
      <w:bookmarkStart w:id="39" w:name="_Toc55466811"/>
      <w:bookmarkStart w:id="40" w:name="_Toc16069"/>
      <w:bookmarkStart w:id="41" w:name="_Toc19501"/>
      <w:r>
        <w:rPr>
          <w:rFonts w:ascii="Times New Roman" w:hAnsi="Times New Roman" w:eastAsia="黑体" w:cs="Times New Roman"/>
          <w:color w:val="auto"/>
          <w:sz w:val="28"/>
          <w:szCs w:val="28"/>
          <w:highlight w:val="none"/>
        </w:rPr>
        <w:t>供应商须知前附表</w:t>
      </w:r>
      <w:bookmarkEnd w:id="37"/>
      <w:bookmarkEnd w:id="38"/>
      <w:bookmarkEnd w:id="39"/>
      <w:bookmarkEnd w:id="40"/>
      <w:bookmarkEnd w:id="41"/>
    </w:p>
    <w:tbl>
      <w:tblPr>
        <w:tblStyle w:val="21"/>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827"/>
        <w:gridCol w:w="2193"/>
        <w:gridCol w:w="634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827" w:type="dxa"/>
            <w:vAlign w:val="center"/>
          </w:tcPr>
          <w:p w14:paraId="6CE70694">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条款号</w:t>
            </w:r>
          </w:p>
        </w:tc>
        <w:tc>
          <w:tcPr>
            <w:tcW w:w="2193" w:type="dxa"/>
            <w:vAlign w:val="center"/>
          </w:tcPr>
          <w:p w14:paraId="3868D2C7">
            <w:pPr>
              <w:keepNext w:val="0"/>
              <w:keepLines w:val="0"/>
              <w:suppressLineNumbers w:val="0"/>
              <w:spacing w:before="0" w:beforeAutospacing="0" w:after="0" w:afterAutospacing="0"/>
              <w:ind w:left="0" w:right="0"/>
              <w:jc w:val="center"/>
              <w:rPr>
                <w:rFonts w:hint="default"/>
                <w:b/>
                <w:color w:val="auto"/>
                <w:sz w:val="22"/>
                <w:szCs w:val="22"/>
                <w:highlight w:val="none"/>
              </w:rPr>
            </w:pPr>
            <w:r>
              <w:rPr>
                <w:rFonts w:hint="default"/>
                <w:b/>
                <w:color w:val="auto"/>
                <w:sz w:val="22"/>
                <w:szCs w:val="22"/>
                <w:highlight w:val="none"/>
              </w:rPr>
              <w:t>条 款 名 称</w:t>
            </w:r>
          </w:p>
        </w:tc>
        <w:tc>
          <w:tcPr>
            <w:tcW w:w="634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 w:val="22"/>
                <w:szCs w:val="22"/>
                <w:highlight w:val="none"/>
              </w:rPr>
            </w:pPr>
            <w:r>
              <w:rPr>
                <w:rFonts w:hint="default"/>
                <w:b/>
                <w:color w:val="auto"/>
                <w:sz w:val="22"/>
                <w:szCs w:val="22"/>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77" w:hRule="atLeast"/>
          <w:jc w:val="center"/>
        </w:trPr>
        <w:tc>
          <w:tcPr>
            <w:tcW w:w="827"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1</w:t>
            </w:r>
          </w:p>
        </w:tc>
        <w:tc>
          <w:tcPr>
            <w:tcW w:w="2193" w:type="dxa"/>
            <w:vAlign w:val="center"/>
          </w:tcPr>
          <w:p w14:paraId="4D5599BC">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采购</w:t>
            </w:r>
            <w:r>
              <w:rPr>
                <w:rFonts w:hint="default"/>
                <w:color w:val="auto"/>
                <w:sz w:val="22"/>
                <w:szCs w:val="22"/>
                <w:highlight w:val="none"/>
              </w:rPr>
              <w:t>人</w:t>
            </w:r>
          </w:p>
        </w:tc>
        <w:tc>
          <w:tcPr>
            <w:tcW w:w="634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Cs/>
                <w:color w:val="auto"/>
                <w:kern w:val="0"/>
                <w:sz w:val="22"/>
                <w:szCs w:val="22"/>
                <w:highlight w:val="none"/>
                <w:lang w:bidi="ar"/>
              </w:rPr>
              <w:t>见</w:t>
            </w:r>
            <w:r>
              <w:rPr>
                <w:rFonts w:hint="eastAsia"/>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 w:val="22"/>
                <w:szCs w:val="22"/>
                <w:highlight w:val="none"/>
                <w:lang w:eastAsia="zh-CN"/>
              </w:rPr>
            </w:pPr>
            <w:r>
              <w:rPr>
                <w:rFonts w:hint="default" w:ascii="Calibri" w:hAnsi="Calibri" w:eastAsia="宋体" w:cs="Calibri"/>
                <w:i w:val="0"/>
                <w:iCs w:val="0"/>
                <w:color w:val="auto"/>
                <w:kern w:val="0"/>
                <w:sz w:val="22"/>
                <w:szCs w:val="22"/>
                <w:highlight w:val="none"/>
                <w:u w:val="none"/>
                <w:lang w:val="en-US" w:eastAsia="zh-CN" w:bidi="ar"/>
              </w:rPr>
              <w:t>2</w:t>
            </w:r>
          </w:p>
        </w:tc>
        <w:tc>
          <w:tcPr>
            <w:tcW w:w="2193" w:type="dxa"/>
            <w:vAlign w:val="center"/>
          </w:tcPr>
          <w:p w14:paraId="011BD65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招标代理机构</w:t>
            </w:r>
          </w:p>
        </w:tc>
        <w:tc>
          <w:tcPr>
            <w:tcW w:w="634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bCs/>
                <w:color w:val="auto"/>
                <w:kern w:val="0"/>
                <w:sz w:val="22"/>
                <w:szCs w:val="22"/>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3</w:t>
            </w:r>
          </w:p>
        </w:tc>
        <w:tc>
          <w:tcPr>
            <w:tcW w:w="2193" w:type="dxa"/>
            <w:vAlign w:val="center"/>
          </w:tcPr>
          <w:p w14:paraId="6AF214F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项目名称</w:t>
            </w:r>
          </w:p>
        </w:tc>
        <w:tc>
          <w:tcPr>
            <w:tcW w:w="634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4</w:t>
            </w:r>
          </w:p>
        </w:tc>
        <w:tc>
          <w:tcPr>
            <w:tcW w:w="2193" w:type="dxa"/>
            <w:vAlign w:val="center"/>
          </w:tcPr>
          <w:p w14:paraId="7153838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工程项目名称</w:t>
            </w:r>
          </w:p>
        </w:tc>
        <w:tc>
          <w:tcPr>
            <w:tcW w:w="634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 w:val="22"/>
                <w:szCs w:val="22"/>
                <w:highlight w:val="none"/>
                <w:lang w:eastAsia="zh-CN"/>
              </w:rPr>
            </w:pPr>
            <w:r>
              <w:rPr>
                <w:rFonts w:hint="default"/>
                <w:bCs/>
                <w:color w:val="auto"/>
                <w:kern w:val="0"/>
                <w:sz w:val="22"/>
                <w:szCs w:val="22"/>
                <w:highlight w:val="none"/>
                <w:lang w:bidi="ar"/>
              </w:rPr>
              <w:t>见</w:t>
            </w:r>
            <w:r>
              <w:rPr>
                <w:rFonts w:hint="eastAsia" w:ascii="Times New Roman" w:eastAsia="宋体"/>
                <w:bCs/>
                <w:color w:val="auto"/>
                <w:kern w:val="0"/>
                <w:sz w:val="22"/>
                <w:szCs w:val="22"/>
                <w:highlight w:val="none"/>
                <w:lang w:val="en-US" w:eastAsia="zh-CN" w:bidi="ar"/>
              </w:rPr>
              <w:t>采购</w:t>
            </w:r>
            <w:r>
              <w:rPr>
                <w:rFonts w:hint="default"/>
                <w:bCs/>
                <w:color w:val="auto"/>
                <w:kern w:val="0"/>
                <w:sz w:val="22"/>
                <w:szCs w:val="22"/>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87" w:hRule="atLeast"/>
          <w:jc w:val="center"/>
        </w:trPr>
        <w:tc>
          <w:tcPr>
            <w:tcW w:w="827"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5</w:t>
            </w:r>
          </w:p>
        </w:tc>
        <w:tc>
          <w:tcPr>
            <w:tcW w:w="2193" w:type="dxa"/>
            <w:vAlign w:val="center"/>
          </w:tcPr>
          <w:p w14:paraId="1D70FD15">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资金来源及比例</w:t>
            </w:r>
          </w:p>
        </w:tc>
        <w:tc>
          <w:tcPr>
            <w:tcW w:w="634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6</w:t>
            </w:r>
          </w:p>
        </w:tc>
        <w:tc>
          <w:tcPr>
            <w:tcW w:w="2193"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default"/>
                <w:color w:val="auto"/>
                <w:sz w:val="22"/>
                <w:szCs w:val="22"/>
                <w:highlight w:val="none"/>
              </w:rPr>
              <w:t>资金落实情况</w:t>
            </w:r>
          </w:p>
        </w:tc>
        <w:tc>
          <w:tcPr>
            <w:tcW w:w="634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7</w:t>
            </w:r>
          </w:p>
        </w:tc>
        <w:tc>
          <w:tcPr>
            <w:tcW w:w="2193" w:type="dxa"/>
            <w:vAlign w:val="center"/>
          </w:tcPr>
          <w:p w14:paraId="3C79A15D">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发货期</w:t>
            </w:r>
          </w:p>
        </w:tc>
        <w:tc>
          <w:tcPr>
            <w:tcW w:w="634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8</w:t>
            </w:r>
          </w:p>
        </w:tc>
        <w:tc>
          <w:tcPr>
            <w:tcW w:w="2193" w:type="dxa"/>
            <w:vAlign w:val="center"/>
          </w:tcPr>
          <w:p w14:paraId="087D552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交货地点</w:t>
            </w:r>
          </w:p>
        </w:tc>
        <w:tc>
          <w:tcPr>
            <w:tcW w:w="634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9</w:t>
            </w:r>
          </w:p>
        </w:tc>
        <w:tc>
          <w:tcPr>
            <w:tcW w:w="2193" w:type="dxa"/>
            <w:vAlign w:val="center"/>
          </w:tcPr>
          <w:p w14:paraId="6A00657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 xml:space="preserve">技术性能指标 </w:t>
            </w:r>
          </w:p>
        </w:tc>
        <w:tc>
          <w:tcPr>
            <w:tcW w:w="634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vertAlign w:val="superscript"/>
              </w:rPr>
            </w:pPr>
            <w:r>
              <w:rPr>
                <w:rFonts w:hint="default" w:ascii="Calibri" w:hAnsi="Calibri" w:eastAsia="宋体" w:cs="Calibri"/>
                <w:i w:val="0"/>
                <w:iCs w:val="0"/>
                <w:color w:val="auto"/>
                <w:kern w:val="0"/>
                <w:sz w:val="22"/>
                <w:szCs w:val="22"/>
                <w:highlight w:val="none"/>
                <w:u w:val="none"/>
                <w:lang w:val="en-US" w:eastAsia="zh-CN" w:bidi="ar"/>
              </w:rPr>
              <w:t>10</w:t>
            </w:r>
          </w:p>
        </w:tc>
        <w:tc>
          <w:tcPr>
            <w:tcW w:w="2193"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资质条件、能力</w:t>
            </w:r>
            <w:r>
              <w:rPr>
                <w:rFonts w:hint="eastAsia"/>
                <w:color w:val="auto"/>
                <w:sz w:val="22"/>
                <w:szCs w:val="22"/>
                <w:highlight w:val="none"/>
              </w:rPr>
              <w:t>、</w:t>
            </w:r>
            <w:r>
              <w:rPr>
                <w:rFonts w:hint="default"/>
                <w:color w:val="auto"/>
                <w:sz w:val="22"/>
                <w:szCs w:val="22"/>
                <w:highlight w:val="none"/>
              </w:rPr>
              <w:t>信誉</w:t>
            </w:r>
          </w:p>
        </w:tc>
        <w:tc>
          <w:tcPr>
            <w:tcW w:w="634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11</w:t>
            </w:r>
          </w:p>
        </w:tc>
        <w:tc>
          <w:tcPr>
            <w:tcW w:w="2193" w:type="dxa"/>
            <w:vAlign w:val="center"/>
          </w:tcPr>
          <w:p w14:paraId="68540773">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是否接受联合体投标</w:t>
            </w:r>
          </w:p>
        </w:tc>
        <w:tc>
          <w:tcPr>
            <w:tcW w:w="634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12</w:t>
            </w:r>
          </w:p>
        </w:tc>
        <w:tc>
          <w:tcPr>
            <w:tcW w:w="2193"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供应商</w:t>
            </w:r>
            <w:r>
              <w:rPr>
                <w:rFonts w:hint="default"/>
                <w:color w:val="auto"/>
                <w:sz w:val="22"/>
                <w:szCs w:val="22"/>
                <w:highlight w:val="none"/>
              </w:rPr>
              <w:t>不得存在的其他关联情形</w:t>
            </w:r>
          </w:p>
        </w:tc>
        <w:tc>
          <w:tcPr>
            <w:tcW w:w="634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13</w:t>
            </w:r>
          </w:p>
        </w:tc>
        <w:tc>
          <w:tcPr>
            <w:tcW w:w="2193"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投标预备会</w:t>
            </w:r>
          </w:p>
        </w:tc>
        <w:tc>
          <w:tcPr>
            <w:tcW w:w="634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14</w:t>
            </w:r>
          </w:p>
        </w:tc>
        <w:tc>
          <w:tcPr>
            <w:tcW w:w="2193" w:type="dxa"/>
            <w:vAlign w:val="center"/>
          </w:tcPr>
          <w:p w14:paraId="3630799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分包</w:t>
            </w:r>
          </w:p>
        </w:tc>
        <w:tc>
          <w:tcPr>
            <w:tcW w:w="634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15</w:t>
            </w:r>
          </w:p>
        </w:tc>
        <w:tc>
          <w:tcPr>
            <w:tcW w:w="2193" w:type="dxa"/>
            <w:vAlign w:val="center"/>
          </w:tcPr>
          <w:p w14:paraId="3795D4F7">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实质性要求和条件</w:t>
            </w:r>
          </w:p>
        </w:tc>
        <w:tc>
          <w:tcPr>
            <w:tcW w:w="634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16</w:t>
            </w:r>
          </w:p>
        </w:tc>
        <w:tc>
          <w:tcPr>
            <w:tcW w:w="2193" w:type="dxa"/>
            <w:vAlign w:val="center"/>
          </w:tcPr>
          <w:p w14:paraId="297F53EC">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其他可以被接受的技术支持资料</w:t>
            </w:r>
          </w:p>
        </w:tc>
        <w:tc>
          <w:tcPr>
            <w:tcW w:w="634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17</w:t>
            </w:r>
          </w:p>
        </w:tc>
        <w:tc>
          <w:tcPr>
            <w:tcW w:w="2193" w:type="dxa"/>
            <w:vAlign w:val="center"/>
          </w:tcPr>
          <w:p w14:paraId="587DFEB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偏差</w:t>
            </w:r>
          </w:p>
        </w:tc>
        <w:tc>
          <w:tcPr>
            <w:tcW w:w="634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7"/>
                <w:rFonts w:hint="eastAsia" w:ascii="宋体" w:hAnsi="宋体" w:eastAsia="宋体" w:cs="宋体"/>
                <w:bCs/>
                <w:color w:val="auto"/>
                <w:sz w:val="22"/>
                <w:szCs w:val="22"/>
                <w:highlight w:val="none"/>
                <w:lang w:bidi="ar"/>
              </w:rPr>
              <w:t>允许有利于</w:t>
            </w:r>
            <w:r>
              <w:rPr>
                <w:rStyle w:val="47"/>
                <w:rFonts w:hint="eastAsia" w:ascii="宋体" w:hAnsi="宋体" w:eastAsia="宋体" w:cs="宋体"/>
                <w:bCs/>
                <w:color w:val="auto"/>
                <w:sz w:val="22"/>
                <w:szCs w:val="22"/>
                <w:highlight w:val="none"/>
                <w:lang w:eastAsia="zh-CN" w:bidi="ar"/>
              </w:rPr>
              <w:t>采购人</w:t>
            </w:r>
            <w:r>
              <w:rPr>
                <w:rStyle w:val="47"/>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18</w:t>
            </w:r>
          </w:p>
        </w:tc>
        <w:tc>
          <w:tcPr>
            <w:tcW w:w="2193" w:type="dxa"/>
            <w:vAlign w:val="center"/>
          </w:tcPr>
          <w:p w14:paraId="64B05401">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rPr>
              <w:t>构成</w:t>
            </w:r>
            <w:r>
              <w:rPr>
                <w:rFonts w:hint="eastAsia"/>
                <w:color w:val="auto"/>
                <w:sz w:val="22"/>
                <w:szCs w:val="22"/>
                <w:highlight w:val="none"/>
                <w:lang w:eastAsia="zh-CN"/>
              </w:rPr>
              <w:t>响应文件</w:t>
            </w:r>
            <w:r>
              <w:rPr>
                <w:rFonts w:hint="eastAsia"/>
                <w:color w:val="auto"/>
                <w:sz w:val="22"/>
                <w:szCs w:val="22"/>
                <w:highlight w:val="none"/>
              </w:rPr>
              <w:t>的其他资料</w:t>
            </w:r>
          </w:p>
        </w:tc>
        <w:tc>
          <w:tcPr>
            <w:tcW w:w="634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827"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19</w:t>
            </w:r>
          </w:p>
        </w:tc>
        <w:tc>
          <w:tcPr>
            <w:tcW w:w="2193"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 w:val="22"/>
                <w:szCs w:val="22"/>
                <w:highlight w:val="none"/>
                <w:lang w:eastAsia="zh-CN"/>
              </w:rPr>
            </w:pPr>
            <w:r>
              <w:rPr>
                <w:rFonts w:hint="eastAsia"/>
                <w:color w:val="auto"/>
                <w:sz w:val="22"/>
                <w:szCs w:val="22"/>
                <w:highlight w:val="none"/>
                <w:lang w:eastAsia="zh-CN"/>
              </w:rPr>
              <w:t>供应商</w:t>
            </w:r>
            <w:r>
              <w:rPr>
                <w:rFonts w:hint="default"/>
                <w:color w:val="auto"/>
                <w:sz w:val="22"/>
                <w:szCs w:val="22"/>
                <w:highlight w:val="none"/>
              </w:rPr>
              <w:t>要求澄清</w:t>
            </w:r>
            <w:r>
              <w:rPr>
                <w:rFonts w:hint="eastAsia"/>
                <w:color w:val="auto"/>
                <w:sz w:val="22"/>
                <w:szCs w:val="22"/>
                <w:highlight w:val="none"/>
                <w:lang w:eastAsia="zh-CN"/>
              </w:rPr>
              <w:t>响应文件</w:t>
            </w:r>
          </w:p>
        </w:tc>
        <w:tc>
          <w:tcPr>
            <w:tcW w:w="6347" w:type="dxa"/>
            <w:vAlign w:val="center"/>
          </w:tcPr>
          <w:p w14:paraId="580C117B">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2193"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 w:val="22"/>
                <w:szCs w:val="22"/>
                <w:highlight w:val="none"/>
              </w:rPr>
            </w:pPr>
          </w:p>
        </w:tc>
        <w:tc>
          <w:tcPr>
            <w:tcW w:w="6347" w:type="dxa"/>
            <w:vAlign w:val="center"/>
          </w:tcPr>
          <w:p w14:paraId="652E8F59">
            <w:pPr>
              <w:pStyle w:val="41"/>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cs="宋体"/>
                <w:color w:val="auto"/>
                <w:sz w:val="22"/>
                <w:szCs w:val="22"/>
                <w:highlight w:val="none"/>
                <w:lang w:eastAsia="zh-CN"/>
              </w:rPr>
              <w:t>安徽交控建设工程集团有限公司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20</w:t>
            </w:r>
          </w:p>
        </w:tc>
        <w:tc>
          <w:tcPr>
            <w:tcW w:w="2193" w:type="dxa"/>
            <w:vAlign w:val="center"/>
          </w:tcPr>
          <w:p w14:paraId="4299B123">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响应文件</w:t>
            </w:r>
            <w:r>
              <w:rPr>
                <w:rFonts w:hint="eastAsia"/>
                <w:color w:val="auto"/>
                <w:sz w:val="22"/>
                <w:szCs w:val="22"/>
                <w:highlight w:val="none"/>
              </w:rPr>
              <w:t xml:space="preserve">澄清发出的形式 </w:t>
            </w:r>
          </w:p>
        </w:tc>
        <w:tc>
          <w:tcPr>
            <w:tcW w:w="634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auto"/>
                <w:sz w:val="22"/>
                <w:szCs w:val="22"/>
                <w:highlight w:val="none"/>
                <w:lang w:eastAsia="zh-CN"/>
              </w:rPr>
              <w:t xml:space="preserve"> 安徽交控建设工程集团有限公司</w:t>
            </w:r>
            <w:r>
              <w:rPr>
                <w:rFonts w:hint="eastAsia" w:ascii="宋体" w:hAnsi="宋体" w:eastAsia="宋体" w:cs="宋体"/>
                <w:color w:val="auto"/>
                <w:sz w:val="22"/>
                <w:szCs w:val="22"/>
                <w:highlight w:val="none"/>
              </w:rPr>
              <w:t>”（网址：http://www.ahjggroup.com）“招标公告”栏目</w:t>
            </w:r>
            <w:r>
              <w:rPr>
                <w:rFonts w:hint="eastAsia" w:ascii="宋体" w:hAnsi="宋体" w:eastAsia="宋体" w:cs="宋体"/>
                <w:color w:val="auto"/>
                <w:sz w:val="22"/>
                <w:szCs w:val="22"/>
                <w:highlight w:val="none"/>
                <w:lang w:eastAsia="zh-CN"/>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21</w:t>
            </w:r>
          </w:p>
        </w:tc>
        <w:tc>
          <w:tcPr>
            <w:tcW w:w="2193" w:type="dxa"/>
            <w:vAlign w:val="center"/>
          </w:tcPr>
          <w:p w14:paraId="23C9063F">
            <w:pPr>
              <w:keepNext w:val="0"/>
              <w:keepLines w:val="0"/>
              <w:suppressLineNumbers w:val="0"/>
              <w:spacing w:before="0" w:beforeAutospacing="0" w:after="0" w:afterAutospacing="0"/>
              <w:ind w:left="0" w:right="0"/>
              <w:jc w:val="center"/>
              <w:rPr>
                <w:rFonts w:hint="eastAsia"/>
                <w:color w:val="auto"/>
                <w:sz w:val="22"/>
                <w:szCs w:val="22"/>
                <w:highlight w:val="none"/>
              </w:rPr>
            </w:pPr>
            <w:r>
              <w:rPr>
                <w:rFonts w:hint="eastAsia"/>
                <w:color w:val="auto"/>
                <w:sz w:val="22"/>
                <w:szCs w:val="22"/>
                <w:highlight w:val="none"/>
                <w:lang w:eastAsia="zh-CN"/>
              </w:rPr>
              <w:t>供应商</w:t>
            </w:r>
            <w:r>
              <w:rPr>
                <w:rFonts w:hint="eastAsia"/>
                <w:color w:val="auto"/>
                <w:sz w:val="22"/>
                <w:szCs w:val="22"/>
                <w:highlight w:val="none"/>
              </w:rPr>
              <w:t>确认收到</w:t>
            </w:r>
            <w:r>
              <w:rPr>
                <w:rFonts w:hint="eastAsia"/>
                <w:color w:val="auto"/>
                <w:sz w:val="22"/>
                <w:szCs w:val="22"/>
                <w:highlight w:val="none"/>
                <w:lang w:eastAsia="zh-CN"/>
              </w:rPr>
              <w:t>响应文件</w:t>
            </w:r>
            <w:r>
              <w:rPr>
                <w:rFonts w:hint="eastAsia"/>
                <w:color w:val="auto"/>
                <w:sz w:val="22"/>
                <w:szCs w:val="22"/>
                <w:highlight w:val="none"/>
              </w:rPr>
              <w:t>澄清</w:t>
            </w:r>
          </w:p>
        </w:tc>
        <w:tc>
          <w:tcPr>
            <w:tcW w:w="6347" w:type="dxa"/>
            <w:vAlign w:val="center"/>
          </w:tcPr>
          <w:p w14:paraId="042C5927">
            <w:pPr>
              <w:pStyle w:val="41"/>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auto"/>
                <w:sz w:val="22"/>
                <w:szCs w:val="22"/>
                <w:highlight w:val="none"/>
                <w:lang w:eastAsia="zh-CN"/>
              </w:rPr>
              <w:t>安徽交控建设工程集团</w:t>
            </w:r>
            <w:r>
              <w:rPr>
                <w:rFonts w:hint="eastAsia" w:ascii="宋体" w:hAnsi="宋体" w:eastAsia="宋体" w:cs="宋体"/>
                <w:color w:val="auto"/>
                <w:sz w:val="22"/>
                <w:szCs w:val="22"/>
                <w:highlight w:val="none"/>
              </w:rPr>
              <w:t>（网址：http://www.ahjggroup.com）的网站，及时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22</w:t>
            </w:r>
          </w:p>
        </w:tc>
        <w:tc>
          <w:tcPr>
            <w:tcW w:w="2193" w:type="dxa"/>
            <w:vAlign w:val="center"/>
          </w:tcPr>
          <w:p w14:paraId="14017135">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val="en-US" w:eastAsia="zh-CN"/>
              </w:rPr>
            </w:pPr>
            <w:r>
              <w:rPr>
                <w:rFonts w:hint="eastAsia"/>
                <w:color w:val="auto"/>
                <w:sz w:val="22"/>
                <w:szCs w:val="22"/>
                <w:highlight w:val="none"/>
              </w:rPr>
              <w:t>响应文件份数</w:t>
            </w:r>
          </w:p>
        </w:tc>
        <w:tc>
          <w:tcPr>
            <w:tcW w:w="6347" w:type="dxa"/>
            <w:vAlign w:val="center"/>
          </w:tcPr>
          <w:p w14:paraId="59DC1050">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szCs w:val="22"/>
                <w:highlight w:val="none"/>
                <w:lang w:val="en-US" w:eastAsia="zh-CN"/>
              </w:rPr>
            </w:pPr>
            <w:r>
              <w:rPr>
                <w:rFonts w:hint="eastAsia" w:ascii="宋体" w:hAnsi="宋体" w:eastAsia="宋体" w:cs="宋体"/>
                <w:b/>
                <w:bCs w:val="0"/>
                <w:color w:val="auto"/>
                <w:kern w:val="2"/>
                <w:sz w:val="22"/>
                <w:szCs w:val="22"/>
                <w:highlight w:val="none"/>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827"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23</w:t>
            </w:r>
          </w:p>
        </w:tc>
        <w:tc>
          <w:tcPr>
            <w:tcW w:w="2193" w:type="dxa"/>
            <w:vAlign w:val="center"/>
          </w:tcPr>
          <w:p w14:paraId="0AF0B06A">
            <w:pPr>
              <w:pStyle w:val="41"/>
              <w:keepNext w:val="0"/>
              <w:keepLines w:val="0"/>
              <w:suppressLineNumbers w:val="0"/>
              <w:snapToGrid w:val="0"/>
              <w:spacing w:before="0" w:beforeAutospacing="0" w:after="0" w:afterAutospacing="0"/>
              <w:ind w:left="42" w:leftChars="20" w:right="42" w:rightChars="20"/>
              <w:jc w:val="center"/>
              <w:rPr>
                <w:rFonts w:hint="eastAsia"/>
                <w:color w:val="auto"/>
                <w:sz w:val="22"/>
                <w:szCs w:val="22"/>
                <w:highlight w:val="none"/>
                <w:lang w:eastAsia="zh-CN"/>
              </w:rPr>
            </w:pPr>
            <w:r>
              <w:rPr>
                <w:rFonts w:hint="eastAsia"/>
                <w:color w:val="auto"/>
                <w:sz w:val="22"/>
                <w:szCs w:val="22"/>
                <w:highlight w:val="none"/>
                <w:lang w:eastAsia="zh-CN"/>
              </w:rPr>
              <w:t>装订包封要求</w:t>
            </w:r>
          </w:p>
        </w:tc>
        <w:tc>
          <w:tcPr>
            <w:tcW w:w="6347" w:type="dxa"/>
            <w:vAlign w:val="center"/>
          </w:tcPr>
          <w:p w14:paraId="78587EFE">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ascii="宋体" w:hAnsi="宋体" w:eastAsia="宋体" w:cs="宋体"/>
                <w:b/>
                <w:bCs w:val="0"/>
                <w:color w:val="auto"/>
                <w:kern w:val="2"/>
                <w:sz w:val="22"/>
                <w:szCs w:val="22"/>
                <w:highlight w:val="yellow"/>
                <w:lang w:val="en-US" w:eastAsia="zh-CN" w:bidi="ar"/>
              </w:rPr>
            </w:pPr>
            <w:r>
              <w:rPr>
                <w:rFonts w:hint="eastAsia" w:ascii="宋体" w:hAnsi="宋体" w:eastAsia="宋体" w:cs="宋体"/>
                <w:b/>
                <w:bCs w:val="0"/>
                <w:color w:val="auto"/>
                <w:kern w:val="2"/>
                <w:sz w:val="22"/>
                <w:szCs w:val="22"/>
                <w:highlight w:val="yellow"/>
                <w:lang w:val="en-US" w:eastAsia="zh-CN" w:bidi="ar"/>
              </w:rPr>
              <w:t>响应文件胶装，按商务技术文件正副本和报价文件正副本分成两个密封袋封装，封口处须密封并加盖企业公章。</w:t>
            </w:r>
          </w:p>
          <w:p w14:paraId="61B7B61A">
            <w:pPr>
              <w:pStyle w:val="17"/>
              <w:keepNext w:val="0"/>
              <w:keepLines w:val="0"/>
              <w:widowControl w:val="0"/>
              <w:suppressLineNumbers w:val="0"/>
              <w:snapToGrid w:val="0"/>
              <w:spacing w:before="0" w:beforeLines="0" w:beforeAutospacing="0" w:after="0" w:afterLines="0" w:afterAutospacing="0"/>
              <w:ind w:left="42" w:leftChars="20" w:right="42" w:rightChars="20"/>
              <w:jc w:val="left"/>
              <w:rPr>
                <w:rFonts w:hint="default" w:ascii="宋体" w:hAnsi="宋体" w:eastAsia="宋体" w:cs="宋体"/>
                <w:b/>
                <w:bCs w:val="0"/>
                <w:color w:val="auto"/>
                <w:kern w:val="2"/>
                <w:sz w:val="22"/>
                <w:szCs w:val="22"/>
                <w:highlight w:val="none"/>
                <w:lang w:val="en-US" w:eastAsia="zh-CN" w:bidi="ar"/>
              </w:rPr>
            </w:pPr>
            <w:r>
              <w:rPr>
                <w:rFonts w:hint="eastAsia" w:cs="宋体"/>
                <w:b/>
                <w:bCs w:val="0"/>
                <w:color w:val="auto"/>
                <w:kern w:val="2"/>
                <w:sz w:val="22"/>
                <w:szCs w:val="22"/>
                <w:highlight w:val="yellow"/>
                <w:lang w:val="en-US" w:eastAsia="zh-CN" w:bidi="ar"/>
              </w:rPr>
              <w:t>在商务技术文件密封袋内必须同时用U盘放盖章版响应文件的扫描件一份（PDF版）、在报价文件密封袋内需用U盘放报价文件的扫描件一份（PDF版）和报价清单电子版一份（EXCEL版）；如启封发现上述资料未放齐的，视为形式评审不合格，取消资格。</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24</w:t>
            </w:r>
          </w:p>
        </w:tc>
        <w:tc>
          <w:tcPr>
            <w:tcW w:w="2193" w:type="dxa"/>
            <w:vAlign w:val="center"/>
          </w:tcPr>
          <w:p w14:paraId="70FB95C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文件密封形式</w:t>
            </w:r>
          </w:p>
        </w:tc>
        <w:tc>
          <w:tcPr>
            <w:tcW w:w="6347" w:type="dxa"/>
            <w:vAlign w:val="center"/>
          </w:tcPr>
          <w:p w14:paraId="45217707">
            <w:pPr>
              <w:keepNext w:val="0"/>
              <w:keepLines w:val="0"/>
              <w:suppressLineNumbers w:val="0"/>
              <w:spacing w:before="0" w:beforeAutospacing="0" w:after="0" w:afterAutospacing="0"/>
              <w:ind w:left="0" w:right="0"/>
              <w:rPr>
                <w:rFonts w:hint="default"/>
                <w:color w:val="auto"/>
                <w:sz w:val="22"/>
                <w:szCs w:val="22"/>
                <w:highlight w:val="none"/>
              </w:rPr>
            </w:pPr>
            <w:r>
              <w:rPr>
                <w:rFonts w:hint="eastAsia" w:ascii="宋体" w:hAnsi="宋体" w:cs="宋体"/>
                <w:color w:val="auto"/>
                <w:sz w:val="22"/>
                <w:szCs w:val="22"/>
                <w:highlight w:val="none"/>
                <w:lang w:eastAsia="zh-CN"/>
              </w:rPr>
              <w:t>□</w:t>
            </w:r>
            <w:r>
              <w:rPr>
                <w:rFonts w:hint="default"/>
                <w:color w:val="auto"/>
                <w:sz w:val="22"/>
                <w:szCs w:val="22"/>
                <w:highlight w:val="none"/>
              </w:rPr>
              <w:t>单信封</w:t>
            </w:r>
          </w:p>
          <w:p w14:paraId="1F243CDF">
            <w:pPr>
              <w:keepNext w:val="0"/>
              <w:keepLines w:val="0"/>
              <w:suppressLineNumbers w:val="0"/>
              <w:spacing w:before="0" w:beforeAutospacing="0" w:after="0" w:afterAutospacing="0"/>
              <w:ind w:left="0" w:right="0"/>
              <w:rPr>
                <w:rFonts w:hint="default"/>
                <w:color w:val="auto"/>
                <w:sz w:val="22"/>
                <w:szCs w:val="22"/>
                <w:highlight w:val="none"/>
              </w:rPr>
            </w:pPr>
            <w:r>
              <w:rPr>
                <w:rFonts w:hint="eastAsia"/>
                <w:color w:val="auto"/>
                <w:sz w:val="22"/>
                <w:szCs w:val="22"/>
                <w:highlight w:val="none"/>
              </w:rPr>
              <w:sym w:font="Wingdings" w:char="00FE"/>
            </w:r>
            <w:r>
              <w:rPr>
                <w:rFonts w:hint="default"/>
                <w:color w:val="auto"/>
                <w:sz w:val="22"/>
                <w:szCs w:val="22"/>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25</w:t>
            </w:r>
          </w:p>
        </w:tc>
        <w:tc>
          <w:tcPr>
            <w:tcW w:w="2193"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增值税税金的计算方法</w:t>
            </w:r>
          </w:p>
        </w:tc>
        <w:tc>
          <w:tcPr>
            <w:tcW w:w="6347" w:type="dxa"/>
            <w:vAlign w:val="center"/>
          </w:tcPr>
          <w:p w14:paraId="7DDF358E">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26</w:t>
            </w:r>
          </w:p>
        </w:tc>
        <w:tc>
          <w:tcPr>
            <w:tcW w:w="2193" w:type="dxa"/>
            <w:vAlign w:val="center"/>
          </w:tcPr>
          <w:p w14:paraId="582BBC50">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最高</w:t>
            </w:r>
            <w:r>
              <w:rPr>
                <w:rFonts w:hint="eastAsia"/>
                <w:color w:val="auto"/>
                <w:sz w:val="22"/>
                <w:szCs w:val="22"/>
                <w:highlight w:val="none"/>
                <w:lang w:eastAsia="zh-CN"/>
              </w:rPr>
              <w:t>响应</w:t>
            </w:r>
            <w:r>
              <w:rPr>
                <w:rFonts w:hint="default"/>
                <w:color w:val="auto"/>
                <w:sz w:val="22"/>
                <w:szCs w:val="22"/>
                <w:highlight w:val="none"/>
              </w:rPr>
              <w:t>限价</w:t>
            </w:r>
          </w:p>
        </w:tc>
        <w:tc>
          <w:tcPr>
            <w:tcW w:w="634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none"/>
              </w:rPr>
              <w:t>最高投标限价人民币:详见采购公告。</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 w:val="22"/>
                <w:szCs w:val="22"/>
                <w:highlight w:val="none"/>
              </w:rPr>
            </w:pPr>
            <w:r>
              <w:rPr>
                <w:rFonts w:hint="default" w:ascii="Calibri" w:hAnsi="Calibri" w:eastAsia="宋体" w:cs="Calibri"/>
                <w:i w:val="0"/>
                <w:iCs w:val="0"/>
                <w:color w:val="auto"/>
                <w:kern w:val="0"/>
                <w:sz w:val="22"/>
                <w:szCs w:val="22"/>
                <w:highlight w:val="none"/>
                <w:u w:val="none"/>
                <w:lang w:val="en-US" w:eastAsia="zh-CN" w:bidi="ar"/>
              </w:rPr>
              <w:t>27</w:t>
            </w:r>
          </w:p>
        </w:tc>
        <w:tc>
          <w:tcPr>
            <w:tcW w:w="2193" w:type="dxa"/>
            <w:vAlign w:val="center"/>
          </w:tcPr>
          <w:p w14:paraId="16378D1F">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报价的其他要求</w:t>
            </w:r>
          </w:p>
        </w:tc>
        <w:tc>
          <w:tcPr>
            <w:tcW w:w="634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0E02915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5ADE76F6">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28</w:t>
            </w:r>
          </w:p>
        </w:tc>
        <w:tc>
          <w:tcPr>
            <w:tcW w:w="2193" w:type="dxa"/>
            <w:vAlign w:val="center"/>
          </w:tcPr>
          <w:p w14:paraId="44F8D6CA">
            <w:pPr>
              <w:keepNext w:val="0"/>
              <w:keepLines w:val="0"/>
              <w:suppressLineNumbers w:val="0"/>
              <w:spacing w:before="0" w:beforeAutospacing="0" w:after="0" w:afterAutospacing="0"/>
              <w:ind w:left="0" w:right="0"/>
              <w:jc w:val="center"/>
              <w:rPr>
                <w:rFonts w:hint="default" w:eastAsiaTheme="minorEastAsia"/>
                <w:color w:val="auto"/>
                <w:sz w:val="22"/>
                <w:szCs w:val="22"/>
                <w:highlight w:val="none"/>
                <w:lang w:val="en-US" w:eastAsia="zh-CN"/>
              </w:rPr>
            </w:pPr>
            <w:r>
              <w:rPr>
                <w:rFonts w:hint="eastAsia"/>
                <w:color w:val="auto"/>
                <w:sz w:val="22"/>
                <w:szCs w:val="22"/>
                <w:highlight w:val="none"/>
                <w:lang w:eastAsia="zh-CN"/>
              </w:rPr>
              <w:t>响应</w:t>
            </w:r>
            <w:r>
              <w:rPr>
                <w:rFonts w:hint="default"/>
                <w:color w:val="auto"/>
                <w:sz w:val="22"/>
                <w:szCs w:val="22"/>
                <w:highlight w:val="none"/>
              </w:rPr>
              <w:t>报价</w:t>
            </w:r>
            <w:r>
              <w:rPr>
                <w:rFonts w:hint="eastAsia"/>
                <w:color w:val="auto"/>
                <w:sz w:val="22"/>
                <w:szCs w:val="22"/>
                <w:highlight w:val="none"/>
                <w:lang w:val="en-US" w:eastAsia="zh-CN"/>
              </w:rPr>
              <w:t>清单工程量</w:t>
            </w:r>
          </w:p>
        </w:tc>
        <w:tc>
          <w:tcPr>
            <w:tcW w:w="6347" w:type="dxa"/>
            <w:vAlign w:val="center"/>
          </w:tcPr>
          <w:p w14:paraId="2E04A5FB">
            <w:pPr>
              <w:keepNext w:val="0"/>
              <w:keepLines w:val="0"/>
              <w:suppressLineNumbers w:val="0"/>
              <w:spacing w:before="0" w:beforeAutospacing="0" w:after="0" w:afterAutospacing="0"/>
              <w:ind w:left="0" w:right="42" w:rightChars="20"/>
              <w:rPr>
                <w:rFonts w:hint="default"/>
                <w:color w:val="auto"/>
                <w:sz w:val="22"/>
                <w:szCs w:val="22"/>
                <w:highlight w:val="none"/>
                <w:lang w:val="en-US" w:eastAsia="zh-CN"/>
              </w:rPr>
            </w:pPr>
            <w:r>
              <w:rPr>
                <w:rFonts w:hint="eastAsia"/>
                <w:b/>
                <w:bCs/>
                <w:color w:val="auto"/>
                <w:sz w:val="22"/>
                <w:szCs w:val="22"/>
                <w:highlight w:val="none"/>
                <w:lang w:val="en-US" w:eastAsia="zh-CN"/>
              </w:rPr>
              <w:t>根据甲方确认的终期结算单据实结算。</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FDE4F9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29</w:t>
            </w:r>
          </w:p>
        </w:tc>
        <w:tc>
          <w:tcPr>
            <w:tcW w:w="2193" w:type="dxa"/>
            <w:vAlign w:val="center"/>
          </w:tcPr>
          <w:p w14:paraId="06E1A019">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有效期</w:t>
            </w:r>
          </w:p>
        </w:tc>
        <w:tc>
          <w:tcPr>
            <w:tcW w:w="634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自</w:t>
            </w:r>
            <w:r>
              <w:rPr>
                <w:rFonts w:hint="eastAsia"/>
                <w:color w:val="auto"/>
                <w:sz w:val="22"/>
                <w:szCs w:val="22"/>
                <w:highlight w:val="none"/>
                <w:lang w:eastAsia="zh-CN"/>
              </w:rPr>
              <w:t>供应商</w:t>
            </w:r>
            <w:r>
              <w:rPr>
                <w:rFonts w:hint="default"/>
                <w:color w:val="auto"/>
                <w:sz w:val="22"/>
                <w:szCs w:val="22"/>
                <w:highlight w:val="none"/>
              </w:rPr>
              <w:t>提交投标文件截止之日起计算</w:t>
            </w:r>
            <w:r>
              <w:rPr>
                <w:rFonts w:hint="eastAsia"/>
                <w:color w:val="auto"/>
                <w:sz w:val="22"/>
                <w:szCs w:val="22"/>
                <w:highlight w:val="none"/>
                <w:u w:val="single"/>
                <w:lang w:val="en-US" w:eastAsia="zh-CN"/>
              </w:rPr>
              <w:t>90</w:t>
            </w:r>
            <w:r>
              <w:rPr>
                <w:rFonts w:hint="eastAsia"/>
                <w:color w:val="auto"/>
                <w:sz w:val="22"/>
                <w:szCs w:val="22"/>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556433C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30</w:t>
            </w:r>
          </w:p>
        </w:tc>
        <w:tc>
          <w:tcPr>
            <w:tcW w:w="2193" w:type="dxa"/>
            <w:vAlign w:val="center"/>
          </w:tcPr>
          <w:p w14:paraId="237FFB0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lang w:eastAsia="zh-CN"/>
              </w:rPr>
              <w:t>响应</w:t>
            </w:r>
            <w:r>
              <w:rPr>
                <w:rFonts w:hint="default"/>
                <w:color w:val="auto"/>
                <w:sz w:val="22"/>
                <w:szCs w:val="22"/>
                <w:highlight w:val="none"/>
              </w:rPr>
              <w:t>保证金</w:t>
            </w:r>
          </w:p>
        </w:tc>
        <w:tc>
          <w:tcPr>
            <w:tcW w:w="634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70981002">
            <w:pPr>
              <w:pStyle w:val="6"/>
              <w:keepNext w:val="0"/>
              <w:keepLines w:val="0"/>
              <w:suppressLineNumbers w:val="0"/>
              <w:spacing w:before="0" w:beforeAutospacing="0" w:after="0" w:afterAutospacing="0"/>
              <w:ind w:left="0" w:right="0"/>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22"/>
                <w:szCs w:val="22"/>
                <w:highlight w:val="none"/>
                <w:lang w:eastAsia="zh-CN"/>
              </w:rPr>
              <w:t>响应保证金的金额:详见采购公告。</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 w:val="22"/>
                <w:szCs w:val="22"/>
                <w:highlight w:val="none"/>
                <w:u w:val="none"/>
                <w:lang w:eastAsia="zh-CN"/>
              </w:rPr>
            </w:pPr>
            <w:r>
              <w:rPr>
                <w:rFonts w:hint="eastAsia" w:eastAsia="宋体"/>
                <w:color w:val="auto"/>
                <w:sz w:val="22"/>
                <w:szCs w:val="22"/>
                <w:highlight w:val="none"/>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 w:val="22"/>
                <w:szCs w:val="22"/>
                <w:highlight w:val="none"/>
                <w:u w:val="single"/>
                <w:lang w:eastAsia="zh-CN"/>
              </w:rPr>
            </w:pPr>
            <w:r>
              <w:rPr>
                <w:rFonts w:hint="eastAsia" w:eastAsia="宋体"/>
                <w:color w:val="auto"/>
                <w:sz w:val="22"/>
                <w:szCs w:val="22"/>
                <w:highlight w:val="none"/>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B991FB1">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31</w:t>
            </w:r>
          </w:p>
        </w:tc>
        <w:tc>
          <w:tcPr>
            <w:tcW w:w="2193"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其他可以不予退还投标保证金的情形</w:t>
            </w:r>
          </w:p>
        </w:tc>
        <w:tc>
          <w:tcPr>
            <w:tcW w:w="634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1</w:t>
            </w:r>
            <w:r>
              <w:rPr>
                <w:rFonts w:hint="default"/>
                <w:color w:val="auto"/>
                <w:sz w:val="22"/>
                <w:szCs w:val="22"/>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default"/>
                <w:color w:val="auto"/>
                <w:sz w:val="22"/>
                <w:szCs w:val="22"/>
                <w:highlight w:val="none"/>
              </w:rPr>
              <w:t>（</w:t>
            </w:r>
            <w:r>
              <w:rPr>
                <w:rFonts w:hint="eastAsia"/>
                <w:color w:val="auto"/>
                <w:sz w:val="22"/>
                <w:szCs w:val="22"/>
                <w:highlight w:val="none"/>
                <w:lang w:val="en-US" w:eastAsia="zh-CN"/>
              </w:rPr>
              <w:t>2</w:t>
            </w:r>
            <w:r>
              <w:rPr>
                <w:rFonts w:hint="default"/>
                <w:color w:val="auto"/>
                <w:sz w:val="22"/>
                <w:szCs w:val="22"/>
                <w:highlight w:val="none"/>
              </w:rPr>
              <w:t>）</w:t>
            </w:r>
            <w:r>
              <w:rPr>
                <w:rFonts w:hint="eastAsia"/>
                <w:color w:val="auto"/>
                <w:sz w:val="22"/>
                <w:szCs w:val="22"/>
                <w:highlight w:val="none"/>
                <w:lang w:eastAsia="zh-CN"/>
              </w:rPr>
              <w:t>供应商</w:t>
            </w:r>
            <w:r>
              <w:rPr>
                <w:rFonts w:hint="default"/>
                <w:color w:val="auto"/>
                <w:sz w:val="22"/>
                <w:szCs w:val="22"/>
                <w:highlight w:val="none"/>
              </w:rPr>
              <w:t>在投标过程中存在弄虚作假、与</w:t>
            </w:r>
            <w:r>
              <w:rPr>
                <w:rFonts w:hint="eastAsia"/>
                <w:color w:val="auto"/>
                <w:sz w:val="22"/>
                <w:szCs w:val="22"/>
                <w:highlight w:val="none"/>
                <w:lang w:eastAsia="zh-CN"/>
              </w:rPr>
              <w:t>采购人</w:t>
            </w:r>
            <w:r>
              <w:rPr>
                <w:rFonts w:hint="default"/>
                <w:color w:val="auto"/>
                <w:sz w:val="22"/>
                <w:szCs w:val="22"/>
                <w:highlight w:val="none"/>
              </w:rPr>
              <w:t>或者其他</w:t>
            </w:r>
            <w:r>
              <w:rPr>
                <w:rFonts w:hint="eastAsia"/>
                <w:color w:val="auto"/>
                <w:sz w:val="22"/>
                <w:szCs w:val="22"/>
                <w:highlight w:val="none"/>
                <w:lang w:eastAsia="zh-CN"/>
              </w:rPr>
              <w:t>供应商</w:t>
            </w:r>
            <w:r>
              <w:rPr>
                <w:rFonts w:hint="default"/>
                <w:color w:val="auto"/>
                <w:sz w:val="22"/>
                <w:szCs w:val="22"/>
                <w:highlight w:val="none"/>
              </w:rPr>
              <w:t>串通投标、以行贿谋取中标、无正当理由放弃中标以及进行恶意投诉等投标不良行为的</w:t>
            </w:r>
            <w:r>
              <w:rPr>
                <w:rFonts w:hint="eastAsia"/>
                <w:color w:val="auto"/>
                <w:sz w:val="22"/>
                <w:szCs w:val="22"/>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w:t>
            </w:r>
            <w:r>
              <w:rPr>
                <w:rFonts w:hint="eastAsia"/>
                <w:color w:val="auto"/>
                <w:sz w:val="22"/>
                <w:szCs w:val="22"/>
                <w:highlight w:val="none"/>
                <w:lang w:val="en-US" w:eastAsia="zh-CN"/>
              </w:rPr>
              <w:t>3</w:t>
            </w:r>
            <w:r>
              <w:rPr>
                <w:rFonts w:hint="default"/>
                <w:color w:val="auto"/>
                <w:sz w:val="22"/>
                <w:szCs w:val="22"/>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2"/>
                <w:highlight w:val="none"/>
                <w:lang w:eastAsia="zh-CN"/>
              </w:rPr>
              <w:t>采购文件</w:t>
            </w:r>
            <w:r>
              <w:rPr>
                <w:rFonts w:hint="default"/>
                <w:color w:val="auto"/>
                <w:sz w:val="22"/>
                <w:szCs w:val="22"/>
                <w:highlight w:val="none"/>
              </w:rPr>
              <w:t>所要求的履约保证金的</w:t>
            </w:r>
            <w:r>
              <w:rPr>
                <w:rFonts w:hint="eastAsia"/>
                <w:color w:val="auto"/>
                <w:sz w:val="22"/>
                <w:szCs w:val="22"/>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2285925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32</w:t>
            </w:r>
          </w:p>
        </w:tc>
        <w:tc>
          <w:tcPr>
            <w:tcW w:w="2193" w:type="dxa"/>
            <w:vAlign w:val="center"/>
          </w:tcPr>
          <w:p w14:paraId="69AAC43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资格审查资料的特殊要求</w:t>
            </w:r>
          </w:p>
        </w:tc>
        <w:tc>
          <w:tcPr>
            <w:tcW w:w="634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 w:val="22"/>
                <w:szCs w:val="22"/>
                <w:highlight w:val="none"/>
              </w:rPr>
            </w:pPr>
            <w:r>
              <w:rPr>
                <w:rFonts w:hint="default"/>
                <w:color w:val="auto"/>
                <w:sz w:val="22"/>
                <w:szCs w:val="22"/>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7B6DBF72">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33</w:t>
            </w:r>
          </w:p>
        </w:tc>
        <w:tc>
          <w:tcPr>
            <w:tcW w:w="2193" w:type="dxa"/>
            <w:vAlign w:val="center"/>
          </w:tcPr>
          <w:p w14:paraId="18F241E4">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近年财务状况的年份要求</w:t>
            </w:r>
          </w:p>
        </w:tc>
        <w:tc>
          <w:tcPr>
            <w:tcW w:w="6347" w:type="dxa"/>
            <w:vAlign w:val="center"/>
          </w:tcPr>
          <w:p w14:paraId="70A5CD33">
            <w:pPr>
              <w:keepNext w:val="0"/>
              <w:keepLines w:val="0"/>
              <w:suppressLineNumbers w:val="0"/>
              <w:spacing w:before="0" w:beforeAutospacing="0" w:after="0" w:afterAutospacing="0"/>
              <w:ind w:left="0" w:right="42" w:rightChars="20" w:firstLine="2420" w:firstLineChars="1100"/>
              <w:jc w:val="both"/>
              <w:rPr>
                <w:rFonts w:hint="eastAsia" w:ascii="宋体" w:hAnsi="宋体" w:eastAsia="宋体" w:cs="宋体"/>
                <w:color w:val="auto"/>
                <w:sz w:val="22"/>
                <w:szCs w:val="22"/>
                <w:highlight w:val="none"/>
                <w:lang w:eastAsia="zh-CN"/>
              </w:rPr>
            </w:pPr>
            <w:r>
              <w:rPr>
                <w:rFonts w:hint="eastAsia" w:ascii="宋体" w:hAnsi="宋体" w:cs="宋体"/>
                <w:bCs/>
                <w:color w:val="auto"/>
                <w:kern w:val="0"/>
                <w:sz w:val="22"/>
                <w:szCs w:val="22"/>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34FB9AE">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34</w:t>
            </w:r>
          </w:p>
        </w:tc>
        <w:tc>
          <w:tcPr>
            <w:tcW w:w="2193"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近年完成的类似项目情况的时间要求</w:t>
            </w:r>
          </w:p>
        </w:tc>
        <w:tc>
          <w:tcPr>
            <w:tcW w:w="6347" w:type="dxa"/>
            <w:vAlign w:val="center"/>
          </w:tcPr>
          <w:p w14:paraId="15C9ADEC">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lang w:val="en-US" w:eastAsia="zh-CN"/>
              </w:rPr>
            </w:pPr>
            <w:r>
              <w:rPr>
                <w:rFonts w:hint="eastAsia" w:ascii="宋体" w:hAnsi="宋体" w:cs="宋体"/>
                <w:color w:val="auto"/>
                <w:sz w:val="22"/>
                <w:szCs w:val="22"/>
                <w:highlight w:val="none"/>
                <w:u w:val="single"/>
              </w:rPr>
              <w:t>20</w:t>
            </w:r>
            <w:r>
              <w:rPr>
                <w:rFonts w:hint="eastAsia" w:ascii="宋体" w:hAnsi="宋体" w:cs="宋体"/>
                <w:color w:val="auto"/>
                <w:sz w:val="22"/>
                <w:szCs w:val="22"/>
                <w:highlight w:val="none"/>
                <w:u w:val="single"/>
                <w:lang w:val="en-US" w:eastAsia="zh-CN"/>
              </w:rPr>
              <w:t>2</w:t>
            </w:r>
            <w:r>
              <w:rPr>
                <w:rFonts w:hint="eastAsia" w:cs="宋体"/>
                <w:color w:val="auto"/>
                <w:sz w:val="22"/>
                <w:szCs w:val="22"/>
                <w:highlight w:val="none"/>
                <w:u w:val="single"/>
                <w:lang w:val="en-US" w:eastAsia="zh-CN"/>
              </w:rPr>
              <w:t>2</w:t>
            </w:r>
            <w:r>
              <w:rPr>
                <w:rFonts w:hint="eastAsia" w:ascii="宋体" w:hAnsi="宋体" w:cs="宋体"/>
                <w:color w:val="auto"/>
                <w:sz w:val="22"/>
                <w:szCs w:val="22"/>
                <w:highlight w:val="none"/>
              </w:rPr>
              <w:t>年</w:t>
            </w:r>
            <w:r>
              <w:rPr>
                <w:rFonts w:hint="eastAsia" w:ascii="宋体" w:hAnsi="宋体" w:cs="宋体"/>
                <w:color w:val="auto"/>
                <w:sz w:val="22"/>
                <w:szCs w:val="22"/>
                <w:highlight w:val="none"/>
                <w:u w:val="single"/>
                <w:lang w:val="en-US" w:eastAsia="zh-CN"/>
              </w:rPr>
              <w:t>1</w:t>
            </w:r>
            <w:r>
              <w:rPr>
                <w:rFonts w:hint="eastAsia" w:ascii="宋体" w:hAnsi="宋体" w:cs="宋体"/>
                <w:color w:val="auto"/>
                <w:sz w:val="22"/>
                <w:szCs w:val="22"/>
                <w:highlight w:val="none"/>
              </w:rPr>
              <w:t>月</w:t>
            </w:r>
            <w:r>
              <w:rPr>
                <w:rFonts w:hint="eastAsia" w:ascii="宋体" w:hAnsi="宋体" w:cs="宋体"/>
                <w:color w:val="auto"/>
                <w:sz w:val="22"/>
                <w:szCs w:val="22"/>
                <w:highlight w:val="none"/>
                <w:u w:val="single"/>
              </w:rPr>
              <w:t xml:space="preserve"> 1</w:t>
            </w:r>
            <w:r>
              <w:rPr>
                <w:rFonts w:hint="eastAsia" w:ascii="宋体" w:hAnsi="宋体" w:cs="宋体"/>
                <w:color w:val="auto"/>
                <w:sz w:val="22"/>
                <w:szCs w:val="22"/>
                <w:highlight w:val="none"/>
              </w:rPr>
              <w:t>日</w:t>
            </w:r>
            <w:r>
              <w:rPr>
                <w:rFonts w:hint="default"/>
                <w:color w:val="auto"/>
                <w:sz w:val="22"/>
                <w:szCs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72F44EB">
            <w:pPr>
              <w:keepNext w:val="0"/>
              <w:keepLines w:val="0"/>
              <w:widowControl/>
              <w:suppressLineNumbers w:val="0"/>
              <w:spacing w:before="0" w:beforeAutospacing="0" w:after="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35</w:t>
            </w:r>
          </w:p>
        </w:tc>
        <w:tc>
          <w:tcPr>
            <w:tcW w:w="2193"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近年发生的诉讼及仲裁情况的时间要求</w:t>
            </w:r>
          </w:p>
        </w:tc>
        <w:tc>
          <w:tcPr>
            <w:tcW w:w="6347" w:type="dxa"/>
            <w:vAlign w:val="center"/>
          </w:tcPr>
          <w:p w14:paraId="668A9EEB">
            <w:pPr>
              <w:pStyle w:val="41"/>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 w:val="22"/>
                <w:szCs w:val="22"/>
                <w:highlight w:val="none"/>
                <w:u w:val="single"/>
                <w:lang w:eastAsia="zh-CN"/>
              </w:rPr>
            </w:pPr>
            <w:r>
              <w:rPr>
                <w:rFonts w:hint="eastAsia" w:ascii="宋体" w:hAnsi="宋体" w:cs="宋体"/>
                <w:color w:val="auto"/>
                <w:sz w:val="22"/>
                <w:szCs w:val="22"/>
                <w:highlight w:val="none"/>
                <w:u w:val="none"/>
              </w:rPr>
              <w:t xml:space="preserve"> </w:t>
            </w:r>
            <w:r>
              <w:rPr>
                <w:rFonts w:hint="eastAsia" w:ascii="宋体" w:hAnsi="宋体" w:cs="宋体"/>
                <w:color w:val="auto"/>
                <w:sz w:val="22"/>
                <w:szCs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shd w:val="clear" w:color="auto" w:fill="auto"/>
            <w:vAlign w:val="center"/>
          </w:tcPr>
          <w:p w14:paraId="3E11346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36</w:t>
            </w:r>
          </w:p>
        </w:tc>
        <w:tc>
          <w:tcPr>
            <w:tcW w:w="2193" w:type="dxa"/>
            <w:vAlign w:val="center"/>
          </w:tcPr>
          <w:p w14:paraId="2FA2D791">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是否允许递交备选投标方案</w:t>
            </w:r>
          </w:p>
        </w:tc>
        <w:tc>
          <w:tcPr>
            <w:tcW w:w="634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78386F3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37</w:t>
            </w:r>
          </w:p>
        </w:tc>
        <w:tc>
          <w:tcPr>
            <w:tcW w:w="2193" w:type="dxa"/>
            <w:vAlign w:val="center"/>
          </w:tcPr>
          <w:p w14:paraId="17E07EF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是否退还</w:t>
            </w:r>
            <w:r>
              <w:rPr>
                <w:rFonts w:hint="eastAsia"/>
                <w:color w:val="auto"/>
                <w:sz w:val="22"/>
                <w:szCs w:val="22"/>
                <w:highlight w:val="none"/>
                <w:lang w:eastAsia="zh-CN"/>
              </w:rPr>
              <w:t>响应</w:t>
            </w:r>
            <w:r>
              <w:rPr>
                <w:rFonts w:hint="default"/>
                <w:color w:val="auto"/>
                <w:sz w:val="22"/>
                <w:szCs w:val="22"/>
                <w:highlight w:val="none"/>
              </w:rPr>
              <w:t>文件</w:t>
            </w:r>
          </w:p>
        </w:tc>
        <w:tc>
          <w:tcPr>
            <w:tcW w:w="634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ascii="宋体" w:hAnsi="宋体" w:cs="宋体"/>
                <w:color w:val="auto"/>
                <w:sz w:val="22"/>
                <w:szCs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A0AFD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38</w:t>
            </w:r>
          </w:p>
        </w:tc>
        <w:tc>
          <w:tcPr>
            <w:tcW w:w="2193"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rPr>
              <w:t>开标程序</w:t>
            </w:r>
          </w:p>
        </w:tc>
        <w:tc>
          <w:tcPr>
            <w:tcW w:w="634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827" w:type="dxa"/>
            <w:shd w:val="clear" w:color="auto" w:fill="auto"/>
            <w:vAlign w:val="center"/>
          </w:tcPr>
          <w:p w14:paraId="2330519E">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39</w:t>
            </w:r>
          </w:p>
        </w:tc>
        <w:tc>
          <w:tcPr>
            <w:tcW w:w="2193"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rPr>
              <w:t>评</w:t>
            </w:r>
            <w:r>
              <w:rPr>
                <w:rFonts w:hint="eastAsia" w:ascii="宋体" w:hAnsi="宋体" w:cs="宋体"/>
                <w:b/>
                <w:bCs/>
                <w:color w:val="auto"/>
                <w:sz w:val="22"/>
                <w:szCs w:val="22"/>
                <w:highlight w:val="none"/>
                <w:lang w:val="en-US" w:eastAsia="zh-CN"/>
              </w:rPr>
              <w:t>审</w:t>
            </w:r>
            <w:r>
              <w:rPr>
                <w:rFonts w:hint="eastAsia" w:ascii="宋体" w:hAnsi="宋体" w:cs="宋体"/>
                <w:b/>
                <w:bCs/>
                <w:color w:val="auto"/>
                <w:sz w:val="22"/>
                <w:szCs w:val="22"/>
                <w:highlight w:val="none"/>
              </w:rPr>
              <w:t>办法</w:t>
            </w:r>
          </w:p>
        </w:tc>
        <w:tc>
          <w:tcPr>
            <w:tcW w:w="634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szCs w:val="22"/>
                <w:highlight w:val="none"/>
                <w:lang w:val="en-US" w:eastAsia="zh-CN"/>
              </w:rPr>
            </w:pPr>
            <w:r>
              <w:rPr>
                <w:rFonts w:hint="eastAsia" w:ascii="宋体" w:hAnsi="宋体" w:cs="宋体"/>
                <w:b/>
                <w:bCs/>
                <w:color w:val="auto"/>
                <w:sz w:val="22"/>
                <w:szCs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827" w:type="dxa"/>
            <w:shd w:val="clear" w:color="auto" w:fill="auto"/>
            <w:vAlign w:val="center"/>
          </w:tcPr>
          <w:p w14:paraId="18B73A2D">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40</w:t>
            </w:r>
          </w:p>
        </w:tc>
        <w:tc>
          <w:tcPr>
            <w:tcW w:w="2193" w:type="dxa"/>
            <w:vAlign w:val="center"/>
          </w:tcPr>
          <w:p w14:paraId="740AC6D2">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default"/>
                <w:color w:val="auto"/>
                <w:sz w:val="22"/>
                <w:szCs w:val="22"/>
                <w:highlight w:val="none"/>
              </w:rPr>
              <w:t>开标时间和地点</w:t>
            </w:r>
          </w:p>
        </w:tc>
        <w:tc>
          <w:tcPr>
            <w:tcW w:w="6347" w:type="dxa"/>
            <w:vAlign w:val="center"/>
          </w:tcPr>
          <w:p w14:paraId="0AD4B8D1">
            <w:pPr>
              <w:keepNext w:val="0"/>
              <w:keepLines w:val="0"/>
              <w:suppressLineNumbers w:val="0"/>
              <w:spacing w:before="0" w:beforeAutospacing="0" w:after="0" w:afterAutospacing="0" w:line="300" w:lineRule="exact"/>
              <w:ind w:left="0" w:right="0"/>
              <w:rPr>
                <w:rFonts w:hint="default"/>
                <w:color w:val="auto"/>
                <w:sz w:val="22"/>
                <w:szCs w:val="22"/>
                <w:highlight w:val="none"/>
              </w:rPr>
            </w:pPr>
            <w:r>
              <w:rPr>
                <w:rFonts w:hint="eastAsia"/>
                <w:color w:val="auto"/>
                <w:sz w:val="22"/>
                <w:szCs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827" w:type="dxa"/>
            <w:shd w:val="clear" w:color="auto" w:fill="auto"/>
            <w:vAlign w:val="center"/>
          </w:tcPr>
          <w:p w14:paraId="2987E06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41</w:t>
            </w:r>
          </w:p>
        </w:tc>
        <w:tc>
          <w:tcPr>
            <w:tcW w:w="2193"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的组建</w:t>
            </w:r>
          </w:p>
        </w:tc>
        <w:tc>
          <w:tcPr>
            <w:tcW w:w="634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构成：</w:t>
            </w:r>
            <w:r>
              <w:rPr>
                <w:rFonts w:hint="eastAsia"/>
                <w:color w:val="auto"/>
                <w:sz w:val="22"/>
                <w:szCs w:val="22"/>
                <w:highlight w:val="none"/>
                <w:u w:val="single"/>
                <w:lang w:val="en-US" w:eastAsia="zh-CN"/>
              </w:rPr>
              <w:t>3</w:t>
            </w:r>
            <w:r>
              <w:rPr>
                <w:rFonts w:hint="default"/>
                <w:color w:val="auto"/>
                <w:sz w:val="22"/>
                <w:szCs w:val="22"/>
                <w:highlight w:val="none"/>
              </w:rPr>
              <w:t>人</w:t>
            </w:r>
            <w:r>
              <w:rPr>
                <w:rFonts w:hint="eastAsia"/>
                <w:color w:val="auto"/>
                <w:sz w:val="22"/>
                <w:szCs w:val="22"/>
                <w:highlight w:val="none"/>
                <w:lang w:eastAsia="zh-CN"/>
              </w:rPr>
              <w:t>及以上单数</w:t>
            </w:r>
            <w:r>
              <w:rPr>
                <w:rFonts w:hint="default"/>
                <w:color w:val="auto"/>
                <w:sz w:val="22"/>
                <w:szCs w:val="22"/>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7DFF8842">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42</w:t>
            </w:r>
          </w:p>
        </w:tc>
        <w:tc>
          <w:tcPr>
            <w:tcW w:w="2193"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eastAsia"/>
                <w:color w:val="auto"/>
                <w:sz w:val="22"/>
                <w:szCs w:val="22"/>
                <w:highlight w:val="none"/>
                <w:lang w:eastAsia="zh-CN"/>
              </w:rPr>
              <w:t>评审小组</w:t>
            </w:r>
            <w:r>
              <w:rPr>
                <w:rFonts w:hint="default"/>
                <w:color w:val="auto"/>
                <w:sz w:val="22"/>
                <w:szCs w:val="22"/>
                <w:highlight w:val="none"/>
              </w:rPr>
              <w:t>推荐中标候选人的人数</w:t>
            </w:r>
          </w:p>
        </w:tc>
        <w:tc>
          <w:tcPr>
            <w:tcW w:w="634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eastAsia"/>
                <w:color w:val="auto"/>
                <w:sz w:val="22"/>
                <w:szCs w:val="22"/>
                <w:highlight w:val="none"/>
              </w:rPr>
              <w:t>3名，</w:t>
            </w:r>
            <w:r>
              <w:rPr>
                <w:rFonts w:hint="default"/>
                <w:color w:val="auto"/>
                <w:sz w:val="22"/>
                <w:szCs w:val="22"/>
                <w:highlight w:val="none"/>
              </w:rPr>
              <w:t>如不足3人，按</w:t>
            </w:r>
            <w:r>
              <w:rPr>
                <w:rFonts w:hint="eastAsia"/>
                <w:color w:val="auto"/>
                <w:sz w:val="22"/>
                <w:szCs w:val="22"/>
                <w:highlight w:val="none"/>
              </w:rPr>
              <w:t>评标办法</w:t>
            </w:r>
            <w:r>
              <w:rPr>
                <w:rFonts w:hint="default"/>
                <w:color w:val="auto"/>
                <w:sz w:val="22"/>
                <w:szCs w:val="22"/>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378BD190">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43</w:t>
            </w:r>
          </w:p>
        </w:tc>
        <w:tc>
          <w:tcPr>
            <w:tcW w:w="2193"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 w:val="22"/>
                <w:szCs w:val="22"/>
                <w:highlight w:val="none"/>
              </w:rPr>
            </w:pPr>
            <w:r>
              <w:rPr>
                <w:rFonts w:hint="default"/>
                <w:color w:val="auto"/>
                <w:sz w:val="22"/>
                <w:szCs w:val="22"/>
                <w:highlight w:val="none"/>
              </w:rPr>
              <w:t>中标候选人公示媒介及期限</w:t>
            </w:r>
          </w:p>
        </w:tc>
        <w:tc>
          <w:tcPr>
            <w:tcW w:w="6347" w:type="dxa"/>
            <w:vAlign w:val="center"/>
          </w:tcPr>
          <w:p w14:paraId="61C35264">
            <w:pPr>
              <w:pStyle w:val="41"/>
              <w:keepNext w:val="0"/>
              <w:keepLines w:val="0"/>
              <w:suppressLineNumbers w:val="0"/>
              <w:wordWrap w:val="0"/>
              <w:snapToGrid w:val="0"/>
              <w:spacing w:before="107" w:beforeAutospacing="0" w:after="0" w:afterAutospacing="0"/>
              <w:ind w:left="42" w:leftChars="20" w:right="42" w:rightChars="20"/>
              <w:jc w:val="left"/>
              <w:rPr>
                <w:rFonts w:hint="default"/>
                <w:color w:val="auto"/>
                <w:sz w:val="22"/>
                <w:szCs w:val="22"/>
                <w:highlight w:val="none"/>
              </w:rPr>
            </w:pPr>
            <w:r>
              <w:rPr>
                <w:rFonts w:hint="eastAsia" w:ascii="宋体" w:hAnsi="宋体" w:eastAsia="宋体" w:cs="宋体"/>
                <w:color w:val="auto"/>
                <w:sz w:val="22"/>
                <w:szCs w:val="22"/>
                <w:highlight w:val="none"/>
              </w:rPr>
              <w:t>公示媒介：“安徽交控建设工程集团有限公司”（网址：http://www.ahjggroup.com）“招标公告”栏目</w:t>
            </w:r>
            <w:r>
              <w:rPr>
                <w:rFonts w:hint="eastAsia" w:cs="宋体"/>
                <w:color w:val="auto"/>
                <w:sz w:val="22"/>
                <w:szCs w:val="22"/>
                <w:highlight w:val="none"/>
                <w:lang w:val="en-US" w:eastAsia="zh-CN"/>
              </w:rPr>
              <w:t>，</w:t>
            </w: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cs="宋体"/>
                <w:color w:val="auto"/>
                <w:sz w:val="22"/>
                <w:szCs w:val="22"/>
                <w:highlight w:val="none"/>
                <w:u w:val="single"/>
                <w:lang w:val="en-US" w:eastAsia="zh-CN"/>
              </w:rPr>
              <w:t>3</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2D0FE58C">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44</w:t>
            </w:r>
          </w:p>
        </w:tc>
        <w:tc>
          <w:tcPr>
            <w:tcW w:w="2193"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是否授权评审小组确定中标人</w:t>
            </w:r>
          </w:p>
        </w:tc>
        <w:tc>
          <w:tcPr>
            <w:tcW w:w="634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342" w:hRule="atLeast"/>
          <w:jc w:val="center"/>
        </w:trPr>
        <w:tc>
          <w:tcPr>
            <w:tcW w:w="827" w:type="dxa"/>
            <w:shd w:val="clear" w:color="auto" w:fill="auto"/>
            <w:vAlign w:val="center"/>
          </w:tcPr>
          <w:p w14:paraId="07613BF9">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45</w:t>
            </w:r>
          </w:p>
        </w:tc>
        <w:tc>
          <w:tcPr>
            <w:tcW w:w="2193"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履约保证金</w:t>
            </w:r>
          </w:p>
        </w:tc>
        <w:tc>
          <w:tcPr>
            <w:tcW w:w="6347" w:type="dxa"/>
            <w:vAlign w:val="center"/>
          </w:tcPr>
          <w:p w14:paraId="78E7B841">
            <w:pPr>
              <w:keepNext w:val="0"/>
              <w:keepLines w:val="0"/>
              <w:suppressLineNumbers w:val="0"/>
              <w:spacing w:before="0" w:beforeLines="0" w:beforeAutospacing="0" w:after="0" w:afterLines="0" w:afterAutospacing="0" w:line="440" w:lineRule="exact"/>
              <w:ind w:left="0" w:right="0"/>
              <w:rPr>
                <w:rFonts w:hint="eastAsia"/>
                <w:color w:val="auto"/>
                <w:sz w:val="21"/>
                <w:szCs w:val="21"/>
                <w:highlight w:val="none"/>
              </w:rPr>
            </w:pPr>
            <w:r>
              <w:rPr>
                <w:rFonts w:hint="eastAsia" w:ascii="宋体" w:hAnsi="宋体" w:eastAsia="宋体" w:cs="宋体"/>
                <w:szCs w:val="21"/>
                <w:highlight w:val="none"/>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中标公示后，在合同签订前，乙方需向甲方支付合同总价2%的履约保证金或提供合同总价5%的见索即付银行保函</w:t>
            </w:r>
            <w:r>
              <w:rPr>
                <w:rFonts w:hint="eastAsia" w:ascii="宋体" w:hAnsi="宋体" w:eastAsia="宋体" w:cs="宋体"/>
                <w:color w:val="auto"/>
                <w:szCs w:val="21"/>
                <w:highlight w:val="none"/>
              </w:rPr>
              <w:t>。</w:t>
            </w:r>
          </w:p>
          <w:p w14:paraId="40DED63E">
            <w:pPr>
              <w:keepNext w:val="0"/>
              <w:keepLines w:val="0"/>
              <w:suppressLineNumbers w:val="0"/>
              <w:spacing w:before="0" w:beforeAutospacing="0" w:after="0" w:afterAutospacing="0"/>
              <w:ind w:left="42" w:leftChars="20" w:right="42" w:rightChars="20"/>
              <w:rPr>
                <w:rFonts w:hint="eastAsia" w:eastAsiaTheme="minorEastAsia"/>
                <w:color w:val="auto"/>
                <w:sz w:val="22"/>
                <w:szCs w:val="22"/>
                <w:highlight w:val="none"/>
                <w:lang w:eastAsia="zh-CN"/>
              </w:rPr>
            </w:pPr>
            <w:r>
              <w:rPr>
                <w:rFonts w:hint="eastAsia" w:ascii="宋体" w:hAnsi="宋体" w:eastAsia="宋体" w:cs="宋体"/>
                <w:szCs w:val="21"/>
                <w:highlight w:val="none"/>
              </w:rPr>
              <w:t>（2）履约保证金退还时间：该项目物资供应整体验收完成后28天内。</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827" w:type="dxa"/>
            <w:shd w:val="clear" w:color="auto" w:fill="auto"/>
            <w:vAlign w:val="center"/>
          </w:tcPr>
          <w:p w14:paraId="4E8F2C9A">
            <w:pPr>
              <w:keepNext w:val="0"/>
              <w:keepLines w:val="0"/>
              <w:widowControl/>
              <w:suppressLineNumbers w:val="0"/>
              <w:spacing w:before="0" w:beforeAutospacing="0" w:after="0" w:afterAutospacing="0"/>
              <w:ind w:left="0" w:leftChars="0" w:right="0" w:rightChars="0"/>
              <w:jc w:val="center"/>
              <w:textAlignment w:val="center"/>
              <w:rPr>
                <w:rFonts w:hint="default" w:asciiTheme="minorHAnsi" w:hAnsiTheme="minorHAnsi" w:eastAsiaTheme="minorEastAsia" w:cstheme="minorBidi"/>
                <w:color w:val="auto"/>
                <w:kern w:val="2"/>
                <w:sz w:val="22"/>
                <w:szCs w:val="22"/>
                <w:highlight w:val="none"/>
                <w:lang w:val="en-US" w:eastAsia="zh-CN" w:bidi="ar-SA"/>
              </w:rPr>
            </w:pPr>
            <w:r>
              <w:rPr>
                <w:rFonts w:hint="default" w:ascii="Calibri" w:hAnsi="Calibri" w:eastAsia="宋体" w:cs="Calibri"/>
                <w:i w:val="0"/>
                <w:iCs w:val="0"/>
                <w:color w:val="auto"/>
                <w:kern w:val="0"/>
                <w:sz w:val="22"/>
                <w:szCs w:val="22"/>
                <w:highlight w:val="none"/>
                <w:u w:val="none"/>
                <w:lang w:val="en-US" w:eastAsia="zh-CN" w:bidi="ar"/>
              </w:rPr>
              <w:t>46</w:t>
            </w:r>
          </w:p>
        </w:tc>
        <w:tc>
          <w:tcPr>
            <w:tcW w:w="2193"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val="en-US" w:eastAsia="zh-CN"/>
              </w:rPr>
              <w:t>监督部门</w:t>
            </w:r>
          </w:p>
        </w:tc>
        <w:tc>
          <w:tcPr>
            <w:tcW w:w="634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2"/>
                <w:highlight w:val="none"/>
                <w:lang w:val="en-US" w:eastAsia="zh-CN"/>
              </w:rPr>
            </w:pPr>
            <w:r>
              <w:rPr>
                <w:rFonts w:hint="default"/>
                <w:color w:val="auto"/>
                <w:sz w:val="22"/>
                <w:szCs w:val="22"/>
                <w:highlight w:val="none"/>
              </w:rPr>
              <w:t>联系电话：0551-</w:t>
            </w:r>
            <w:r>
              <w:rPr>
                <w:rFonts w:hint="eastAsia"/>
                <w:color w:val="auto"/>
                <w:sz w:val="22"/>
                <w:szCs w:val="22"/>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47</w:t>
            </w:r>
          </w:p>
        </w:tc>
        <w:tc>
          <w:tcPr>
            <w:tcW w:w="2193"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2"/>
                <w:highlight w:val="none"/>
                <w:lang w:eastAsia="zh-CN"/>
              </w:rPr>
            </w:pPr>
            <w:r>
              <w:rPr>
                <w:rFonts w:hint="eastAsia"/>
                <w:color w:val="auto"/>
                <w:sz w:val="22"/>
                <w:szCs w:val="22"/>
                <w:highlight w:val="none"/>
                <w:lang w:eastAsia="zh-CN"/>
              </w:rPr>
              <w:t>是否采用电子招标投标</w:t>
            </w:r>
          </w:p>
        </w:tc>
        <w:tc>
          <w:tcPr>
            <w:tcW w:w="634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 w:val="22"/>
                <w:szCs w:val="22"/>
                <w:highlight w:val="none"/>
                <w:lang w:eastAsia="zh-CN"/>
              </w:rPr>
            </w:pPr>
            <w:r>
              <w:rPr>
                <w:rFonts w:hint="eastAsia" w:ascii="宋体" w:hAnsi="宋体" w:cs="宋体"/>
                <w:color w:val="auto"/>
                <w:sz w:val="22"/>
                <w:szCs w:val="22"/>
                <w:highlight w:val="none"/>
                <w:lang w:eastAsia="zh-CN"/>
              </w:rPr>
              <w:t>否</w:t>
            </w:r>
          </w:p>
        </w:tc>
      </w:tr>
      <w:tr w14:paraId="04AA9E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0EA7F5DA">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8</w:t>
            </w:r>
          </w:p>
        </w:tc>
        <w:tc>
          <w:tcPr>
            <w:tcW w:w="2193" w:type="dxa"/>
            <w:shd w:val="clear" w:color="auto" w:fill="auto"/>
            <w:vAlign w:val="center"/>
          </w:tcPr>
          <w:p w14:paraId="49A4D265">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sz w:val="22"/>
                <w:szCs w:val="22"/>
                <w:highlight w:val="none"/>
              </w:rPr>
              <w:t>响应文件作否决处理情形</w:t>
            </w:r>
          </w:p>
        </w:tc>
        <w:tc>
          <w:tcPr>
            <w:tcW w:w="6347" w:type="dxa"/>
            <w:shd w:val="clear" w:color="auto" w:fill="auto"/>
            <w:vAlign w:val="center"/>
          </w:tcPr>
          <w:p w14:paraId="7E956487">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0379AD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6C3EDC78">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Theme="minorHAnsi" w:hAnsiTheme="minorHAnsi" w:eastAsiaTheme="minorEastAsia" w:cstheme="minorBidi"/>
                <w:color w:val="auto"/>
                <w:kern w:val="2"/>
                <w:sz w:val="22"/>
                <w:szCs w:val="22"/>
                <w:highlight w:val="none"/>
                <w:lang w:val="en-US" w:eastAsia="zh-CN" w:bidi="ar-SA"/>
              </w:rPr>
            </w:pPr>
            <w:r>
              <w:rPr>
                <w:rFonts w:hint="eastAsia"/>
                <w:color w:val="auto"/>
                <w:sz w:val="22"/>
                <w:szCs w:val="22"/>
                <w:highlight w:val="none"/>
              </w:rPr>
              <w:t>4</w:t>
            </w:r>
            <w:r>
              <w:rPr>
                <w:rFonts w:hint="eastAsia"/>
                <w:color w:val="auto"/>
                <w:sz w:val="22"/>
                <w:szCs w:val="22"/>
                <w:highlight w:val="none"/>
                <w:lang w:val="en-US" w:eastAsia="zh-CN"/>
              </w:rPr>
              <w:t>9</w:t>
            </w:r>
          </w:p>
        </w:tc>
        <w:tc>
          <w:tcPr>
            <w:tcW w:w="2193" w:type="dxa"/>
            <w:shd w:val="clear" w:color="auto" w:fill="auto"/>
            <w:vAlign w:val="center"/>
          </w:tcPr>
          <w:p w14:paraId="143D2189">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
                <w:color w:val="auto"/>
                <w:kern w:val="0"/>
                <w:sz w:val="22"/>
                <w:szCs w:val="22"/>
                <w:highlight w:val="none"/>
                <w:lang w:bidi="ar"/>
              </w:rPr>
              <w:t>异常低价评审情形</w:t>
            </w:r>
          </w:p>
        </w:tc>
        <w:tc>
          <w:tcPr>
            <w:tcW w:w="6347" w:type="dxa"/>
            <w:shd w:val="clear" w:color="auto" w:fill="auto"/>
            <w:vAlign w:val="center"/>
          </w:tcPr>
          <w:p w14:paraId="1B07BA66">
            <w:pPr>
              <w:keepNext w:val="0"/>
              <w:keepLines w:val="0"/>
              <w:widowControl/>
              <w:suppressLineNumbers w:val="0"/>
              <w:spacing w:before="0" w:beforeLines="0" w:beforeAutospacing="0" w:after="0" w:afterLines="0" w:afterAutospacing="0"/>
              <w:ind w:left="0" w:leftChars="0" w:right="0" w:rightChars="0"/>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详见评审办法前附表</w:t>
            </w:r>
          </w:p>
        </w:tc>
      </w:tr>
      <w:tr w14:paraId="55F6D1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827" w:type="dxa"/>
            <w:shd w:val="clear" w:color="auto" w:fill="auto"/>
            <w:vAlign w:val="center"/>
          </w:tcPr>
          <w:p w14:paraId="42016354">
            <w:pPr>
              <w:keepNext w:val="0"/>
              <w:keepLines w:val="0"/>
              <w:widowControl/>
              <w:suppressLineNumbers w:val="0"/>
              <w:spacing w:before="0" w:beforeLines="0" w:beforeAutospacing="0" w:after="0" w:afterLines="0" w:afterAutospacing="0"/>
              <w:ind w:left="0" w:leftChars="0" w:right="0" w:rightChars="0"/>
              <w:jc w:val="center"/>
              <w:textAlignment w:val="center"/>
              <w:rPr>
                <w:rFonts w:hint="default" w:eastAsiaTheme="minorEastAsia"/>
                <w:color w:val="auto"/>
                <w:sz w:val="22"/>
                <w:szCs w:val="22"/>
                <w:highlight w:val="none"/>
                <w:lang w:val="en-US" w:eastAsia="zh-CN"/>
              </w:rPr>
            </w:pPr>
            <w:r>
              <w:rPr>
                <w:rFonts w:hint="eastAsia"/>
                <w:color w:val="auto"/>
                <w:sz w:val="22"/>
                <w:szCs w:val="22"/>
                <w:highlight w:val="none"/>
                <w:lang w:val="en-US" w:eastAsia="zh-CN"/>
              </w:rPr>
              <w:t>50</w:t>
            </w:r>
          </w:p>
        </w:tc>
        <w:tc>
          <w:tcPr>
            <w:tcW w:w="2193" w:type="dxa"/>
            <w:shd w:val="clear" w:color="auto" w:fill="auto"/>
            <w:vAlign w:val="center"/>
          </w:tcPr>
          <w:p w14:paraId="764EE3BF">
            <w:pPr>
              <w:keepNext w:val="0"/>
              <w:keepLines w:val="0"/>
              <w:widowControl/>
              <w:suppressLineNumbers w:val="0"/>
              <w:spacing w:before="0" w:beforeLines="0" w:beforeAutospacing="0" w:after="0" w:afterLines="0" w:afterAutospacing="0"/>
              <w:ind w:left="0" w:leftChars="0" w:right="0" w:rightChars="0"/>
              <w:jc w:val="center"/>
              <w:textAlignment w:val="center"/>
              <w:rPr>
                <w:rFonts w:hint="eastAsia" w:ascii="宋体" w:hAnsi="宋体" w:eastAsia="宋体" w:cs="宋体"/>
                <w:b/>
                <w:color w:val="FF0000"/>
                <w:kern w:val="0"/>
                <w:sz w:val="22"/>
                <w:szCs w:val="22"/>
                <w:highlight w:val="none"/>
                <w:lang w:val="en-US" w:eastAsia="zh-CN" w:bidi="ar"/>
              </w:rPr>
            </w:pPr>
            <w:r>
              <w:rPr>
                <w:rFonts w:hint="eastAsia" w:ascii="宋体" w:hAnsi="宋体" w:eastAsia="宋体" w:cs="宋体"/>
                <w:b/>
                <w:color w:val="auto"/>
                <w:kern w:val="0"/>
                <w:sz w:val="22"/>
                <w:szCs w:val="22"/>
                <w:highlight w:val="yellow"/>
                <w:lang w:val="en-US" w:eastAsia="zh-CN" w:bidi="ar"/>
              </w:rPr>
              <w:t>送样</w:t>
            </w:r>
          </w:p>
        </w:tc>
        <w:tc>
          <w:tcPr>
            <w:tcW w:w="6347" w:type="dxa"/>
            <w:shd w:val="clear" w:color="auto" w:fill="auto"/>
            <w:vAlign w:val="center"/>
          </w:tcPr>
          <w:p w14:paraId="5C4CE4EE">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yellow"/>
                <w:lang w:val="en-US" w:eastAsia="zh-CN"/>
              </w:rPr>
            </w:pPr>
            <w:r>
              <w:rPr>
                <w:rFonts w:hint="eastAsia"/>
                <w:color w:val="auto"/>
                <w:spacing w:val="-3"/>
                <w:kern w:val="0"/>
                <w:sz w:val="22"/>
                <w:szCs w:val="22"/>
                <w:highlight w:val="yellow"/>
                <w:lang w:val="en-US" w:eastAsia="zh-CN"/>
              </w:rPr>
              <w:t xml:space="preserve">1.拟中标人须在采购人通知之日起5日内送样并经采购人确认、封样，如所送样品不符合产品要求或在供应过程中达不到采购人要求的： </w:t>
            </w:r>
          </w:p>
          <w:p w14:paraId="3BF4C95C">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yellow"/>
                <w:lang w:val="en-US" w:eastAsia="zh-CN"/>
              </w:rPr>
            </w:pPr>
            <w:r>
              <w:rPr>
                <w:rFonts w:hint="eastAsia"/>
                <w:color w:val="auto"/>
                <w:spacing w:val="-3"/>
                <w:kern w:val="0"/>
                <w:sz w:val="22"/>
                <w:szCs w:val="22"/>
                <w:highlight w:val="yellow"/>
                <w:lang w:val="en-US" w:eastAsia="zh-CN"/>
              </w:rPr>
              <w:t xml:space="preserve">1）采购人有权终止中标候选人资格，并没收投标保证金；按候选人公示顺延成交人或重新采购。 </w:t>
            </w:r>
          </w:p>
          <w:p w14:paraId="69E1A472">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yellow"/>
                <w:lang w:val="en-US" w:eastAsia="zh-CN"/>
              </w:rPr>
            </w:pPr>
            <w:r>
              <w:rPr>
                <w:rFonts w:hint="eastAsia"/>
                <w:color w:val="auto"/>
                <w:spacing w:val="-3"/>
                <w:kern w:val="0"/>
                <w:sz w:val="22"/>
                <w:szCs w:val="22"/>
                <w:highlight w:val="yellow"/>
                <w:lang w:val="en-US" w:eastAsia="zh-CN"/>
              </w:rPr>
              <w:t xml:space="preserve">2）采购人有权终止合同，并依据合同规定追究法律责任。 </w:t>
            </w:r>
          </w:p>
          <w:p w14:paraId="0AA86902">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yellow"/>
                <w:lang w:val="en-US" w:eastAsia="zh-CN"/>
              </w:rPr>
            </w:pPr>
            <w:r>
              <w:rPr>
                <w:rFonts w:hint="eastAsia"/>
                <w:color w:val="auto"/>
                <w:spacing w:val="-3"/>
                <w:kern w:val="0"/>
                <w:sz w:val="22"/>
                <w:szCs w:val="22"/>
                <w:highlight w:val="yellow"/>
                <w:lang w:val="en-US" w:eastAsia="zh-CN"/>
              </w:rPr>
              <w:t xml:space="preserve">3）采购人有权对拟中标人违约行为按照约定进行处罚。 </w:t>
            </w:r>
          </w:p>
          <w:p w14:paraId="1158598A">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yellow"/>
                <w:lang w:val="en-US" w:eastAsia="zh-CN"/>
              </w:rPr>
            </w:pPr>
            <w:r>
              <w:rPr>
                <w:rFonts w:hint="eastAsia"/>
                <w:color w:val="auto"/>
                <w:spacing w:val="-3"/>
                <w:kern w:val="0"/>
                <w:sz w:val="22"/>
                <w:szCs w:val="22"/>
                <w:highlight w:val="yellow"/>
                <w:lang w:val="en-US" w:eastAsia="zh-CN"/>
              </w:rPr>
              <w:t>4）采购人有权将未完成的供货部分移交给第三方实施，供应商应无条件配合相关移交工作。</w:t>
            </w:r>
          </w:p>
          <w:p w14:paraId="7AE64A25">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yellow"/>
                <w:lang w:val="en-US" w:eastAsia="zh-CN"/>
              </w:rPr>
            </w:pPr>
            <w:r>
              <w:rPr>
                <w:rFonts w:hint="eastAsia"/>
                <w:color w:val="auto"/>
                <w:spacing w:val="-3"/>
                <w:kern w:val="0"/>
                <w:sz w:val="22"/>
                <w:szCs w:val="22"/>
                <w:highlight w:val="yellow"/>
                <w:lang w:val="en-US" w:eastAsia="zh-CN"/>
              </w:rPr>
              <w:t>2.送样地址： 陈埠服务区：样品递交至安徽省庐江县合安高速陈埠服务区（联系人：刘义17856007563）；焦岗湖、西桥服务区：样品递交至安徽省焦岗湖服务区、西桥服务区（焦岗湖联系人：汪广东13761643755、西桥联系人：纵瑞阳17681189982）。</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center"/>
              <w:rPr>
                <w:rFonts w:hint="default" w:ascii="宋体" w:hAnsi="宋体" w:cs="宋体"/>
                <w:color w:val="auto"/>
                <w:sz w:val="22"/>
                <w:szCs w:val="22"/>
                <w:highlight w:val="none"/>
              </w:rPr>
            </w:pPr>
            <w:r>
              <w:rPr>
                <w:rFonts w:hint="default"/>
                <w:color w:val="auto"/>
                <w:sz w:val="22"/>
                <w:szCs w:val="22"/>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03D6774D">
            <w:pPr>
              <w:keepNext w:val="0"/>
              <w:keepLines w:val="0"/>
              <w:suppressLineNumbers w:val="0"/>
              <w:spacing w:before="0" w:beforeAutospacing="0" w:after="0" w:afterAutospacing="0" w:line="360" w:lineRule="auto"/>
              <w:ind w:left="0" w:leftChars="0" w:right="0" w:rightChars="0"/>
              <w:jc w:val="center"/>
              <w:rPr>
                <w:rFonts w:hint="default"/>
                <w:color w:val="auto"/>
                <w:sz w:val="22"/>
                <w:szCs w:val="22"/>
                <w:highlight w:val="none"/>
                <w:lang w:val="en-US"/>
              </w:rPr>
            </w:pPr>
            <w:r>
              <w:rPr>
                <w:rFonts w:hint="eastAsia"/>
                <w:color w:val="auto"/>
                <w:sz w:val="22"/>
                <w:szCs w:val="21"/>
                <w:highlight w:val="none"/>
                <w:lang w:val="en-US" w:eastAsia="zh-CN"/>
              </w:rPr>
              <w:t>51</w:t>
            </w:r>
          </w:p>
        </w:tc>
        <w:tc>
          <w:tcPr>
            <w:tcW w:w="8540" w:type="dxa"/>
            <w:gridSpan w:val="2"/>
            <w:vAlign w:val="center"/>
          </w:tcPr>
          <w:p w14:paraId="12EE7275">
            <w:pPr>
              <w:keepNext w:val="0"/>
              <w:keepLines w:val="0"/>
              <w:widowControl/>
              <w:suppressLineNumbers w:val="0"/>
              <w:shd w:val="clear" w:color="auto" w:fill="FFFFFF"/>
              <w:spacing w:before="0" w:beforeAutospacing="0" w:after="0" w:afterAutospacing="0"/>
              <w:ind w:left="0" w:right="0"/>
              <w:jc w:val="left"/>
              <w:rPr>
                <w:rFonts w:hint="eastAsia"/>
                <w:color w:val="auto"/>
                <w:spacing w:val="-3"/>
                <w:kern w:val="0"/>
                <w:sz w:val="22"/>
                <w:szCs w:val="22"/>
                <w:highlight w:val="none"/>
              </w:rPr>
            </w:pPr>
            <w:r>
              <w:rPr>
                <w:rFonts w:hint="eastAsia"/>
                <w:color w:val="auto"/>
                <w:spacing w:val="-3"/>
                <w:kern w:val="0"/>
                <w:sz w:val="22"/>
                <w:szCs w:val="22"/>
                <w:highlight w:val="none"/>
                <w:lang w:eastAsia="zh-CN"/>
              </w:rPr>
              <w:t>异议人</w:t>
            </w:r>
            <w:r>
              <w:rPr>
                <w:rFonts w:hint="default"/>
                <w:color w:val="auto"/>
                <w:spacing w:val="-3"/>
                <w:kern w:val="0"/>
                <w:sz w:val="22"/>
                <w:szCs w:val="22"/>
                <w:highlight w:val="none"/>
              </w:rPr>
              <w:t>或其他利害关系人对评标结果有异议的，应以书面形式提出</w:t>
            </w:r>
            <w:r>
              <w:rPr>
                <w:rFonts w:hint="eastAsia"/>
                <w:color w:val="auto"/>
                <w:spacing w:val="-3"/>
                <w:kern w:val="0"/>
                <w:sz w:val="22"/>
                <w:szCs w:val="22"/>
                <w:highlight w:val="none"/>
              </w:rPr>
              <w:t>，异议材料应包括：</w:t>
            </w:r>
          </w:p>
          <w:p w14:paraId="4EEF7789">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（1）异议</w:t>
            </w:r>
            <w:r>
              <w:rPr>
                <w:rFonts w:hint="default"/>
                <w:color w:val="auto"/>
                <w:spacing w:val="-3"/>
                <w:kern w:val="0"/>
                <w:sz w:val="22"/>
                <w:szCs w:val="22"/>
                <w:highlight w:val="none"/>
              </w:rPr>
              <w:t>人的名称、地址及有效联系方式；</w:t>
            </w:r>
          </w:p>
          <w:p w14:paraId="15AFE683">
            <w:pPr>
              <w:keepNext w:val="0"/>
              <w:keepLines w:val="0"/>
              <w:widowControl/>
              <w:suppressLineNumbers w:val="0"/>
              <w:shd w:val="clear" w:color="auto" w:fill="FFFFFF"/>
              <w:spacing w:before="0" w:beforeAutospacing="0" w:after="0" w:afterAutospacing="0"/>
              <w:ind w:left="0" w:right="0" w:firstLine="214" w:firstLineChars="100"/>
              <w:jc w:val="left"/>
              <w:rPr>
                <w:rFonts w:hint="default"/>
                <w:color w:val="auto"/>
                <w:spacing w:val="-3"/>
                <w:kern w:val="0"/>
                <w:sz w:val="22"/>
                <w:szCs w:val="22"/>
                <w:highlight w:val="none"/>
              </w:rPr>
            </w:pPr>
            <w:r>
              <w:rPr>
                <w:rFonts w:hint="eastAsia"/>
                <w:color w:val="auto"/>
                <w:spacing w:val="-3"/>
                <w:kern w:val="0"/>
                <w:sz w:val="22"/>
                <w:szCs w:val="22"/>
                <w:highlight w:val="none"/>
              </w:rPr>
              <w:t>（2）异议</w:t>
            </w:r>
            <w:r>
              <w:rPr>
                <w:rFonts w:hint="default"/>
                <w:color w:val="auto"/>
                <w:spacing w:val="-3"/>
                <w:kern w:val="0"/>
                <w:sz w:val="22"/>
                <w:szCs w:val="22"/>
                <w:highlight w:val="none"/>
              </w:rPr>
              <w:t>事项的基本事实；</w:t>
            </w:r>
          </w:p>
          <w:p w14:paraId="4F2DEEC3">
            <w:pPr>
              <w:keepNext w:val="0"/>
              <w:keepLines w:val="0"/>
              <w:widowControl/>
              <w:suppressLineNumbers w:val="0"/>
              <w:shd w:val="clear" w:color="auto" w:fill="FFFFFF"/>
              <w:spacing w:before="0" w:beforeAutospacing="0" w:after="0" w:afterAutospacing="0"/>
              <w:ind w:left="0" w:right="0" w:firstLine="214" w:firstLineChars="100"/>
              <w:jc w:val="left"/>
              <w:rPr>
                <w:rFonts w:hint="eastAsia"/>
                <w:color w:val="auto"/>
                <w:spacing w:val="-3"/>
                <w:kern w:val="0"/>
                <w:sz w:val="22"/>
                <w:szCs w:val="22"/>
                <w:highlight w:val="none"/>
              </w:rPr>
            </w:pPr>
            <w:r>
              <w:rPr>
                <w:rFonts w:hint="eastAsia"/>
                <w:color w:val="auto"/>
                <w:spacing w:val="-3"/>
                <w:kern w:val="0"/>
                <w:sz w:val="22"/>
                <w:szCs w:val="22"/>
                <w:highlight w:val="none"/>
              </w:rPr>
              <w:t>（3）</w:t>
            </w:r>
            <w:r>
              <w:rPr>
                <w:rFonts w:hint="default"/>
                <w:color w:val="auto"/>
                <w:spacing w:val="-3"/>
                <w:kern w:val="0"/>
                <w:sz w:val="22"/>
                <w:szCs w:val="22"/>
                <w:highlight w:val="none"/>
              </w:rPr>
              <w:t>有效线索和相关证明材料</w:t>
            </w:r>
            <w:r>
              <w:rPr>
                <w:rFonts w:hint="eastAsia"/>
                <w:color w:val="auto"/>
                <w:spacing w:val="-3"/>
                <w:kern w:val="0"/>
                <w:sz w:val="22"/>
                <w:szCs w:val="22"/>
                <w:highlight w:val="none"/>
              </w:rPr>
              <w:t>。</w:t>
            </w:r>
          </w:p>
          <w:p w14:paraId="147F6BE4">
            <w:pPr>
              <w:keepNext w:val="0"/>
              <w:keepLines w:val="0"/>
              <w:widowControl/>
              <w:suppressLineNumbers w:val="0"/>
              <w:shd w:val="clear" w:color="auto" w:fill="FFFFFF"/>
              <w:spacing w:before="0" w:beforeAutospacing="0" w:after="0" w:afterAutospacing="0"/>
              <w:ind w:left="0" w:leftChars="0" w:right="0" w:rightChars="0" w:firstLine="420" w:firstLineChars="0"/>
              <w:jc w:val="left"/>
              <w:rPr>
                <w:rFonts w:hint="eastAsia" w:ascii="宋体" w:hAnsi="宋体" w:cs="宋体"/>
                <w:bCs/>
                <w:color w:val="auto"/>
                <w:kern w:val="0"/>
                <w:sz w:val="22"/>
                <w:szCs w:val="22"/>
                <w:highlight w:val="none"/>
                <w:lang w:bidi="ar"/>
              </w:rPr>
            </w:pPr>
            <w:r>
              <w:rPr>
                <w:rFonts w:hint="eastAsia"/>
                <w:color w:val="auto"/>
                <w:spacing w:val="-3"/>
                <w:kern w:val="0"/>
                <w:sz w:val="22"/>
                <w:szCs w:val="22"/>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67798F1B">
            <w:pPr>
              <w:keepNext w:val="0"/>
              <w:keepLines w:val="0"/>
              <w:suppressLineNumbers w:val="0"/>
              <w:spacing w:before="0" w:beforeAutospacing="0" w:after="0" w:afterAutospacing="0"/>
              <w:ind w:left="0" w:leftChars="0" w:right="0" w:rightChars="0"/>
              <w:jc w:val="center"/>
              <w:rPr>
                <w:rFonts w:hint="default" w:asciiTheme="minorHAnsi" w:hAnsiTheme="minorHAnsi" w:eastAsiaTheme="minorEastAsia" w:cstheme="minorBidi"/>
                <w:color w:val="auto"/>
                <w:kern w:val="2"/>
                <w:sz w:val="22"/>
                <w:szCs w:val="22"/>
                <w:highlight w:val="none"/>
                <w:lang w:val="en-US" w:eastAsia="zh-CN" w:bidi="ar-SA"/>
              </w:rPr>
            </w:pPr>
            <w:bookmarkStart w:id="42" w:name="_Toc14201207"/>
            <w:bookmarkStart w:id="43" w:name="_Toc26656938"/>
            <w:bookmarkStart w:id="44" w:name="_Toc9067720"/>
            <w:r>
              <w:rPr>
                <w:rFonts w:hint="eastAsia"/>
                <w:color w:val="auto"/>
                <w:sz w:val="22"/>
                <w:szCs w:val="21"/>
                <w:highlight w:val="none"/>
                <w:lang w:val="en-US" w:eastAsia="zh-CN"/>
              </w:rPr>
              <w:t>52</w:t>
            </w:r>
          </w:p>
        </w:tc>
        <w:tc>
          <w:tcPr>
            <w:tcW w:w="8540" w:type="dxa"/>
            <w:gridSpan w:val="2"/>
            <w:vAlign w:val="center"/>
          </w:tcPr>
          <w:p w14:paraId="373EC6CF">
            <w:pPr>
              <w:keepNext w:val="0"/>
              <w:keepLines w:val="0"/>
              <w:widowControl/>
              <w:suppressLineNumbers w:val="0"/>
              <w:spacing w:before="0" w:beforeLines="0" w:beforeAutospacing="0" w:after="0" w:afterLines="0" w:afterAutospacing="0"/>
              <w:ind w:left="0" w:right="0" w:firstLine="440" w:firstLineChars="200"/>
              <w:jc w:val="left"/>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1.本项目后期有可能涉及部分产品的优化及深化设计，投标单位在投标报价时应充分考虑此部分的费用，根据自身因素、综合条件、市场风险自行报价，中标后不予调整。</w:t>
            </w:r>
          </w:p>
          <w:p w14:paraId="2DE20602">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cs="宋体" w:eastAsiaTheme="minorEastAsia"/>
                <w:bCs/>
                <w:color w:val="auto"/>
                <w:kern w:val="0"/>
                <w:sz w:val="22"/>
                <w:szCs w:val="22"/>
                <w:highlight w:val="none"/>
                <w:lang w:val="en-US" w:eastAsia="zh-CN" w:bidi="ar"/>
              </w:rPr>
            </w:pPr>
            <w:r>
              <w:rPr>
                <w:rFonts w:hint="eastAsia" w:ascii="宋体" w:hAnsi="宋体" w:eastAsia="宋体" w:cs="宋体"/>
                <w:color w:val="auto"/>
                <w:sz w:val="22"/>
                <w:szCs w:val="22"/>
                <w:highlight w:val="none"/>
                <w:lang w:val="en-US" w:eastAsia="zh-CN"/>
              </w:rPr>
              <w:t>2.材料常规检测费用含在报价中，采购人不另外单独支付。</w:t>
            </w:r>
          </w:p>
        </w:tc>
      </w:tr>
      <w:tr w14:paraId="7812AE4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827" w:type="dxa"/>
            <w:vAlign w:val="center"/>
          </w:tcPr>
          <w:p w14:paraId="72FA3198">
            <w:pPr>
              <w:keepNext w:val="0"/>
              <w:keepLines w:val="0"/>
              <w:suppressLineNumbers w:val="0"/>
              <w:spacing w:before="0" w:beforeAutospacing="0" w:after="0" w:afterAutospacing="0"/>
              <w:ind w:left="0" w:leftChars="0" w:right="0" w:rightChars="0"/>
              <w:jc w:val="center"/>
              <w:rPr>
                <w:rFonts w:hint="default"/>
                <w:color w:val="auto"/>
                <w:sz w:val="22"/>
                <w:szCs w:val="21"/>
                <w:highlight w:val="none"/>
                <w:lang w:val="en-US" w:eastAsia="zh-CN"/>
              </w:rPr>
            </w:pPr>
            <w:r>
              <w:rPr>
                <w:rFonts w:hint="eastAsia"/>
                <w:b/>
                <w:bCs/>
                <w:color w:val="auto"/>
                <w:sz w:val="22"/>
                <w:szCs w:val="21"/>
                <w:highlight w:val="none"/>
                <w:lang w:val="en-US" w:eastAsia="zh-CN"/>
              </w:rPr>
              <w:t>53</w:t>
            </w:r>
          </w:p>
        </w:tc>
        <w:tc>
          <w:tcPr>
            <w:tcW w:w="8540" w:type="dxa"/>
            <w:gridSpan w:val="2"/>
            <w:vAlign w:val="center"/>
          </w:tcPr>
          <w:p w14:paraId="64AAF5A6">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1.如乙方在本年度采购期内累计供货金额达800万以上的，应在甲方指定的交控建工集团任意开发或代建项目购买住宅、商业、写字楼、车位等。当年度累计供货金额达到800万及以上的购买住宅1套、车位1个；年度累计供货金额达到1600万及以上的购买住宅2套、车位2个；年度累计供货金额达到2400万及以上的购买住宅3套、车位3个。1套住宅+1个车位预估价为70万元，购买人可为乙方或乙方指定的购买人。</w:t>
            </w:r>
          </w:p>
          <w:p w14:paraId="3A08058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b/>
                <w:bCs/>
                <w:color w:val="auto"/>
                <w:sz w:val="22"/>
                <w:szCs w:val="22"/>
                <w:highlight w:val="yellow"/>
                <w:lang w:val="en-US" w:eastAsia="zh-CN"/>
              </w:rPr>
            </w:pPr>
            <w:r>
              <w:rPr>
                <w:rFonts w:hint="eastAsia" w:ascii="宋体" w:hAnsi="宋体" w:eastAsia="宋体" w:cs="宋体"/>
                <w:b/>
                <w:bCs/>
                <w:color w:val="auto"/>
                <w:sz w:val="22"/>
                <w:szCs w:val="22"/>
                <w:highlight w:val="yellow"/>
                <w:lang w:val="en-US" w:eastAsia="zh-CN"/>
              </w:rPr>
              <w:t>2.房屋认购应在该年度采购履约期到期前完成，如乙方未在年度履约期内完成房屋认购的，乙方需向甲方支付该年度供货价款10%的违约金，甲方有权直接从乙方未支付的货款中直接扣除。</w:t>
            </w:r>
          </w:p>
          <w:p w14:paraId="4197EF50">
            <w:pPr>
              <w:keepNext w:val="0"/>
              <w:keepLines w:val="0"/>
              <w:suppressLineNumbers w:val="0"/>
              <w:spacing w:before="0" w:beforeAutospacing="0" w:after="0" w:afterAutospacing="0"/>
              <w:ind w:left="0" w:leftChars="0" w:right="0" w:rightChars="0" w:firstLine="440" w:firstLineChars="200"/>
              <w:jc w:val="left"/>
              <w:textAlignment w:val="top"/>
              <w:rPr>
                <w:rFonts w:hint="eastAsia" w:ascii="宋体" w:hAnsi="宋体" w:eastAsia="宋体" w:cs="宋体"/>
                <w:color w:val="auto"/>
                <w:sz w:val="22"/>
                <w:szCs w:val="22"/>
                <w:highlight w:val="none"/>
                <w:lang w:val="en-US" w:eastAsia="zh-CN"/>
              </w:rPr>
            </w:pPr>
            <w:r>
              <w:rPr>
                <w:rFonts w:hint="eastAsia" w:ascii="宋体" w:hAnsi="宋体" w:eastAsia="宋体" w:cs="宋体"/>
                <w:b/>
                <w:bCs/>
                <w:color w:val="auto"/>
                <w:sz w:val="22"/>
                <w:szCs w:val="22"/>
                <w:highlight w:val="yellow"/>
                <w:lang w:val="en-US" w:eastAsia="zh-CN"/>
              </w:rPr>
              <w:t>3.对于完成工抵的供应商获得下年度集采重点推荐资格；额外给予上年度合作额度10%的上浮空间；对合作供应商授予“战略合作伙伴"认证资质。</w:t>
            </w:r>
          </w:p>
        </w:tc>
      </w:tr>
    </w:tbl>
    <w:p w14:paraId="4F99B9F3">
      <w:pPr>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br w:type="page"/>
      </w:r>
    </w:p>
    <w:p w14:paraId="1D48D5C5">
      <w:pPr>
        <w:jc w:val="center"/>
        <w:rPr>
          <w:color w:val="auto"/>
          <w:highlight w:val="none"/>
        </w:rPr>
      </w:pPr>
      <w:r>
        <w:rPr>
          <w:rFonts w:hint="eastAsia" w:ascii="黑体" w:eastAsia="黑体"/>
          <w:color w:val="auto"/>
          <w:sz w:val="24"/>
          <w:szCs w:val="24"/>
          <w:highlight w:val="none"/>
        </w:rPr>
        <w:t>附录1 资格审查条件（资质最低条件）</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3ECE81C4">
            <w:pPr>
              <w:keepNext w:val="0"/>
              <w:keepLines w:val="0"/>
              <w:numPr>
                <w:ilvl w:val="0"/>
                <w:numId w:val="0"/>
              </w:numPr>
              <w:suppressLineNumbers w:val="0"/>
              <w:snapToGrid w:val="0"/>
              <w:spacing w:before="0" w:beforeLines="0" w:beforeAutospacing="0" w:after="0" w:afterLines="0" w:afterAutospacing="0" w:line="400" w:lineRule="exact"/>
              <w:ind w:left="0" w:right="0"/>
              <w:rPr>
                <w:rFonts w:hint="eastAsia" w:ascii="宋体" w:hAnsi="宋体" w:cs="宋体" w:eastAsiaTheme="minorEastAsia"/>
                <w:color w:val="auto"/>
                <w:sz w:val="21"/>
                <w:szCs w:val="22"/>
                <w:highlight w:val="none"/>
                <w:lang w:eastAsia="zh-CN"/>
              </w:rPr>
            </w:pPr>
            <w:r>
              <w:rPr>
                <w:rFonts w:hint="eastAsia" w:ascii="宋体" w:hAnsi="宋体" w:cs="宋体"/>
                <w:color w:val="auto"/>
                <w:sz w:val="21"/>
                <w:szCs w:val="22"/>
                <w:highlight w:val="none"/>
                <w:lang w:val="en-US" w:eastAsia="zh-CN"/>
              </w:rPr>
              <w:t>①</w:t>
            </w:r>
            <w:r>
              <w:rPr>
                <w:rFonts w:hint="eastAsia" w:ascii="宋体" w:hAnsi="宋体" w:cs="宋体"/>
                <w:color w:val="auto"/>
                <w:sz w:val="21"/>
                <w:szCs w:val="22"/>
                <w:highlight w:val="none"/>
              </w:rPr>
              <w:t>具备独立法人资格，持有有效的营业执照</w:t>
            </w:r>
            <w:r>
              <w:rPr>
                <w:rFonts w:hint="eastAsia" w:ascii="宋体" w:hAnsi="宋体" w:cs="宋体"/>
                <w:color w:val="auto"/>
                <w:sz w:val="21"/>
                <w:szCs w:val="22"/>
                <w:highlight w:val="none"/>
                <w:lang w:eastAsia="zh-CN"/>
              </w:rPr>
              <w:t>；</w:t>
            </w:r>
          </w:p>
          <w:p w14:paraId="77561C15">
            <w:pPr>
              <w:keepNext w:val="0"/>
              <w:keepLines w:val="0"/>
              <w:suppressLineNumbers w:val="0"/>
              <w:spacing w:before="0" w:beforeAutospacing="0" w:after="0" w:afterAutospacing="0"/>
              <w:ind w:left="0" w:right="0"/>
              <w:jc w:val="both"/>
              <w:rPr>
                <w:rFonts w:hint="eastAsia"/>
                <w:color w:val="auto"/>
                <w:sz w:val="22"/>
                <w:szCs w:val="22"/>
                <w:highlight w:val="none"/>
              </w:rPr>
            </w:pPr>
            <w:r>
              <w:rPr>
                <w:rFonts w:hint="eastAsia" w:ascii="宋体" w:hAnsi="宋体" w:cs="宋体"/>
                <w:color w:val="auto"/>
                <w:sz w:val="21"/>
                <w:szCs w:val="22"/>
                <w:highlight w:val="none"/>
                <w:lang w:val="en-US" w:eastAsia="zh-CN"/>
              </w:rPr>
              <w:t>②</w:t>
            </w:r>
            <w:r>
              <w:rPr>
                <w:rFonts w:hint="eastAsia" w:ascii="宋体" w:hAnsi="宋体" w:cs="宋体"/>
                <w:sz w:val="21"/>
                <w:szCs w:val="22"/>
                <w:highlight w:val="none"/>
                <w:lang w:eastAsia="zh-CN"/>
              </w:rPr>
              <w:t>经销商/厂家</w:t>
            </w:r>
            <w:r>
              <w:rPr>
                <w:rFonts w:hint="eastAsia" w:ascii="宋体" w:hAnsi="宋体" w:cs="宋体"/>
                <w:sz w:val="21"/>
                <w:szCs w:val="22"/>
                <w:highlight w:val="none"/>
              </w:rPr>
              <w:t>参与询比的，应</w:t>
            </w:r>
            <w:r>
              <w:rPr>
                <w:rFonts w:hint="eastAsia" w:ascii="宋体" w:hAnsi="宋体" w:cs="宋体"/>
                <w:sz w:val="21"/>
                <w:szCs w:val="22"/>
                <w:highlight w:val="none"/>
                <w:lang w:eastAsia="zh-CN"/>
              </w:rPr>
              <w:t>具备有生产或销售</w:t>
            </w:r>
            <w:r>
              <w:rPr>
                <w:rFonts w:hint="eastAsia" w:ascii="宋体" w:hAnsi="宋体" w:cs="宋体"/>
                <w:sz w:val="21"/>
                <w:szCs w:val="22"/>
                <w:highlight w:val="none"/>
              </w:rPr>
              <w:t>采购人所需材料的能力</w:t>
            </w:r>
            <w:r>
              <w:rPr>
                <w:rFonts w:hint="eastAsia" w:ascii="宋体" w:hAnsi="宋体" w:cs="宋体"/>
                <w:sz w:val="21"/>
                <w:szCs w:val="22"/>
                <w:highlight w:val="none"/>
                <w:lang w:eastAsia="zh-CN"/>
              </w:rPr>
              <w:t>。</w:t>
            </w:r>
            <w:r>
              <w:rPr>
                <w:rFonts w:hint="eastAsia" w:ascii="宋体" w:hAnsi="宋体" w:cs="宋体"/>
                <w:color w:val="auto"/>
                <w:sz w:val="21"/>
                <w:szCs w:val="22"/>
                <w:highlight w:val="none"/>
              </w:rPr>
              <w:t xml:space="preserve"> </w:t>
            </w: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color w:val="auto"/>
          <w:sz w:val="24"/>
          <w:szCs w:val="24"/>
          <w:highlight w:val="none"/>
        </w:rPr>
      </w:pPr>
    </w:p>
    <w:p w14:paraId="7A2B4050">
      <w:pPr>
        <w:pStyle w:val="8"/>
        <w:rPr>
          <w:rFonts w:hint="eastAsia"/>
          <w:color w:val="auto"/>
          <w:highlight w:val="none"/>
        </w:rPr>
      </w:pPr>
    </w:p>
    <w:p w14:paraId="54657D64">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rPr>
        <w:t>2</w:t>
      </w:r>
      <w:r>
        <w:rPr>
          <w:rFonts w:hint="eastAsia" w:ascii="黑体" w:eastAsia="黑体"/>
          <w:color w:val="auto"/>
          <w:sz w:val="24"/>
          <w:szCs w:val="24"/>
          <w:highlight w:val="none"/>
        </w:rPr>
        <w:t xml:space="preserve"> 资格审查条件（业绩最低要求）</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left"/>
              <w:rPr>
                <w:rFonts w:hint="default" w:hAnsi="宋体"/>
                <w:color w:val="auto"/>
                <w:sz w:val="22"/>
                <w:szCs w:val="22"/>
                <w:highlight w:val="none"/>
              </w:rPr>
            </w:pPr>
            <w:r>
              <w:rPr>
                <w:rFonts w:hint="eastAsia"/>
                <w:color w:val="auto"/>
                <w:highlight w:val="none"/>
                <w:lang w:val="en-US" w:eastAsia="zh-CN"/>
              </w:rPr>
              <w:t>至少提供1个自2022年1月1日以来，单项合同额不低于</w:t>
            </w:r>
            <w:r>
              <w:rPr>
                <w:rFonts w:hint="eastAsia"/>
                <w:color w:val="auto"/>
                <w:highlight w:val="none"/>
                <w:u w:val="single"/>
                <w:lang w:val="en-US" w:eastAsia="zh-CN"/>
              </w:rPr>
              <w:t xml:space="preserve"> 100</w:t>
            </w:r>
            <w:r>
              <w:rPr>
                <w:rFonts w:hint="eastAsia"/>
                <w:color w:val="auto"/>
                <w:highlight w:val="none"/>
                <w:lang w:val="en-US" w:eastAsia="zh-CN"/>
              </w:rPr>
              <w:t>万元的卫生间隔断供应及安装合同业绩，</w:t>
            </w:r>
            <w:r>
              <w:rPr>
                <w:rFonts w:hint="default"/>
                <w:color w:val="auto"/>
                <w:highlight w:val="none"/>
                <w:lang w:val="en-US" w:eastAsia="zh-CN"/>
              </w:rPr>
              <w:t>每个业绩至少提供不低于合同金额50%的增值税发票（或提供不低于资格审查要求业绩金额的增值税发票），未提供或提供发票金额不足的，该业绩无效</w:t>
            </w:r>
            <w:r>
              <w:rPr>
                <w:rFonts w:hint="eastAsia"/>
                <w:color w:val="auto"/>
                <w:highlight w:val="none"/>
                <w:lang w:val="en-US" w:eastAsia="zh-CN"/>
              </w:rPr>
              <w:t>。</w:t>
            </w:r>
          </w:p>
        </w:tc>
      </w:tr>
    </w:tbl>
    <w:p w14:paraId="1E862039">
      <w:pPr>
        <w:bidi w:val="0"/>
        <w:rPr>
          <w:rFonts w:hint="eastAsia"/>
          <w:color w:val="auto"/>
          <w:highlight w:val="none"/>
          <w:lang w:val="en-US" w:eastAsia="zh-CN"/>
        </w:rPr>
      </w:pPr>
      <w:r>
        <w:rPr>
          <w:rFonts w:hint="eastAsia"/>
          <w:color w:val="auto"/>
          <w:highlight w:val="none"/>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lang w:val="en-US" w:eastAsia="zh-CN"/>
        </w:rPr>
      </w:pPr>
      <w:r>
        <w:rPr>
          <w:rFonts w:hint="eastAsia"/>
          <w:color w:val="auto"/>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③若业绩合同中包含多项设备，则合同中应能体现资格要求中所需设备的内容和金额，无法体现的，须提供供货单据、供货发票、业主验收单等能证明相关评审因素的证明材料，否则业绩不予认可。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color w:val="auto"/>
          <w:szCs w:val="24"/>
          <w:highlight w:val="none"/>
        </w:rPr>
      </w:pPr>
      <w:r>
        <w:rPr>
          <w:rFonts w:hint="eastAsia"/>
          <w:color w:val="auto"/>
          <w:highlight w:val="none"/>
          <w:lang w:val="en-US" w:eastAsia="zh-CN"/>
        </w:rPr>
        <w:t>④</w:t>
      </w:r>
      <w:r>
        <w:rPr>
          <w:rFonts w:hint="eastAsia"/>
          <w:color w:val="auto"/>
          <w:highlight w:val="none"/>
        </w:rPr>
        <w:t>如近年来，投标人法人机构发生合法变更或重组或法人名称变更时，应提供相关部门的合法批件扫描件或其他相关证明材料扫描件来证明其所</w:t>
      </w:r>
      <w:r>
        <w:rPr>
          <w:rFonts w:hint="eastAsia"/>
          <w:color w:val="auto"/>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568C1D10">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color w:val="auto"/>
          <w:sz w:val="24"/>
          <w:szCs w:val="24"/>
          <w:highlight w:val="none"/>
        </w:rPr>
      </w:pPr>
    </w:p>
    <w:p w14:paraId="6F2BBB16">
      <w:pPr>
        <w:jc w:val="center"/>
        <w:rPr>
          <w:color w:val="auto"/>
          <w:sz w:val="24"/>
          <w:szCs w:val="24"/>
          <w:highlight w:val="none"/>
        </w:rPr>
      </w:pPr>
      <w:r>
        <w:rPr>
          <w:rFonts w:hint="eastAsia" w:ascii="黑体" w:eastAsia="黑体"/>
          <w:color w:val="auto"/>
          <w:sz w:val="24"/>
          <w:szCs w:val="24"/>
          <w:highlight w:val="none"/>
        </w:rPr>
        <w:t>附录</w:t>
      </w:r>
      <w:r>
        <w:rPr>
          <w:rFonts w:hint="eastAsia" w:eastAsia="黑体"/>
          <w:color w:val="auto"/>
          <w:sz w:val="24"/>
          <w:szCs w:val="24"/>
          <w:highlight w:val="none"/>
          <w:lang w:val="en-US" w:eastAsia="zh-CN"/>
        </w:rPr>
        <w:t>3</w:t>
      </w:r>
      <w:r>
        <w:rPr>
          <w:rFonts w:hint="eastAsia" w:ascii="黑体" w:eastAsia="黑体"/>
          <w:color w:val="auto"/>
          <w:sz w:val="24"/>
          <w:szCs w:val="24"/>
          <w:highlight w:val="none"/>
        </w:rPr>
        <w:t>资格审查条件（信誉最低要求）</w:t>
      </w:r>
    </w:p>
    <w:tbl>
      <w:tblPr>
        <w:tblStyle w:val="21"/>
        <w:tblW w:w="50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59"/>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color w:val="auto"/>
                <w:sz w:val="22"/>
                <w:szCs w:val="22"/>
                <w:highlight w:val="none"/>
              </w:rPr>
            </w:pPr>
            <w:r>
              <w:rPr>
                <w:rFonts w:hint="eastAsia"/>
                <w:color w:val="auto"/>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4</w:t>
            </w:r>
            <w:r>
              <w:rPr>
                <w:rFonts w:hint="eastAsia"/>
                <w:color w:val="auto"/>
                <w:highlight w:val="none"/>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5</w:t>
            </w:r>
            <w:r>
              <w:rPr>
                <w:rFonts w:hint="eastAsia"/>
                <w:color w:val="auto"/>
                <w:highlight w:val="none"/>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color w:val="auto"/>
                <w:highlight w:val="none"/>
              </w:rPr>
            </w:pPr>
            <w:r>
              <w:rPr>
                <w:rFonts w:hint="eastAsia"/>
                <w:color w:val="auto"/>
                <w:highlight w:val="none"/>
                <w:lang w:val="en-US" w:eastAsia="zh-CN"/>
              </w:rPr>
              <w:t>6</w:t>
            </w:r>
            <w:r>
              <w:rPr>
                <w:rFonts w:hint="eastAsia"/>
                <w:color w:val="auto"/>
                <w:highlight w:val="none"/>
              </w:rPr>
              <w:t>.没有法律法规规定的其他情形。</w:t>
            </w:r>
          </w:p>
        </w:tc>
      </w:tr>
    </w:tbl>
    <w:p w14:paraId="144FECD2">
      <w:pPr>
        <w:pStyle w:val="33"/>
        <w:rPr>
          <w:rFonts w:ascii="Times New Roman" w:hAnsi="Times New Roman" w:eastAsia="黑体" w:cs="Times New Roman"/>
          <w:bCs/>
          <w:color w:val="auto"/>
          <w:sz w:val="24"/>
          <w:szCs w:val="32"/>
          <w:highlight w:val="none"/>
        </w:rPr>
      </w:pPr>
    </w:p>
    <w:p w14:paraId="48355162">
      <w:pPr>
        <w:pStyle w:val="33"/>
        <w:rPr>
          <w:rFonts w:ascii="Times New Roman" w:hAnsi="Times New Roman" w:eastAsia="黑体" w:cs="Times New Roman"/>
          <w:bCs/>
          <w:color w:val="auto"/>
          <w:sz w:val="24"/>
          <w:szCs w:val="32"/>
          <w:highlight w:val="none"/>
        </w:rPr>
      </w:pPr>
    </w:p>
    <w:p w14:paraId="6DB6BC15">
      <w:pPr>
        <w:jc w:val="center"/>
        <w:rPr>
          <w:rFonts w:hint="eastAsia" w:ascii="黑体" w:eastAsia="黑体"/>
          <w:sz w:val="24"/>
          <w:szCs w:val="24"/>
          <w:highlight w:val="none"/>
        </w:rPr>
      </w:pPr>
    </w:p>
    <w:p w14:paraId="43ED56AD">
      <w:pPr>
        <w:jc w:val="both"/>
        <w:rPr>
          <w:rFonts w:hint="eastAsia" w:ascii="黑体" w:eastAsia="黑体"/>
          <w:color w:val="auto"/>
          <w:sz w:val="24"/>
          <w:szCs w:val="24"/>
          <w:highlight w:val="none"/>
        </w:rPr>
      </w:pPr>
    </w:p>
    <w:p w14:paraId="45052D6F">
      <w:pPr>
        <w:keepNext/>
        <w:keepLines/>
        <w:spacing w:before="156" w:beforeLines="50" w:after="156" w:afterLines="50" w:line="360" w:lineRule="auto"/>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 总则</w:t>
      </w:r>
    </w:p>
    <w:p w14:paraId="77412F2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1.1 质量要求</w:t>
      </w:r>
    </w:p>
    <w:p w14:paraId="0EE35E84">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本合同包的质量要求：</w:t>
      </w:r>
      <w:r>
        <w:rPr>
          <w:rFonts w:hint="eastAsia" w:ascii="Times New Roman" w:hAnsi="Times New Roman" w:cs="Times New Roman"/>
          <w:color w:val="auto"/>
          <w:szCs w:val="21"/>
          <w:highlight w:val="none"/>
        </w:rPr>
        <w:t>见供应商须知前附表。</w:t>
      </w:r>
    </w:p>
    <w:p w14:paraId="1F3A9F9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 xml:space="preserve"> 供应商资格要求</w:t>
      </w:r>
    </w:p>
    <w:p w14:paraId="574DAA99">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 xml:space="preserve"> </w:t>
      </w:r>
      <w:r>
        <w:rPr>
          <w:rFonts w:ascii="Times New Roman" w:hAnsi="Times New Roman" w:cs="Times New Roman"/>
          <w:color w:val="auto"/>
          <w:szCs w:val="21"/>
          <w:highlight w:val="none"/>
        </w:rPr>
        <w:t>供应商应具备承担本合同包</w:t>
      </w:r>
      <w:r>
        <w:rPr>
          <w:rFonts w:hint="eastAsia" w:ascii="Times New Roman" w:hAnsi="Times New Roman" w:cs="Times New Roman"/>
          <w:color w:val="auto"/>
          <w:szCs w:val="21"/>
          <w:highlight w:val="none"/>
          <w:lang w:val="en-US" w:eastAsia="zh-CN"/>
        </w:rPr>
        <w:t>供货</w:t>
      </w:r>
      <w:r>
        <w:rPr>
          <w:rFonts w:ascii="Times New Roman" w:hAnsi="Times New Roman" w:cs="Times New Roman"/>
          <w:color w:val="auto"/>
          <w:szCs w:val="21"/>
          <w:highlight w:val="none"/>
        </w:rPr>
        <w:t xml:space="preserve">的资质条件、能力和信誉：见第一章 </w:t>
      </w:r>
      <w:r>
        <w:rPr>
          <w:rFonts w:hint="eastAsia" w:ascii="Times New Roman" w:hAnsi="Times New Roman" w:cs="Times New Roman"/>
          <w:color w:val="auto"/>
          <w:szCs w:val="21"/>
          <w:highlight w:val="none"/>
        </w:rPr>
        <w:t>采购公告要求</w:t>
      </w:r>
      <w:r>
        <w:rPr>
          <w:rFonts w:ascii="Times New Roman" w:hAnsi="Times New Roman" w:cs="Times New Roman"/>
          <w:color w:val="auto"/>
          <w:szCs w:val="21"/>
          <w:highlight w:val="none"/>
        </w:rPr>
        <w:t>。</w:t>
      </w:r>
    </w:p>
    <w:p w14:paraId="626050F3">
      <w:pPr>
        <w:spacing w:line="440" w:lineRule="exact"/>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1.</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w:t>
      </w:r>
      <w:r>
        <w:rPr>
          <w:rFonts w:hint="eastAsia" w:ascii="Times New Roman" w:hAnsi="Times New Roman" w:cs="Times New Roman"/>
          <w:color w:val="auto"/>
          <w:szCs w:val="21"/>
          <w:highlight w:val="none"/>
        </w:rPr>
        <w:t>2</w:t>
      </w:r>
      <w:r>
        <w:rPr>
          <w:rFonts w:ascii="Times New Roman" w:hAnsi="Times New Roman" w:cs="Times New Roman"/>
          <w:color w:val="auto"/>
          <w:szCs w:val="21"/>
          <w:highlight w:val="none"/>
        </w:rPr>
        <w:t xml:space="preserve"> 其他</w:t>
      </w:r>
      <w:r>
        <w:rPr>
          <w:rFonts w:hint="eastAsia" w:ascii="Times New Roman" w:hAnsi="Times New Roman" w:cs="Times New Roman"/>
          <w:color w:val="auto"/>
          <w:szCs w:val="21"/>
          <w:highlight w:val="none"/>
        </w:rPr>
        <w:t>要求：见供应商须知前附表</w:t>
      </w:r>
      <w:r>
        <w:rPr>
          <w:rFonts w:ascii="Times New Roman" w:hAnsi="Times New Roman" w:cs="Times New Roman"/>
          <w:color w:val="auto"/>
          <w:szCs w:val="21"/>
          <w:highlight w:val="none"/>
        </w:rPr>
        <w:t>。</w:t>
      </w:r>
    </w:p>
    <w:p w14:paraId="457EDFD6">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3</w:t>
      </w:r>
      <w:r>
        <w:rPr>
          <w:rFonts w:ascii="Times New Roman" w:hAnsi="Times New Roman" w:eastAsia="黑体" w:cs="Times New Roman"/>
          <w:bCs/>
          <w:color w:val="auto"/>
          <w:sz w:val="24"/>
          <w:szCs w:val="32"/>
          <w:highlight w:val="none"/>
        </w:rPr>
        <w:t xml:space="preserve"> 费用承担</w:t>
      </w:r>
    </w:p>
    <w:p w14:paraId="5C4C1601">
      <w:pPr>
        <w:spacing w:line="440" w:lineRule="exact"/>
        <w:ind w:firstLine="420"/>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供应商准备和参加询比活动发生的费用自理。</w:t>
      </w:r>
    </w:p>
    <w:p w14:paraId="464C6AD2">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4</w:t>
      </w:r>
      <w:r>
        <w:rPr>
          <w:rFonts w:ascii="Times New Roman" w:hAnsi="Times New Roman" w:eastAsia="黑体" w:cs="Times New Roman"/>
          <w:bCs/>
          <w:color w:val="auto"/>
          <w:sz w:val="24"/>
          <w:szCs w:val="32"/>
          <w:highlight w:val="none"/>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5</w:t>
      </w:r>
      <w:r>
        <w:rPr>
          <w:rFonts w:ascii="Times New Roman" w:hAnsi="Times New Roman" w:eastAsia="黑体" w:cs="Times New Roman"/>
          <w:bCs/>
          <w:color w:val="auto"/>
          <w:sz w:val="24"/>
          <w:szCs w:val="32"/>
          <w:highlight w:val="none"/>
        </w:rPr>
        <w:t xml:space="preserve"> 计量单位</w:t>
      </w:r>
    </w:p>
    <w:p w14:paraId="573641B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所有计量均采用中华人民共和国法定计量单位。</w:t>
      </w:r>
    </w:p>
    <w:p w14:paraId="05C4301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 xml:space="preserve"> 踏勘现场</w:t>
      </w:r>
    </w:p>
    <w:p w14:paraId="74AD0A0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w:t>
      </w:r>
      <w:r>
        <w:rPr>
          <w:rFonts w:hint="eastAsia" w:ascii="Times New Roman" w:hAnsi="Times New Roman" w:cs="Times New Roman"/>
          <w:color w:val="auto"/>
          <w:highlight w:val="none"/>
        </w:rPr>
        <w:t>自行</w:t>
      </w:r>
      <w:r>
        <w:rPr>
          <w:rFonts w:ascii="Times New Roman" w:hAnsi="Times New Roman" w:cs="Times New Roman"/>
          <w:color w:val="auto"/>
          <w:highlight w:val="none"/>
        </w:rPr>
        <w:t>踏勘现场</w:t>
      </w:r>
      <w:r>
        <w:rPr>
          <w:rFonts w:hint="eastAsia" w:ascii="Times New Roman" w:hAnsi="Times New Roman" w:cs="Times New Roman"/>
          <w:color w:val="auto"/>
          <w:highlight w:val="none"/>
        </w:rPr>
        <w:t>且</w:t>
      </w:r>
      <w:r>
        <w:rPr>
          <w:rFonts w:ascii="Times New Roman" w:hAnsi="Times New Roman" w:cs="Times New Roman"/>
          <w:color w:val="auto"/>
          <w:highlight w:val="none"/>
        </w:rPr>
        <w:t>费用自理。</w:t>
      </w:r>
    </w:p>
    <w:p w14:paraId="0739545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7</w:t>
      </w:r>
      <w:r>
        <w:rPr>
          <w:rFonts w:ascii="Times New Roman" w:hAnsi="Times New Roman" w:eastAsia="黑体" w:cs="Times New Roman"/>
          <w:bCs/>
          <w:color w:val="auto"/>
          <w:sz w:val="24"/>
          <w:szCs w:val="32"/>
          <w:highlight w:val="none"/>
        </w:rPr>
        <w:t xml:space="preserve"> 分包</w:t>
      </w:r>
    </w:p>
    <w:p w14:paraId="43E1953C">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不允许分包。</w:t>
      </w:r>
    </w:p>
    <w:p w14:paraId="1DBA1C2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1.</w:t>
      </w:r>
      <w:r>
        <w:rPr>
          <w:rFonts w:hint="eastAsia" w:ascii="Times New Roman" w:hAnsi="Times New Roman" w:eastAsia="黑体" w:cs="Times New Roman"/>
          <w:bCs/>
          <w:color w:val="auto"/>
          <w:sz w:val="24"/>
          <w:szCs w:val="32"/>
          <w:highlight w:val="none"/>
        </w:rPr>
        <w:t>8</w:t>
      </w:r>
      <w:r>
        <w:rPr>
          <w:rFonts w:ascii="Times New Roman" w:hAnsi="Times New Roman" w:eastAsia="黑体" w:cs="Times New Roman"/>
          <w:bCs/>
          <w:color w:val="auto"/>
          <w:sz w:val="24"/>
          <w:szCs w:val="32"/>
          <w:highlight w:val="none"/>
        </w:rPr>
        <w:t xml:space="preserve"> 偏</w:t>
      </w:r>
      <w:r>
        <w:rPr>
          <w:rFonts w:hint="eastAsia" w:ascii="Times New Roman" w:hAnsi="Times New Roman" w:eastAsia="黑体" w:cs="Times New Roman"/>
          <w:bCs/>
          <w:color w:val="auto"/>
          <w:sz w:val="24"/>
          <w:szCs w:val="32"/>
          <w:highlight w:val="none"/>
        </w:rPr>
        <w:t>差</w:t>
      </w:r>
    </w:p>
    <w:p w14:paraId="3D3ED44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偏差包括重大偏差和细微偏差。</w:t>
      </w:r>
    </w:p>
    <w:p w14:paraId="673725B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8</w:t>
      </w:r>
      <w:r>
        <w:rPr>
          <w:rFonts w:ascii="Times New Roman" w:hAnsi="Times New Roman" w:cs="Times New Roman"/>
          <w:color w:val="auto"/>
          <w:highlight w:val="none"/>
        </w:rPr>
        <w:t>.2 响应文件存在“评审办法”中所列任一否决</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情形的，均属于存在重大偏差</w:t>
      </w:r>
      <w:r>
        <w:rPr>
          <w:rFonts w:hint="eastAsia" w:ascii="Times New Roman" w:hAnsi="Times New Roman" w:cs="Times New Roman"/>
          <w:color w:val="auto"/>
          <w:highlight w:val="none"/>
        </w:rPr>
        <w:t>，响应文件将被否决</w:t>
      </w:r>
      <w:r>
        <w:rPr>
          <w:rFonts w:ascii="Times New Roman" w:hAnsi="Times New Roman" w:cs="Times New Roman"/>
          <w:color w:val="auto"/>
          <w:highlight w:val="none"/>
        </w:rPr>
        <w:t>。</w:t>
      </w:r>
    </w:p>
    <w:p w14:paraId="0A4E3786">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 询比文件</w:t>
      </w:r>
    </w:p>
    <w:p w14:paraId="6B8D058C">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2.1 询比文件的组成</w:t>
      </w:r>
    </w:p>
    <w:p w14:paraId="459FA22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本询比文件包括：</w:t>
      </w:r>
    </w:p>
    <w:p w14:paraId="72491CED">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采购公告</w:t>
      </w:r>
      <w:r>
        <w:rPr>
          <w:rFonts w:ascii="Times New Roman" w:hAnsi="Times New Roman" w:cs="Times New Roman"/>
          <w:color w:val="auto"/>
          <w:highlight w:val="none"/>
        </w:rPr>
        <w:t>；</w:t>
      </w:r>
    </w:p>
    <w:p w14:paraId="1A876D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（2）供应商须知；</w:t>
      </w:r>
    </w:p>
    <w:p w14:paraId="34D240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（3）评审办法；</w:t>
      </w:r>
    </w:p>
    <w:p w14:paraId="5653FBF4">
      <w:pPr>
        <w:spacing w:line="440" w:lineRule="exact"/>
        <w:ind w:firstLine="420"/>
        <w:rPr>
          <w:rFonts w:hint="eastAsia" w:ascii="Times New Roman" w:hAnsi="Times New Roman" w:eastAsia="宋体" w:cs="Times New Roman"/>
          <w:color w:val="auto"/>
          <w:highlight w:val="none"/>
          <w:lang w:eastAsia="zh-CN"/>
        </w:rPr>
      </w:pPr>
      <w:r>
        <w:rPr>
          <w:rFonts w:ascii="Times New Roman" w:hAnsi="Times New Roman" w:cs="Times New Roman"/>
          <w:color w:val="auto"/>
          <w:highlight w:val="none"/>
        </w:rPr>
        <w:t>（4）合同内容</w:t>
      </w:r>
      <w:r>
        <w:rPr>
          <w:rFonts w:hint="eastAsia" w:ascii="Times New Roman" w:hAnsi="Times New Roman" w:eastAsia="宋体" w:cs="Times New Roman"/>
          <w:color w:val="auto"/>
          <w:highlight w:val="none"/>
          <w:lang w:eastAsia="zh-CN"/>
        </w:rPr>
        <w:t>；</w:t>
      </w:r>
    </w:p>
    <w:p w14:paraId="1405627F">
      <w:pPr>
        <w:spacing w:line="440" w:lineRule="exact"/>
        <w:ind w:firstLine="420"/>
        <w:rPr>
          <w:rFonts w:ascii="Times New Roman" w:hAnsi="Times New Roman" w:cs="Times New Roman"/>
          <w:color w:val="auto"/>
          <w:highlight w:val="none"/>
        </w:rPr>
      </w:pPr>
      <w:r>
        <w:rPr>
          <w:rFonts w:hint="eastAsia" w:ascii="Times New Roman" w:hAnsi="Times New Roman" w:eastAsia="宋体" w:cs="Times New Roman"/>
          <w:color w:val="auto"/>
          <w:highlight w:val="none"/>
          <w:lang w:eastAsia="zh-CN"/>
        </w:rPr>
        <w:t>（</w:t>
      </w:r>
      <w:r>
        <w:rPr>
          <w:rFonts w:hint="eastAsia" w:ascii="Times New Roman" w:hAnsi="Times New Roman" w:eastAsia="宋体" w:cs="Times New Roman"/>
          <w:color w:val="auto"/>
          <w:highlight w:val="none"/>
          <w:lang w:val="en-US" w:eastAsia="zh-CN"/>
        </w:rPr>
        <w:t>5</w:t>
      </w:r>
      <w:r>
        <w:rPr>
          <w:rFonts w:hint="eastAsia" w:ascii="Times New Roman" w:hAnsi="Times New Roman" w:eastAsia="宋体" w:cs="Times New Roman"/>
          <w:color w:val="auto"/>
          <w:highlight w:val="none"/>
          <w:lang w:eastAsia="zh-CN"/>
        </w:rPr>
        <w:t>）</w:t>
      </w:r>
      <w:r>
        <w:rPr>
          <w:rFonts w:ascii="Times New Roman" w:hAnsi="Times New Roman" w:cs="Times New Roman"/>
          <w:color w:val="auto"/>
          <w:highlight w:val="none"/>
        </w:rPr>
        <w:t>采购需求及清单；</w:t>
      </w:r>
    </w:p>
    <w:p w14:paraId="7C0056D6">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rPr>
        <w:t>）响应文件格式</w:t>
      </w:r>
      <w:r>
        <w:rPr>
          <w:rFonts w:hint="eastAsia" w:ascii="Times New Roman" w:hAnsi="Times New Roman" w:cs="Times New Roman"/>
          <w:color w:val="auto"/>
          <w:highlight w:val="none"/>
        </w:rPr>
        <w:t>。</w:t>
      </w:r>
    </w:p>
    <w:p w14:paraId="4D3C148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根据本章对询比文件所作的澄清、修改，构成询比文件的组成部分。</w:t>
      </w:r>
    </w:p>
    <w:p w14:paraId="0EEC05B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2.2 询比文件的澄清</w:t>
      </w:r>
      <w:r>
        <w:rPr>
          <w:rFonts w:hint="eastAsia" w:ascii="Times New Roman" w:hAnsi="Times New Roman" w:eastAsia="黑体" w:cs="Times New Roman"/>
          <w:bCs/>
          <w:color w:val="auto"/>
          <w:sz w:val="24"/>
          <w:szCs w:val="32"/>
          <w:highlight w:val="none"/>
        </w:rPr>
        <w:t>与修改</w:t>
      </w:r>
    </w:p>
    <w:p w14:paraId="7D1E9CF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供应商如有疑问，应在递交</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文件的截止时间</w:t>
      </w:r>
      <w:r>
        <w:rPr>
          <w:rFonts w:hint="eastAsia" w:ascii="Times New Roman" w:hAnsi="Times New Roman" w:cs="Times New Roman"/>
          <w:color w:val="auto"/>
          <w:highlight w:val="none"/>
        </w:rPr>
        <w:t>前3日</w:t>
      </w:r>
      <w:r>
        <w:rPr>
          <w:rFonts w:hint="eastAsia" w:ascii="Times New Roman" w:hAnsi="Times New Roman" w:cs="Times New Roman"/>
          <w:color w:val="auto"/>
          <w:highlight w:val="none"/>
          <w:lang w:val="en-US" w:eastAsia="zh-CN"/>
        </w:rPr>
        <w:t>内</w:t>
      </w:r>
      <w:r>
        <w:rPr>
          <w:rFonts w:hint="eastAsia" w:ascii="Times New Roman" w:hAnsi="Times New Roman" w:cs="Times New Roman"/>
          <w:color w:val="auto"/>
          <w:highlight w:val="none"/>
        </w:rPr>
        <w:t>通过</w:t>
      </w:r>
      <w:r>
        <w:rPr>
          <w:rFonts w:hint="eastAsia" w:ascii="Times New Roman" w:hAnsi="Times New Roman" w:cs="Times New Roman"/>
          <w:color w:val="auto"/>
          <w:highlight w:val="none"/>
          <w:lang w:val="en-US" w:eastAsia="zh-CN"/>
        </w:rPr>
        <w:t>公告中的联系方式联系采购人</w:t>
      </w:r>
      <w:r>
        <w:rPr>
          <w:rFonts w:ascii="Times New Roman" w:hAnsi="Times New Roman" w:cs="Times New Roman"/>
          <w:color w:val="auto"/>
          <w:highlight w:val="none"/>
        </w:rPr>
        <w:t>对询比文件予以澄清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w:t>
      </w:r>
    </w:p>
    <w:p w14:paraId="4F4B5C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color w:val="auto"/>
          <w:highlight w:val="none"/>
        </w:rPr>
        <w:t>或修改</w:t>
      </w:r>
      <w:r>
        <w:rPr>
          <w:rFonts w:ascii="Times New Roman" w:hAnsi="Times New Roman" w:cs="Times New Roman"/>
          <w:color w:val="auto"/>
          <w:highlight w:val="none"/>
        </w:rPr>
        <w:t>要求。</w:t>
      </w:r>
    </w:p>
    <w:p w14:paraId="4812FE20">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 响应文件</w:t>
      </w:r>
    </w:p>
    <w:p w14:paraId="06236155">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3.1响应文件的组成</w:t>
      </w:r>
    </w:p>
    <w:p w14:paraId="3B8667E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响应文件应包括下列内容：</w:t>
      </w:r>
    </w:p>
    <w:p w14:paraId="3A53D988">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商务技术文件应包括下列内容：</w:t>
      </w:r>
    </w:p>
    <w:p w14:paraId="71EC1205">
      <w:pPr>
        <w:spacing w:line="440" w:lineRule="exact"/>
        <w:ind w:firstLine="42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响应函；</w:t>
      </w:r>
    </w:p>
    <w:p w14:paraId="6B5CBC33">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）法定代表人身份证明及授权委托书；</w:t>
      </w:r>
    </w:p>
    <w:p w14:paraId="58031DBA">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）供应商基本情况；</w:t>
      </w:r>
    </w:p>
    <w:p w14:paraId="3CB294D4">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）近年类似业绩情况；</w:t>
      </w:r>
    </w:p>
    <w:p w14:paraId="47C953A1">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）信誉情况；</w:t>
      </w:r>
    </w:p>
    <w:p w14:paraId="4B6C2BFB">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企业实力</w:t>
      </w:r>
      <w:r>
        <w:rPr>
          <w:rFonts w:hint="eastAsia" w:ascii="宋体" w:hAnsi="宋体" w:eastAsia="宋体" w:cs="宋体"/>
          <w:color w:val="auto"/>
          <w:highlight w:val="none"/>
        </w:rPr>
        <w:t>；</w:t>
      </w:r>
    </w:p>
    <w:p w14:paraId="60BB8235">
      <w:pPr>
        <w:spacing w:line="440" w:lineRule="exact"/>
        <w:ind w:firstLine="42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技术指标评审；</w:t>
      </w:r>
    </w:p>
    <w:p w14:paraId="623BF354">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）供货方案</w:t>
      </w:r>
      <w:r>
        <w:rPr>
          <w:rFonts w:hint="eastAsia" w:ascii="宋体" w:hAnsi="宋体" w:eastAsia="宋体" w:cs="宋体"/>
          <w:color w:val="auto"/>
          <w:highlight w:val="none"/>
          <w:lang w:eastAsia="zh-CN"/>
        </w:rPr>
        <w:t>；</w:t>
      </w:r>
    </w:p>
    <w:p w14:paraId="26AACF9D">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）售后服务方案</w:t>
      </w:r>
      <w:r>
        <w:rPr>
          <w:rFonts w:hint="eastAsia" w:ascii="宋体" w:hAnsi="宋体" w:eastAsia="宋体" w:cs="宋体"/>
          <w:color w:val="auto"/>
          <w:highlight w:val="none"/>
          <w:lang w:eastAsia="zh-CN"/>
        </w:rPr>
        <w:t>；</w:t>
      </w:r>
    </w:p>
    <w:p w14:paraId="2FE62E28">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承诺书</w:t>
      </w:r>
      <w:r>
        <w:rPr>
          <w:rFonts w:hint="eastAsia" w:ascii="宋体" w:hAnsi="宋体" w:eastAsia="宋体" w:cs="宋体"/>
          <w:color w:val="auto"/>
          <w:highlight w:val="none"/>
          <w:lang w:eastAsia="zh-CN"/>
        </w:rPr>
        <w:t>；</w:t>
      </w:r>
    </w:p>
    <w:p w14:paraId="0593F931">
      <w:pPr>
        <w:spacing w:line="44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其他材料。</w:t>
      </w:r>
    </w:p>
    <w:p w14:paraId="6E291C06">
      <w:pPr>
        <w:spacing w:line="440" w:lineRule="exact"/>
        <w:ind w:firstLine="420"/>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报价文件包括以下内容：</w:t>
      </w:r>
    </w:p>
    <w:p w14:paraId="1E28237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报价函</w:t>
      </w:r>
      <w:r>
        <w:rPr>
          <w:rFonts w:hint="eastAsia" w:ascii="宋体" w:hAnsi="宋体" w:eastAsia="宋体" w:cs="宋体"/>
          <w:color w:val="auto"/>
          <w:highlight w:val="none"/>
        </w:rPr>
        <w:t>；</w:t>
      </w:r>
    </w:p>
    <w:p w14:paraId="6D123A2F">
      <w:pPr>
        <w:spacing w:line="44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已标价的工程量清单</w:t>
      </w:r>
      <w:r>
        <w:rPr>
          <w:rFonts w:hint="eastAsia" w:ascii="宋体" w:hAnsi="宋体" w:eastAsia="宋体" w:cs="宋体"/>
          <w:color w:val="auto"/>
          <w:highlight w:val="none"/>
        </w:rPr>
        <w:t>；</w:t>
      </w:r>
    </w:p>
    <w:p w14:paraId="625EE505">
      <w:pPr>
        <w:spacing w:line="44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响应报价需要说明的其他资料。</w:t>
      </w:r>
    </w:p>
    <w:p w14:paraId="483DBC9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 xml:space="preserve">3.2 报价要求 </w:t>
      </w:r>
    </w:p>
    <w:p w14:paraId="10975D6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3.2.1 报价应包括国家规定的增值税税金。</w:t>
      </w:r>
    </w:p>
    <w:p w14:paraId="371123B0">
      <w:pPr>
        <w:spacing w:line="440" w:lineRule="exact"/>
        <w:ind w:firstLine="420"/>
        <w:rPr>
          <w:rFonts w:hint="default" w:ascii="Times New Roman" w:hAnsi="Times New Roman" w:cs="Times New Roman" w:eastAsiaTheme="minorEastAsia"/>
          <w:color w:val="auto"/>
          <w:highlight w:val="none"/>
          <w:lang w:val="en-US" w:eastAsia="zh-CN"/>
        </w:rPr>
      </w:pPr>
      <w:r>
        <w:rPr>
          <w:rFonts w:hint="eastAsia" w:ascii="Times New Roman" w:hAnsi="Times New Roman" w:cs="Times New Roman"/>
          <w:color w:val="auto"/>
          <w:highlight w:val="none"/>
        </w:rPr>
        <w:t xml:space="preserve">3.2.2 </w:t>
      </w:r>
      <w:r>
        <w:rPr>
          <w:rFonts w:ascii="Times New Roman" w:hAnsi="Times New Roman" w:cs="Times New Roman"/>
          <w:color w:val="auto"/>
          <w:highlight w:val="none"/>
        </w:rPr>
        <w:t>供应商应按第六章“响应文件格式”的要求在报价函中进行报价并填写工程量清单相应表格</w:t>
      </w:r>
      <w:r>
        <w:rPr>
          <w:rFonts w:hint="eastAsia" w:ascii="Times New Roman" w:hAnsi="Times New Roman" w:cs="Times New Roman"/>
          <w:color w:val="auto"/>
          <w:highlight w:val="none"/>
          <w:lang w:val="en-US" w:eastAsia="zh-CN"/>
        </w:rPr>
        <w:t>。</w:t>
      </w:r>
    </w:p>
    <w:p w14:paraId="087A9C7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3</w:t>
      </w:r>
      <w:r>
        <w:rPr>
          <w:rFonts w:ascii="Times New Roman" w:hAnsi="Times New Roman" w:cs="Times New Roman"/>
          <w:color w:val="auto"/>
          <w:highlight w:val="none"/>
        </w:rPr>
        <w:t xml:space="preserve"> 采购人设有最高限价的，供应商的报价不得超过最高限价，</w:t>
      </w:r>
      <w:r>
        <w:rPr>
          <w:rFonts w:hint="eastAsia" w:ascii="Times New Roman" w:hAnsi="Times New Roman" w:cs="Times New Roman"/>
          <w:color w:val="auto"/>
          <w:highlight w:val="none"/>
        </w:rPr>
        <w:t>否则其报价将被否决，</w:t>
      </w:r>
      <w:r>
        <w:rPr>
          <w:rFonts w:ascii="Times New Roman" w:hAnsi="Times New Roman" w:cs="Times New Roman"/>
          <w:color w:val="auto"/>
          <w:highlight w:val="none"/>
        </w:rPr>
        <w:t>最高限价</w:t>
      </w:r>
      <w:r>
        <w:rPr>
          <w:rFonts w:hint="eastAsia" w:ascii="Times New Roman" w:hAnsi="Times New Roman" w:cs="Times New Roman"/>
          <w:color w:val="auto"/>
          <w:highlight w:val="none"/>
        </w:rPr>
        <w:t>见第一章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p>
    <w:p w14:paraId="56ABAAD1">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3.2.4</w:t>
      </w:r>
      <w:r>
        <w:rPr>
          <w:rFonts w:ascii="Times New Roman" w:hAnsi="Times New Roman" w:cs="Times New Roman"/>
          <w:color w:val="auto"/>
          <w:highlight w:val="none"/>
        </w:rPr>
        <w:t>本项目的报价方式</w:t>
      </w:r>
      <w:r>
        <w:rPr>
          <w:rFonts w:hint="eastAsia" w:ascii="Times New Roman" w:hAnsi="Times New Roman" w:cs="Times New Roman"/>
          <w:color w:val="auto"/>
          <w:highlight w:val="none"/>
        </w:rPr>
        <w:t>为</w:t>
      </w:r>
      <w:r>
        <w:rPr>
          <w:rFonts w:hint="eastAsia" w:ascii="Times New Roman" w:hAnsi="Times New Roman" w:cs="Times New Roman"/>
          <w:color w:val="auto"/>
          <w:highlight w:val="none"/>
          <w:u w:val="single"/>
        </w:rPr>
        <w:t>见供应商须知前附表</w:t>
      </w:r>
      <w:r>
        <w:rPr>
          <w:rFonts w:ascii="Times New Roman" w:hAnsi="Times New Roman" w:cs="Times New Roman"/>
          <w:color w:val="auto"/>
          <w:highlight w:val="none"/>
        </w:rPr>
        <w:t>。</w:t>
      </w:r>
    </w:p>
    <w:p w14:paraId="6623A5B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3.2.</w:t>
      </w:r>
      <w:r>
        <w:rPr>
          <w:rFonts w:hint="eastAsia" w:ascii="Times New Roman" w:hAnsi="Times New Roman" w:cs="Times New Roman"/>
          <w:color w:val="auto"/>
          <w:highlight w:val="none"/>
        </w:rPr>
        <w:t>5</w:t>
      </w:r>
      <w:r>
        <w:rPr>
          <w:rFonts w:ascii="Times New Roman" w:hAnsi="Times New Roman" w:cs="Times New Roman"/>
          <w:color w:val="auto"/>
          <w:highlight w:val="none"/>
        </w:rPr>
        <w:t xml:space="preserve"> 报价的其他要求</w:t>
      </w:r>
      <w:r>
        <w:rPr>
          <w:rFonts w:hint="eastAsia" w:ascii="Times New Roman" w:hAnsi="Times New Roman" w:cs="Times New Roman"/>
          <w:color w:val="auto"/>
          <w:highlight w:val="none"/>
        </w:rPr>
        <w:t>：</w:t>
      </w:r>
      <w:r>
        <w:rPr>
          <w:rFonts w:hint="eastAsia" w:ascii="Times New Roman" w:hAnsi="Times New Roman" w:cs="Times New Roman"/>
          <w:color w:val="auto"/>
          <w:szCs w:val="21"/>
          <w:highlight w:val="none"/>
          <w:u w:val="single"/>
        </w:rPr>
        <w:t>见供应商须知前附表</w:t>
      </w:r>
      <w:r>
        <w:rPr>
          <w:rFonts w:ascii="Times New Roman" w:hAnsi="Times New Roman" w:cs="Times New Roman"/>
          <w:color w:val="auto"/>
          <w:highlight w:val="none"/>
        </w:rPr>
        <w:t>。</w:t>
      </w:r>
    </w:p>
    <w:p w14:paraId="4CB7B67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3.3响应有效期</w:t>
      </w:r>
    </w:p>
    <w:p w14:paraId="52862C9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3.3.1 响应有效期为</w:t>
      </w:r>
      <w:r>
        <w:rPr>
          <w:rFonts w:ascii="Times New Roman" w:hAnsi="Times New Roman" w:eastAsia="宋体" w:cs="Times New Roman"/>
          <w:color w:val="auto"/>
          <w:szCs w:val="21"/>
          <w:highlight w:val="none"/>
        </w:rPr>
        <w:t>自供应商递交响应文件截止之日起计算</w:t>
      </w:r>
      <w:r>
        <w:rPr>
          <w:rFonts w:hint="eastAsia" w:ascii="Times New Roman" w:hAnsi="Times New Roman" w:eastAsia="宋体" w:cs="Times New Roman"/>
          <w:color w:val="auto"/>
          <w:szCs w:val="21"/>
          <w:highlight w:val="none"/>
        </w:rPr>
        <w:t>9</w:t>
      </w:r>
      <w:r>
        <w:rPr>
          <w:rFonts w:ascii="Times New Roman" w:hAnsi="Times New Roman" w:eastAsia="宋体" w:cs="Times New Roman"/>
          <w:color w:val="auto"/>
          <w:szCs w:val="21"/>
          <w:highlight w:val="none"/>
        </w:rPr>
        <w:t>0</w:t>
      </w:r>
      <w:r>
        <w:rPr>
          <w:rFonts w:ascii="Times New Roman" w:hAnsi="Times New Roman" w:cs="Times New Roman"/>
          <w:color w:val="auto"/>
          <w:highlight w:val="none"/>
        </w:rPr>
        <w:t>日。</w:t>
      </w:r>
    </w:p>
    <w:p w14:paraId="51F4431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3.4响应保证金</w:t>
      </w:r>
    </w:p>
    <w:p w14:paraId="078C90F4">
      <w:pPr>
        <w:spacing w:line="440" w:lineRule="exact"/>
        <w:ind w:firstLine="420"/>
        <w:rPr>
          <w:rFonts w:ascii="Times New Roman" w:hAnsi="Times New Roman"/>
          <w:color w:val="auto"/>
          <w:highlight w:val="none"/>
        </w:rPr>
      </w:pPr>
      <w:r>
        <w:rPr>
          <w:rFonts w:ascii="Times New Roman" w:hAnsi="Times New Roman" w:cs="Times New Roman"/>
          <w:color w:val="auto"/>
          <w:highlight w:val="none"/>
        </w:rPr>
        <w:t>3.4.1 供应商在递交响应文件的同时，应按</w:t>
      </w:r>
      <w:r>
        <w:rPr>
          <w:rFonts w:hint="eastAsia" w:ascii="Times New Roman" w:hAnsi="Times New Roman" w:cs="Times New Roman"/>
          <w:color w:val="auto"/>
          <w:highlight w:val="none"/>
        </w:rPr>
        <w:t>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highlight w:val="none"/>
        </w:rPr>
        <w:t>的要求</w:t>
      </w:r>
      <w:r>
        <w:rPr>
          <w:rFonts w:ascii="Times New Roman" w:hAnsi="Times New Roman" w:cs="Times New Roman"/>
          <w:color w:val="auto"/>
          <w:highlight w:val="none"/>
        </w:rPr>
        <w:t>递交响应保证金，并作为其响应文件的组成部分。</w:t>
      </w:r>
    </w:p>
    <w:p w14:paraId="79CBA47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无论采取何种形式的响应保证金，响应保证金有效期均应与响应有效期一致。</w:t>
      </w:r>
    </w:p>
    <w:p w14:paraId="522DB68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3.4.2 供应商不按本章第3.4.1项要求提交响应保证金的，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将否决其</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w:t>
      </w:r>
    </w:p>
    <w:p w14:paraId="572C7A2A">
      <w:pPr>
        <w:spacing w:line="440" w:lineRule="exact"/>
        <w:ind w:firstLine="420"/>
        <w:rPr>
          <w:rFonts w:ascii="Times New Roman" w:hAnsi="Times New Roman" w:cs="Times New Roman"/>
          <w:color w:val="auto"/>
          <w:highlight w:val="yellow"/>
        </w:rPr>
      </w:pPr>
      <w:r>
        <w:rPr>
          <w:rFonts w:ascii="Times New Roman" w:hAnsi="Times New Roman" w:cs="Times New Roman"/>
          <w:color w:val="auto"/>
          <w:highlight w:val="yellow"/>
        </w:rPr>
        <w:t>3.4.3 采购人在与成交人签订合同后</w:t>
      </w:r>
      <w:r>
        <w:rPr>
          <w:rFonts w:hint="eastAsia" w:ascii="Times New Roman" w:hAnsi="Times New Roman" w:cs="Times New Roman"/>
          <w:color w:val="auto"/>
          <w:highlight w:val="yellow"/>
          <w:lang w:val="en-US" w:eastAsia="zh-CN"/>
        </w:rPr>
        <w:t>10</w:t>
      </w:r>
      <w:r>
        <w:rPr>
          <w:rFonts w:ascii="Times New Roman" w:hAnsi="Times New Roman" w:cs="Times New Roman"/>
          <w:color w:val="auto"/>
          <w:highlight w:val="yellow"/>
        </w:rPr>
        <w:t>日内</w:t>
      </w:r>
      <w:r>
        <w:rPr>
          <w:rFonts w:hint="eastAsia" w:ascii="Times New Roman" w:hAnsi="Times New Roman" w:cs="Times New Roman"/>
          <w:color w:val="auto"/>
          <w:highlight w:val="yellow"/>
          <w:lang w:val="en-US" w:eastAsia="zh-CN"/>
        </w:rPr>
        <w:t>向未中标人办理</w:t>
      </w:r>
      <w:r>
        <w:rPr>
          <w:rFonts w:ascii="Times New Roman" w:hAnsi="Times New Roman" w:cs="Times New Roman"/>
          <w:color w:val="auto"/>
          <w:highlight w:val="yellow"/>
        </w:rPr>
        <w:t>退还响应保证金手续。</w:t>
      </w:r>
    </w:p>
    <w:p w14:paraId="5FCC461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3.4.4 有下列情形之一的，响应保证金将不予退还：</w:t>
      </w:r>
    </w:p>
    <w:p w14:paraId="695F4B00">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（1）供应商在规定的响应有效期内撤销其响应文件；</w:t>
      </w:r>
    </w:p>
    <w:p w14:paraId="0C6EA527">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szCs w:val="21"/>
          <w:highlight w:val="none"/>
        </w:rPr>
        <w:t>供应商须知前附表规定的</w:t>
      </w:r>
      <w:r>
        <w:rPr>
          <w:rFonts w:ascii="Times New Roman" w:hAnsi="Times New Roman" w:cs="Times New Roman"/>
          <w:color w:val="auto"/>
          <w:szCs w:val="21"/>
          <w:highlight w:val="none"/>
        </w:rPr>
        <w:t>其他情形</w:t>
      </w:r>
      <w:r>
        <w:rPr>
          <w:rFonts w:ascii="Times New Roman" w:hAnsi="Times New Roman" w:cs="Times New Roman"/>
          <w:color w:val="auto"/>
          <w:highlight w:val="none"/>
        </w:rPr>
        <w:t>。</w:t>
      </w:r>
    </w:p>
    <w:p w14:paraId="3DF896D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3.5资格审查资料</w:t>
      </w:r>
    </w:p>
    <w:p w14:paraId="1857BB4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供应商应按“响应文件格式”</w:t>
      </w:r>
      <w:r>
        <w:rPr>
          <w:rFonts w:hint="eastAsia" w:ascii="Times New Roman" w:hAnsi="Times New Roman" w:cs="Times New Roman"/>
          <w:color w:val="auto"/>
          <w:highlight w:val="none"/>
        </w:rPr>
        <w:t>的</w:t>
      </w:r>
      <w:r>
        <w:rPr>
          <w:rFonts w:ascii="Times New Roman" w:hAnsi="Times New Roman" w:cs="Times New Roman"/>
          <w:color w:val="auto"/>
          <w:highlight w:val="none"/>
        </w:rPr>
        <w:t>规定提供资格审查资料，以证明其满足本章第1.</w:t>
      </w:r>
      <w:r>
        <w:rPr>
          <w:rFonts w:hint="eastAsia" w:ascii="Times New Roman" w:hAnsi="Times New Roman" w:cs="Times New Roman"/>
          <w:color w:val="auto"/>
          <w:highlight w:val="none"/>
        </w:rPr>
        <w:t>2</w:t>
      </w:r>
      <w:r>
        <w:rPr>
          <w:rFonts w:ascii="Times New Roman" w:hAnsi="Times New Roman" w:cs="Times New Roman"/>
          <w:color w:val="auto"/>
          <w:highlight w:val="none"/>
        </w:rPr>
        <w:t>款规定的资质、</w:t>
      </w:r>
      <w:r>
        <w:rPr>
          <w:rFonts w:hint="eastAsia" w:ascii="Times New Roman" w:hAnsi="Times New Roman" w:cs="Times New Roman"/>
          <w:color w:val="auto"/>
          <w:highlight w:val="none"/>
        </w:rPr>
        <w:t>能力、</w:t>
      </w:r>
      <w:r>
        <w:rPr>
          <w:rFonts w:ascii="Times New Roman" w:hAnsi="Times New Roman" w:cs="Times New Roman"/>
          <w:color w:val="auto"/>
          <w:highlight w:val="none"/>
        </w:rPr>
        <w:t>信誉等要求。</w:t>
      </w:r>
    </w:p>
    <w:p w14:paraId="65ECD3E0">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3.</w:t>
      </w:r>
      <w:r>
        <w:rPr>
          <w:rFonts w:hint="eastAsia" w:ascii="Times New Roman" w:hAnsi="Times New Roman" w:eastAsia="黑体" w:cs="Times New Roman"/>
          <w:bCs/>
          <w:color w:val="auto"/>
          <w:sz w:val="24"/>
          <w:szCs w:val="32"/>
          <w:highlight w:val="none"/>
        </w:rPr>
        <w:t>6</w:t>
      </w:r>
      <w:r>
        <w:rPr>
          <w:rFonts w:ascii="Times New Roman" w:hAnsi="Times New Roman" w:eastAsia="黑体" w:cs="Times New Roman"/>
          <w:bCs/>
          <w:color w:val="auto"/>
          <w:sz w:val="24"/>
          <w:szCs w:val="32"/>
          <w:highlight w:val="none"/>
        </w:rPr>
        <w:t>响应文件的编制</w:t>
      </w:r>
    </w:p>
    <w:p w14:paraId="3027999F">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.1</w:t>
      </w:r>
      <w:r>
        <w:rPr>
          <w:rFonts w:hint="eastAsia" w:ascii="Times New Roman" w:hAnsi="Times New Roman" w:cs="Times New Roman"/>
          <w:color w:val="auto"/>
          <w:highlight w:val="none"/>
        </w:rPr>
        <w:t xml:space="preserve"> </w:t>
      </w:r>
      <w:r>
        <w:rPr>
          <w:rFonts w:ascii="Times New Roman" w:hAnsi="Times New Roman" w:cs="Times New Roman"/>
          <w:color w:val="auto"/>
          <w:highlight w:val="none"/>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.2 响应文件应当对询比文件有关工期、响应有效期、质量要求、技术标准和要求、</w:t>
      </w:r>
      <w:r>
        <w:rPr>
          <w:rFonts w:hint="eastAsia" w:ascii="Times New Roman" w:hAnsi="Times New Roman" w:cs="Times New Roman"/>
          <w:color w:val="auto"/>
          <w:highlight w:val="none"/>
        </w:rPr>
        <w:t>采购范围</w:t>
      </w:r>
      <w:r>
        <w:rPr>
          <w:rFonts w:ascii="Times New Roman" w:hAnsi="Times New Roman" w:cs="Times New Roman"/>
          <w:color w:val="auto"/>
          <w:highlight w:val="none"/>
        </w:rPr>
        <w:t>等实质性内容作出响应。</w:t>
      </w:r>
    </w:p>
    <w:p w14:paraId="1318E441">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3.</w:t>
      </w:r>
      <w:r>
        <w:rPr>
          <w:rFonts w:hint="eastAsia" w:ascii="Times New Roman" w:hAnsi="Times New Roman" w:cs="Times New Roman"/>
          <w:color w:val="auto"/>
          <w:highlight w:val="none"/>
        </w:rPr>
        <w:t>6</w:t>
      </w:r>
      <w:r>
        <w:rPr>
          <w:rFonts w:ascii="Times New Roman" w:hAnsi="Times New Roman" w:cs="Times New Roman"/>
          <w:color w:val="auto"/>
          <w:highlight w:val="none"/>
        </w:rPr>
        <w:t>.3响应文件的制作应满足以下规定：</w:t>
      </w:r>
    </w:p>
    <w:p w14:paraId="50443ED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（1）</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文件应用不褪色的材料书写或打印，并按第六章“</w:t>
      </w:r>
      <w:r>
        <w:rPr>
          <w:rFonts w:hint="eastAsia" w:ascii="Times New Roman" w:hAnsi="Times New Roman" w:cs="Times New Roman"/>
          <w:color w:val="auto"/>
          <w:highlight w:val="none"/>
        </w:rPr>
        <w:t>响应文件</w:t>
      </w:r>
      <w:r>
        <w:rPr>
          <w:rFonts w:ascii="Times New Roman" w:hAnsi="Times New Roman" w:cs="Times New Roman"/>
          <w:color w:val="auto"/>
          <w:highlight w:val="none"/>
        </w:rPr>
        <w:t>格式”的要求进行</w:t>
      </w:r>
      <w:r>
        <w:rPr>
          <w:rFonts w:hint="eastAsia" w:ascii="Times New Roman" w:hAnsi="Times New Roman" w:cs="Times New Roman"/>
          <w:color w:val="auto"/>
          <w:highlight w:val="none"/>
        </w:rPr>
        <w:t>签名</w:t>
      </w:r>
      <w:r>
        <w:rPr>
          <w:rFonts w:ascii="Times New Roman" w:hAnsi="Times New Roman" w:cs="Times New Roman"/>
          <w:color w:val="auto"/>
          <w:highlight w:val="none"/>
        </w:rPr>
        <w:t>和（或）盖章。</w:t>
      </w:r>
      <w:r>
        <w:rPr>
          <w:rFonts w:hint="eastAsia" w:ascii="Times New Roman" w:hAnsi="Times New Roman" w:cs="Times New Roman"/>
          <w:color w:val="auto"/>
          <w:highlight w:val="none"/>
        </w:rPr>
        <w:t>响应</w:t>
      </w:r>
      <w:r>
        <w:rPr>
          <w:rFonts w:ascii="Times New Roman" w:hAnsi="Times New Roman" w:cs="Times New Roman"/>
          <w:color w:val="auto"/>
          <w:highlight w:val="none"/>
        </w:rPr>
        <w:t>文件应尽量避免涂改、行间插字或删除。如果出现上述情况，改动之处应由</w:t>
      </w:r>
      <w:r>
        <w:rPr>
          <w:rFonts w:hint="eastAsia" w:ascii="Times New Roman" w:hAnsi="Times New Roman" w:cs="Times New Roman"/>
          <w:color w:val="auto"/>
          <w:highlight w:val="none"/>
        </w:rPr>
        <w:t>供应商</w:t>
      </w:r>
      <w:r>
        <w:rPr>
          <w:rFonts w:ascii="Times New Roman" w:hAnsi="Times New Roman" w:cs="Times New Roman"/>
          <w:color w:val="auto"/>
          <w:highlight w:val="none"/>
        </w:rPr>
        <w:t>的法定代表人或其授权的代理人</w:t>
      </w:r>
      <w:r>
        <w:rPr>
          <w:rFonts w:hint="eastAsia" w:ascii="Times New Roman" w:hAnsi="Times New Roman" w:cs="Times New Roman"/>
          <w:color w:val="auto"/>
          <w:highlight w:val="none"/>
        </w:rPr>
        <w:t>签名</w:t>
      </w:r>
      <w:r>
        <w:rPr>
          <w:rFonts w:ascii="Times New Roman" w:hAnsi="Times New Roman" w:cs="Times New Roman"/>
          <w:color w:val="auto"/>
          <w:highlight w:val="none"/>
        </w:rPr>
        <w:t>或盖单位章。</w:t>
      </w:r>
    </w:p>
    <w:p w14:paraId="54B361CC">
      <w:pPr>
        <w:spacing w:line="440" w:lineRule="exact"/>
        <w:ind w:firstLine="420"/>
        <w:rPr>
          <w:rFonts w:hint="default" w:ascii="Times New Roman" w:hAnsi="Times New Roman" w:cs="Times New Roman" w:eastAsiaTheme="minorEastAsia"/>
          <w:color w:val="auto"/>
          <w:highlight w:val="none"/>
          <w:lang w:val="en-US" w:eastAsia="zh-CN"/>
        </w:rPr>
      </w:pPr>
      <w:r>
        <w:rPr>
          <w:rFonts w:ascii="Times New Roman" w:hAnsi="Times New Roman" w:cs="Times New Roman"/>
          <w:color w:val="auto"/>
          <w:highlight w:val="none"/>
        </w:rPr>
        <w:t>（2）</w:t>
      </w:r>
      <w:r>
        <w:rPr>
          <w:rFonts w:hint="eastAsia" w:ascii="Times New Roman" w:hAnsi="Times New Roman" w:cs="Times New Roman"/>
          <w:color w:val="auto"/>
          <w:highlight w:val="none"/>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3</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响应文件的正本与副本应分别装订。</w:t>
      </w:r>
    </w:p>
    <w:p w14:paraId="021728F0">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lang w:val="en-US" w:eastAsia="zh-CN"/>
        </w:rPr>
        <w:t>4</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响应文件其他要求见供应商须知前附表</w:t>
      </w:r>
      <w:r>
        <w:rPr>
          <w:rFonts w:ascii="Times New Roman" w:hAnsi="Times New Roman" w:cs="Times New Roman"/>
          <w:color w:val="auto"/>
          <w:highlight w:val="none"/>
        </w:rPr>
        <w:t>。</w:t>
      </w:r>
    </w:p>
    <w:p w14:paraId="41B54B5B">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 响应文件的递交</w:t>
      </w:r>
    </w:p>
    <w:p w14:paraId="3FE11A9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4.1响应文件的密封和标记</w:t>
      </w:r>
    </w:p>
    <w:p w14:paraId="3FE0F030">
      <w:pPr>
        <w:spacing w:line="440" w:lineRule="exact"/>
        <w:ind w:firstLine="420"/>
        <w:rPr>
          <w:rFonts w:hint="eastAsia" w:ascii="Times New Roman" w:hAnsi="Times New Roman" w:cs="Times New Roman"/>
          <w:color w:val="auto"/>
          <w:highlight w:val="none"/>
          <w:lang w:val="en-US" w:eastAsia="zh-CN"/>
        </w:rPr>
      </w:pPr>
      <w:r>
        <w:rPr>
          <w:rFonts w:ascii="Times New Roman" w:hAnsi="Times New Roman" w:cs="Times New Roman"/>
          <w:color w:val="auto"/>
          <w:highlight w:val="none"/>
        </w:rPr>
        <w:t>4.1.1响应文件</w:t>
      </w:r>
      <w:r>
        <w:rPr>
          <w:rFonts w:hint="eastAsia" w:ascii="Times New Roman" w:hAnsi="Times New Roman" w:cs="Times New Roman"/>
          <w:color w:val="auto"/>
          <w:highlight w:val="none"/>
        </w:rPr>
        <w:t>正、副本</w:t>
      </w:r>
      <w:r>
        <w:rPr>
          <w:rFonts w:ascii="Times New Roman" w:hAnsi="Times New Roman" w:cs="Times New Roman"/>
          <w:color w:val="auto"/>
          <w:highlight w:val="none"/>
        </w:rPr>
        <w:t>应密封包装</w:t>
      </w:r>
      <w:r>
        <w:rPr>
          <w:rFonts w:hint="eastAsia" w:ascii="Times New Roman" w:hAnsi="Times New Roman" w:cs="Times New Roman"/>
          <w:color w:val="auto"/>
          <w:highlight w:val="none"/>
        </w:rPr>
        <w:t>在一个封套内，</w:t>
      </w:r>
      <w:r>
        <w:rPr>
          <w:rFonts w:hint="eastAsia" w:ascii="Times New Roman" w:hAnsi="Times New Roman" w:cs="Times New Roman"/>
          <w:color w:val="auto"/>
          <w:highlight w:val="none"/>
          <w:lang w:val="en-US" w:eastAsia="zh-CN"/>
        </w:rPr>
        <w:t>第一信封（商务技术文件）与第二信封（报价文件）分开密封。</w:t>
      </w:r>
    </w:p>
    <w:p w14:paraId="2CFD1BFA">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lang w:val="en-US" w:eastAsia="zh-CN"/>
        </w:rPr>
        <w:t>响应文件第一信封（商务技术文件）</w:t>
      </w:r>
      <w:r>
        <w:rPr>
          <w:rFonts w:hint="eastAsia" w:ascii="Times New Roman" w:hAnsi="Times New Roman" w:cs="Times New Roman"/>
          <w:color w:val="auto"/>
          <w:highlight w:val="none"/>
        </w:rPr>
        <w:t>封套上注明：</w:t>
      </w:r>
    </w:p>
    <w:p w14:paraId="56AD3A6B">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年</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月</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日</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时</w:t>
      </w: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分（递交响应文件的截止时间）前不得开启</w:t>
      </w:r>
    </w:p>
    <w:p w14:paraId="31EDF993">
      <w:pPr>
        <w:spacing w:beforeLines="0" w:afterLines="0"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供应商名称：</w:t>
      </w:r>
      <w:r>
        <w:rPr>
          <w:rFonts w:hint="eastAsia" w:ascii="Times New Roman" w:hAnsi="Times New Roman" w:eastAsia="黑体" w:cs="黑体"/>
          <w:b/>
          <w:snapToGrid w:val="0"/>
          <w:color w:val="auto"/>
          <w:kern w:val="0"/>
          <w:sz w:val="21"/>
          <w:szCs w:val="21"/>
          <w:highlight w:val="none"/>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u w:val="single"/>
        </w:rPr>
        <w:t xml:space="preserve">            </w:t>
      </w:r>
      <w:r>
        <w:rPr>
          <w:rFonts w:hint="eastAsia" w:ascii="Times New Roman" w:hAnsi="Times New Roman" w:eastAsia="黑体" w:cs="黑体"/>
          <w:b/>
          <w:snapToGrid w:val="0"/>
          <w:color w:val="auto"/>
          <w:kern w:val="0"/>
          <w:sz w:val="21"/>
          <w:szCs w:val="21"/>
          <w:highlight w:val="none"/>
        </w:rPr>
        <w:t>(项目</w:t>
      </w:r>
      <w:r>
        <w:rPr>
          <w:rFonts w:hint="eastAsia" w:ascii="Times New Roman" w:hAnsi="Times New Roman" w:eastAsia="黑体" w:cs="黑体"/>
          <w:b/>
          <w:color w:val="auto"/>
          <w:sz w:val="21"/>
          <w:szCs w:val="24"/>
          <w:highlight w:val="none"/>
        </w:rPr>
        <w:t>名称</w:t>
      </w:r>
      <w:r>
        <w:rPr>
          <w:rFonts w:hint="eastAsia" w:ascii="Times New Roman" w:hAnsi="Times New Roman" w:eastAsia="黑体" w:cs="黑体"/>
          <w:b/>
          <w:snapToGrid w:val="0"/>
          <w:color w:val="auto"/>
          <w:kern w:val="0"/>
          <w:sz w:val="21"/>
          <w:szCs w:val="21"/>
          <w:highlight w:val="none"/>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color w:val="auto"/>
          <w:kern w:val="0"/>
          <w:sz w:val="21"/>
          <w:szCs w:val="21"/>
          <w:highlight w:val="none"/>
        </w:rPr>
      </w:pPr>
      <w:r>
        <w:rPr>
          <w:rFonts w:hint="eastAsia" w:ascii="Times New Roman" w:hAnsi="Times New Roman" w:eastAsia="黑体" w:cs="黑体"/>
          <w:b/>
          <w:snapToGrid w:val="0"/>
          <w:color w:val="auto"/>
          <w:kern w:val="0"/>
          <w:sz w:val="21"/>
          <w:szCs w:val="21"/>
          <w:highlight w:val="none"/>
        </w:rPr>
        <w:t>在第一信封开启前不得开启</w:t>
      </w:r>
    </w:p>
    <w:p w14:paraId="27F1702A">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4.1.2</w:t>
      </w:r>
      <w:r>
        <w:rPr>
          <w:rFonts w:ascii="Times New Roman" w:hAnsi="Times New Roman"/>
          <w:color w:val="auto"/>
          <w:highlight w:val="none"/>
        </w:rPr>
        <w:t>未按本章第4.1.1项</w:t>
      </w:r>
      <w:r>
        <w:rPr>
          <w:rFonts w:ascii="Times New Roman" w:hAnsi="Times New Roman" w:cs="Times New Roman"/>
          <w:color w:val="auto"/>
          <w:highlight w:val="none"/>
        </w:rPr>
        <w:t>要求</w:t>
      </w:r>
      <w:r>
        <w:rPr>
          <w:rFonts w:ascii="Times New Roman" w:hAnsi="Times New Roman"/>
          <w:color w:val="auto"/>
          <w:highlight w:val="none"/>
        </w:rPr>
        <w:t>密封的</w:t>
      </w:r>
      <w:r>
        <w:rPr>
          <w:rFonts w:hint="eastAsia" w:ascii="Times New Roman" w:hAnsi="Times New Roman"/>
          <w:color w:val="auto"/>
          <w:highlight w:val="none"/>
        </w:rPr>
        <w:t>响应文件</w:t>
      </w:r>
      <w:r>
        <w:rPr>
          <w:rFonts w:ascii="Times New Roman" w:hAnsi="Times New Roman"/>
          <w:color w:val="auto"/>
          <w:highlight w:val="none"/>
        </w:rPr>
        <w:t>，</w:t>
      </w:r>
      <w:r>
        <w:rPr>
          <w:rFonts w:hint="eastAsia" w:ascii="Times New Roman" w:hAnsi="Times New Roman"/>
          <w:color w:val="auto"/>
          <w:highlight w:val="none"/>
        </w:rPr>
        <w:t>采购人</w:t>
      </w:r>
      <w:r>
        <w:rPr>
          <w:rFonts w:ascii="Times New Roman" w:hAnsi="Times New Roman"/>
          <w:color w:val="auto"/>
          <w:highlight w:val="none"/>
        </w:rPr>
        <w:t>将予以拒收。</w:t>
      </w:r>
    </w:p>
    <w:p w14:paraId="51EE2173">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4.2 响应文件的递交</w:t>
      </w:r>
    </w:p>
    <w:p w14:paraId="49B236A5">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4.2.1供应商应当</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的规定递交响应文件</w:t>
      </w:r>
      <w:r>
        <w:rPr>
          <w:rFonts w:ascii="Times New Roman" w:hAnsi="Times New Roman" w:cs="Times New Roman"/>
          <w:color w:val="auto"/>
          <w:highlight w:val="none"/>
        </w:rPr>
        <w:t>。</w:t>
      </w:r>
    </w:p>
    <w:p w14:paraId="67FCB98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4.2.</w:t>
      </w:r>
      <w:r>
        <w:rPr>
          <w:rFonts w:hint="eastAsia" w:ascii="Times New Roman" w:hAnsi="Times New Roman" w:cs="Times New Roman"/>
          <w:color w:val="auto"/>
          <w:highlight w:val="none"/>
        </w:rPr>
        <w:t>2</w:t>
      </w:r>
      <w:r>
        <w:rPr>
          <w:rFonts w:ascii="Times New Roman" w:hAnsi="Times New Roman" w:cs="Times New Roman"/>
          <w:color w:val="auto"/>
          <w:highlight w:val="none"/>
        </w:rPr>
        <w:t xml:space="preserve"> </w:t>
      </w:r>
      <w:r>
        <w:rPr>
          <w:rFonts w:hint="eastAsia" w:ascii="Times New Roman" w:hAnsi="Times New Roman" w:cs="Times New Roman"/>
          <w:color w:val="auto"/>
          <w:highlight w:val="none"/>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color w:val="auto"/>
          <w:highlight w:val="none"/>
        </w:rPr>
      </w:pPr>
      <w:r>
        <w:rPr>
          <w:rFonts w:hint="eastAsia" w:ascii="Times New Roman" w:hAnsi="Times New Roman" w:cs="Times New Roman"/>
          <w:color w:val="auto"/>
          <w:highlight w:val="none"/>
        </w:rPr>
        <w:t>4.2.3 除第4.2.2项规定外，</w:t>
      </w:r>
      <w:r>
        <w:rPr>
          <w:rFonts w:ascii="Times New Roman" w:hAnsi="Times New Roman" w:cs="Times New Roman"/>
          <w:color w:val="auto"/>
          <w:highlight w:val="none"/>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 启封</w:t>
      </w:r>
    </w:p>
    <w:p w14:paraId="1102280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5.1 启封时间和地点</w:t>
      </w:r>
    </w:p>
    <w:p w14:paraId="344E1A29">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采购人在本章第4.2.1项规定的响应文件递交截止时间（启封时间），</w:t>
      </w:r>
      <w:r>
        <w:rPr>
          <w:rFonts w:hint="eastAsia" w:ascii="Times New Roman" w:hAnsi="Times New Roman" w:cs="Times New Roman"/>
          <w:color w:val="auto"/>
          <w:highlight w:val="none"/>
        </w:rPr>
        <w:t>按照第一章</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采购公告</w:t>
      </w:r>
      <w:r>
        <w:rPr>
          <w:rFonts w:ascii="Times New Roman" w:hAnsi="Times New Roman" w:cs="Times New Roman"/>
          <w:color w:val="auto"/>
          <w:highlight w:val="none"/>
        </w:rPr>
        <w:t>”</w:t>
      </w:r>
      <w:r>
        <w:rPr>
          <w:rFonts w:hint="eastAsia" w:ascii="Times New Roman" w:hAnsi="Times New Roman" w:cs="Times New Roman"/>
          <w:color w:val="auto"/>
          <w:szCs w:val="21"/>
          <w:highlight w:val="none"/>
        </w:rPr>
        <w:t>的规定进行启封</w:t>
      </w:r>
      <w:r>
        <w:rPr>
          <w:rFonts w:ascii="Times New Roman" w:hAnsi="Times New Roman" w:cs="Times New Roman"/>
          <w:color w:val="auto"/>
          <w:highlight w:val="none"/>
        </w:rPr>
        <w:t>。</w:t>
      </w:r>
    </w:p>
    <w:p w14:paraId="3921A52C">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5.2</w:t>
      </w:r>
      <w:r>
        <w:rPr>
          <w:rFonts w:hint="eastAsia" w:ascii="Times New Roman" w:hAnsi="Times New Roman" w:eastAsia="黑体" w:cs="Times New Roman"/>
          <w:bCs/>
          <w:color w:val="auto"/>
          <w:sz w:val="24"/>
          <w:szCs w:val="32"/>
          <w:highlight w:val="none"/>
        </w:rPr>
        <w:t>启封</w:t>
      </w:r>
      <w:r>
        <w:rPr>
          <w:rFonts w:ascii="Times New Roman" w:hAnsi="Times New Roman" w:eastAsia="黑体" w:cs="Times New Roman"/>
          <w:bCs/>
          <w:color w:val="auto"/>
          <w:sz w:val="24"/>
          <w:szCs w:val="32"/>
          <w:highlight w:val="none"/>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（1）公布在响应文件递交截止时间</w:t>
      </w:r>
      <w:r>
        <w:rPr>
          <w:rFonts w:hint="eastAsia" w:ascii="Times New Roman" w:hAnsi="Times New Roman" w:cs="Times New Roman"/>
          <w:color w:val="auto"/>
          <w:highlight w:val="none"/>
        </w:rPr>
        <w:t>前</w:t>
      </w:r>
      <w:r>
        <w:rPr>
          <w:rFonts w:ascii="Times New Roman" w:hAnsi="Times New Roman" w:cs="Times New Roman"/>
          <w:color w:val="auto"/>
          <w:highlight w:val="none"/>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color w:val="auto"/>
          <w:highlight w:val="none"/>
        </w:rPr>
        <w:t>（3）</w:t>
      </w:r>
      <w:r>
        <w:rPr>
          <w:rFonts w:hint="eastAsia" w:ascii="Times New Roman" w:hAnsi="Times New Roman" w:cs="Times New Roman"/>
          <w:bCs/>
          <w:color w:val="auto"/>
          <w:highlight w:val="none"/>
          <w:lang w:val="en-US" w:eastAsia="zh-CN"/>
        </w:rPr>
        <w:t>开启商务技术文件</w:t>
      </w:r>
      <w:r>
        <w:rPr>
          <w:rFonts w:ascii="Times New Roman" w:hAnsi="Times New Roman" w:cs="Times New Roman"/>
          <w:bCs/>
          <w:color w:val="auto"/>
          <w:highlight w:val="none"/>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color w:val="auto"/>
          <w:highlight w:val="none"/>
          <w:lang w:val="en-US" w:eastAsia="zh-CN"/>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4</w:t>
      </w:r>
      <w:r>
        <w:rPr>
          <w:rFonts w:ascii="Times New Roman" w:hAnsi="Times New Roman" w:cs="Times New Roman"/>
          <w:bCs/>
          <w:color w:val="auto"/>
          <w:highlight w:val="none"/>
        </w:rPr>
        <w:t>）</w:t>
      </w:r>
      <w:r>
        <w:rPr>
          <w:rFonts w:hint="eastAsia" w:ascii="Times New Roman" w:hAnsi="Times New Roman" w:cs="Times New Roman"/>
          <w:bCs/>
          <w:color w:val="auto"/>
          <w:highlight w:val="none"/>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color w:val="auto"/>
          <w:highlight w:val="none"/>
        </w:rPr>
      </w:pPr>
      <w:r>
        <w:rPr>
          <w:rFonts w:ascii="Times New Roman" w:hAnsi="Times New Roman" w:cs="Times New Roman"/>
          <w:bCs/>
          <w:color w:val="auto"/>
          <w:highlight w:val="none"/>
        </w:rPr>
        <w:t>（</w:t>
      </w:r>
      <w:r>
        <w:rPr>
          <w:rFonts w:hint="eastAsia" w:ascii="Times New Roman" w:hAnsi="Times New Roman" w:cs="Times New Roman"/>
          <w:bCs/>
          <w:color w:val="auto"/>
          <w:highlight w:val="none"/>
        </w:rPr>
        <w:t>5</w:t>
      </w:r>
      <w:r>
        <w:rPr>
          <w:rFonts w:ascii="Times New Roman" w:hAnsi="Times New Roman" w:cs="Times New Roman"/>
          <w:bCs/>
          <w:color w:val="auto"/>
          <w:highlight w:val="none"/>
        </w:rPr>
        <w:t>）</w:t>
      </w:r>
      <w:r>
        <w:rPr>
          <w:rFonts w:hint="eastAsia" w:ascii="Times New Roman" w:hAnsi="Times New Roman" w:cs="Times New Roman"/>
          <w:bCs/>
          <w:color w:val="auto"/>
          <w:highlight w:val="none"/>
        </w:rPr>
        <w:t>启封</w:t>
      </w:r>
      <w:r>
        <w:rPr>
          <w:rFonts w:ascii="Times New Roman" w:hAnsi="Times New Roman" w:cs="Times New Roman"/>
          <w:color w:val="auto"/>
          <w:highlight w:val="none"/>
        </w:rPr>
        <w:t>结束</w:t>
      </w:r>
      <w:r>
        <w:rPr>
          <w:rFonts w:ascii="Times New Roman" w:hAnsi="Times New Roman" w:cs="Times New Roman"/>
          <w:bCs/>
          <w:color w:val="auto"/>
          <w:highlight w:val="none"/>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bCs/>
          <w:color w:val="auto"/>
          <w:highlight w:val="none"/>
        </w:rPr>
        <w:t>5.2.2</w:t>
      </w:r>
      <w:r>
        <w:rPr>
          <w:rFonts w:ascii="Times New Roman" w:hAnsi="Times New Roman" w:cs="Times New Roman"/>
          <w:color w:val="auto"/>
          <w:highlight w:val="none"/>
        </w:rPr>
        <w:t>供应商</w:t>
      </w:r>
      <w:r>
        <w:rPr>
          <w:rFonts w:hint="eastAsia" w:ascii="Times New Roman" w:hAnsi="Times New Roman" w:cs="Times New Roman"/>
          <w:color w:val="auto"/>
          <w:highlight w:val="none"/>
        </w:rPr>
        <w:t>在</w:t>
      </w:r>
      <w:r>
        <w:rPr>
          <w:rFonts w:ascii="Times New Roman" w:hAnsi="Times New Roman" w:cs="Times New Roman"/>
          <w:color w:val="auto"/>
          <w:highlight w:val="none"/>
        </w:rPr>
        <w:t>启封过程</w:t>
      </w:r>
      <w:r>
        <w:rPr>
          <w:rFonts w:hint="eastAsia" w:ascii="Times New Roman" w:hAnsi="Times New Roman" w:cs="Times New Roman"/>
          <w:color w:val="auto"/>
          <w:highlight w:val="none"/>
        </w:rPr>
        <w:t>中</w:t>
      </w:r>
      <w:r>
        <w:rPr>
          <w:rFonts w:ascii="Times New Roman" w:hAnsi="Times New Roman" w:cs="Times New Roman"/>
          <w:color w:val="auto"/>
          <w:highlight w:val="none"/>
        </w:rPr>
        <w:t>有</w:t>
      </w:r>
      <w:r>
        <w:rPr>
          <w:rFonts w:hint="eastAsia" w:ascii="Times New Roman" w:hAnsi="Times New Roman" w:cs="Times New Roman"/>
          <w:color w:val="auto"/>
          <w:highlight w:val="none"/>
        </w:rPr>
        <w:t>疑问</w:t>
      </w:r>
      <w:r>
        <w:rPr>
          <w:rFonts w:ascii="Times New Roman" w:hAnsi="Times New Roman" w:cs="Times New Roman"/>
          <w:color w:val="auto"/>
          <w:highlight w:val="none"/>
        </w:rPr>
        <w:t>的，应当在</w:t>
      </w:r>
      <w:r>
        <w:rPr>
          <w:rFonts w:hint="eastAsia" w:ascii="Times New Roman" w:hAnsi="Times New Roman" w:cs="Times New Roman"/>
          <w:color w:val="auto"/>
          <w:highlight w:val="none"/>
        </w:rPr>
        <w:t>现场</w:t>
      </w:r>
      <w:r>
        <w:rPr>
          <w:rFonts w:ascii="Times New Roman" w:hAnsi="Times New Roman" w:cs="Times New Roman"/>
          <w:color w:val="auto"/>
          <w:highlight w:val="none"/>
        </w:rPr>
        <w:t>提出</w:t>
      </w:r>
      <w:r>
        <w:rPr>
          <w:rFonts w:hint="eastAsia" w:ascii="Times New Roman" w:hAnsi="Times New Roman" w:cs="Times New Roman"/>
          <w:color w:val="auto"/>
          <w:highlight w:val="none"/>
        </w:rPr>
        <w:t>，</w:t>
      </w:r>
      <w:r>
        <w:rPr>
          <w:rFonts w:ascii="Times New Roman" w:hAnsi="Times New Roman" w:cs="Times New Roman"/>
          <w:color w:val="auto"/>
          <w:highlight w:val="none"/>
        </w:rPr>
        <w:t>采购人</w:t>
      </w:r>
      <w:r>
        <w:rPr>
          <w:rFonts w:hint="eastAsia" w:ascii="Times New Roman" w:hAnsi="Times New Roman" w:cs="Times New Roman"/>
          <w:color w:val="auto"/>
          <w:highlight w:val="none"/>
        </w:rPr>
        <w:t>将</w:t>
      </w:r>
      <w:r>
        <w:rPr>
          <w:rFonts w:ascii="Times New Roman" w:hAnsi="Times New Roman" w:cs="Times New Roman"/>
          <w:color w:val="auto"/>
          <w:highlight w:val="none"/>
        </w:rPr>
        <w:t>当场作出答复。</w:t>
      </w:r>
    </w:p>
    <w:p w14:paraId="0D6A9CA4">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 评审</w:t>
      </w:r>
    </w:p>
    <w:p w14:paraId="102C147B">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6.1</w:t>
      </w:r>
      <w:r>
        <w:rPr>
          <w:rFonts w:hint="eastAsia" w:ascii="Times New Roman" w:hAnsi="Times New Roman" w:eastAsia="黑体" w:cs="Times New Roman"/>
          <w:bCs/>
          <w:color w:val="auto"/>
          <w:sz w:val="24"/>
          <w:szCs w:val="32"/>
          <w:highlight w:val="none"/>
        </w:rPr>
        <w:t>评审小组</w:t>
      </w:r>
    </w:p>
    <w:p w14:paraId="2AA5DC82">
      <w:pPr>
        <w:spacing w:line="440" w:lineRule="exact"/>
        <w:ind w:firstLine="420"/>
        <w:rPr>
          <w:rFonts w:ascii="Times New Roman" w:hAnsi="Times New Roman" w:cs="Times New Roman"/>
          <w:color w:val="auto"/>
          <w:highlight w:val="none"/>
        </w:rPr>
      </w:pPr>
      <w:r>
        <w:rPr>
          <w:rFonts w:ascii="Times New Roman" w:hAnsi="Times New Roman" w:cs="Times New Roman"/>
          <w:color w:val="auto"/>
          <w:highlight w:val="none"/>
        </w:rPr>
        <w:t>评审由采购人</w:t>
      </w:r>
      <w:r>
        <w:rPr>
          <w:rFonts w:hint="eastAsia" w:ascii="Times New Roman" w:hAnsi="Times New Roman" w:cs="Times New Roman"/>
          <w:color w:val="auto"/>
          <w:highlight w:val="none"/>
        </w:rPr>
        <w:t>自行</w:t>
      </w:r>
      <w:r>
        <w:rPr>
          <w:rFonts w:ascii="Times New Roman" w:hAnsi="Times New Roman" w:cs="Times New Roman"/>
          <w:color w:val="auto"/>
          <w:highlight w:val="none"/>
        </w:rPr>
        <w:t>组建的</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负责。</w:t>
      </w:r>
      <w:r>
        <w:rPr>
          <w:rFonts w:hint="eastAsia" w:ascii="Times New Roman" w:hAnsi="Times New Roman" w:cs="Times New Roman"/>
          <w:color w:val="auto"/>
          <w:highlight w:val="none"/>
        </w:rPr>
        <w:t>评审小组人数：3</w:t>
      </w:r>
      <w:r>
        <w:rPr>
          <w:rFonts w:hint="eastAsia" w:ascii="Times New Roman" w:hAnsi="Times New Roman" w:cs="Times New Roman"/>
          <w:color w:val="auto"/>
          <w:highlight w:val="none"/>
          <w:lang w:val="en-US" w:eastAsia="zh-CN"/>
        </w:rPr>
        <w:t>人及以上单数</w:t>
      </w:r>
      <w:r>
        <w:rPr>
          <w:rFonts w:ascii="Times New Roman" w:hAnsi="Times New Roman" w:cs="Times New Roman"/>
          <w:color w:val="auto"/>
          <w:highlight w:val="none"/>
        </w:rPr>
        <w:t>。</w:t>
      </w:r>
    </w:p>
    <w:p w14:paraId="15AF2688">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6.</w:t>
      </w:r>
      <w:r>
        <w:rPr>
          <w:rFonts w:hint="eastAsia" w:ascii="Times New Roman" w:hAnsi="Times New Roman" w:eastAsia="黑体" w:cs="Times New Roman"/>
          <w:bCs/>
          <w:color w:val="auto"/>
          <w:sz w:val="24"/>
          <w:szCs w:val="32"/>
          <w:highlight w:val="none"/>
        </w:rPr>
        <w:t>2</w:t>
      </w:r>
      <w:r>
        <w:rPr>
          <w:rFonts w:ascii="Times New Roman" w:hAnsi="Times New Roman" w:eastAsia="黑体" w:cs="Times New Roman"/>
          <w:bCs/>
          <w:color w:val="auto"/>
          <w:sz w:val="24"/>
          <w:szCs w:val="32"/>
          <w:highlight w:val="none"/>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.1</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.2评审完成后，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6.</w:t>
      </w:r>
      <w:r>
        <w:rPr>
          <w:rFonts w:hint="eastAsia" w:ascii="Times New Roman" w:hAnsi="Times New Roman" w:cs="Times New Roman"/>
          <w:color w:val="auto"/>
          <w:highlight w:val="none"/>
        </w:rPr>
        <w:t>2</w:t>
      </w:r>
      <w:r>
        <w:rPr>
          <w:rFonts w:ascii="Times New Roman" w:hAnsi="Times New Roman" w:cs="Times New Roman"/>
          <w:color w:val="auto"/>
          <w:highlight w:val="none"/>
        </w:rPr>
        <w:t>.</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评审完成后，</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应向采购人提交书面评审报告和成交候选人名单。</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推荐成交候选人的人数</w:t>
      </w:r>
      <w:r>
        <w:rPr>
          <w:rFonts w:hint="eastAsia" w:ascii="Times New Roman" w:hAnsi="Times New Roman" w:cs="Times New Roman"/>
          <w:color w:val="auto"/>
          <w:highlight w:val="none"/>
        </w:rPr>
        <w:t>为：3人（如不足3人，可以按实际数量推荐）</w:t>
      </w:r>
      <w:r>
        <w:rPr>
          <w:rFonts w:ascii="Times New Roman" w:hAnsi="Times New Roman" w:cs="Times New Roman"/>
          <w:color w:val="auto"/>
          <w:highlight w:val="none"/>
        </w:rPr>
        <w:t>。</w:t>
      </w:r>
    </w:p>
    <w:p w14:paraId="32CDE5AF">
      <w:pPr>
        <w:keepNext/>
        <w:keepLines/>
        <w:spacing w:before="156" w:beforeLines="50" w:after="156" w:afterLines="50"/>
        <w:outlineLvl w:val="1"/>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 合同授予</w:t>
      </w:r>
    </w:p>
    <w:p w14:paraId="2CE05E9F">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采用公开询比方式采购的项目，公示期不得少于</w:t>
      </w:r>
      <w:r>
        <w:rPr>
          <w:rFonts w:hint="eastAsia" w:ascii="Times New Roman" w:hAnsi="Times New Roman" w:cs="Times New Roman"/>
          <w:color w:val="auto"/>
          <w:highlight w:val="none"/>
          <w:lang w:val="en-US" w:eastAsia="zh-CN"/>
        </w:rPr>
        <w:t>3</w:t>
      </w:r>
      <w:r>
        <w:rPr>
          <w:rFonts w:ascii="Times New Roman" w:hAnsi="Times New Roman" w:cs="Times New Roman"/>
          <w:color w:val="auto"/>
          <w:highlight w:val="none"/>
        </w:rPr>
        <w:t>日。</w:t>
      </w:r>
    </w:p>
    <w:p w14:paraId="40AD6781">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color w:val="auto"/>
          <w:highlight w:val="none"/>
        </w:rPr>
        <w:t>评审小组</w:t>
      </w:r>
      <w:r>
        <w:rPr>
          <w:rFonts w:ascii="Times New Roman" w:hAnsi="Times New Roman" w:cs="Times New Roman"/>
          <w:color w:val="auto"/>
          <w:highlight w:val="none"/>
        </w:rPr>
        <w:t>按照询比文件规定的标准和方法进行审查确认。</w:t>
      </w:r>
    </w:p>
    <w:p w14:paraId="158EB4CE">
      <w:pPr>
        <w:keepNext/>
        <w:keepLines/>
        <w:spacing w:before="120" w:after="120"/>
        <w:outlineLvl w:val="2"/>
        <w:rPr>
          <w:rFonts w:ascii="Times New Roman" w:hAnsi="Times New Roman" w:eastAsia="黑体" w:cs="Times New Roman"/>
          <w:bCs/>
          <w:color w:val="auto"/>
          <w:sz w:val="24"/>
          <w:szCs w:val="32"/>
          <w:highlight w:val="none"/>
        </w:rPr>
      </w:pPr>
      <w:r>
        <w:rPr>
          <w:rFonts w:ascii="Times New Roman" w:hAnsi="Times New Roman" w:eastAsia="黑体" w:cs="Times New Roman"/>
          <w:bCs/>
          <w:color w:val="auto"/>
          <w:sz w:val="24"/>
          <w:szCs w:val="32"/>
          <w:highlight w:val="none"/>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color w:val="auto"/>
          <w:highlight w:val="none"/>
          <w:lang w:val="en-US" w:eastAsia="zh-CN"/>
        </w:rPr>
      </w:pPr>
      <w:r>
        <w:rPr>
          <w:rFonts w:ascii="Times New Roman" w:hAnsi="Times New Roman" w:cs="Times New Roman"/>
          <w:color w:val="auto"/>
          <w:highlight w:val="none"/>
        </w:rPr>
        <w:t>7.4.1</w:t>
      </w:r>
      <w:r>
        <w:rPr>
          <w:rFonts w:hint="eastAsia" w:ascii="Times New Roman" w:hAnsi="Times New Roman" w:cs="Times New Roman"/>
          <w:color w:val="auto"/>
          <w:highlight w:val="none"/>
          <w:lang w:val="en-US" w:eastAsia="zh-CN"/>
        </w:rPr>
        <w:t>中标公示后，在合同签订前，乙方需向甲方支付合同总价2%的履约保证金或提供合同总价5%的见索即付银行保函</w:t>
      </w:r>
      <w:r>
        <w:rPr>
          <w:rFonts w:hint="eastAsia" w:ascii="Times New Roman" w:hAnsi="Times New Roman" w:cs="Times New Roman"/>
          <w:color w:val="auto"/>
          <w:highlight w:val="none"/>
        </w:rPr>
        <w:t>。</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color w:val="auto"/>
          <w:highlight w:val="none"/>
        </w:rPr>
      </w:pPr>
      <w:r>
        <w:rPr>
          <w:rFonts w:ascii="Times New Roman" w:hAnsi="Times New Roman" w:cs="Times New Roman"/>
          <w:color w:val="auto"/>
          <w:highlight w:val="none"/>
        </w:rPr>
        <w:t>7.4.2 成交人不能按本章第7.</w:t>
      </w:r>
      <w:r>
        <w:rPr>
          <w:rFonts w:hint="eastAsia" w:ascii="Times New Roman" w:hAnsi="Times New Roman" w:cs="Times New Roman"/>
          <w:color w:val="auto"/>
          <w:highlight w:val="none"/>
        </w:rPr>
        <w:t>4</w:t>
      </w:r>
      <w:r>
        <w:rPr>
          <w:rFonts w:ascii="Times New Roman" w:hAnsi="Times New Roman" w:cs="Times New Roman"/>
          <w:color w:val="auto"/>
          <w:highlight w:val="none"/>
        </w:rPr>
        <w:t>.1项要求提交履约保证金的，视为放弃成交候选人，其响应保证金不予退还，给采购人造成的损失超过响应保证金数额的，成交人还应当对超过部分予以赔偿。</w:t>
      </w:r>
    </w:p>
    <w:p w14:paraId="659EEF69">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color w:val="auto"/>
          <w:highlight w:val="none"/>
        </w:rPr>
      </w:pPr>
      <w:r>
        <w:rPr>
          <w:rFonts w:hint="eastAsia" w:ascii="Times New Roman" w:hAnsi="Times New Roman" w:cs="Times New Roman"/>
          <w:color w:val="auto"/>
          <w:highlight w:val="none"/>
        </w:rPr>
        <w:t>7.4.3履约保证金在</w:t>
      </w:r>
      <w:r>
        <w:rPr>
          <w:rFonts w:hint="eastAsia" w:ascii="宋体" w:hAnsi="宋体" w:eastAsia="宋体" w:cs="宋体"/>
          <w:color w:val="auto"/>
          <w:kern w:val="2"/>
          <w:sz w:val="21"/>
          <w:szCs w:val="21"/>
          <w:highlight w:val="none"/>
          <w:lang w:val="en-US" w:eastAsia="zh-CN" w:bidi="ar-SA"/>
        </w:rPr>
        <w:t>该项目物资供应整体验收完成后28天内无息退还。</w:t>
      </w:r>
    </w:p>
    <w:bookmarkEnd w:id="42"/>
    <w:bookmarkEnd w:id="43"/>
    <w:bookmarkEnd w:id="44"/>
    <w:p w14:paraId="66FE727A">
      <w:pPr>
        <w:keepNext/>
        <w:keepLines/>
        <w:spacing w:before="120" w:after="120"/>
        <w:outlineLvl w:val="2"/>
        <w:rPr>
          <w:rFonts w:hint="default" w:ascii="Times New Roman" w:hAnsi="Times New Roman" w:eastAsia="Times New Roman"/>
          <w:color w:val="auto"/>
          <w:sz w:val="24"/>
          <w:szCs w:val="32"/>
          <w:highlight w:val="none"/>
        </w:rPr>
      </w:pPr>
      <w:bookmarkStart w:id="45" w:name="_Toc14201253"/>
      <w:bookmarkStart w:id="46" w:name="_Toc26656984"/>
      <w:r>
        <w:rPr>
          <w:rFonts w:hint="default" w:ascii="Times New Roman" w:hAnsi="Times New Roman" w:eastAsia="Times New Roman"/>
          <w:color w:val="auto"/>
          <w:sz w:val="24"/>
          <w:szCs w:val="32"/>
          <w:highlight w:val="none"/>
        </w:rPr>
        <w:t>7.5</w:t>
      </w:r>
      <w:r>
        <w:rPr>
          <w:rFonts w:hint="eastAsia" w:ascii="Times New Roman" w:hAnsi="Times New Roman" w:eastAsia="黑体"/>
          <w:color w:val="auto"/>
          <w:sz w:val="24"/>
          <w:szCs w:val="32"/>
          <w:highlight w:val="none"/>
        </w:rPr>
        <w:t>签订合同</w:t>
      </w:r>
      <w:bookmarkEnd w:id="45"/>
      <w:bookmarkEnd w:id="46"/>
    </w:p>
    <w:p w14:paraId="4F35551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47" w:name="_Toc9067727"/>
      <w:bookmarkStart w:id="48" w:name="_Toc14201257"/>
      <w:bookmarkStart w:id="49" w:name="_Toc26656988"/>
      <w:r>
        <w:rPr>
          <w:rFonts w:hint="default" w:ascii="Times New Roman" w:hAnsi="Times New Roman" w:eastAsia="Times New Roman"/>
          <w:color w:val="auto"/>
          <w:sz w:val="24"/>
          <w:szCs w:val="32"/>
          <w:highlight w:val="none"/>
        </w:rPr>
        <w:t xml:space="preserve">8. </w:t>
      </w:r>
      <w:r>
        <w:rPr>
          <w:rFonts w:hint="eastAsia" w:ascii="Times New Roman" w:hAnsi="Times New Roman" w:eastAsia="黑体"/>
          <w:color w:val="auto"/>
          <w:sz w:val="24"/>
          <w:szCs w:val="32"/>
          <w:highlight w:val="none"/>
        </w:rPr>
        <w:t>纪律和监督</w:t>
      </w:r>
      <w:bookmarkEnd w:id="47"/>
      <w:bookmarkEnd w:id="48"/>
      <w:bookmarkEnd w:id="49"/>
    </w:p>
    <w:p w14:paraId="30C4FC61">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0" w:name="_Toc26656993"/>
      <w:bookmarkStart w:id="51" w:name="_Toc14201262"/>
      <w:r>
        <w:rPr>
          <w:rFonts w:hint="eastAsia" w:ascii="Times New Roman" w:hAnsi="Times New Roman" w:eastAsia="黑体"/>
          <w:color w:val="auto"/>
          <w:sz w:val="24"/>
          <w:szCs w:val="32"/>
          <w:highlight w:val="none"/>
        </w:rPr>
        <w:t>9</w:t>
      </w:r>
      <w:r>
        <w:rPr>
          <w:rFonts w:hint="default" w:ascii="Times New Roman" w:hAnsi="Times New Roman" w:eastAsia="Times New Roman"/>
          <w:color w:val="auto"/>
          <w:sz w:val="24"/>
          <w:szCs w:val="32"/>
          <w:highlight w:val="none"/>
        </w:rPr>
        <w:t xml:space="preserve"> </w:t>
      </w:r>
      <w:r>
        <w:rPr>
          <w:rFonts w:hint="eastAsia" w:ascii="Times New Roman" w:hAnsi="Times New Roman" w:eastAsia="宋体"/>
          <w:color w:val="auto"/>
          <w:sz w:val="24"/>
          <w:szCs w:val="32"/>
          <w:highlight w:val="none"/>
          <w:lang w:val="en-US" w:eastAsia="zh-CN"/>
        </w:rPr>
        <w:t>.</w:t>
      </w:r>
      <w:r>
        <w:rPr>
          <w:rFonts w:hint="eastAsia" w:ascii="Times New Roman" w:hAnsi="Times New Roman" w:eastAsia="黑体"/>
          <w:color w:val="auto"/>
          <w:sz w:val="24"/>
          <w:szCs w:val="32"/>
          <w:highlight w:val="none"/>
        </w:rPr>
        <w:t>投诉</w:t>
      </w:r>
      <w:bookmarkEnd w:id="50"/>
      <w:bookmarkEnd w:id="51"/>
    </w:p>
    <w:p w14:paraId="0D14997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.1 </w:t>
      </w:r>
      <w:r>
        <w:rPr>
          <w:rFonts w:hint="eastAsia" w:ascii="Times New Roman" w:hAnsi="Times New Roman"/>
          <w:color w:val="auto"/>
          <w:sz w:val="21"/>
          <w:szCs w:val="24"/>
          <w:highlight w:val="none"/>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9</w:t>
      </w:r>
      <w:r>
        <w:rPr>
          <w:rFonts w:hint="default" w:ascii="Times New Roman" w:hAnsi="Times New Roman" w:eastAsia="Times New Roman"/>
          <w:color w:val="auto"/>
          <w:sz w:val="21"/>
          <w:szCs w:val="24"/>
          <w:highlight w:val="none"/>
        </w:rPr>
        <w:t xml:space="preserve">.2 </w:t>
      </w:r>
      <w:r>
        <w:rPr>
          <w:rFonts w:hint="eastAsia" w:ascii="Times New Roman" w:hAnsi="Times New Roman"/>
          <w:color w:val="auto"/>
          <w:sz w:val="21"/>
          <w:szCs w:val="24"/>
          <w:highlight w:val="none"/>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highlight w:val="none"/>
        </w:rPr>
      </w:pPr>
      <w:bookmarkStart w:id="52" w:name="_Toc14201263"/>
      <w:bookmarkStart w:id="53" w:name="_Toc26656994"/>
      <w:bookmarkStart w:id="54" w:name="_Toc9067731"/>
      <w:r>
        <w:rPr>
          <w:rFonts w:hint="eastAsia" w:ascii="Times New Roman" w:hAnsi="Times New Roman" w:eastAsia="黑体"/>
          <w:color w:val="auto"/>
          <w:sz w:val="24"/>
          <w:szCs w:val="32"/>
          <w:highlight w:val="none"/>
        </w:rPr>
        <w:t>10</w:t>
      </w:r>
      <w:r>
        <w:rPr>
          <w:rFonts w:hint="default" w:ascii="Times New Roman" w:hAnsi="Times New Roman" w:eastAsia="Times New Roman"/>
          <w:color w:val="auto"/>
          <w:sz w:val="24"/>
          <w:szCs w:val="32"/>
          <w:highlight w:val="none"/>
        </w:rPr>
        <w:t>.</w:t>
      </w:r>
      <w:r>
        <w:rPr>
          <w:rFonts w:hint="eastAsia" w:ascii="Times New Roman" w:hAnsi="Times New Roman" w:eastAsia="黑体"/>
          <w:color w:val="auto"/>
          <w:sz w:val="24"/>
          <w:szCs w:val="32"/>
          <w:highlight w:val="none"/>
        </w:rPr>
        <w:t xml:space="preserve"> 需要补充的其他内容</w:t>
      </w:r>
      <w:bookmarkEnd w:id="52"/>
      <w:bookmarkEnd w:id="53"/>
      <w:bookmarkEnd w:id="54"/>
    </w:p>
    <w:p w14:paraId="5AB5C0D9">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rPr>
        <w:t>需要补充的其他内容：__/___。</w:t>
      </w:r>
    </w:p>
    <w:p w14:paraId="3ED9671A">
      <w:pPr>
        <w:spacing w:line="440" w:lineRule="exact"/>
        <w:ind w:firstLine="420"/>
        <w:rPr>
          <w:rFonts w:hint="eastAsia" w:ascii="Times New Roman" w:hAnsi="Times New Roman"/>
          <w:color w:val="auto"/>
          <w:sz w:val="21"/>
          <w:szCs w:val="24"/>
          <w:highlight w:val="none"/>
        </w:rPr>
      </w:pPr>
    </w:p>
    <w:p w14:paraId="7FBD1ACA">
      <w:pPr>
        <w:spacing w:line="440" w:lineRule="exact"/>
        <w:ind w:firstLine="420"/>
        <w:rPr>
          <w:rFonts w:hint="eastAsia" w:ascii="Times New Roman" w:hAnsi="Times New Roman"/>
          <w:color w:val="auto"/>
          <w:sz w:val="21"/>
          <w:szCs w:val="24"/>
          <w:highlight w:val="none"/>
        </w:rPr>
      </w:pPr>
    </w:p>
    <w:p w14:paraId="73C8FF4F">
      <w:pPr>
        <w:spacing w:line="440" w:lineRule="exact"/>
        <w:ind w:firstLine="420"/>
        <w:rPr>
          <w:rFonts w:hint="eastAsia" w:ascii="Times New Roman" w:hAnsi="Times New Roman"/>
          <w:color w:val="auto"/>
          <w:sz w:val="21"/>
          <w:szCs w:val="24"/>
          <w:highlight w:val="none"/>
        </w:rPr>
      </w:pPr>
    </w:p>
    <w:p w14:paraId="19E26293">
      <w:pPr>
        <w:spacing w:line="440" w:lineRule="exact"/>
        <w:ind w:firstLine="420"/>
        <w:rPr>
          <w:rFonts w:hint="eastAsia" w:ascii="Times New Roman" w:hAnsi="Times New Roman"/>
          <w:color w:val="auto"/>
          <w:sz w:val="21"/>
          <w:szCs w:val="24"/>
          <w:highlight w:val="none"/>
        </w:rPr>
      </w:pPr>
    </w:p>
    <w:p w14:paraId="04721814">
      <w:pPr>
        <w:spacing w:line="440" w:lineRule="exact"/>
        <w:ind w:firstLine="420"/>
        <w:rPr>
          <w:rFonts w:hint="eastAsia" w:ascii="Times New Roman" w:hAnsi="Times New Roman"/>
          <w:color w:val="auto"/>
          <w:sz w:val="21"/>
          <w:szCs w:val="24"/>
          <w:highlight w:val="none"/>
        </w:rPr>
      </w:pPr>
    </w:p>
    <w:p w14:paraId="19444787">
      <w:pPr>
        <w:spacing w:line="440" w:lineRule="exact"/>
        <w:ind w:firstLine="420"/>
        <w:rPr>
          <w:rFonts w:hint="eastAsia" w:ascii="Times New Roman" w:hAnsi="Times New Roman"/>
          <w:color w:val="auto"/>
          <w:sz w:val="21"/>
          <w:szCs w:val="24"/>
          <w:highlight w:val="none"/>
        </w:rPr>
      </w:pPr>
    </w:p>
    <w:p w14:paraId="243F834A">
      <w:pPr>
        <w:spacing w:line="440" w:lineRule="exact"/>
        <w:ind w:firstLine="420"/>
        <w:rPr>
          <w:rFonts w:hint="eastAsia" w:ascii="Times New Roman" w:hAnsi="Times New Roman"/>
          <w:color w:val="auto"/>
          <w:sz w:val="21"/>
          <w:szCs w:val="24"/>
          <w:highlight w:val="none"/>
        </w:rPr>
      </w:pPr>
    </w:p>
    <w:p w14:paraId="6EE6A9DE">
      <w:pPr>
        <w:pStyle w:val="2"/>
        <w:spacing w:before="312" w:after="312"/>
        <w:rPr>
          <w:rFonts w:ascii="Times New Roman" w:hAnsi="Times New Roman" w:eastAsia="宋体" w:cs="Times New Roman"/>
          <w:color w:val="auto"/>
          <w:highlight w:val="none"/>
        </w:rPr>
      </w:pPr>
      <w:bookmarkStart w:id="55" w:name="_Toc17915"/>
      <w:r>
        <w:rPr>
          <w:rFonts w:ascii="Times New Roman" w:hAnsi="Times New Roman" w:eastAsia="宋体" w:cs="Times New Roman"/>
          <w:color w:val="auto"/>
          <w:highlight w:val="none"/>
        </w:rPr>
        <w:t>评审办法</w:t>
      </w:r>
      <w:bookmarkEnd w:id="55"/>
    </w:p>
    <w:p w14:paraId="31FD4C54">
      <w:pPr>
        <w:rPr>
          <w:rFonts w:ascii="Times New Roman" w:hAnsi="Times New Roman" w:eastAsia="宋体" w:cs="Times New Roman"/>
          <w:color w:val="auto"/>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color w:val="auto"/>
          <w:sz w:val="28"/>
          <w:szCs w:val="28"/>
          <w:highlight w:val="none"/>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7"/>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56" w:name="_Toc152042304"/>
      <w:bookmarkStart w:id="57" w:name="_Toc144974496"/>
      <w:bookmarkStart w:id="58" w:name="_Toc3834"/>
      <w:bookmarkStart w:id="59" w:name="_Toc447808662"/>
      <w:bookmarkStart w:id="60" w:name="_Toc14847"/>
      <w:bookmarkStart w:id="61" w:name="_Toc152045528"/>
      <w:bookmarkStart w:id="62" w:name="_Toc457482536"/>
      <w:r>
        <w:rPr>
          <w:rFonts w:hint="eastAsia" w:ascii="宋体" w:hAnsi="宋体" w:eastAsia="宋体"/>
          <w:b/>
          <w:bCs/>
          <w:color w:val="auto"/>
          <w:szCs w:val="28"/>
          <w:highlight w:val="none"/>
        </w:rPr>
        <w:t>前附表</w:t>
      </w:r>
      <w:bookmarkEnd w:id="56"/>
      <w:bookmarkEnd w:id="57"/>
      <w:bookmarkEnd w:id="58"/>
      <w:bookmarkEnd w:id="59"/>
      <w:bookmarkEnd w:id="60"/>
      <w:bookmarkEnd w:id="61"/>
      <w:bookmarkEnd w:id="62"/>
      <w:r>
        <w:rPr>
          <w:rFonts w:hint="eastAsia" w:ascii="宋体" w:hAnsi="宋体" w:eastAsia="宋体"/>
          <w:b/>
          <w:bCs/>
          <w:color w:val="auto"/>
          <w:szCs w:val="28"/>
          <w:highlight w:val="none"/>
        </w:rPr>
        <w:t>A</w:t>
      </w:r>
    </w:p>
    <w:tbl>
      <w:tblPr>
        <w:tblStyle w:val="21"/>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color w:val="auto"/>
                <w:kern w:val="0"/>
                <w:sz w:val="21"/>
                <w:szCs w:val="21"/>
                <w:highlight w:val="none"/>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color w:val="auto"/>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（3）投标文件提供的业绩累计合同金额大的投标人优先。 </w:t>
            </w:r>
          </w:p>
        </w:tc>
      </w:tr>
    </w:tbl>
    <w:tbl>
      <w:tblPr>
        <w:tblStyle w:val="21"/>
        <w:tblpPr w:leftFromText="180" w:rightFromText="180" w:vertAnchor="text" w:horzAnchor="page" w:tblpX="1653" w:tblpY="175"/>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1466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7C373F5B">
            <w:pPr>
              <w:pStyle w:val="8"/>
              <w:keepNext w:val="0"/>
              <w:keepLines w:val="0"/>
              <w:suppressLineNumbers w:val="0"/>
              <w:adjustRightInd w:val="0"/>
              <w:snapToGrid w:val="0"/>
              <w:spacing w:before="0" w:beforeAutospacing="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2.2.2</w:t>
            </w:r>
          </w:p>
        </w:tc>
        <w:tc>
          <w:tcPr>
            <w:tcW w:w="1626" w:type="dxa"/>
            <w:vAlign w:val="center"/>
          </w:tcPr>
          <w:p w14:paraId="3D3CBC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通过商务及技术文件评审，打分前N名值的确定</w:t>
            </w:r>
          </w:p>
        </w:tc>
        <w:tc>
          <w:tcPr>
            <w:tcW w:w="6289" w:type="dxa"/>
            <w:vAlign w:val="center"/>
          </w:tcPr>
          <w:tbl>
            <w:tblPr>
              <w:tblStyle w:val="22"/>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621D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63CC513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通过资格审查的投标人数量（T）</w:t>
                  </w:r>
                </w:p>
              </w:tc>
              <w:tc>
                <w:tcPr>
                  <w:tcW w:w="2535" w:type="dxa"/>
                  <w:vAlign w:val="center"/>
                </w:tcPr>
                <w:p w14:paraId="5BB2E1D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商务及技术文件评审打分排名（N）</w:t>
                  </w:r>
                </w:p>
              </w:tc>
            </w:tr>
            <w:tr w14:paraId="0C95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5EDF007">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246EA56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N=5</w:t>
                  </w:r>
                </w:p>
              </w:tc>
            </w:tr>
            <w:tr w14:paraId="1E67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22576010">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5＜T≤</w:t>
                  </w:r>
                  <w:r>
                    <w:rPr>
                      <w:rFonts w:hint="eastAsia" w:asciiTheme="minorEastAsia" w:hAnsiTheme="minorEastAsia" w:cstheme="minorEastAsia"/>
                      <w:color w:val="auto"/>
                      <w:sz w:val="21"/>
                      <w:szCs w:val="21"/>
                      <w:highlight w:val="none"/>
                      <w:vertAlign w:val="baseline"/>
                      <w:lang w:val="en-US" w:eastAsia="zh-CN"/>
                    </w:rPr>
                    <w:t>10</w:t>
                  </w:r>
                </w:p>
              </w:tc>
              <w:tc>
                <w:tcPr>
                  <w:tcW w:w="2535" w:type="dxa"/>
                  <w:vAlign w:val="center"/>
                </w:tcPr>
                <w:p w14:paraId="3C51D47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N=4</w:t>
                  </w:r>
                </w:p>
              </w:tc>
            </w:tr>
            <w:tr w14:paraId="7DF9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61B5C7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3≤T≤5</w:t>
                  </w:r>
                </w:p>
              </w:tc>
              <w:tc>
                <w:tcPr>
                  <w:tcW w:w="2535" w:type="dxa"/>
                  <w:vAlign w:val="center"/>
                </w:tcPr>
                <w:p w14:paraId="6BE8729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N=3</w:t>
                  </w:r>
                </w:p>
              </w:tc>
            </w:tr>
          </w:tbl>
          <w:p w14:paraId="0478228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p>
          <w:p w14:paraId="14B4CF4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72743B17">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1"/>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（6）</w:t>
            </w:r>
            <w:r>
              <w:rPr>
                <w:rFonts w:hint="eastAsia" w:asciiTheme="minorEastAsia" w:hAnsiTheme="minorEastAsia" w:eastAsiaTheme="minorEastAsia" w:cstheme="minorEastAsia"/>
                <w:b w:val="0"/>
                <w:bCs w:val="0"/>
                <w:color w:val="auto"/>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 xml:space="preserve">（8）投标文件未附有招标人不能接受的条件。 </w:t>
            </w:r>
          </w:p>
          <w:p w14:paraId="0CA24646">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（9）未放置盖章版的响应文件扫描件（PDF版本）。</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eastAsiaTheme="minorEastAsia" w:cstheme="minorEastAsia"/>
                <w:color w:val="auto"/>
                <w:kern w:val="0"/>
                <w:sz w:val="21"/>
                <w:szCs w:val="21"/>
                <w:highlight w:val="none"/>
                <w:lang w:val="en-US" w:eastAsia="zh-CN" w:bidi="ar"/>
              </w:rPr>
              <w:t>（6）未附有招标人不能接受的条件。</w:t>
            </w:r>
          </w:p>
          <w:p w14:paraId="5402D87A">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color w:val="auto"/>
                <w:kern w:val="0"/>
                <w:sz w:val="21"/>
                <w:szCs w:val="21"/>
                <w:highlight w:val="none"/>
                <w:lang w:val="en-US" w:eastAsia="zh-CN" w:bidi="ar"/>
              </w:rPr>
            </w:pPr>
            <w:r>
              <w:rPr>
                <w:rFonts w:hint="eastAsia" w:asciiTheme="minorEastAsia" w:hAnsiTheme="minorEastAsia" w:cstheme="minorEastAsia"/>
                <w:b/>
                <w:bCs/>
                <w:color w:val="auto"/>
                <w:kern w:val="0"/>
                <w:sz w:val="21"/>
                <w:szCs w:val="21"/>
                <w:highlight w:val="none"/>
                <w:lang w:val="en-US" w:eastAsia="zh-CN" w:bidi="ar"/>
              </w:rPr>
              <w:t>（7）未放置盖章版的报价文件（PDF版本）、电子版的报价清单（EXCEL版）</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rPr>
              <w:t>响应文件不符合以上条件之一的，对该响应文件作否决其</w:t>
            </w:r>
            <w:r>
              <w:rPr>
                <w:rFonts w:hint="eastAsia" w:ascii="宋体" w:hAnsi="宋体" w:eastAsia="宋体" w:cs="宋体"/>
                <w:b/>
                <w:bCs/>
                <w:color w:val="auto"/>
                <w:sz w:val="21"/>
                <w:szCs w:val="21"/>
                <w:highlight w:val="none"/>
                <w:lang w:eastAsia="zh-CN"/>
              </w:rPr>
              <w:t>响应</w:t>
            </w:r>
            <w:r>
              <w:rPr>
                <w:rFonts w:hint="eastAsia" w:ascii="宋体" w:hAnsi="宋体" w:eastAsia="宋体" w:cs="宋体"/>
                <w:b/>
                <w:bCs/>
                <w:color w:val="auto"/>
                <w:sz w:val="21"/>
                <w:szCs w:val="21"/>
                <w:highlight w:val="none"/>
              </w:rPr>
              <w:t>处理。</w:t>
            </w:r>
          </w:p>
        </w:tc>
      </w:tr>
    </w:tbl>
    <w:p w14:paraId="2936A21B">
      <w:pPr>
        <w:pStyle w:val="37"/>
        <w:numPr>
          <w:ilvl w:val="0"/>
          <w:numId w:val="0"/>
        </w:numPr>
        <w:spacing w:before="0"/>
        <w:outlineLvl w:val="9"/>
        <w:rPr>
          <w:rFonts w:hint="eastAsia" w:ascii="宋体" w:hAnsi="宋体" w:eastAsia="宋体" w:cs="宋体"/>
          <w:b/>
          <w:bCs/>
          <w:color w:val="auto"/>
          <w:szCs w:val="28"/>
          <w:highlight w:val="none"/>
        </w:rPr>
      </w:pPr>
    </w:p>
    <w:p w14:paraId="0ADDC629">
      <w:pPr>
        <w:pStyle w:val="37"/>
        <w:numPr>
          <w:ilvl w:val="0"/>
          <w:numId w:val="0"/>
        </w:numPr>
        <w:spacing w:before="0"/>
        <w:outlineLvl w:val="9"/>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前附表B</w:t>
      </w:r>
    </w:p>
    <w:tbl>
      <w:tblPr>
        <w:tblStyle w:val="21"/>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2.2.1</w:t>
            </w:r>
          </w:p>
        </w:tc>
        <w:tc>
          <w:tcPr>
            <w:tcW w:w="1726" w:type="dxa"/>
            <w:vAlign w:val="center"/>
          </w:tcPr>
          <w:p w14:paraId="29C319BA">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第一个信封</w:t>
            </w:r>
          </w:p>
          <w:p w14:paraId="486E4A63">
            <w:pPr>
              <w:keepNext w:val="0"/>
              <w:keepLines w:val="0"/>
              <w:widowControl/>
              <w:suppressLineNumbers w:val="0"/>
              <w:spacing w:before="0" w:beforeLines="0" w:beforeAutospacing="0" w:after="0" w:afterLines="0" w:afterAutospacing="0"/>
              <w:ind w:left="0" w:right="0"/>
              <w:jc w:val="center"/>
              <w:rPr>
                <w:rFonts w:hint="eastAsia" w:ascii="宋体" w:hAnsi="宋体" w:cs="宋体"/>
                <w:sz w:val="21"/>
                <w:szCs w:val="24"/>
                <w:highlight w:val="none"/>
              </w:rPr>
            </w:pPr>
            <w:r>
              <w:rPr>
                <w:rFonts w:hint="eastAsia" w:ascii="宋体" w:hAnsi="宋体" w:cs="宋体"/>
                <w:color w:val="000000"/>
                <w:kern w:val="0"/>
                <w:sz w:val="22"/>
                <w:szCs w:val="22"/>
                <w:highlight w:val="none"/>
                <w:lang w:bidi="ar"/>
              </w:rPr>
              <w:t>评分分值构</w:t>
            </w:r>
          </w:p>
          <w:p w14:paraId="29BC035D">
            <w:pPr>
              <w:keepNext w:val="0"/>
              <w:keepLines w:val="0"/>
              <w:widowControl/>
              <w:suppressLineNumbers w:val="0"/>
              <w:spacing w:before="0" w:beforeLines="0" w:beforeAutospacing="0" w:after="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000000"/>
                <w:kern w:val="0"/>
                <w:sz w:val="22"/>
                <w:szCs w:val="22"/>
                <w:highlight w:val="none"/>
                <w:lang w:bidi="ar"/>
              </w:rPr>
              <w:t>成</w:t>
            </w:r>
            <w:r>
              <w:rPr>
                <w:rFonts w:hint="eastAsia" w:ascii="宋体" w:hAnsi="宋体" w:cs="宋体"/>
                <w:sz w:val="21"/>
                <w:szCs w:val="21"/>
                <w:highlight w:val="none"/>
              </w:rPr>
              <w:t>（总分100分）</w:t>
            </w:r>
          </w:p>
        </w:tc>
        <w:tc>
          <w:tcPr>
            <w:tcW w:w="6287" w:type="dxa"/>
            <w:vAlign w:val="center"/>
          </w:tcPr>
          <w:p w14:paraId="70DC34AD">
            <w:pPr>
              <w:keepNext w:val="0"/>
              <w:keepLines w:val="0"/>
              <w:suppressLineNumbers w:val="0"/>
              <w:adjustRightInd w:val="0"/>
              <w:spacing w:before="0" w:beforeLines="0" w:beforeAutospacing="0" w:after="0" w:afterLines="0" w:afterAutospacing="0"/>
              <w:ind w:left="0" w:right="0"/>
              <w:rPr>
                <w:rFonts w:hint="eastAsia" w:ascii="宋体" w:hAnsi="宋体" w:cs="宋体"/>
                <w:b/>
                <w:sz w:val="21"/>
                <w:szCs w:val="21"/>
                <w:highlight w:val="none"/>
              </w:rPr>
            </w:pPr>
            <w:r>
              <w:rPr>
                <w:rFonts w:hint="eastAsia" w:ascii="宋体" w:hAnsi="宋体" w:cs="宋体"/>
                <w:b/>
                <w:sz w:val="21"/>
                <w:szCs w:val="21"/>
                <w:highlight w:val="none"/>
              </w:rPr>
              <w:t>商务及技术文件评分分值构成：</w:t>
            </w:r>
            <w:r>
              <w:rPr>
                <w:rFonts w:hint="eastAsia" w:ascii="宋体" w:hAnsi="宋体" w:cs="宋体"/>
                <w:b/>
                <w:sz w:val="21"/>
                <w:szCs w:val="21"/>
                <w:highlight w:val="none"/>
                <w:u w:val="single"/>
              </w:rPr>
              <w:t xml:space="preserve"> 100 </w:t>
            </w:r>
            <w:r>
              <w:rPr>
                <w:rFonts w:hint="eastAsia" w:ascii="宋体" w:hAnsi="宋体" w:cs="宋体"/>
                <w:b/>
                <w:sz w:val="21"/>
                <w:szCs w:val="21"/>
                <w:highlight w:val="none"/>
              </w:rPr>
              <w:t>分</w:t>
            </w:r>
          </w:p>
          <w:p w14:paraId="3F619279">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企业业绩：</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5</w:t>
            </w:r>
            <w:r>
              <w:rPr>
                <w:rFonts w:hint="eastAsia" w:ascii="宋体" w:hAnsi="宋体" w:cs="宋体"/>
                <w:color w:val="auto"/>
                <w:sz w:val="21"/>
                <w:szCs w:val="24"/>
                <w:highlight w:val="none"/>
                <w:u w:val="single"/>
              </w:rPr>
              <w:t xml:space="preserve">0  </w:t>
            </w:r>
            <w:r>
              <w:rPr>
                <w:rFonts w:hint="eastAsia" w:ascii="宋体" w:hAnsi="宋体" w:cs="宋体"/>
                <w:color w:val="auto"/>
                <w:sz w:val="21"/>
                <w:szCs w:val="24"/>
                <w:highlight w:val="none"/>
              </w:rPr>
              <w:t>分</w:t>
            </w:r>
          </w:p>
          <w:p w14:paraId="651151A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企业实力：</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u w:val="single"/>
                <w:lang w:val="en-US" w:eastAsia="zh-CN"/>
              </w:rPr>
              <w:t>24</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1F1FD8B2">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技术指标评审：</w:t>
            </w:r>
            <w:r>
              <w:rPr>
                <w:rFonts w:hint="eastAsia" w:ascii="宋体" w:hAnsi="宋体" w:cs="宋体"/>
                <w:color w:val="auto"/>
                <w:sz w:val="21"/>
                <w:szCs w:val="24"/>
                <w:highlight w:val="none"/>
                <w:u w:val="single"/>
              </w:rPr>
              <w:t xml:space="preserve">  6  </w:t>
            </w:r>
            <w:r>
              <w:rPr>
                <w:rFonts w:hint="eastAsia" w:ascii="宋体" w:hAnsi="宋体" w:cs="宋体"/>
                <w:color w:val="auto"/>
                <w:sz w:val="21"/>
                <w:szCs w:val="24"/>
                <w:highlight w:val="none"/>
              </w:rPr>
              <w:t>分</w:t>
            </w:r>
          </w:p>
          <w:p w14:paraId="2144FC41">
            <w:pPr>
              <w:keepNext w:val="0"/>
              <w:keepLines w:val="0"/>
              <w:suppressLineNumbers w:val="0"/>
              <w:spacing w:before="0" w:beforeLines="0" w:beforeAutospacing="0" w:after="0" w:afterLines="0" w:afterAutospacing="0" w:line="240" w:lineRule="auto"/>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供货方案：</w:t>
            </w:r>
            <w:r>
              <w:rPr>
                <w:rFonts w:hint="eastAsia" w:ascii="宋体" w:hAnsi="宋体" w:cs="宋体"/>
                <w:color w:val="auto"/>
                <w:sz w:val="21"/>
                <w:szCs w:val="24"/>
                <w:highlight w:val="none"/>
                <w:u w:val="single"/>
              </w:rPr>
              <w:t xml:space="preserve">  1</w:t>
            </w:r>
            <w:r>
              <w:rPr>
                <w:rFonts w:hint="eastAsia" w:ascii="宋体" w:hAnsi="宋体" w:cs="宋体"/>
                <w:color w:val="auto"/>
                <w:sz w:val="21"/>
                <w:szCs w:val="24"/>
                <w:highlight w:val="none"/>
                <w:u w:val="single"/>
                <w:lang w:val="en-US" w:eastAsia="zh-CN"/>
              </w:rPr>
              <w:t xml:space="preserve">0 </w:t>
            </w:r>
            <w:r>
              <w:rPr>
                <w:rFonts w:hint="eastAsia" w:ascii="宋体" w:hAnsi="宋体" w:cs="宋体"/>
                <w:color w:val="auto"/>
                <w:sz w:val="21"/>
                <w:szCs w:val="24"/>
                <w:highlight w:val="none"/>
                <w:u w:val="single"/>
              </w:rPr>
              <w:t xml:space="preserve"> </w:t>
            </w:r>
            <w:r>
              <w:rPr>
                <w:rFonts w:hint="eastAsia" w:ascii="宋体" w:hAnsi="宋体" w:cs="宋体"/>
                <w:color w:val="auto"/>
                <w:sz w:val="21"/>
                <w:szCs w:val="24"/>
                <w:highlight w:val="none"/>
              </w:rPr>
              <w:t>分</w:t>
            </w:r>
          </w:p>
          <w:p w14:paraId="265BFC5D">
            <w:pPr>
              <w:pStyle w:val="8"/>
              <w:keepNext w:val="0"/>
              <w:keepLines w:val="0"/>
              <w:suppressLineNumbers w:val="0"/>
              <w:spacing w:before="0" w:beforeAutospacing="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color w:val="auto"/>
                <w:highlight w:val="none"/>
                <w:lang w:eastAsia="zh-CN"/>
              </w:rPr>
              <w:t>售后服务方案</w:t>
            </w:r>
            <w:r>
              <w:rPr>
                <w:rFonts w:hint="eastAsia"/>
                <w:color w:val="auto"/>
                <w:highlight w:val="none"/>
              </w:rPr>
              <w:t>：</w:t>
            </w:r>
            <w:r>
              <w:rPr>
                <w:rFonts w:hint="eastAsia"/>
                <w:color w:val="auto"/>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10</w:t>
            </w:r>
            <w:r>
              <w:rPr>
                <w:rFonts w:hint="eastAsia"/>
                <w:color w:val="auto"/>
                <w:highlight w:val="none"/>
                <w:u w:val="single"/>
              </w:rPr>
              <w:t xml:space="preserve">  </w:t>
            </w:r>
            <w:r>
              <w:rPr>
                <w:rFonts w:hint="eastAsia"/>
                <w:color w:val="auto"/>
                <w:highlight w:val="none"/>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第二个信封详细评审标准</w:t>
            </w:r>
          </w:p>
        </w:tc>
        <w:tc>
          <w:tcPr>
            <w:tcW w:w="6287" w:type="dxa"/>
            <w:vAlign w:val="center"/>
          </w:tcPr>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 xml:space="preserve">（1）本次采购活动将采用技术评分最低价法进行评审，通过商务及技术文件评审得分入选的，根据各家报价由低到高的顺序，依次推荐N名中标候选人。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val="en-US" w:eastAsia="zh-CN" w:bidi="ar"/>
              </w:rPr>
              <w:t>异常低价评审</w:t>
            </w:r>
            <w:r>
              <w:rPr>
                <w:rFonts w:hint="eastAsia" w:ascii="宋体" w:hAnsi="宋体" w:eastAsia="宋体" w:cs="宋体"/>
                <w:color w:val="auto"/>
                <w:kern w:val="0"/>
                <w:sz w:val="21"/>
                <w:szCs w:val="21"/>
                <w:highlight w:val="none"/>
                <w:lang w:val="en-US" w:eastAsia="zh-CN" w:bidi="ar"/>
              </w:rPr>
              <w:t xml:space="preserve">： </w:t>
            </w:r>
          </w:p>
          <w:p w14:paraId="55F6C60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w:t>
            </w:r>
          </w:p>
          <w:p w14:paraId="7A8DE61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②异常低价或不平衡报价，采购人有权作废标处理。</w:t>
            </w:r>
          </w:p>
          <w:p w14:paraId="6E1BC84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注： </w:t>
            </w:r>
          </w:p>
          <w:p w14:paraId="298715B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1)针对异常低价承诺书请投标人合理考虑时间，可提前准备好降 </w:t>
            </w:r>
          </w:p>
          <w:p w14:paraId="78BDF1D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低工程造价的相关证明材料，以避免错过电子询标时间，造成的不良后果由投标人自行承担。 </w:t>
            </w:r>
          </w:p>
          <w:p w14:paraId="024E1C6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2)以下情形不得作为询标或报价文件中提供异常低价投标说明 </w:t>
            </w:r>
          </w:p>
          <w:p w14:paraId="6DBC41A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7F1F5C7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6731446D">
      <w:pPr>
        <w:rPr>
          <w:rFonts w:hint="eastAsia" w:ascii="黑体" w:eastAsia="黑体"/>
          <w:color w:val="auto"/>
          <w:sz w:val="21"/>
          <w:szCs w:val="21"/>
          <w:highlight w:val="none"/>
          <w:lang w:val="en-US" w:eastAsia="zh-CN"/>
        </w:rPr>
      </w:pPr>
    </w:p>
    <w:tbl>
      <w:tblPr>
        <w:tblStyle w:val="21"/>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75"/>
        <w:gridCol w:w="933"/>
        <w:gridCol w:w="1494"/>
        <w:gridCol w:w="5563"/>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4" w:type="pct"/>
            <w:vAlign w:val="center"/>
          </w:tcPr>
          <w:p w14:paraId="159E5634">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526" w:type="pct"/>
            <w:vAlign w:val="center"/>
          </w:tcPr>
          <w:p w14:paraId="5521CC7E">
            <w:pPr>
              <w:pStyle w:val="8"/>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内容</w:t>
            </w:r>
          </w:p>
        </w:tc>
        <w:tc>
          <w:tcPr>
            <w:tcW w:w="842" w:type="pct"/>
            <w:vAlign w:val="center"/>
          </w:tcPr>
          <w:p w14:paraId="70A2FD8E">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分值构成</w:t>
            </w:r>
          </w:p>
        </w:tc>
        <w:tc>
          <w:tcPr>
            <w:tcW w:w="3136" w:type="pct"/>
            <w:vAlign w:val="center"/>
          </w:tcPr>
          <w:p w14:paraId="3868DF9F">
            <w:pPr>
              <w:pStyle w:val="8"/>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465" w:hRule="atLeast"/>
          <w:jc w:val="center"/>
        </w:trPr>
        <w:tc>
          <w:tcPr>
            <w:tcW w:w="494" w:type="pct"/>
            <w:vMerge w:val="restart"/>
            <w:vAlign w:val="center"/>
          </w:tcPr>
          <w:p w14:paraId="572DA4A5">
            <w:pPr>
              <w:pStyle w:val="8"/>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2.2.4</w:t>
            </w:r>
          </w:p>
          <w:p w14:paraId="5BC79124">
            <w:pPr>
              <w:pStyle w:val="8"/>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color w:val="auto"/>
                <w:sz w:val="21"/>
                <w:szCs w:val="21"/>
                <w:highlight w:val="none"/>
              </w:rPr>
            </w:pPr>
          </w:p>
        </w:tc>
        <w:tc>
          <w:tcPr>
            <w:tcW w:w="526" w:type="pct"/>
            <w:vMerge w:val="restart"/>
            <w:vAlign w:val="center"/>
          </w:tcPr>
          <w:p w14:paraId="2B8AF269">
            <w:pPr>
              <w:pStyle w:val="8"/>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商务及技术文件</w:t>
            </w:r>
          </w:p>
        </w:tc>
        <w:tc>
          <w:tcPr>
            <w:tcW w:w="842" w:type="pct"/>
            <w:vAlign w:val="center"/>
          </w:tcPr>
          <w:p w14:paraId="62D7CE1F">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企业业绩</w:t>
            </w:r>
          </w:p>
          <w:p w14:paraId="35898049">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50</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r>
              <w:rPr>
                <w:rFonts w:hint="eastAsia" w:ascii="宋体" w:hAnsi="宋体" w:cs="宋体"/>
                <w:sz w:val="21"/>
                <w:szCs w:val="21"/>
                <w:highlight w:val="none"/>
              </w:rPr>
              <w:t>）</w:t>
            </w:r>
          </w:p>
        </w:tc>
        <w:tc>
          <w:tcPr>
            <w:tcW w:w="3136" w:type="pct"/>
            <w:vAlign w:val="center"/>
          </w:tcPr>
          <w:p w14:paraId="003C586F">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rPr>
            </w:pPr>
            <w:r>
              <w:rPr>
                <w:rFonts w:hint="eastAsia" w:ascii="宋体" w:hAnsi="宋体" w:cs="宋体"/>
                <w:color w:val="auto"/>
                <w:sz w:val="21"/>
                <w:szCs w:val="24"/>
                <w:highlight w:val="none"/>
              </w:rPr>
              <w:t>202</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 xml:space="preserve"> 年 1月1 日以来（以合同签订时间为准），除供应商资审条件要求的业绩得</w:t>
            </w:r>
            <w:r>
              <w:rPr>
                <w:rFonts w:hint="eastAsia" w:ascii="宋体" w:hAnsi="宋体" w:cs="宋体"/>
                <w:color w:val="auto"/>
                <w:sz w:val="21"/>
                <w:szCs w:val="24"/>
                <w:highlight w:val="none"/>
                <w:lang w:val="en-US" w:eastAsia="zh-CN"/>
              </w:rPr>
              <w:t>35</w:t>
            </w:r>
            <w:r>
              <w:rPr>
                <w:rFonts w:hint="eastAsia" w:ascii="宋体" w:hAnsi="宋体" w:cs="宋体"/>
                <w:color w:val="auto"/>
                <w:sz w:val="21"/>
                <w:szCs w:val="24"/>
                <w:highlight w:val="none"/>
              </w:rPr>
              <w:t>分，近三年来具有</w:t>
            </w:r>
            <w:r>
              <w:rPr>
                <w:rFonts w:hint="eastAsia" w:ascii="宋体" w:hAnsi="宋体" w:cs="宋体"/>
                <w:color w:val="auto"/>
                <w:sz w:val="21"/>
                <w:szCs w:val="24"/>
                <w:highlight w:val="none"/>
                <w:u w:val="single"/>
                <w:lang w:val="en-US" w:eastAsia="zh-CN"/>
              </w:rPr>
              <w:t>100</w:t>
            </w:r>
            <w:r>
              <w:rPr>
                <w:rFonts w:hint="eastAsia" w:ascii="宋体" w:hAnsi="宋体" w:cs="宋体"/>
                <w:color w:val="auto"/>
                <w:sz w:val="21"/>
                <w:szCs w:val="24"/>
                <w:highlight w:val="none"/>
              </w:rPr>
              <w:t>万及以上的</w:t>
            </w:r>
            <w:r>
              <w:rPr>
                <w:rFonts w:hint="eastAsia" w:ascii="宋体" w:hAnsi="宋体" w:cs="宋体"/>
                <w:color w:val="auto"/>
                <w:sz w:val="21"/>
                <w:szCs w:val="24"/>
                <w:highlight w:val="none"/>
                <w:u w:val="none"/>
                <w:lang w:val="en-US" w:eastAsia="zh-CN"/>
              </w:rPr>
              <w:t>卫生间隔断</w:t>
            </w:r>
            <w:r>
              <w:rPr>
                <w:rFonts w:hint="eastAsia" w:ascii="宋体" w:hAnsi="宋体" w:cs="宋体"/>
                <w:color w:val="auto"/>
                <w:sz w:val="21"/>
                <w:szCs w:val="24"/>
                <w:highlight w:val="none"/>
                <w:u w:val="none"/>
              </w:rPr>
              <w:t>供应的</w:t>
            </w:r>
            <w:r>
              <w:rPr>
                <w:rFonts w:hint="eastAsia" w:ascii="宋体" w:hAnsi="宋体" w:cs="宋体"/>
                <w:color w:val="auto"/>
                <w:sz w:val="21"/>
                <w:szCs w:val="24"/>
                <w:highlight w:val="none"/>
              </w:rPr>
              <w:t>业绩，每多提供一个业绩得5分，满分</w:t>
            </w:r>
            <w:r>
              <w:rPr>
                <w:rFonts w:hint="eastAsia" w:ascii="宋体" w:hAnsi="宋体" w:cs="宋体"/>
                <w:color w:val="auto"/>
                <w:sz w:val="21"/>
                <w:szCs w:val="24"/>
                <w:highlight w:val="none"/>
                <w:lang w:val="en-US" w:eastAsia="zh-CN"/>
              </w:rPr>
              <w:t>50</w:t>
            </w:r>
            <w:r>
              <w:rPr>
                <w:rFonts w:hint="eastAsia" w:ascii="宋体" w:hAnsi="宋体" w:cs="宋体"/>
                <w:color w:val="auto"/>
                <w:sz w:val="21"/>
                <w:szCs w:val="24"/>
                <w:highlight w:val="none"/>
              </w:rPr>
              <w:t>分。</w:t>
            </w:r>
          </w:p>
          <w:p w14:paraId="1679D332">
            <w:pPr>
              <w:pStyle w:val="8"/>
              <w:keepNext w:val="0"/>
              <w:keepLines w:val="0"/>
              <w:suppressLineNumbers w:val="0"/>
              <w:adjustRightInd w:val="0"/>
              <w:snapToGrid w:val="0"/>
              <w:spacing w:before="0" w:beforeLines="0" w:beforeAutospacing="0" w:afterLines="0" w:afterAutospacing="0"/>
              <w:ind w:left="0" w:right="0"/>
              <w:rPr>
                <w:rFonts w:hint="eastAsia" w:ascii="宋体" w:hAnsi="宋体" w:cs="宋体"/>
                <w:color w:val="auto"/>
                <w:sz w:val="21"/>
                <w:szCs w:val="24"/>
                <w:highlight w:val="none"/>
                <w:lang w:val="en-US" w:eastAsia="zh-CN"/>
              </w:rPr>
            </w:pPr>
            <w:r>
              <w:rPr>
                <w:rFonts w:hint="eastAsia" w:ascii="宋体" w:hAnsi="宋体" w:cs="宋体"/>
                <w:color w:val="auto"/>
                <w:sz w:val="21"/>
                <w:szCs w:val="24"/>
                <w:highlight w:val="none"/>
              </w:rPr>
              <w:t>（1）</w:t>
            </w:r>
            <w:r>
              <w:rPr>
                <w:rFonts w:hint="eastAsia" w:ascii="宋体" w:hAnsi="宋体" w:cs="宋体"/>
                <w:color w:val="auto"/>
                <w:sz w:val="21"/>
                <w:szCs w:val="24"/>
                <w:highlight w:val="none"/>
                <w:lang w:val="en-US" w:eastAsia="zh-CN"/>
              </w:rPr>
              <w:t>投标人</w:t>
            </w:r>
            <w:r>
              <w:rPr>
                <w:rFonts w:hint="eastAsia" w:ascii="宋体" w:hAnsi="宋体" w:cs="宋体"/>
                <w:color w:val="auto"/>
                <w:sz w:val="21"/>
                <w:szCs w:val="24"/>
                <w:highlight w:val="none"/>
              </w:rPr>
              <w:t>业绩合同应提供包含项目名称、合同总金额、合同签订时间、合同签字盖章页等关键内容的关键页的扫描件；</w:t>
            </w:r>
            <w:r>
              <w:rPr>
                <w:rFonts w:hint="eastAsia" w:ascii="宋体" w:hAnsi="宋体" w:cs="宋体"/>
                <w:color w:val="auto"/>
                <w:sz w:val="21"/>
                <w:szCs w:val="24"/>
                <w:highlight w:val="yellow"/>
                <w:lang w:val="en-US" w:eastAsia="zh-CN"/>
              </w:rPr>
              <w:t>每个业绩至少提供不低于合同金额50%的增值税发票（或提供不低于资格审查要求业绩金额的增值税发票）</w:t>
            </w:r>
            <w:r>
              <w:rPr>
                <w:rFonts w:hint="eastAsia" w:ascii="宋体" w:hAnsi="宋体" w:cs="宋体"/>
                <w:color w:val="auto"/>
                <w:sz w:val="21"/>
                <w:szCs w:val="24"/>
                <w:highlight w:val="none"/>
                <w:lang w:val="en-US" w:eastAsia="zh-CN"/>
              </w:rPr>
              <w:t>，未提供或提供发票金额不足的，该业绩无效。</w:t>
            </w:r>
          </w:p>
          <w:p w14:paraId="71881B33">
            <w:pPr>
              <w:pStyle w:val="8"/>
              <w:keepNext w:val="0"/>
              <w:keepLines w:val="0"/>
              <w:suppressLineNumbers w:val="0"/>
              <w:adjustRightInd w:val="0"/>
              <w:snapToGrid w:val="0"/>
              <w:spacing w:before="0" w:beforeLines="0" w:beforeAutospacing="0" w:afterLines="0" w:afterAutospacing="0"/>
              <w:ind w:left="0" w:leftChars="0" w:right="0" w:rightChars="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4"/>
                <w:highlight w:val="none"/>
              </w:rPr>
              <w:t>（</w:t>
            </w:r>
            <w:r>
              <w:rPr>
                <w:rFonts w:hint="eastAsia" w:ascii="宋体" w:hAnsi="宋体" w:cs="宋体"/>
                <w:color w:val="auto"/>
                <w:sz w:val="21"/>
                <w:szCs w:val="24"/>
                <w:highlight w:val="none"/>
                <w:lang w:val="en-US" w:eastAsia="zh-CN"/>
              </w:rPr>
              <w:t>2</w:t>
            </w:r>
            <w:r>
              <w:rPr>
                <w:rFonts w:hint="eastAsia" w:ascii="宋体" w:hAnsi="宋体" w:cs="宋体"/>
                <w:color w:val="auto"/>
                <w:sz w:val="21"/>
                <w:szCs w:val="24"/>
                <w:highlight w:val="none"/>
              </w:rPr>
              <w:t>）以上涉及到的材料扫描件信息应完整或能充分反映评审因素。如均未能明确反映出采购文件所要求的内容的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1" w:hRule="atLeast"/>
          <w:jc w:val="center"/>
        </w:trPr>
        <w:tc>
          <w:tcPr>
            <w:tcW w:w="494" w:type="pct"/>
            <w:vMerge w:val="continue"/>
            <w:vAlign w:val="center"/>
          </w:tcPr>
          <w:p w14:paraId="15F3468D">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6271DD01">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842" w:type="pct"/>
            <w:vAlign w:val="center"/>
          </w:tcPr>
          <w:p w14:paraId="2BCA433A">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企业实力</w:t>
            </w:r>
          </w:p>
          <w:p w14:paraId="6119F0E8">
            <w:pPr>
              <w:keepNext w:val="0"/>
              <w:keepLines w:val="0"/>
              <w:suppressLineNumbers w:val="0"/>
              <w:spacing w:before="0" w:beforeLines="0" w:beforeAutospacing="0" w:after="0" w:afterLines="0" w:afterAutospacing="0"/>
              <w:ind w:left="630" w:leftChars="0" w:right="0" w:rightChars="0" w:hanging="630" w:hangingChars="30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cs="宋体"/>
                <w:color w:val="auto"/>
                <w:sz w:val="21"/>
                <w:szCs w:val="21"/>
                <w:highlight w:val="none"/>
              </w:rPr>
              <w:t>（满分</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24</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分）</w:t>
            </w:r>
          </w:p>
        </w:tc>
        <w:tc>
          <w:tcPr>
            <w:tcW w:w="3136" w:type="pct"/>
            <w:vAlign w:val="center"/>
          </w:tcPr>
          <w:p w14:paraId="142D53F5">
            <w:pPr>
              <w:pStyle w:val="18"/>
              <w:keepNext w:val="0"/>
              <w:keepLines w:val="0"/>
              <w:suppressLineNumbers w:val="0"/>
              <w:spacing w:before="0" w:beforeLines="0" w:beforeAutospacing="0" w:after="0" w:afterLines="0" w:afterAutospacing="0"/>
              <w:ind w:left="0" w:right="0" w:firstLine="210" w:firstLineChars="100"/>
              <w:jc w:val="both"/>
              <w:rPr>
                <w:rFonts w:hint="eastAsia" w:asciiTheme="minorEastAsia" w:hAnsiTheme="minorEastAsia" w:eastAsiaTheme="minorEastAsia" w:cstheme="minorEastAsia"/>
                <w:color w:val="auto"/>
                <w:kern w:val="0"/>
                <w:sz w:val="21"/>
                <w:szCs w:val="21"/>
                <w:highlight w:val="none"/>
                <w:lang w:bidi="ar"/>
              </w:rPr>
            </w:pPr>
            <w:r>
              <w:rPr>
                <w:rFonts w:hint="eastAsia" w:asciiTheme="minorEastAsia" w:hAnsiTheme="minorEastAsia" w:eastAsiaTheme="minorEastAsia" w:cstheme="minorEastAsia"/>
                <w:color w:val="auto"/>
                <w:kern w:val="0"/>
                <w:sz w:val="21"/>
                <w:szCs w:val="21"/>
                <w:highlight w:val="none"/>
                <w:lang w:bidi="ar"/>
              </w:rPr>
              <w:t>企业实力：</w:t>
            </w:r>
          </w:p>
          <w:p w14:paraId="0B7DADC9">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.厂区规模情况</w:t>
            </w:r>
            <w:r>
              <w:rPr>
                <w:rFonts w:hint="eastAsia" w:ascii="宋体" w:hAnsi="宋体" w:eastAsia="宋体" w:cs="宋体"/>
                <w:color w:val="auto"/>
                <w:kern w:val="0"/>
                <w:sz w:val="21"/>
                <w:szCs w:val="21"/>
                <w:highlight w:val="none"/>
                <w:lang w:bidi="ar"/>
              </w:rPr>
              <w:t>（</w:t>
            </w:r>
            <w:r>
              <w:rPr>
                <w:rFonts w:hint="eastAsia" w:ascii="宋体" w:hAnsi="宋体" w:eastAsia="宋体" w:cs="宋体"/>
                <w:b/>
                <w:bCs/>
                <w:color w:val="auto"/>
                <w:kern w:val="0"/>
                <w:sz w:val="21"/>
                <w:szCs w:val="21"/>
                <w:highlight w:val="none"/>
                <w:lang w:bidi="ar"/>
              </w:rPr>
              <w:t>须提供</w:t>
            </w:r>
            <w:r>
              <w:rPr>
                <w:rFonts w:hint="eastAsia" w:ascii="宋体" w:hAnsi="宋体" w:eastAsia="宋体" w:cs="宋体"/>
                <w:b/>
                <w:bCs/>
                <w:color w:val="auto"/>
                <w:kern w:val="0"/>
                <w:sz w:val="21"/>
                <w:szCs w:val="21"/>
                <w:highlight w:val="none"/>
                <w:lang w:val="en-US" w:eastAsia="zh-CN" w:bidi="ar"/>
              </w:rPr>
              <w:t>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），评委根据上述证明材料综合评审，优秀的得8-</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9C1D5BD">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bidi="ar"/>
              </w:rPr>
              <w:t>2.机械设备情况</w:t>
            </w:r>
            <w:r>
              <w:rPr>
                <w:rFonts w:hint="eastAsia" w:ascii="宋体" w:hAnsi="宋体" w:eastAsia="宋体" w:cs="宋体"/>
                <w:color w:val="auto"/>
                <w:kern w:val="0"/>
                <w:sz w:val="21"/>
                <w:szCs w:val="21"/>
                <w:highlight w:val="none"/>
                <w:lang w:bidi="ar"/>
              </w:rPr>
              <w:t>（须提供自有设备照片、采购租赁合同协议书等，自有或租赁设备须明确证明材料），评委根据上述证明材料综合评审，优秀的得8-6分；一般的得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33943130">
            <w:pPr>
              <w:pStyle w:val="18"/>
              <w:keepNext w:val="0"/>
              <w:keepLines w:val="0"/>
              <w:suppressLineNumbers w:val="0"/>
              <w:spacing w:before="0" w:beforeLines="0" w:beforeAutospacing="0" w:after="0" w:afterLines="0" w:afterAutospacing="0"/>
              <w:ind w:left="0" w:right="0" w:firstLine="211" w:firstLineChars="100"/>
              <w:jc w:val="both"/>
              <w:rPr>
                <w:rFonts w:hint="eastAsia" w:ascii="宋体" w:hAnsi="宋体" w:eastAsia="宋体" w:cs="宋体"/>
                <w:color w:val="auto"/>
                <w:kern w:val="0"/>
                <w:sz w:val="21"/>
                <w:szCs w:val="21"/>
                <w:highlight w:val="none"/>
                <w:lang w:eastAsia="zh-CN" w:bidi="ar"/>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.人员情况</w:t>
            </w:r>
            <w:r>
              <w:rPr>
                <w:rFonts w:hint="eastAsia" w:ascii="宋体" w:hAnsi="宋体" w:eastAsia="宋体" w:cs="宋体"/>
                <w:color w:val="auto"/>
                <w:kern w:val="0"/>
                <w:sz w:val="21"/>
                <w:szCs w:val="21"/>
                <w:highlight w:val="none"/>
                <w:lang w:bidi="ar"/>
              </w:rPr>
              <w:t>（生产人员、安装人员、售后人员情况，可提供公司社保名录等证明材料），评委根据上述证明材料综合评审，优秀的得8-6分；一般的得</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分，较差得基础分</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分，未提供不得分</w:t>
            </w:r>
            <w:r>
              <w:rPr>
                <w:rFonts w:hint="eastAsia" w:ascii="宋体" w:hAnsi="宋体" w:eastAsia="宋体" w:cs="宋体"/>
                <w:color w:val="auto"/>
                <w:kern w:val="0"/>
                <w:sz w:val="21"/>
                <w:szCs w:val="21"/>
                <w:highlight w:val="none"/>
                <w:lang w:eastAsia="zh-CN" w:bidi="ar"/>
              </w:rPr>
              <w:t>。</w:t>
            </w:r>
          </w:p>
          <w:p w14:paraId="4A57E4ED">
            <w:pPr>
              <w:pStyle w:val="18"/>
              <w:keepNext w:val="0"/>
              <w:keepLines w:val="0"/>
              <w:suppressLineNumbers w:val="0"/>
              <w:spacing w:before="0" w:beforeLines="0" w:beforeAutospacing="0" w:after="0" w:afterLines="0" w:afterAutospacing="0"/>
              <w:ind w:left="0" w:leftChars="0" w:right="0" w:rightChars="0" w:firstLine="210" w:firstLineChars="100"/>
              <w:jc w:val="both"/>
              <w:rPr>
                <w:rFonts w:hint="eastAsia" w:ascii="宋体" w:hAnsi="宋体" w:eastAsia="宋体" w:cs="宋体"/>
                <w:b/>
                <w:color w:val="auto"/>
                <w:kern w:val="0"/>
                <w:sz w:val="21"/>
                <w:szCs w:val="21"/>
                <w:highlight w:val="none"/>
                <w:lang w:bidi="ar"/>
              </w:rPr>
            </w:pPr>
            <w:r>
              <w:rPr>
                <w:rFonts w:hint="eastAsia" w:ascii="宋体" w:hAnsi="宋体" w:eastAsia="宋体" w:cs="宋体"/>
                <w:color w:val="auto"/>
                <w:kern w:val="0"/>
                <w:sz w:val="21"/>
                <w:szCs w:val="21"/>
                <w:highlight w:val="none"/>
                <w:lang w:bidi="ar"/>
              </w:rPr>
              <w:t>本项累计</w:t>
            </w:r>
            <w:r>
              <w:rPr>
                <w:rFonts w:hint="eastAsia" w:ascii="宋体" w:hAnsi="宋体" w:eastAsia="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bidi="ar"/>
              </w:rPr>
              <w:t>分。</w:t>
            </w:r>
            <w:r>
              <w:rPr>
                <w:rFonts w:hint="eastAsia" w:ascii="宋体" w:hAnsi="宋体" w:eastAsia="宋体" w:cs="宋体"/>
                <w:b/>
                <w:color w:val="auto"/>
                <w:kern w:val="0"/>
                <w:sz w:val="21"/>
                <w:szCs w:val="21"/>
                <w:highlight w:val="none"/>
                <w:lang w:bidi="ar"/>
              </w:rPr>
              <w:t>（如采购人发现响应人提供的资料弄虚作假，采购人有权取消中标资格，已签合同的可随时解除合同）</w:t>
            </w:r>
          </w:p>
          <w:p w14:paraId="031C74F5">
            <w:pPr>
              <w:keepNext w:val="0"/>
              <w:keepLines w:val="0"/>
              <w:suppressLineNumbers w:val="0"/>
              <w:spacing w:before="0" w:beforeAutospacing="0" w:after="0" w:afterAutospacing="0"/>
              <w:ind w:left="0" w:right="0"/>
              <w:rPr>
                <w:rFonts w:hint="eastAsia"/>
                <w:lang w:val="en-US" w:eastAsia="zh-CN"/>
              </w:rPr>
            </w:pP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6" w:hRule="atLeast"/>
          <w:jc w:val="center"/>
        </w:trPr>
        <w:tc>
          <w:tcPr>
            <w:tcW w:w="494" w:type="pct"/>
            <w:vMerge w:val="continue"/>
            <w:vAlign w:val="center"/>
          </w:tcPr>
          <w:p w14:paraId="770DBF94">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7680D05C">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842" w:type="pct"/>
            <w:vAlign w:val="center"/>
          </w:tcPr>
          <w:p w14:paraId="32168AD4">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ind w:left="0" w:right="0"/>
              <w:jc w:val="center"/>
              <w:rPr>
                <w:rFonts w:hint="default"/>
              </w:rPr>
            </w:pPr>
            <w:r>
              <w:rPr>
                <w:rFonts w:hint="eastAsia" w:ascii="宋体" w:hAnsi="宋体" w:eastAsia="宋体" w:cs="宋体"/>
                <w:color w:val="000000"/>
                <w:sz w:val="21"/>
                <w:szCs w:val="21"/>
              </w:rPr>
              <w:t>技术指标评审</w:t>
            </w:r>
          </w:p>
          <w:p w14:paraId="636B164F">
            <w:pPr>
              <w:pStyle w:val="17"/>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000000"/>
                <w:sz w:val="21"/>
                <w:szCs w:val="21"/>
              </w:rPr>
              <w:t>（满分</w:t>
            </w:r>
            <w:r>
              <w:rPr>
                <w:rFonts w:hint="eastAsia" w:ascii="宋体" w:hAnsi="宋体" w:eastAsia="宋体" w:cs="宋体"/>
                <w:color w:val="000000"/>
                <w:sz w:val="21"/>
                <w:szCs w:val="21"/>
                <w:u w:val="single"/>
              </w:rPr>
              <w:t xml:space="preserve"> </w:t>
            </w:r>
            <w:r>
              <w:rPr>
                <w:rFonts w:hint="eastAsia" w:cs="宋体"/>
                <w:color w:val="000000"/>
                <w:sz w:val="21"/>
                <w:szCs w:val="21"/>
                <w:u w:val="single"/>
                <w:lang w:val="en-US" w:eastAsia="zh-CN"/>
              </w:rPr>
              <w:t>6</w:t>
            </w:r>
            <w:r>
              <w:rPr>
                <w:rFonts w:hint="eastAsia" w:ascii="宋体" w:hAnsi="宋体" w:eastAsia="宋体" w:cs="宋体"/>
                <w:color w:val="000000"/>
                <w:sz w:val="21"/>
                <w:szCs w:val="21"/>
                <w:u w:val="single"/>
              </w:rPr>
              <w:t xml:space="preserve"> </w:t>
            </w:r>
            <w:r>
              <w:rPr>
                <w:rFonts w:hint="eastAsia" w:ascii="宋体" w:hAnsi="宋体" w:eastAsia="宋体" w:cs="宋体"/>
                <w:color w:val="000000"/>
                <w:sz w:val="21"/>
                <w:szCs w:val="21"/>
              </w:rPr>
              <w:t>分）</w:t>
            </w:r>
          </w:p>
        </w:tc>
        <w:tc>
          <w:tcPr>
            <w:tcW w:w="3136" w:type="pct"/>
            <w:vAlign w:val="center"/>
          </w:tcPr>
          <w:p w14:paraId="5F0C6DAD">
            <w:pPr>
              <w:keepNext w:val="0"/>
              <w:keepLines w:val="0"/>
              <w:widowControl/>
              <w:numPr>
                <w:ilvl w:val="0"/>
                <w:numId w:val="0"/>
              </w:numPr>
              <w:suppressLineNumbers w:val="0"/>
              <w:spacing w:before="0" w:beforeAutospacing="1" w:after="0" w:afterAutospacing="1"/>
              <w:ind w:left="0" w:right="0"/>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lang w:val="en-US" w:eastAsia="zh-CN"/>
              </w:rPr>
              <w:t>投标单位所投产品具有出厂合格证，得3分；</w:t>
            </w:r>
            <w:r>
              <w:rPr>
                <w:rFonts w:hint="eastAsia" w:asciiTheme="minorEastAsia" w:hAnsiTheme="minorEastAsia" w:cstheme="minorEastAsia"/>
                <w:color w:val="auto"/>
                <w:sz w:val="21"/>
                <w:szCs w:val="21"/>
                <w:highlight w:val="none"/>
                <w:lang w:val="en-US" w:eastAsia="zh-CN"/>
              </w:rPr>
              <w:t xml:space="preserve">            2.</w:t>
            </w:r>
            <w:r>
              <w:rPr>
                <w:rFonts w:hint="eastAsia" w:asciiTheme="minorEastAsia" w:hAnsiTheme="minorEastAsia" w:eastAsiaTheme="minorEastAsia" w:cstheme="minorEastAsia"/>
                <w:color w:val="auto"/>
                <w:sz w:val="21"/>
                <w:szCs w:val="21"/>
                <w:highlight w:val="none"/>
                <w:lang w:val="en-US" w:eastAsia="zh-CN"/>
              </w:rPr>
              <w:t>所投产品铝蜂窝隔断材料具有试验检测报告得</w:t>
            </w:r>
            <w:r>
              <w:rPr>
                <w:rFonts w:hint="eastAsia" w:asciiTheme="minorEastAsia" w:hAnsiTheme="minorEastAsia" w:cstheme="minorEastAsia"/>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CN"/>
              </w:rPr>
              <w:t>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3" w:hRule="atLeast"/>
          <w:jc w:val="center"/>
        </w:trPr>
        <w:tc>
          <w:tcPr>
            <w:tcW w:w="494" w:type="pct"/>
            <w:vMerge w:val="continue"/>
            <w:vAlign w:val="center"/>
          </w:tcPr>
          <w:p w14:paraId="249875D6">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36F98C23">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842" w:type="pct"/>
            <w:shd w:val="clear" w:color="auto" w:fill="auto"/>
            <w:vAlign w:val="center"/>
          </w:tcPr>
          <w:p w14:paraId="0FFC4C0C">
            <w:pPr>
              <w:pStyle w:val="8"/>
              <w:keepNext w:val="0"/>
              <w:keepLines w:val="0"/>
              <w:suppressLineNumbers w:val="0"/>
              <w:adjustRightInd w:val="0"/>
              <w:snapToGrid w:val="0"/>
              <w:spacing w:before="0" w:beforeLines="0" w:beforeAutospacing="0" w:afterLines="0" w:afterAutospacing="0"/>
              <w:ind w:left="0" w:right="0"/>
              <w:jc w:val="center"/>
              <w:rPr>
                <w:rFonts w:hint="eastAsia" w:ascii="宋体" w:hAnsi="宋体" w:cs="宋体"/>
                <w:sz w:val="21"/>
                <w:szCs w:val="21"/>
                <w:highlight w:val="none"/>
              </w:rPr>
            </w:pPr>
            <w:r>
              <w:rPr>
                <w:rFonts w:hint="eastAsia" w:ascii="宋体" w:hAnsi="宋体" w:cs="宋体"/>
                <w:sz w:val="21"/>
                <w:szCs w:val="21"/>
                <w:highlight w:val="none"/>
              </w:rPr>
              <w:t>供货方案</w:t>
            </w:r>
          </w:p>
          <w:p w14:paraId="4CD1C9F8">
            <w:pPr>
              <w:pStyle w:val="8"/>
              <w:keepNext w:val="0"/>
              <w:keepLines w:val="0"/>
              <w:suppressLineNumbers w:val="0"/>
              <w:adjustRightInd w:val="0"/>
              <w:snapToGrid w:val="0"/>
              <w:spacing w:before="0" w:beforeLines="0" w:beforeAutospacing="0" w:afterLines="0" w:afterAutospacing="0"/>
              <w:ind w:left="0" w:leftChars="0" w:right="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sz w:val="21"/>
                <w:szCs w:val="21"/>
                <w:highlight w:val="none"/>
              </w:rPr>
              <w:t>（满分</w:t>
            </w:r>
            <w:r>
              <w:rPr>
                <w:rFonts w:hint="eastAsia" w:ascii="宋体" w:hAnsi="宋体" w:cs="宋体"/>
                <w:sz w:val="21"/>
                <w:szCs w:val="21"/>
                <w:highlight w:val="none"/>
                <w:u w:val="single"/>
              </w:rPr>
              <w:t xml:space="preserve"> 1</w:t>
            </w:r>
            <w:r>
              <w:rPr>
                <w:rFonts w:hint="eastAsia" w:ascii="宋体" w:hAnsi="宋体" w:cs="宋体"/>
                <w:sz w:val="21"/>
                <w:szCs w:val="21"/>
                <w:highlight w:val="none"/>
                <w:u w:val="single"/>
                <w:lang w:val="en-US" w:eastAsia="zh-CN"/>
              </w:rPr>
              <w:t>0</w:t>
            </w:r>
            <w:r>
              <w:rPr>
                <w:rFonts w:hint="eastAsia" w:ascii="宋体" w:hAnsi="宋体" w:cs="宋体"/>
                <w:sz w:val="21"/>
                <w:szCs w:val="21"/>
                <w:highlight w:val="none"/>
                <w:u w:val="single"/>
              </w:rPr>
              <w:t xml:space="preserve"> </w:t>
            </w:r>
            <w:r>
              <w:rPr>
                <w:rFonts w:hint="eastAsia" w:ascii="宋体" w:hAnsi="宋体" w:cs="宋体"/>
                <w:sz w:val="21"/>
                <w:szCs w:val="21"/>
                <w:highlight w:val="none"/>
              </w:rPr>
              <w:t>分）</w:t>
            </w:r>
          </w:p>
        </w:tc>
        <w:tc>
          <w:tcPr>
            <w:tcW w:w="3136" w:type="pct"/>
            <w:shd w:val="clear" w:color="auto" w:fill="auto"/>
            <w:vAlign w:val="center"/>
          </w:tcPr>
          <w:p w14:paraId="0C475E43">
            <w:pPr>
              <w:pStyle w:val="8"/>
              <w:keepNext w:val="0"/>
              <w:keepLines w:val="0"/>
              <w:suppressLineNumbers w:val="0"/>
              <w:adjustRightInd w:val="0"/>
              <w:snapToGrid w:val="0"/>
              <w:spacing w:before="0" w:beforeLines="0" w:beforeAutospacing="0" w:afterLines="0" w:afterAutospacing="0"/>
              <w:ind w:left="0" w:leftChars="0" w:right="0" w:rightChars="0" w:firstLine="210" w:firstLineChars="100"/>
              <w:jc w:val="left"/>
              <w:rPr>
                <w:rFonts w:hint="eastAsia"/>
                <w:color w:val="auto"/>
                <w:highlight w:val="none"/>
                <w:lang w:val="en-US" w:eastAsia="zh-CN"/>
              </w:rPr>
            </w:pPr>
            <w:r>
              <w:rPr>
                <w:rFonts w:hint="eastAsia" w:ascii="宋体" w:hAnsi="宋体" w:cs="宋体"/>
                <w:sz w:val="21"/>
                <w:szCs w:val="21"/>
                <w:highlight w:val="none"/>
                <w:lang w:val="en-US" w:eastAsia="zh-CN" w:bidi="ar"/>
              </w:rPr>
              <w:t>安装供货方案合理,对项目关键技术主要施工艺有深入的表述,对重点、难点问题有合理化建议解决方案完整、经济、安全、切实可行,措施得力，评委综合评分，优秀的得10-7分；一般的得6-3分，较差得基础分2分，未提供不得分。</w:t>
            </w:r>
            <w:r>
              <w:rPr>
                <w:rFonts w:hint="eastAsia" w:ascii="宋体" w:hAnsi="宋体" w:cs="宋体"/>
                <w:sz w:val="21"/>
                <w:szCs w:val="21"/>
                <w:highlight w:val="none"/>
                <w:lang w:bidi="ar"/>
              </w:rPr>
              <w:t xml:space="preserve">  </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51" w:hRule="atLeast"/>
          <w:jc w:val="center"/>
        </w:trPr>
        <w:tc>
          <w:tcPr>
            <w:tcW w:w="494" w:type="pct"/>
            <w:vMerge w:val="continue"/>
            <w:vAlign w:val="center"/>
          </w:tcPr>
          <w:p w14:paraId="1728D70F">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color w:val="auto"/>
                <w:sz w:val="21"/>
                <w:szCs w:val="21"/>
                <w:highlight w:val="none"/>
              </w:rPr>
            </w:pPr>
          </w:p>
        </w:tc>
        <w:tc>
          <w:tcPr>
            <w:tcW w:w="526" w:type="pct"/>
            <w:vMerge w:val="continue"/>
            <w:vAlign w:val="center"/>
          </w:tcPr>
          <w:p w14:paraId="2CE56D02">
            <w:pPr>
              <w:pStyle w:val="8"/>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color w:val="auto"/>
                <w:sz w:val="21"/>
                <w:szCs w:val="21"/>
                <w:highlight w:val="none"/>
                <w:lang w:val="en-US" w:eastAsia="zh-CN"/>
              </w:rPr>
            </w:pPr>
          </w:p>
        </w:tc>
        <w:tc>
          <w:tcPr>
            <w:tcW w:w="842" w:type="pct"/>
            <w:shd w:val="clear" w:color="auto" w:fill="auto"/>
            <w:vAlign w:val="center"/>
          </w:tcPr>
          <w:p w14:paraId="06E7F4D4">
            <w:pPr>
              <w:pStyle w:val="20"/>
              <w:keepNext w:val="0"/>
              <w:keepLines w:val="0"/>
              <w:suppressLineNumbers w:val="0"/>
              <w:spacing w:before="0" w:beforeLines="0" w:beforeAutospacing="0" w:afterLines="0" w:afterAutospacing="0"/>
              <w:ind w:left="0" w:leftChars="0" w:right="0" w:firstLine="0" w:firstLineChars="0"/>
              <w:jc w:val="center"/>
              <w:rPr>
                <w:rFonts w:hint="eastAsia" w:ascii="宋体" w:hAnsi="宋体" w:cs="宋体"/>
                <w:sz w:val="21"/>
                <w:szCs w:val="21"/>
                <w:highlight w:val="none"/>
                <w:lang w:eastAsia="zh-CN"/>
              </w:rPr>
            </w:pPr>
            <w:r>
              <w:rPr>
                <w:rFonts w:hint="eastAsia" w:ascii="宋体" w:hAnsi="宋体" w:cs="宋体"/>
                <w:sz w:val="21"/>
                <w:szCs w:val="21"/>
                <w:highlight w:val="none"/>
                <w:lang w:eastAsia="zh-CN"/>
              </w:rPr>
              <w:t>售后服务方案</w:t>
            </w:r>
          </w:p>
          <w:p w14:paraId="308209DC">
            <w:pPr>
              <w:pStyle w:val="20"/>
              <w:keepNext w:val="0"/>
              <w:keepLines w:val="0"/>
              <w:suppressLineNumbers w:val="0"/>
              <w:spacing w:before="0" w:beforeLines="0" w:beforeAutospacing="0" w:afterLines="0" w:afterAutospacing="0"/>
              <w:ind w:left="0" w:leftChars="0" w:right="0" w:rightChars="0" w:firstLine="0" w:firstLineChars="0"/>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满分</w:t>
            </w:r>
            <w:r>
              <w:rPr>
                <w:rFonts w:hint="eastAsia" w:ascii="宋体" w:hAnsi="宋体" w:cs="宋体"/>
                <w:sz w:val="21"/>
                <w:szCs w:val="21"/>
                <w:highlight w:val="none"/>
                <w:u w:val="single"/>
                <w:lang w:val="en-US" w:eastAsia="zh-CN"/>
              </w:rPr>
              <w:t xml:space="preserve"> 10 </w:t>
            </w:r>
            <w:r>
              <w:rPr>
                <w:rFonts w:hint="eastAsia" w:ascii="宋体" w:hAnsi="宋体" w:cs="宋体"/>
                <w:sz w:val="21"/>
                <w:szCs w:val="21"/>
                <w:highlight w:val="none"/>
                <w:lang w:val="en-US" w:eastAsia="zh-CN"/>
              </w:rPr>
              <w:t>分</w:t>
            </w:r>
            <w:r>
              <w:rPr>
                <w:rFonts w:hint="eastAsia" w:ascii="宋体" w:hAnsi="宋体" w:cs="宋体"/>
                <w:sz w:val="21"/>
                <w:szCs w:val="21"/>
                <w:highlight w:val="none"/>
                <w:lang w:eastAsia="zh-CN"/>
              </w:rPr>
              <w:t>）</w:t>
            </w:r>
          </w:p>
        </w:tc>
        <w:tc>
          <w:tcPr>
            <w:tcW w:w="3136" w:type="pct"/>
            <w:shd w:val="clear" w:color="auto" w:fill="auto"/>
            <w:vAlign w:val="center"/>
          </w:tcPr>
          <w:p w14:paraId="3686DE7B">
            <w:pPr>
              <w:pStyle w:val="13"/>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cs="宋体"/>
                <w:color w:val="auto"/>
                <w:sz w:val="21"/>
                <w:szCs w:val="24"/>
                <w:highlight w:val="none"/>
                <w:lang w:val="en-US" w:eastAsia="zh-CN"/>
              </w:rPr>
              <w:t>根据投标人售后服务方案及增值服务进行综合评审。评委综合评分，</w:t>
            </w:r>
            <w:r>
              <w:rPr>
                <w:rFonts w:hint="eastAsia" w:ascii="宋体" w:hAnsi="宋体" w:cs="宋体"/>
                <w:sz w:val="21"/>
                <w:szCs w:val="21"/>
                <w:highlight w:val="none"/>
                <w:lang w:val="en-US" w:eastAsia="zh-CN" w:bidi="ar"/>
              </w:rPr>
              <w:t>优秀的得10-7分；一般的得6-3分，较差得基础分2分，未提供不得分</w:t>
            </w:r>
            <w:r>
              <w:rPr>
                <w:rFonts w:hint="eastAsia" w:ascii="宋体" w:hAnsi="宋体" w:cs="宋体"/>
                <w:color w:val="auto"/>
                <w:sz w:val="21"/>
                <w:szCs w:val="24"/>
                <w:highlight w:val="none"/>
                <w:lang w:val="en-US" w:eastAsia="zh-CN"/>
              </w:rPr>
              <w:t>。</w:t>
            </w:r>
          </w:p>
        </w:tc>
      </w:tr>
    </w:tbl>
    <w:p w14:paraId="5218B9BA">
      <w:pPr>
        <w:pStyle w:val="37"/>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color w:val="auto"/>
          <w:szCs w:val="28"/>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627878">
      <w:pPr>
        <w:jc w:val="left"/>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1. </w:t>
      </w:r>
      <w:r>
        <w:rPr>
          <w:rFonts w:hint="eastAsia" w:ascii="Times New Roman" w:hAnsi="Times New Roman" w:eastAsia="黑体"/>
          <w:color w:val="auto"/>
          <w:sz w:val="24"/>
          <w:szCs w:val="32"/>
          <w:highlight w:val="none"/>
        </w:rPr>
        <w:t>评审方法</w:t>
      </w:r>
    </w:p>
    <w:p w14:paraId="4274C6E3">
      <w:pPr>
        <w:spacing w:line="440" w:lineRule="exact"/>
        <w:ind w:firstLine="420"/>
        <w:rPr>
          <w:rFonts w:hint="eastAsia" w:ascii="Times New Roman" w:hAnsi="Times New Roman"/>
          <w:color w:val="auto"/>
          <w:sz w:val="21"/>
          <w:szCs w:val="24"/>
          <w:highlight w:val="none"/>
        </w:rPr>
      </w:pPr>
      <w:r>
        <w:rPr>
          <w:rFonts w:hint="eastAsia" w:ascii="Times New Roman" w:hAnsi="Times New Roman"/>
          <w:color w:val="auto"/>
          <w:sz w:val="21"/>
          <w:szCs w:val="24"/>
          <w:highlight w:val="none"/>
          <w:lang w:val="en-US" w:eastAsia="zh-CN"/>
        </w:rPr>
        <w:t>1.1</w:t>
      </w:r>
      <w:r>
        <w:rPr>
          <w:rFonts w:hint="eastAsia" w:ascii="Times New Roman" w:hAnsi="Times New Roman"/>
          <w:color w:val="auto"/>
          <w:sz w:val="21"/>
          <w:szCs w:val="24"/>
          <w:highlight w:val="none"/>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1C01D69">
      <w:pPr>
        <w:spacing w:line="440" w:lineRule="exact"/>
        <w:ind w:firstLine="420"/>
        <w:rPr>
          <w:rFonts w:hint="eastAsia" w:ascii="Times New Roman" w:hAnsi="Times New Roman" w:eastAsiaTheme="minorEastAsia"/>
          <w:color w:val="auto"/>
          <w:sz w:val="21"/>
          <w:szCs w:val="24"/>
          <w:highlight w:val="yellow"/>
          <w:lang w:eastAsia="zh-CN"/>
        </w:rPr>
      </w:pPr>
      <w:r>
        <w:rPr>
          <w:rFonts w:hint="eastAsia" w:ascii="Times New Roman" w:hAnsi="Times New Roman" w:eastAsiaTheme="minorEastAsia"/>
          <w:color w:val="auto"/>
          <w:sz w:val="21"/>
          <w:szCs w:val="24"/>
          <w:highlight w:val="yellow"/>
          <w:lang w:eastAsia="zh-CN"/>
        </w:rPr>
        <w:t>1.2若参与本项目询比且通过形式评审、响应性评审与资格评审的供应商只有3家，则3家无需进行商务技术文件评审，直接开启第二信封报价文件，按照评标价由低到高的顺序推荐3名中标候选人。</w:t>
      </w:r>
    </w:p>
    <w:p w14:paraId="251CEB30">
      <w:pPr>
        <w:spacing w:line="440" w:lineRule="exact"/>
        <w:ind w:firstLine="420"/>
        <w:rPr>
          <w:rFonts w:hint="eastAsia" w:ascii="Times New Roman" w:hAnsi="Times New Roman" w:eastAsiaTheme="minorEastAsia"/>
          <w:b/>
          <w:bCs/>
          <w:color w:val="auto"/>
          <w:sz w:val="21"/>
          <w:szCs w:val="24"/>
          <w:highlight w:val="yellow"/>
          <w:lang w:val="en-US" w:eastAsia="zh-CN"/>
        </w:rPr>
      </w:pPr>
      <w:r>
        <w:rPr>
          <w:rFonts w:hint="eastAsia" w:ascii="Times New Roman" w:hAnsi="Times New Roman"/>
          <w:b/>
          <w:bCs/>
          <w:color w:val="auto"/>
          <w:sz w:val="21"/>
          <w:szCs w:val="24"/>
          <w:highlight w:val="yellow"/>
          <w:lang w:val="en-US" w:eastAsia="zh-CN"/>
        </w:rPr>
        <w:t>1.3采购人应当确定排名第一的成交候选供应商为成交供应商。排名第一的成交候选供应商放弃成交、因不可抗力提出不能履行合同，不按照采购文件要求提交履约保证金，或者被查实存在影响成交结果的违法违规行为等情形不符合成交条件的，或者合同执行期间成交人无法按采购人要求履行合同的，采购人可以按照评审结果排序重新确定成交供应商，重新确定成交供应商的，采购人有权与其二次谈判价格。确定其他成交候选供应商与采购人预期差距较大，或者对采购人明显不利的，采购人可以重新采购。</w:t>
      </w:r>
    </w:p>
    <w:p w14:paraId="294BE65D">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 </w:t>
      </w:r>
      <w:r>
        <w:rPr>
          <w:rFonts w:hint="eastAsia" w:ascii="Times New Roman" w:hAnsi="Times New Roman" w:eastAsia="黑体"/>
          <w:color w:val="auto"/>
          <w:sz w:val="24"/>
          <w:szCs w:val="32"/>
          <w:highlight w:val="none"/>
        </w:rPr>
        <w:t>评审标准</w:t>
      </w:r>
    </w:p>
    <w:p w14:paraId="4417430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2.1 </w:t>
      </w:r>
      <w:r>
        <w:rPr>
          <w:rFonts w:hint="eastAsia" w:ascii="Times New Roman" w:hAnsi="Times New Roman" w:eastAsia="黑体"/>
          <w:color w:val="auto"/>
          <w:sz w:val="24"/>
          <w:szCs w:val="32"/>
          <w:highlight w:val="none"/>
        </w:rPr>
        <w:t>初步评审标准</w:t>
      </w:r>
    </w:p>
    <w:p w14:paraId="1C952C4E">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2.1.1 </w:t>
      </w:r>
      <w:r>
        <w:rPr>
          <w:rFonts w:hint="eastAsia" w:ascii="Times New Roman" w:hAnsi="Times New Roman"/>
          <w:color w:val="auto"/>
          <w:sz w:val="21"/>
          <w:szCs w:val="24"/>
          <w:highlight w:val="none"/>
        </w:rPr>
        <w:t>形式评审标准：见评审办法前附表。</w:t>
      </w:r>
    </w:p>
    <w:p w14:paraId="26E4FF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2.1.2 </w:t>
      </w:r>
      <w:r>
        <w:rPr>
          <w:rFonts w:hint="eastAsia" w:ascii="Times New Roman" w:hAnsi="Times New Roman"/>
          <w:color w:val="auto"/>
          <w:sz w:val="21"/>
          <w:szCs w:val="24"/>
          <w:highlight w:val="none"/>
        </w:rPr>
        <w:t>资格评审标准：见评审办法前附表。</w:t>
      </w:r>
    </w:p>
    <w:p w14:paraId="4B8844F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2.1.3 </w:t>
      </w:r>
      <w:r>
        <w:rPr>
          <w:rFonts w:hint="eastAsia" w:ascii="Times New Roman" w:hAnsi="Times New Roman"/>
          <w:color w:val="auto"/>
          <w:sz w:val="21"/>
          <w:szCs w:val="24"/>
          <w:highlight w:val="none"/>
        </w:rPr>
        <w:t>响应性评审标准：见评审办法前附表。</w:t>
      </w:r>
    </w:p>
    <w:p w14:paraId="3F00D0E9">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2.2 </w:t>
      </w:r>
      <w:r>
        <w:rPr>
          <w:rFonts w:hint="eastAsia" w:ascii="Times New Roman" w:hAnsi="Times New Roman" w:eastAsia="黑体"/>
          <w:color w:val="auto"/>
          <w:sz w:val="24"/>
          <w:szCs w:val="32"/>
          <w:highlight w:val="none"/>
        </w:rPr>
        <w:t>分值构成与评审标准</w:t>
      </w:r>
    </w:p>
    <w:p w14:paraId="2FFCF18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2.2.1</w:t>
      </w:r>
      <w:r>
        <w:rPr>
          <w:rFonts w:hint="eastAsia" w:ascii="Times New Roman" w:hAnsi="Times New Roman"/>
          <w:color w:val="auto"/>
          <w:sz w:val="21"/>
          <w:szCs w:val="24"/>
          <w:highlight w:val="none"/>
        </w:rPr>
        <w:t>分值构成：</w:t>
      </w:r>
    </w:p>
    <w:p w14:paraId="7945925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（1）业绩：见评审办法前附表；</w:t>
      </w:r>
    </w:p>
    <w:p w14:paraId="152FFD3E">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（2）供货方案：见评审办法前附表；</w:t>
      </w:r>
    </w:p>
    <w:p w14:paraId="7B34FA40">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（3）评审价：见评审办法前附表。</w:t>
      </w:r>
    </w:p>
    <w:p w14:paraId="3AE5AA9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2.2.2 </w:t>
      </w:r>
      <w:r>
        <w:rPr>
          <w:rFonts w:hint="eastAsia" w:ascii="Times New Roman" w:hAnsi="Times New Roman"/>
          <w:color w:val="auto"/>
          <w:sz w:val="21"/>
          <w:szCs w:val="24"/>
          <w:highlight w:val="none"/>
        </w:rPr>
        <w:t>评分标准：</w:t>
      </w:r>
    </w:p>
    <w:p w14:paraId="1D5428E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（1）业绩评分标准：见评审办法前附表；</w:t>
      </w:r>
    </w:p>
    <w:p w14:paraId="10CC277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（2）供货方案评分标准：见评审办法前附表；</w:t>
      </w:r>
    </w:p>
    <w:p w14:paraId="27AFC7B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（3）评审价评分标准：见评审办法前附表。</w:t>
      </w:r>
    </w:p>
    <w:p w14:paraId="5C84771E">
      <w:pPr>
        <w:keepNext/>
        <w:keepLines/>
        <w:spacing w:beforeLines="50" w:afterLines="50"/>
        <w:outlineLvl w:val="1"/>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 </w:t>
      </w:r>
      <w:r>
        <w:rPr>
          <w:rFonts w:hint="eastAsia" w:ascii="Times New Roman" w:hAnsi="Times New Roman" w:eastAsia="黑体"/>
          <w:color w:val="auto"/>
          <w:sz w:val="24"/>
          <w:szCs w:val="32"/>
          <w:highlight w:val="none"/>
        </w:rPr>
        <w:t>评审程序</w:t>
      </w:r>
    </w:p>
    <w:p w14:paraId="2F8BD502">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3.1 </w:t>
      </w:r>
      <w:r>
        <w:rPr>
          <w:rFonts w:hint="eastAsia" w:ascii="Times New Roman" w:hAnsi="Times New Roman" w:eastAsia="黑体"/>
          <w:color w:val="auto"/>
          <w:sz w:val="24"/>
          <w:szCs w:val="32"/>
          <w:highlight w:val="none"/>
        </w:rPr>
        <w:t>初步评审</w:t>
      </w:r>
    </w:p>
    <w:p w14:paraId="7847808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3.1.1</w:t>
      </w:r>
      <w:r>
        <w:rPr>
          <w:rFonts w:hint="eastAsia" w:ascii="Times New Roman" w:hAnsi="Times New Roman"/>
          <w:color w:val="auto"/>
          <w:sz w:val="21"/>
          <w:szCs w:val="24"/>
          <w:highlight w:val="none"/>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响应文件中的大写金额与小写金额不一致的，以大写金额为准；</w:t>
      </w:r>
    </w:p>
    <w:p w14:paraId="2722746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①</w:t>
      </w:r>
      <w:r>
        <w:rPr>
          <w:rFonts w:hint="eastAsia" w:ascii="Times New Roman" w:hAnsi="Times New Roman"/>
          <w:color w:val="auto"/>
          <w:sz w:val="21"/>
          <w:szCs w:val="24"/>
          <w:highlight w:val="none"/>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②</w:t>
      </w:r>
      <w:r>
        <w:rPr>
          <w:rFonts w:hint="eastAsia" w:ascii="Times New Roman" w:hAnsi="Times New Roman"/>
          <w:color w:val="auto"/>
          <w:sz w:val="21"/>
          <w:szCs w:val="24"/>
          <w:highlight w:val="none"/>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③</w:t>
      </w:r>
      <w:r>
        <w:rPr>
          <w:rFonts w:hint="eastAsia" w:ascii="Times New Roman" w:hAnsi="Times New Roman"/>
          <w:color w:val="auto"/>
          <w:sz w:val="21"/>
          <w:szCs w:val="24"/>
          <w:highlight w:val="none"/>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④</w:t>
      </w:r>
      <w:r>
        <w:rPr>
          <w:rFonts w:hint="eastAsia" w:ascii="Times New Roman" w:hAnsi="Times New Roman"/>
          <w:color w:val="auto"/>
          <w:sz w:val="21"/>
          <w:szCs w:val="24"/>
          <w:highlight w:val="none"/>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4 修正后的最终报价若超过最高限价（如有），评审小组应否决其报价。</w:t>
      </w:r>
    </w:p>
    <w:p w14:paraId="32CC1B59">
      <w:pPr>
        <w:spacing w:line="440" w:lineRule="exact"/>
        <w:ind w:firstLine="420"/>
        <w:rPr>
          <w:rFonts w:hint="default"/>
          <w:color w:val="auto"/>
          <w:sz w:val="21"/>
          <w:szCs w:val="24"/>
          <w:highlight w:val="none"/>
        </w:rPr>
      </w:pPr>
      <w:r>
        <w:rPr>
          <w:rFonts w:hint="default" w:ascii="Times New Roman" w:hAnsi="Times New Roman" w:eastAsia="Times New Roman"/>
          <w:color w:val="auto"/>
          <w:sz w:val="21"/>
          <w:szCs w:val="24"/>
          <w:highlight w:val="none"/>
        </w:rPr>
        <w:t>3.1.</w:t>
      </w:r>
      <w:r>
        <w:rPr>
          <w:rFonts w:hint="eastAsia" w:ascii="Times New Roman" w:hAnsi="Times New Roman"/>
          <w:color w:val="auto"/>
          <w:sz w:val="21"/>
          <w:szCs w:val="24"/>
          <w:highlight w:val="none"/>
        </w:rPr>
        <w:t>5</w:t>
      </w:r>
      <w:r>
        <w:rPr>
          <w:rFonts w:hint="default" w:ascii="Times New Roman" w:hAnsi="Times New Roman" w:eastAsia="Times New Roman"/>
          <w:color w:val="auto"/>
          <w:sz w:val="21"/>
          <w:szCs w:val="24"/>
          <w:highlight w:val="none"/>
        </w:rPr>
        <w:t xml:space="preserve"> </w:t>
      </w:r>
      <w:r>
        <w:rPr>
          <w:rFonts w:hint="eastAsia" w:ascii="Times New Roman" w:hAnsi="Times New Roman"/>
          <w:color w:val="auto"/>
          <w:sz w:val="21"/>
          <w:szCs w:val="21"/>
          <w:highlight w:val="none"/>
        </w:rPr>
        <w:t>修正后的</w:t>
      </w:r>
      <w:r>
        <w:rPr>
          <w:rFonts w:hint="eastAsia" w:ascii="Times New Roman" w:hAnsi="Times New Roman"/>
          <w:color w:val="auto"/>
          <w:sz w:val="21"/>
          <w:szCs w:val="24"/>
          <w:highlight w:val="none"/>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4"/>
          <w:szCs w:val="32"/>
          <w:highlight w:val="none"/>
        </w:rPr>
        <w:t xml:space="preserve">3.2 </w:t>
      </w:r>
      <w:r>
        <w:rPr>
          <w:rFonts w:hint="eastAsia" w:ascii="Times New Roman" w:hAnsi="Times New Roman" w:eastAsia="黑体"/>
          <w:color w:val="auto"/>
          <w:sz w:val="24"/>
          <w:szCs w:val="32"/>
          <w:highlight w:val="none"/>
        </w:rPr>
        <w:t>详细评审</w:t>
      </w:r>
    </w:p>
    <w:p w14:paraId="02549B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3.2.1 </w:t>
      </w:r>
      <w:r>
        <w:rPr>
          <w:rFonts w:hint="eastAsia" w:ascii="Times New Roman" w:hAnsi="Times New Roman"/>
          <w:color w:val="auto"/>
          <w:sz w:val="21"/>
          <w:szCs w:val="24"/>
          <w:highlight w:val="none"/>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3.2.2 </w:t>
      </w:r>
      <w:r>
        <w:rPr>
          <w:rFonts w:hint="eastAsia" w:ascii="Times New Roman" w:hAnsi="Times New Roman"/>
          <w:color w:val="auto"/>
          <w:sz w:val="21"/>
          <w:szCs w:val="24"/>
          <w:highlight w:val="none"/>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3.3 </w:t>
      </w:r>
      <w:r>
        <w:rPr>
          <w:rFonts w:hint="eastAsia" w:ascii="Times New Roman" w:hAnsi="Times New Roman" w:eastAsia="黑体"/>
          <w:color w:val="auto"/>
          <w:sz w:val="24"/>
          <w:szCs w:val="32"/>
          <w:highlight w:val="none"/>
        </w:rPr>
        <w:t>否决响应文件的其他情形</w:t>
      </w:r>
    </w:p>
    <w:p w14:paraId="68153C5D">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 xml:space="preserve">3.4 </w:t>
      </w:r>
      <w:r>
        <w:rPr>
          <w:rFonts w:hint="eastAsia" w:ascii="Times New Roman" w:hAnsi="Times New Roman" w:eastAsia="黑体"/>
          <w:color w:val="auto"/>
          <w:sz w:val="24"/>
          <w:szCs w:val="32"/>
          <w:highlight w:val="none"/>
        </w:rPr>
        <w:t>响应文件的澄清</w:t>
      </w:r>
    </w:p>
    <w:p w14:paraId="283ECFE4">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 xml:space="preserve">3.4.1 </w:t>
      </w:r>
      <w:r>
        <w:rPr>
          <w:rFonts w:hint="eastAsia" w:ascii="Times New Roman" w:hAnsi="Times New Roman"/>
          <w:color w:val="auto"/>
          <w:sz w:val="21"/>
          <w:szCs w:val="24"/>
          <w:highlight w:val="none"/>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color w:val="auto"/>
          <w:sz w:val="21"/>
          <w:szCs w:val="24"/>
          <w:highlight w:val="none"/>
        </w:rPr>
      </w:pPr>
      <w:r>
        <w:rPr>
          <w:rFonts w:hint="default" w:ascii="Times New Roman" w:hAnsi="Times New Roman" w:eastAsia="Times New Roman"/>
          <w:color w:val="auto"/>
          <w:sz w:val="21"/>
          <w:szCs w:val="24"/>
          <w:highlight w:val="none"/>
        </w:rPr>
        <w:t xml:space="preserve">3.4.2 </w:t>
      </w:r>
      <w:r>
        <w:rPr>
          <w:rFonts w:hint="eastAsia" w:ascii="Times New Roman" w:hAnsi="Times New Roman"/>
          <w:color w:val="auto"/>
          <w:sz w:val="21"/>
          <w:szCs w:val="24"/>
          <w:highlight w:val="none"/>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color w:val="auto"/>
          <w:sz w:val="24"/>
          <w:szCs w:val="32"/>
          <w:highlight w:val="none"/>
        </w:rPr>
      </w:pPr>
      <w:r>
        <w:rPr>
          <w:rFonts w:hint="default" w:ascii="Times New Roman" w:hAnsi="Times New Roman" w:eastAsia="Times New Roman"/>
          <w:color w:val="auto"/>
          <w:sz w:val="24"/>
          <w:szCs w:val="32"/>
          <w:highlight w:val="none"/>
        </w:rPr>
        <w:t>3.</w:t>
      </w:r>
      <w:r>
        <w:rPr>
          <w:rFonts w:hint="eastAsia" w:ascii="Times New Roman" w:hAnsi="Times New Roman" w:eastAsia="黑体"/>
          <w:color w:val="auto"/>
          <w:sz w:val="24"/>
          <w:szCs w:val="32"/>
          <w:highlight w:val="none"/>
        </w:rPr>
        <w:t>5</w:t>
      </w:r>
      <w:r>
        <w:rPr>
          <w:rFonts w:hint="default" w:ascii="Times New Roman" w:hAnsi="Times New Roman" w:eastAsia="Times New Roman"/>
          <w:color w:val="auto"/>
          <w:sz w:val="24"/>
          <w:szCs w:val="32"/>
          <w:highlight w:val="none"/>
        </w:rPr>
        <w:t xml:space="preserve"> </w:t>
      </w:r>
      <w:r>
        <w:rPr>
          <w:rFonts w:hint="eastAsia" w:ascii="Times New Roman" w:hAnsi="Times New Roman" w:eastAsia="黑体"/>
          <w:color w:val="auto"/>
          <w:sz w:val="24"/>
          <w:szCs w:val="32"/>
          <w:highlight w:val="none"/>
        </w:rPr>
        <w:t>评审结果</w:t>
      </w:r>
    </w:p>
    <w:p w14:paraId="1C481DD6">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评审小组完成评审后，应当向采购人提交评审报告。评审报告应当如实记载以下内容：</w:t>
      </w:r>
    </w:p>
    <w:p w14:paraId="3A8539E5">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（一）采购项目基本情况</w:t>
      </w:r>
    </w:p>
    <w:p w14:paraId="3CC1F147">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（二）采购过程回顾</w:t>
      </w:r>
    </w:p>
    <w:p w14:paraId="51F01AA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（三）评审小组成员名单</w:t>
      </w:r>
    </w:p>
    <w:p w14:paraId="7833215A">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（四）询比评审工作</w:t>
      </w:r>
    </w:p>
    <w:p w14:paraId="3713D256">
      <w:pPr>
        <w:spacing w:line="440" w:lineRule="exact"/>
        <w:ind w:firstLine="420"/>
        <w:rPr>
          <w:rFonts w:hint="eastAsia" w:ascii="Times New Roman" w:hAnsi="Times New Roman"/>
          <w:color w:val="auto"/>
          <w:sz w:val="21"/>
          <w:szCs w:val="24"/>
          <w:highlight w:val="none"/>
        </w:rPr>
      </w:pPr>
      <w:r>
        <w:rPr>
          <w:rFonts w:hint="default" w:ascii="Times New Roman" w:hAnsi="Times New Roman" w:eastAsia="Times New Roman"/>
          <w:color w:val="auto"/>
          <w:sz w:val="21"/>
          <w:szCs w:val="24"/>
          <w:highlight w:val="none"/>
        </w:rPr>
        <w:t>1</w:t>
      </w:r>
      <w:r>
        <w:rPr>
          <w:rFonts w:hint="eastAsia" w:ascii="Times New Roman" w:hAnsi="Times New Roman"/>
          <w:color w:val="auto"/>
          <w:sz w:val="21"/>
          <w:szCs w:val="24"/>
          <w:highlight w:val="none"/>
        </w:rPr>
        <w:t>、评审办法（技术评分最低价法）</w:t>
      </w:r>
    </w:p>
    <w:p w14:paraId="5FF698CD">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2</w:t>
      </w:r>
      <w:r>
        <w:rPr>
          <w:rFonts w:hint="eastAsia" w:ascii="Times New Roman" w:hAnsi="Times New Roman"/>
          <w:color w:val="auto"/>
          <w:sz w:val="21"/>
          <w:szCs w:val="24"/>
          <w:highlight w:val="none"/>
        </w:rPr>
        <w:t>、初步评审情况（资格审查、形式性审查、响应性审查）</w:t>
      </w:r>
    </w:p>
    <w:p w14:paraId="3BB10D46">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3</w:t>
      </w:r>
      <w:r>
        <w:rPr>
          <w:rFonts w:hint="eastAsia" w:ascii="Times New Roman" w:hAnsi="Times New Roman"/>
          <w:color w:val="auto"/>
          <w:sz w:val="21"/>
          <w:szCs w:val="24"/>
          <w:highlight w:val="none"/>
        </w:rPr>
        <w:t>、详细评审情况（供应商的技术评分情况）</w:t>
      </w:r>
    </w:p>
    <w:p w14:paraId="241F3568">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4</w:t>
      </w:r>
      <w:r>
        <w:rPr>
          <w:rFonts w:hint="eastAsia" w:ascii="Times New Roman" w:hAnsi="Times New Roman"/>
          <w:color w:val="auto"/>
          <w:sz w:val="21"/>
          <w:szCs w:val="24"/>
          <w:highlight w:val="none"/>
        </w:rPr>
        <w:t>、否决的供应商名单以及否决理由（如有）</w:t>
      </w:r>
    </w:p>
    <w:p w14:paraId="2236F15F">
      <w:pPr>
        <w:spacing w:line="440" w:lineRule="exact"/>
        <w:ind w:firstLine="420"/>
        <w:rPr>
          <w:rFonts w:hint="default" w:ascii="Times New Roman" w:hAnsi="Times New Roman" w:eastAsia="Times New Roman"/>
          <w:color w:val="auto"/>
          <w:sz w:val="21"/>
          <w:szCs w:val="24"/>
          <w:highlight w:val="none"/>
        </w:rPr>
      </w:pPr>
      <w:r>
        <w:rPr>
          <w:rFonts w:hint="default" w:ascii="Times New Roman" w:hAnsi="Times New Roman" w:eastAsia="Times New Roman"/>
          <w:color w:val="auto"/>
          <w:sz w:val="21"/>
          <w:szCs w:val="24"/>
          <w:highlight w:val="none"/>
        </w:rPr>
        <w:t>5</w:t>
      </w:r>
      <w:r>
        <w:rPr>
          <w:rFonts w:hint="eastAsia" w:ascii="Times New Roman" w:hAnsi="Times New Roman"/>
          <w:color w:val="auto"/>
          <w:sz w:val="21"/>
          <w:szCs w:val="24"/>
          <w:highlight w:val="none"/>
        </w:rPr>
        <w:t>、推荐候选供应商排序</w:t>
      </w:r>
    </w:p>
    <w:p w14:paraId="0A7E2BA8">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w:t>（五）</w:t>
      </w:r>
      <w:r>
        <w:rPr>
          <w:rFonts w:hint="eastAsia" w:ascii="Times New Roman" w:hAnsi="Times New Roman"/>
          <w:color w:val="auto"/>
          <w:sz w:val="21"/>
          <w:szCs w:val="24"/>
          <w:highlight w:val="none"/>
          <w:lang w:val="en-US" w:eastAsia="zh-CN"/>
        </w:rPr>
        <w:t>评审结果</w:t>
      </w:r>
    </w:p>
    <w:p w14:paraId="4B7EB3A4">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（六）推荐成交候选人</w:t>
      </w:r>
    </w:p>
    <w:p w14:paraId="7AC20A5C">
      <w:pPr>
        <w:spacing w:line="440" w:lineRule="exact"/>
        <w:ind w:firstLine="420"/>
        <w:rPr>
          <w:rFonts w:hint="default" w:ascii="Times New Roman" w:hAnsi="Times New Roman" w:eastAsia="Times New Roman"/>
          <w:color w:val="auto"/>
          <w:sz w:val="21"/>
          <w:szCs w:val="24"/>
          <w:highlight w:val="none"/>
        </w:rPr>
      </w:pPr>
      <w:r>
        <w:rPr>
          <w:rFonts w:hint="eastAsia" w:ascii="Times New Roman" w:hAnsi="Times New Roman"/>
          <w:color w:val="auto"/>
          <w:sz w:val="21"/>
          <w:szCs w:val="24"/>
          <w:highlight w:val="none"/>
        </w:rPr>
        <w:t>（</w:t>
      </w:r>
      <w:r>
        <w:rPr>
          <w:rFonts w:hint="eastAsia" w:ascii="Times New Roman" w:hAnsi="Times New Roman"/>
          <w:color w:val="auto"/>
          <w:sz w:val="21"/>
          <w:szCs w:val="24"/>
          <w:highlight w:val="none"/>
          <w:lang w:val="en-US" w:eastAsia="zh-CN"/>
        </w:rPr>
        <w:t>七</w:t>
      </w:r>
      <w:r>
        <w:rPr>
          <w:rFonts w:hint="eastAsia" w:ascii="Times New Roman" w:hAnsi="Times New Roman"/>
          <w:color w:val="auto"/>
          <w:sz w:val="21"/>
          <w:szCs w:val="24"/>
          <w:highlight w:val="none"/>
        </w:rPr>
        <w:t>）评审附表</w:t>
      </w:r>
    </w:p>
    <w:p w14:paraId="387E1AED">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rPr>
        <mc:AlternateContent>
          <mc:Choice Requires="wps">
            <w:drawing>
              <wp:anchor distT="0" distB="0" distL="114300" distR="114300" simplePos="0" relativeHeight="251662336" behindDoc="0" locked="0" layoutInCell="1" allowOverlap="1">
                <wp:simplePos x="0" y="0"/>
                <wp:positionH relativeFrom="column">
                  <wp:posOffset>-441325</wp:posOffset>
                </wp:positionH>
                <wp:positionV relativeFrom="paragraph">
                  <wp:posOffset>5872480</wp:posOffset>
                </wp:positionV>
                <wp:extent cx="6309995" cy="476250"/>
                <wp:effectExtent l="0" t="0" r="14605" b="0"/>
                <wp:wrapNone/>
                <wp:docPr id="10" name="文本框 10"/>
                <wp:cNvGraphicFramePr/>
                <a:graphic xmlns:a="http://schemas.openxmlformats.org/drawingml/2006/main">
                  <a:graphicData uri="http://schemas.microsoft.com/office/word/2010/wordprocessingShape">
                    <wps:wsp>
                      <wps:cNvSpPr txBox="1"/>
                      <wps:spPr>
                        <a:xfrm>
                          <a:off x="0" y="0"/>
                          <a:ext cx="6309995" cy="4762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75pt;margin-top:462.4pt;height:37.5pt;width:496.85pt;z-index:251662336;mso-width-relative:page;mso-height-relative:page;" fillcolor="#FFFFFF [3201]" filled="t" stroked="f" coordsize="21600,21600" o:gfxdata="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rgPaXWAAAACwEA&#10;AA8AAAAAAAAAAQAgAAAAIgAAAGRycy9kb3ducmV2LnhtbFBLAQIUABQAAAAIAIdO4kCpZHYVVQIA&#10;AJ8EAAAOAAAAAAAAAAEAIAAAACUBAABkcnMvZTJvRG9jLnhtbFBLBQYAAAAABgAGAFkBAADsBQAA&#10;AAA=&#10;">
                <v:fill on="t" focussize="0,0"/>
                <v:stroke on="f" weight="0.5pt"/>
                <v:imagedata o:title=""/>
                <o:lock v:ext="edit" aspectratio="f"/>
                <v:textbox>
                  <w:txbxContent>
                    <w:p w14:paraId="21C38FD9">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default" w:ascii="仿宋_GB2312" w:hAnsi="仿宋_GB2312" w:eastAsia="仿宋_GB2312" w:cs="仿宋_GB2312"/>
                          <w:color w:val="000000"/>
                          <w:kern w:val="0"/>
                          <w:sz w:val="30"/>
                          <w:szCs w:val="30"/>
                          <w:highlight w:val="none"/>
                          <w:u w:val="none"/>
                          <w:lang w:val="en-US" w:eastAsia="zh-CN" w:bidi="ar-SA"/>
                        </w:rPr>
                      </w:pPr>
                    </w:p>
                  </w:txbxContent>
                </v:textbox>
              </v:shape>
            </w:pict>
          </mc:Fallback>
        </mc:AlternateContent>
      </w:r>
      <w:r>
        <w:rPr>
          <w:rFonts w:hint="eastAsia" w:ascii="Times New Roman" w:hAnsi="Times New Roman"/>
          <w:color w:val="auto"/>
          <w:sz w:val="21"/>
          <w:szCs w:val="24"/>
          <w:highlight w:val="none"/>
          <w:lang w:val="en-US" w:eastAsia="zh-CN"/>
        </w:rPr>
        <w:t>1、投标登记表</w:t>
      </w:r>
    </w:p>
    <w:p w14:paraId="63F664B4">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2、评审人员抽取记录表</w:t>
      </w:r>
    </w:p>
    <w:p w14:paraId="392DB6E0">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3、唱标记录表</w:t>
      </w:r>
    </w:p>
    <w:p w14:paraId="312A5215">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4、评审专家签到表</w:t>
      </w:r>
    </w:p>
    <w:p w14:paraId="01A026F2">
      <w:pPr>
        <w:spacing w:line="440" w:lineRule="exact"/>
        <w:ind w:firstLine="420"/>
        <w:rPr>
          <w:rFonts w:hint="default"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5、形式、资格、响应性评审标准表</w:t>
      </w:r>
    </w:p>
    <w:p w14:paraId="20E7F13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6、商务及技术详细评审得分表</w:t>
      </w:r>
    </w:p>
    <w:p w14:paraId="66A0520C">
      <w:pPr>
        <w:spacing w:line="440" w:lineRule="exact"/>
        <w:ind w:firstLine="420"/>
        <w:rPr>
          <w:rFonts w:hint="eastAsia" w:ascii="Times New Roman" w:hAnsi="Times New Roman"/>
          <w:color w:val="auto"/>
          <w:sz w:val="21"/>
          <w:szCs w:val="24"/>
          <w:highlight w:val="none"/>
          <w:lang w:val="en-US" w:eastAsia="zh-CN"/>
        </w:rPr>
      </w:pPr>
      <w:r>
        <w:rPr>
          <w:rFonts w:hint="eastAsia" w:ascii="Times New Roman" w:hAnsi="Times New Roman"/>
          <w:color w:val="auto"/>
          <w:sz w:val="21"/>
          <w:szCs w:val="24"/>
          <w:highlight w:val="none"/>
          <w:lang w:val="en-US" w:eastAsia="zh-CN"/>
        </w:rPr>
        <w:t>7、个人的评审表</w:t>
      </w:r>
    </w:p>
    <w:p w14:paraId="64633347">
      <w:pPr>
        <w:spacing w:line="440" w:lineRule="exact"/>
        <w:ind w:firstLine="420"/>
        <w:rPr>
          <w:rFonts w:hint="eastAsia" w:ascii="Times New Roman" w:hAnsi="Times New Roman"/>
          <w:color w:val="auto"/>
          <w:sz w:val="21"/>
          <w:szCs w:val="24"/>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color w:val="auto"/>
          <w:sz w:val="21"/>
          <w:szCs w:val="24"/>
          <w:highlight w:val="none"/>
          <w:lang w:val="en-US" w:eastAsia="zh-CN"/>
        </w:rPr>
        <w:t>8、评审结果汇总表</w:t>
      </w:r>
    </w:p>
    <w:p w14:paraId="7F9EE705">
      <w:pPr>
        <w:pStyle w:val="2"/>
        <w:numPr>
          <w:ilvl w:val="0"/>
          <w:numId w:val="0"/>
        </w:numPr>
        <w:spacing w:before="312" w:after="312"/>
        <w:ind w:leftChars="0"/>
        <w:jc w:val="center"/>
        <w:rPr>
          <w:rFonts w:ascii="Times New Roman" w:hAnsi="Times New Roman" w:eastAsia="宋体" w:cs="Times New Roman"/>
          <w:color w:val="auto"/>
          <w:highlight w:val="none"/>
        </w:rPr>
      </w:pPr>
      <w:bookmarkStart w:id="63" w:name="_Toc23173"/>
      <w:r>
        <w:rPr>
          <w:rFonts w:hint="eastAsia" w:ascii="Times New Roman" w:hAnsi="Times New Roman" w:eastAsia="宋体" w:cs="Times New Roman"/>
          <w:color w:val="auto"/>
          <w:highlight w:val="none"/>
          <w:lang w:val="en-US" w:eastAsia="zh-CN"/>
        </w:rPr>
        <w:t xml:space="preserve">第四章 </w:t>
      </w:r>
      <w:r>
        <w:rPr>
          <w:rFonts w:ascii="Times New Roman" w:hAnsi="Times New Roman" w:eastAsia="宋体" w:cs="Times New Roman"/>
          <w:color w:val="auto"/>
          <w:highlight w:val="none"/>
        </w:rPr>
        <w:t>合同内容</w:t>
      </w:r>
      <w:bookmarkEnd w:id="63"/>
    </w:p>
    <w:p w14:paraId="1558D023">
      <w:pPr>
        <w:rPr>
          <w:color w:val="auto"/>
          <w:highlight w:val="none"/>
        </w:rPr>
      </w:pPr>
    </w:p>
    <w:p w14:paraId="37368B5D">
      <w:pPr>
        <w:pStyle w:val="33"/>
        <w:rPr>
          <w:rFonts w:hint="eastAsia" w:ascii="Times New Roman" w:hAnsi="Times New Roman" w:eastAsia="宋体" w:cs="Times New Roman"/>
          <w:color w:val="auto"/>
          <w:highlight w:val="none"/>
        </w:rPr>
      </w:pPr>
    </w:p>
    <w:p w14:paraId="0E6FDAD6">
      <w:pPr>
        <w:pStyle w:val="33"/>
        <w:rPr>
          <w:rFonts w:hint="eastAsia" w:ascii="Times New Roman" w:hAnsi="Times New Roman" w:eastAsia="宋体" w:cs="Times New Roman"/>
          <w:color w:val="auto"/>
          <w:highlight w:val="none"/>
        </w:rPr>
      </w:pPr>
    </w:p>
    <w:p w14:paraId="58CDC6FF">
      <w:pPr>
        <w:pStyle w:val="33"/>
        <w:rPr>
          <w:rFonts w:hint="eastAsia" w:ascii="Times New Roman" w:hAnsi="Times New Roman" w:eastAsia="宋体" w:cs="Times New Roman"/>
          <w:color w:val="auto"/>
          <w:highlight w:val="none"/>
        </w:rPr>
      </w:pPr>
    </w:p>
    <w:p w14:paraId="4C8D3807">
      <w:pPr>
        <w:rPr>
          <w:rFonts w:hint="eastAsia" w:ascii="方正小标宋简体" w:hAnsi="方正小标宋简体" w:eastAsia="方正小标宋简体" w:cs="方正小标宋简体"/>
          <w:bCs/>
          <w:color w:val="auto"/>
          <w:sz w:val="44"/>
          <w:szCs w:val="44"/>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br w:type="page"/>
      </w:r>
    </w:p>
    <w:p w14:paraId="06CDA17A">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permStart w:id="0" w:edGrp="everyone"/>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采购及安装</w:t>
      </w:r>
      <w:r>
        <w:rPr>
          <w:rFonts w:hint="eastAsia" w:ascii="方正小标宋简体" w:hAnsi="方正小标宋简体" w:eastAsia="方正小标宋简体" w:cs="方正小标宋简体"/>
          <w:bCs/>
          <w:color w:val="auto"/>
          <w:sz w:val="44"/>
          <w:szCs w:val="44"/>
          <w:highlight w:val="none"/>
          <w:lang w:eastAsia="zh-CN"/>
        </w:rPr>
        <w:t>合同</w:t>
      </w:r>
    </w:p>
    <w:permEnd w:id="0"/>
    <w:p w14:paraId="2EFA6C49">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14:paraId="6D0DC30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ermStart w:id="1"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r>
        <w:rPr>
          <w:rFonts w:hint="eastAsia" w:ascii="仿宋_GB2312" w:hAnsi="仿宋_GB2312" w:eastAsia="仿宋_GB2312" w:cs="仿宋_GB2312"/>
          <w:color w:val="auto"/>
          <w:sz w:val="28"/>
          <w:szCs w:val="28"/>
          <w:highlight w:val="none"/>
        </w:rPr>
        <w:t>（以</w:t>
      </w:r>
      <w:permEnd w:id="1"/>
      <w:r>
        <w:rPr>
          <w:rFonts w:hint="eastAsia" w:ascii="仿宋_GB2312" w:hAnsi="仿宋_GB2312" w:eastAsia="仿宋_GB2312" w:cs="仿宋_GB2312"/>
          <w:color w:val="auto"/>
          <w:sz w:val="28"/>
          <w:szCs w:val="28"/>
          <w:highlight w:val="none"/>
        </w:rPr>
        <w:t>下简称甲方）</w:t>
      </w:r>
    </w:p>
    <w:p w14:paraId="296795F2">
      <w:pPr>
        <w:keepNext w:val="0"/>
        <w:keepLines w:val="0"/>
        <w:pageBreakBefore w:val="0"/>
        <w:widowControl w:val="0"/>
        <w:tabs>
          <w:tab w:val="left" w:pos="5370"/>
        </w:tabs>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rPr>
      </w:pPr>
      <w:permStart w:id="2" w:edGrp="everyone"/>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ermEnd w:id="2"/>
      <w:r>
        <w:rPr>
          <w:rFonts w:hint="eastAsia" w:ascii="仿宋_GB2312" w:hAnsi="仿宋_GB2312" w:eastAsia="仿宋_GB2312" w:cs="仿宋_GB2312"/>
          <w:color w:val="auto"/>
          <w:sz w:val="28"/>
          <w:szCs w:val="28"/>
          <w:highlight w:val="none"/>
        </w:rPr>
        <w:t xml:space="preserve"> </w:t>
      </w:r>
    </w:p>
    <w:p w14:paraId="25307EF8">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w:t>
      </w:r>
      <w:permStart w:id="3" w:edGrp="everyone"/>
      <w:r>
        <w:rPr>
          <w:rFonts w:hint="eastAsia" w:ascii="仿宋_GB2312" w:hAnsi="仿宋_GB2312" w:eastAsia="仿宋_GB2312" w:cs="仿宋_GB2312"/>
          <w:color w:val="auto"/>
          <w:sz w:val="28"/>
          <w:szCs w:val="28"/>
          <w:highlight w:val="none"/>
          <w:lang w:val="en-US" w:eastAsia="zh-CN"/>
        </w:rPr>
        <w:t>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14:paraId="1FC4DE01">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14:paraId="6636210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ermEnd w:id="3"/>
    <w:p w14:paraId="110CDF1B">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清单中所列项目已包含全部工作内容，除甲方要求增加工程量外，乙方不得以任何理由增加清单项目。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风险、交通、保洁、协调及完成本合同范围工作内容的安全费用、技术费用、措施费用、乙方人员保险费用以及与货物供应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079CDD65">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14:paraId="0B9E8A4A">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14:paraId="61FADA46">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14:paraId="09477A1E">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3.交货时间：在接到甲方通知之日起15天内全部货到现场安装完毕，具体根据实际情况安排进度。通知方式包括但不限于电话、短信、邮件、传真、微信，</w:t>
      </w:r>
      <w:permStart w:id="4" w:edGrp="everyone"/>
      <w:r>
        <w:rPr>
          <w:rFonts w:hint="eastAsia" w:ascii="仿宋_GB2312" w:hAnsi="仿宋_GB2312" w:eastAsia="仿宋_GB2312" w:cs="仿宋_GB2312"/>
          <w:color w:val="auto"/>
          <w:kern w:val="2"/>
          <w:sz w:val="28"/>
          <w:szCs w:val="28"/>
          <w:highlight w:val="none"/>
          <w:lang w:val="en-US" w:eastAsia="zh-CN" w:bidi="ar-SA"/>
        </w:rPr>
        <w:t>乙方确认其有效联系人姓名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permEnd w:id="4"/>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14:paraId="3FA3298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14:paraId="04699D1C">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permStart w:id="5"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permEnd w:id="5"/>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14:paraId="19840C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25FDD8ED">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7C35AE3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702291D1">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703B41F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permStart w:id="6" w:edGrp="everyone"/>
      <w:r>
        <w:rPr>
          <w:rFonts w:hint="eastAsia" w:ascii="仿宋_GB2312" w:hAnsi="仿宋_GB2312" w:eastAsia="仿宋_GB2312" w:cs="仿宋_GB2312"/>
          <w:color w:val="auto"/>
          <w:sz w:val="28"/>
          <w:szCs w:val="28"/>
          <w:highlight w:val="none"/>
          <w:u w:val="single"/>
          <w:lang w:val="en-US" w:eastAsia="zh-CN"/>
        </w:rPr>
        <w:t xml:space="preserve"> 2 </w:t>
      </w:r>
      <w:permEnd w:id="6"/>
      <w:r>
        <w:rPr>
          <w:rFonts w:hint="eastAsia" w:ascii="仿宋_GB2312" w:hAnsi="仿宋_GB2312" w:eastAsia="仿宋_GB2312" w:cs="仿宋_GB2312"/>
          <w:color w:val="auto"/>
          <w:sz w:val="28"/>
          <w:szCs w:val="28"/>
          <w:highlight w:val="none"/>
          <w:lang w:val="en-US" w:eastAsia="zh-CN"/>
        </w:rPr>
        <w:t>年，质量保证期（以下简称质保期）为交工验收合格后</w:t>
      </w:r>
      <w:r>
        <w:rPr>
          <w:rFonts w:hint="eastAsia" w:ascii="仿宋_GB2312" w:hAnsi="仿宋_GB2312" w:eastAsia="仿宋_GB2312" w:cs="仿宋_GB2312"/>
          <w:color w:val="auto"/>
          <w:sz w:val="28"/>
          <w:szCs w:val="28"/>
          <w:highlight w:val="none"/>
          <w:u w:val="single"/>
          <w:lang w:val="en-US" w:eastAsia="zh-CN"/>
        </w:rPr>
        <w:t xml:space="preserve"> </w:t>
      </w:r>
      <w:permStart w:id="7" w:edGrp="everyone"/>
      <w:r>
        <w:rPr>
          <w:rFonts w:hint="eastAsia" w:ascii="仿宋_GB2312" w:hAnsi="仿宋_GB2312" w:eastAsia="仿宋_GB2312" w:cs="仿宋_GB2312"/>
          <w:color w:val="auto"/>
          <w:sz w:val="28"/>
          <w:szCs w:val="28"/>
          <w:highlight w:val="none"/>
          <w:u w:val="single"/>
          <w:lang w:val="en-US" w:eastAsia="zh-CN"/>
        </w:rPr>
        <w:t xml:space="preserve"> 2  </w:t>
      </w:r>
      <w:permEnd w:id="7"/>
      <w:r>
        <w:rPr>
          <w:rFonts w:hint="eastAsia" w:ascii="仿宋_GB2312" w:hAnsi="仿宋_GB2312" w:eastAsia="仿宋_GB2312" w:cs="仿宋_GB2312"/>
          <w:color w:val="auto"/>
          <w:sz w:val="28"/>
          <w:szCs w:val="28"/>
          <w:highlight w:val="none"/>
          <w:lang w:val="en-US" w:eastAsia="zh-CN"/>
        </w:rPr>
        <w:t>年，若乙方在响应文件中承诺质保期更长的，质保期从其承诺。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08F2902C">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35C16119">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14:paraId="5C22DCA8">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14:paraId="0C57031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4959021B">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黑体"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第五条  结算方式及期限</w:t>
      </w:r>
    </w:p>
    <w:p w14:paraId="555A8357">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1.按月支付经验收合格的已核定工程价款的70%；全部供货结束后支付至验收合格审定金额的97%；剩余3%作为质保金，在缺陷责任期结束后，无质量问题一次性无息支付。</w:t>
      </w:r>
    </w:p>
    <w:p w14:paraId="75B4FD78">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2.中标公示后，在合同签订前，乙方需向甲方支付合同总价2%的履约保证金或提供合同总价5%的见索即付银行保函。</w:t>
      </w:r>
    </w:p>
    <w:p w14:paraId="1B396E6B">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508079CA">
      <w:pPr>
        <w:wordWrap w:val="0"/>
        <w:spacing w:beforeLines="0" w:afterLines="0"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.乙方提供符合采购人财务要求的国家税务局13%增值税专用发票后办理结算，发票需要做到“三流一致”，也即“货物、劳务及应税服务流”、“资金流”、“发票流”必须都是同一受票方。</w:t>
      </w:r>
    </w:p>
    <w:p w14:paraId="3CD9C9D2">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14:paraId="3A8CC98B">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未完成的合同内容直接委托第三方继续履行，由第三方履行增加的费用，甲方将直接从乙方材料款中扣除。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14:paraId="5232430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14:paraId="51C98C09">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14:paraId="01BC0B5C">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4.对于乙方因违反本合同约定需支付的违约金，甲方有权在应付货款中直接予以扣除。</w:t>
      </w:r>
    </w:p>
    <w:p w14:paraId="72B22A9F">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5.禁止转包分包</w:t>
      </w:r>
    </w:p>
    <w:p w14:paraId="28733A15">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鉴于保护合同双方权益及确保工程质量和进度，双方明确以下转包分包相关事项:</w:t>
      </w:r>
    </w:p>
    <w:p w14:paraId="495171FD">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（1）乙方不得将本合同项下的任何部分工程转包或分包给任何第三方。如有特殊情况，必须经甲方书面同意。</w:t>
      </w:r>
    </w:p>
    <w:p w14:paraId="3B6F688B">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（2）若乙方未经甲方同意擅自转包或分包 ,甲方有权立即终止本合同并要求乙方承担由此造成的一切损失。</w:t>
      </w:r>
    </w:p>
    <w:p w14:paraId="12A55565">
      <w:pPr>
        <w:keepNext w:val="0"/>
        <w:keepLines w:val="0"/>
        <w:pageBreakBefore w:val="0"/>
        <w:overflowPunct/>
        <w:bidi w:val="0"/>
        <w:spacing w:line="540" w:lineRule="atLeast"/>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（3）乙方与任何第三方签订的与本合同相关的协议或承诺书 ,对甲方不具有法律约束力，除非得到甲方的书面确认。</w:t>
      </w:r>
    </w:p>
    <w:p w14:paraId="3039B242">
      <w:pPr>
        <w:keepNext w:val="0"/>
        <w:keepLines w:val="0"/>
        <w:pageBreakBefore w:val="0"/>
        <w:overflowPunct/>
        <w:bidi w:val="0"/>
        <w:spacing w:line="540" w:lineRule="atLeast"/>
        <w:ind w:firstLine="562"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（4）甲方有权对乙方的工程实施情况进行监督 ,乙方应配合并提供必要的便利条件。如发现乙方存在违法转包分包行为，甲方有权采取法律手段维护自身权益。</w:t>
      </w:r>
    </w:p>
    <w:p w14:paraId="7D108CC1">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rPr>
      </w:pPr>
      <w:r>
        <w:rPr>
          <w:rFonts w:hint="eastAsia" w:ascii="仿宋_GB2312" w:hAnsi="仿宋_GB2312" w:eastAsia="仿宋_GB2312" w:cs="仿宋_GB2312"/>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14:paraId="0AB4C1E8">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14:paraId="5008757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14:paraId="63786B5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一切损失。乙方应保证甲方项目施工现场整洁，做好成品保护及甲方财产保护工作。乙方应确保货物到现场装卸过程中的安全，对在装卸过程中发生的任何财产或人身损害承担赔偿责任。</w:t>
      </w:r>
    </w:p>
    <w:p w14:paraId="61D4D8CB">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62BB1007">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14:paraId="6E082875">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在履行合同期间发生纠纷，先由双方协商解决，协商不成，双方约定向甲方所在地人民法院提起诉讼。</w:t>
      </w:r>
    </w:p>
    <w:p w14:paraId="03B5A32A">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14:paraId="23321BAF">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14:paraId="72EED804">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14:paraId="54795CED">
      <w:pPr>
        <w:pStyle w:val="8"/>
        <w:keepNext w:val="0"/>
        <w:keepLines w:val="0"/>
        <w:pageBreakBefore w:val="0"/>
        <w:widowControl w:val="0"/>
        <w:kinsoku/>
        <w:overflowPunct/>
        <w:topLinePunct w:val="0"/>
        <w:autoSpaceDE/>
        <w:autoSpaceDN/>
        <w:bidi w:val="0"/>
        <w:adjustRightInd/>
        <w:snapToGrid/>
        <w:spacing w:after="0"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74FBDBE6">
      <w:pPr>
        <w:rPr>
          <w:rFonts w:hint="eastAsia"/>
          <w:color w:val="auto"/>
          <w:highlight w:val="none"/>
          <w:lang w:val="en-US" w:eastAsia="zh-CN"/>
        </w:rPr>
      </w:pPr>
    </w:p>
    <w:p w14:paraId="6F5758DF">
      <w:pPr>
        <w:rPr>
          <w:rFonts w:hint="eastAsia"/>
          <w:color w:val="auto"/>
          <w:highlight w:val="none"/>
          <w:lang w:val="en-US" w:eastAsia="zh-CN"/>
        </w:rPr>
      </w:pPr>
    </w:p>
    <w:p w14:paraId="6349D49F">
      <w:pPr>
        <w:rPr>
          <w:rFonts w:hint="eastAsia"/>
          <w:color w:val="auto"/>
          <w:highlight w:val="none"/>
          <w:lang w:val="en-US" w:eastAsia="zh-CN"/>
        </w:rPr>
      </w:pPr>
    </w:p>
    <w:p w14:paraId="6689796F">
      <w:pPr>
        <w:rPr>
          <w:rFonts w:hint="eastAsia"/>
          <w:color w:val="auto"/>
          <w:highlight w:val="none"/>
          <w:lang w:val="en-US" w:eastAsia="zh-CN"/>
        </w:rPr>
      </w:pPr>
    </w:p>
    <w:p w14:paraId="0E539A8E">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14:paraId="54C52340">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14:paraId="0F441F75">
      <w:pPr>
        <w:pStyle w:val="20"/>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14:paraId="296516E5">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14:paraId="145CF001">
      <w:pPr>
        <w:bidi w:val="0"/>
        <w:rPr>
          <w:rFonts w:hint="eastAsia"/>
          <w:color w:val="auto"/>
          <w:highlight w:val="none"/>
          <w:lang w:val="en-US" w:eastAsia="zh-CN"/>
        </w:rPr>
      </w:pPr>
    </w:p>
    <w:p w14:paraId="42CAA3C3">
      <w:pPr>
        <w:bidi w:val="0"/>
        <w:rPr>
          <w:rFonts w:hint="eastAsia"/>
          <w:color w:val="auto"/>
          <w:highlight w:val="none"/>
          <w:lang w:val="en-US" w:eastAsia="zh-CN"/>
        </w:rPr>
      </w:pPr>
    </w:p>
    <w:p w14:paraId="0459B56F">
      <w:pPr>
        <w:bidi w:val="0"/>
        <w:rPr>
          <w:rFonts w:hint="eastAsia"/>
          <w:color w:val="auto"/>
          <w:highlight w:val="none"/>
          <w:lang w:val="en-US" w:eastAsia="zh-CN"/>
        </w:rPr>
      </w:pPr>
    </w:p>
    <w:p w14:paraId="7E48442B">
      <w:pPr>
        <w:bidi w:val="0"/>
        <w:rPr>
          <w:rFonts w:hint="eastAsia"/>
          <w:color w:val="auto"/>
          <w:highlight w:val="none"/>
          <w:lang w:val="en-US" w:eastAsia="zh-CN"/>
        </w:rPr>
      </w:pPr>
    </w:p>
    <w:p w14:paraId="5C6DD4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permStart w:id="8" w:edGrp="everyone"/>
      <w:r>
        <w:rPr>
          <w:rFonts w:hint="eastAsia" w:ascii="仿宋_GB2312" w:hAnsi="仿宋_GB2312" w:eastAsia="仿宋_GB2312" w:cs="仿宋_GB2312"/>
          <w:color w:val="auto"/>
          <w:sz w:val="28"/>
          <w:szCs w:val="28"/>
          <w:highlight w:val="none"/>
          <w:lang w:val="en-US" w:eastAsia="zh-CN"/>
        </w:rPr>
        <w:t>甲方：</w:t>
      </w:r>
      <w:r>
        <w:rPr>
          <w:rFonts w:hint="eastAsia" w:ascii="仿宋_GB2312" w:hAnsi="仿宋_GB2312" w:eastAsia="仿宋_GB2312" w:cs="仿宋_GB2312"/>
          <w:color w:val="auto"/>
          <w:sz w:val="28"/>
          <w:szCs w:val="28"/>
          <w:highlight w:val="none"/>
          <w:u w:val="none"/>
          <w:lang w:val="en-US" w:eastAsia="zh-CN"/>
        </w:rPr>
        <w:t>安徽省经工物资有限公司</w:t>
      </w:r>
      <w:r>
        <w:rPr>
          <w:rFonts w:hint="eastAsia" w:ascii="仿宋_GB2312" w:hAnsi="仿宋_GB2312" w:eastAsia="仿宋_GB2312" w:cs="仿宋_GB2312"/>
          <w:color w:val="auto"/>
          <w:sz w:val="28"/>
          <w:szCs w:val="28"/>
          <w:highlight w:val="none"/>
          <w:lang w:val="en-US" w:eastAsia="zh-CN"/>
        </w:rPr>
        <w:t xml:space="preserve">       乙方：</w:t>
      </w:r>
      <w:r>
        <w:rPr>
          <w:rFonts w:hint="eastAsia" w:ascii="仿宋_GB2312" w:hAnsi="仿宋_GB2312" w:eastAsia="仿宋_GB2312" w:cs="仿宋_GB2312"/>
          <w:color w:val="auto"/>
          <w:sz w:val="28"/>
          <w:szCs w:val="28"/>
          <w:highlight w:val="none"/>
          <w:u w:val="none"/>
          <w:lang w:val="en-US" w:eastAsia="zh-CN"/>
        </w:rPr>
        <w:t xml:space="preserve">  </w:t>
      </w:r>
    </w:p>
    <w:p w14:paraId="2E275CE1">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14:paraId="252969D9">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14:paraId="21C2B73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14:paraId="3D54B84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14:paraId="439D6B04">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14:paraId="3AFF306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14:paraId="32E8B940">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14:paraId="7B9AFF41">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14:paraId="28B146FC">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14:paraId="4F17CE9C">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br w:type="page"/>
      </w:r>
    </w:p>
    <w:p w14:paraId="5E2C09FA">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ermEnd w:id="8"/>
    <w:p w14:paraId="481333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附件1：</w:t>
      </w:r>
    </w:p>
    <w:p w14:paraId="180351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14:paraId="31156F85">
      <w:pPr>
        <w:pStyle w:val="8"/>
        <w:keepNext w:val="0"/>
        <w:keepLines w:val="0"/>
        <w:pageBreakBefore w:val="0"/>
        <w:kinsoku/>
        <w:overflowPunct/>
        <w:autoSpaceDE/>
        <w:autoSpaceDN/>
        <w:bidi w:val="0"/>
        <w:adjustRightInd/>
        <w:snapToGrid/>
        <w:spacing w:line="560" w:lineRule="exact"/>
        <w:ind w:firstLine="422" w:firstLineChars="200"/>
        <w:jc w:val="both"/>
        <w:rPr>
          <w:rFonts w:hint="eastAsia"/>
          <w:b/>
          <w:bCs/>
          <w:color w:val="auto"/>
          <w:highlight w:val="none"/>
          <w:lang w:val="en-US" w:eastAsia="zh-CN"/>
        </w:rPr>
      </w:pPr>
    </w:p>
    <w:p w14:paraId="35EC4B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permStart w:id="9" w:edGrp="everyone"/>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9"/>
      <w:r>
        <w:rPr>
          <w:rFonts w:hint="eastAsia" w:ascii="仿宋_GB2312" w:hAnsi="仿宋_GB2312" w:eastAsia="仿宋_GB2312" w:cs="仿宋_GB2312"/>
          <w:color w:val="auto"/>
          <w:sz w:val="28"/>
          <w:szCs w:val="28"/>
          <w:highlight w:val="none"/>
          <w:lang w:val="en-US" w:eastAsia="zh-CN"/>
        </w:rPr>
        <w:t>项目名称）的采购人</w:t>
      </w:r>
      <w:permStart w:id="10" w:edGrp="everyone"/>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0"/>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1" w:edGrp="everyone"/>
      <w:r>
        <w:rPr>
          <w:rFonts w:hint="eastAsia" w:ascii="仿宋_GB2312" w:hAnsi="仿宋_GB2312" w:eastAsia="仿宋_GB2312" w:cs="仿宋_GB2312"/>
          <w:color w:val="auto"/>
          <w:sz w:val="28"/>
          <w:szCs w:val="28"/>
          <w:highlight w:val="none"/>
          <w:u w:val="single"/>
          <w:lang w:val="en-US" w:eastAsia="zh-CN"/>
        </w:rPr>
        <w:t xml:space="preserve">               </w:t>
      </w:r>
      <w:permEnd w:id="11"/>
      <w:r>
        <w:rPr>
          <w:rFonts w:hint="eastAsia" w:ascii="仿宋_GB2312" w:hAnsi="仿宋_GB2312" w:eastAsia="仿宋_GB2312" w:cs="仿宋_GB2312"/>
          <w:color w:val="auto"/>
          <w:sz w:val="28"/>
          <w:szCs w:val="28"/>
          <w:highlight w:val="none"/>
          <w:lang w:val="en-US" w:eastAsia="zh-CN"/>
        </w:rPr>
        <w:t>（供货商名称，以下简称乙方），特订立如下合同。</w:t>
      </w:r>
    </w:p>
    <w:p w14:paraId="7FB627F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14:paraId="232C2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14:paraId="11872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permStart w:id="12" w:edGrp="everyone"/>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ermEnd w:id="12"/>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14:paraId="49CF447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14:paraId="2BFBE22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14:paraId="6DCFD3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14:paraId="0C66157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14:paraId="56F5C3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14:paraId="172FB84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14:paraId="2B4CA19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14:paraId="6A0EAB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14:paraId="7954EC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14:paraId="58F3ABD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D308A6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14:paraId="6481D8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14:paraId="35DC8CF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14:paraId="26DB0A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14:paraId="16747EB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14:paraId="7B82955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14:paraId="31BE16A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14:paraId="5E200EA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14:paraId="1FE92E0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（6）乙方及其工作人员不得有其他可能影响廉洁从业的行为。</w:t>
      </w:r>
    </w:p>
    <w:p w14:paraId="0249BA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14:paraId="140B07E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6F9F57B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14:paraId="6347C8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14:paraId="67E9B1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permStart w:id="13" w:edGrp="everyone"/>
      <w:r>
        <w:rPr>
          <w:rFonts w:hint="eastAsia" w:ascii="仿宋_GB2312" w:hAnsi="仿宋_GB2312" w:eastAsia="仿宋_GB2312" w:cs="仿宋_GB2312"/>
          <w:color w:val="auto"/>
          <w:sz w:val="28"/>
          <w:szCs w:val="28"/>
          <w:highlight w:val="none"/>
          <w:u w:val="single"/>
          <w:lang w:val="en-US" w:eastAsia="zh-CN"/>
        </w:rPr>
        <w:t xml:space="preserve">                             </w:t>
      </w:r>
      <w:permEnd w:id="13"/>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14:paraId="5B244C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14:paraId="6204CED3">
      <w:pPr>
        <w:pStyle w:val="8"/>
        <w:rPr>
          <w:rFonts w:hint="eastAsia" w:ascii="仿宋_GB2312" w:hAnsi="仿宋_GB2312" w:eastAsia="仿宋_GB2312" w:cs="仿宋_GB2312"/>
          <w:color w:val="auto"/>
          <w:sz w:val="28"/>
          <w:szCs w:val="28"/>
          <w:highlight w:val="none"/>
          <w:lang w:val="en-US" w:eastAsia="zh-CN"/>
        </w:rPr>
      </w:pPr>
    </w:p>
    <w:p w14:paraId="338FDA26">
      <w:pPr>
        <w:rPr>
          <w:rFonts w:hint="eastAsia"/>
          <w:color w:val="auto"/>
          <w:highlight w:val="none"/>
        </w:rPr>
      </w:pPr>
    </w:p>
    <w:p w14:paraId="7A62828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85089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14:paraId="6B3319E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10048712">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14:paraId="6A5AC290">
      <w:pPr>
        <w:keepNext w:val="0"/>
        <w:keepLines w:val="0"/>
        <w:pageBreakBefore w:val="0"/>
        <w:kinsoku/>
        <w:overflowPunct/>
        <w:autoSpaceDE/>
        <w:autoSpaceDN/>
        <w:bidi w:val="0"/>
        <w:adjustRightInd/>
        <w:snapToGrid/>
        <w:spacing w:line="560" w:lineRule="exact"/>
        <w:ind w:firstLine="562"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br w:type="textWrapping"/>
      </w:r>
    </w:p>
    <w:p w14:paraId="5CC82B49">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2</w:t>
      </w:r>
      <w:r>
        <w:rPr>
          <w:rFonts w:hint="eastAsia" w:ascii="仿宋_GB2312" w:hAnsi="仿宋_GB2312" w:eastAsia="仿宋_GB2312" w:cs="仿宋_GB2312"/>
          <w:b/>
          <w:color w:val="auto"/>
          <w:sz w:val="28"/>
          <w:szCs w:val="28"/>
          <w:highlight w:val="none"/>
        </w:rPr>
        <w:t>：</w:t>
      </w:r>
    </w:p>
    <w:p w14:paraId="046723DE">
      <w:pPr>
        <w:keepNext w:val="0"/>
        <w:keepLines w:val="0"/>
        <w:pageBreakBefore w:val="0"/>
        <w:widowControl w:val="0"/>
        <w:kinsoku/>
        <w:wordWrap/>
        <w:overflowPunct/>
        <w:topLinePunct w:val="0"/>
        <w:autoSpaceDE/>
        <w:autoSpaceDN/>
        <w:bidi w:val="0"/>
        <w:adjustRightInd/>
        <w:snapToGrid/>
        <w:spacing w:line="560" w:lineRule="exact"/>
        <w:ind w:firstLine="883"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14:paraId="72426871">
      <w:pPr>
        <w:pStyle w:val="8"/>
        <w:keepNext w:val="0"/>
        <w:keepLines w:val="0"/>
        <w:pageBreakBefore w:val="0"/>
        <w:kinsoku/>
        <w:overflowPunct/>
        <w:autoSpaceDE/>
        <w:autoSpaceDN/>
        <w:bidi w:val="0"/>
        <w:adjustRightInd/>
        <w:snapToGrid/>
        <w:spacing w:line="560" w:lineRule="exact"/>
        <w:ind w:firstLine="420" w:firstLineChars="200"/>
        <w:jc w:val="both"/>
        <w:rPr>
          <w:rFonts w:hint="eastAsia"/>
          <w:color w:val="auto"/>
          <w:highlight w:val="none"/>
        </w:rPr>
      </w:pPr>
    </w:p>
    <w:p w14:paraId="1286EE5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permStart w:id="14" w:edGrp="everyone"/>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w:t>
      </w:r>
      <w:permEnd w:id="14"/>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permStart w:id="15" w:edGrp="everyone"/>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安徽省经工物资有限公司    </w:t>
      </w:r>
      <w:permEnd w:id="15"/>
      <w:r>
        <w:rPr>
          <w:rFonts w:hint="eastAsia" w:ascii="仿宋_GB2312" w:hAnsi="仿宋_GB2312" w:eastAsia="仿宋_GB2312" w:cs="仿宋_GB2312"/>
          <w:color w:val="auto"/>
          <w:sz w:val="28"/>
          <w:szCs w:val="28"/>
          <w:highlight w:val="none"/>
          <w:lang w:val="en-US" w:eastAsia="zh-CN"/>
        </w:rPr>
        <w:t>（采购人名称，以下简称甲方）与该项目的供货商</w:t>
      </w:r>
      <w:permStart w:id="16" w:edGrp="everyone"/>
      <w:r>
        <w:rPr>
          <w:rFonts w:hint="eastAsia" w:ascii="仿宋_GB2312" w:hAnsi="仿宋_GB2312" w:eastAsia="仿宋_GB2312" w:cs="仿宋_GB2312"/>
          <w:color w:val="auto"/>
          <w:sz w:val="28"/>
          <w:szCs w:val="28"/>
          <w:highlight w:val="none"/>
          <w:u w:val="single"/>
          <w:lang w:val="en-US" w:eastAsia="zh-CN"/>
        </w:rPr>
        <w:t xml:space="preserve">              </w:t>
      </w:r>
      <w:permEnd w:id="16"/>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14:paraId="2E5E85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w:t>
      </w:r>
      <w:r>
        <w:rPr>
          <w:rFonts w:hint="eastAsia" w:ascii="仿宋_GB2312" w:hAnsi="仿宋_GB2312" w:eastAsia="仿宋_GB2312" w:cs="仿宋_GB2312"/>
          <w:color w:val="auto"/>
          <w:sz w:val="28"/>
          <w:szCs w:val="28"/>
          <w:highlight w:val="none"/>
          <w:lang w:val="en-US" w:eastAsia="zh-CN"/>
        </w:rPr>
        <w:t>中华人民共和国安全生产法</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、《中华人民共和国环境保护法》</w:t>
      </w:r>
      <w:r>
        <w:rPr>
          <w:rFonts w:hint="eastAsia" w:ascii="仿宋_GB2312" w:hAnsi="仿宋_GB2312" w:eastAsia="仿宋_GB2312" w:cs="仿宋_GB2312"/>
          <w:color w:val="auto"/>
          <w:sz w:val="28"/>
          <w:szCs w:val="28"/>
          <w:highlight w:val="none"/>
          <w:lang w:val="en-US" w:eastAsia="zh-CN"/>
        </w:rPr>
        <w:t>等</w:t>
      </w:r>
      <w:r>
        <w:rPr>
          <w:rFonts w:hint="eastAsia" w:ascii="仿宋_GB2312" w:hAnsi="仿宋_GB2312" w:eastAsia="仿宋_GB2312" w:cs="仿宋_GB2312"/>
          <w:color w:val="auto"/>
          <w:sz w:val="28"/>
          <w:szCs w:val="28"/>
          <w:highlight w:val="none"/>
        </w:rPr>
        <w:t>相关安全法律、行政法规和规章，在平等、自愿、公平和诚实信用的原则下，双方就材料供应、运输安全事项协商一致，双方达成如下协议：</w:t>
      </w:r>
    </w:p>
    <w:p w14:paraId="242E3B1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14:paraId="27AB19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14:paraId="731BB4C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14:paraId="33FF7D1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14:paraId="488D41D6">
      <w:pPr>
        <w:pStyle w:val="8"/>
        <w:rPr>
          <w:rFonts w:hint="eastAsia"/>
          <w:color w:val="auto"/>
          <w:highlight w:val="none"/>
        </w:rPr>
      </w:pPr>
    </w:p>
    <w:p w14:paraId="6377651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14:paraId="6E44A07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六、乙方应确保货物在卸载过程中，装卸工有安全防护措施，发现不安全因素，及时处理。在甲方区域，禁止出现无证操作、无证驾驶现象。</w:t>
      </w:r>
    </w:p>
    <w:p w14:paraId="234279C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14:paraId="3D7D98C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2A61F0C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14:paraId="5AAF723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14:paraId="227AC82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一</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rPr>
        <w:t>份。</w:t>
      </w:r>
    </w:p>
    <w:p w14:paraId="4E82B34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p>
    <w:p w14:paraId="5FA16A4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14:paraId="344703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14:paraId="315DCC8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14:paraId="2F51B0FA">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14:paraId="05A2561D">
      <w:pPr>
        <w:pStyle w:val="11"/>
        <w:adjustRightInd w:val="0"/>
        <w:snapToGrid w:val="0"/>
        <w:jc w:val="left"/>
        <w:rPr>
          <w:rFonts w:hint="eastAsia" w:ascii="仿宋_GB2312" w:hAnsi="仿宋_GB2312" w:eastAsia="仿宋_GB2312" w:cs="仿宋_GB2312"/>
          <w:b/>
          <w:color w:val="auto"/>
          <w:sz w:val="28"/>
          <w:szCs w:val="28"/>
          <w:highlight w:val="none"/>
          <w:lang w:val="en-US" w:eastAsia="zh-CN"/>
        </w:rPr>
      </w:pPr>
    </w:p>
    <w:p w14:paraId="08910F88">
      <w:pPr>
        <w:pStyle w:val="11"/>
        <w:adjustRightInd w:val="0"/>
        <w:snapToGrid w:val="0"/>
        <w:jc w:val="left"/>
        <w:rPr>
          <w:rFonts w:hint="default" w:ascii="Times New Roman" w:hAnsi="Times New Roman" w:eastAsia="华文中宋" w:cs="Times New Roman"/>
          <w:b/>
          <w:smallCaps/>
          <w:color w:val="auto"/>
          <w:sz w:val="24"/>
          <w:szCs w:val="24"/>
          <w:highlight w:val="none"/>
          <w:lang w:val="en-US" w:eastAsia="zh-CN"/>
        </w:rPr>
      </w:pPr>
      <w:r>
        <w:rPr>
          <w:rFonts w:hint="eastAsia" w:ascii="仿宋_GB2312" w:hAnsi="仿宋_GB2312" w:eastAsia="仿宋_GB2312" w:cs="仿宋_GB2312"/>
          <w:b/>
          <w:color w:val="auto"/>
          <w:sz w:val="28"/>
          <w:szCs w:val="28"/>
          <w:highlight w:val="none"/>
          <w:lang w:val="en-US" w:eastAsia="zh-CN"/>
        </w:rPr>
        <w:t>附件3：后附报价清单</w:t>
      </w:r>
    </w:p>
    <w:p w14:paraId="729876BA">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highlight w:val="none"/>
          <w:lang w:val="en-US" w:eastAsia="zh-CN"/>
        </w:rPr>
      </w:pPr>
    </w:p>
    <w:p w14:paraId="44C7AAEA">
      <w:pPr>
        <w:pStyle w:val="9"/>
        <w:bidi w:val="0"/>
        <w:rPr>
          <w:rFonts w:hint="eastAsia"/>
          <w:color w:val="auto"/>
          <w:highlight w:val="none"/>
        </w:rPr>
      </w:pPr>
    </w:p>
    <w:p w14:paraId="57FD5F42">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D1130A1">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316DFA0D">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033EE4E">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12E9AE00">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2F26F749">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582EACC5">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09840CA3">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4992CA58">
      <w:pPr>
        <w:pStyle w:val="2"/>
        <w:numPr>
          <w:ilvl w:val="255"/>
          <w:numId w:val="0"/>
        </w:numPr>
        <w:spacing w:before="312" w:after="312"/>
        <w:ind w:left="402"/>
        <w:rPr>
          <w:rFonts w:hint="eastAsia" w:ascii="Times New Roman" w:hAnsi="Times New Roman" w:eastAsia="宋体" w:cs="Times New Roman"/>
          <w:color w:val="auto"/>
          <w:highlight w:val="none"/>
          <w:lang w:val="en-US" w:eastAsia="zh-CN"/>
        </w:rPr>
      </w:pPr>
    </w:p>
    <w:p w14:paraId="69DC150F">
      <w:pPr>
        <w:pStyle w:val="33"/>
        <w:jc w:val="center"/>
        <w:rPr>
          <w:rFonts w:hint="eastAsia" w:ascii="宋体" w:hAnsi="宋体" w:eastAsia="宋体" w:cs="宋体"/>
          <w:b/>
          <w:bCs/>
          <w:color w:val="auto"/>
          <w:sz w:val="28"/>
          <w:szCs w:val="28"/>
          <w:highlight w:val="none"/>
          <w:lang w:val="en-US" w:eastAsia="zh-CN"/>
        </w:rPr>
      </w:pPr>
    </w:p>
    <w:p w14:paraId="56324A43">
      <w:pPr>
        <w:pStyle w:val="33"/>
        <w:jc w:val="center"/>
        <w:rPr>
          <w:rFonts w:hint="eastAsia" w:ascii="宋体" w:hAnsi="宋体" w:eastAsia="宋体" w:cs="宋体"/>
          <w:b/>
          <w:bCs/>
          <w:color w:val="auto"/>
          <w:sz w:val="28"/>
          <w:szCs w:val="28"/>
          <w:highlight w:val="none"/>
          <w:lang w:val="en-US" w:eastAsia="zh-CN"/>
        </w:rPr>
      </w:pPr>
    </w:p>
    <w:p w14:paraId="40178912">
      <w:pPr>
        <w:pStyle w:val="33"/>
        <w:jc w:val="center"/>
        <w:rPr>
          <w:rFonts w:hint="eastAsia" w:ascii="宋体" w:hAnsi="宋体" w:eastAsia="宋体" w:cs="宋体"/>
          <w:b/>
          <w:bCs/>
          <w:color w:val="auto"/>
          <w:sz w:val="28"/>
          <w:szCs w:val="28"/>
          <w:highlight w:val="none"/>
          <w:lang w:val="en-US" w:eastAsia="zh-CN"/>
        </w:rPr>
      </w:pPr>
    </w:p>
    <w:p w14:paraId="3D9FB0D6">
      <w:pPr>
        <w:pStyle w:val="33"/>
        <w:jc w:val="center"/>
        <w:rPr>
          <w:rFonts w:hint="eastAsia" w:ascii="宋体" w:hAnsi="宋体" w:eastAsia="宋体" w:cs="宋体"/>
          <w:b/>
          <w:bCs/>
          <w:color w:val="auto"/>
          <w:sz w:val="28"/>
          <w:szCs w:val="28"/>
          <w:highlight w:val="none"/>
          <w:lang w:val="en-US" w:eastAsia="zh-CN"/>
        </w:rPr>
      </w:pPr>
    </w:p>
    <w:p w14:paraId="2A3C4900">
      <w:pPr>
        <w:pStyle w:val="33"/>
        <w:jc w:val="center"/>
        <w:rPr>
          <w:rFonts w:hint="eastAsia" w:ascii="宋体" w:hAnsi="宋体" w:eastAsia="宋体" w:cs="宋体"/>
          <w:b/>
          <w:bCs/>
          <w:color w:val="auto"/>
          <w:sz w:val="28"/>
          <w:szCs w:val="28"/>
          <w:highlight w:val="none"/>
          <w:lang w:val="en-US" w:eastAsia="zh-CN"/>
        </w:rPr>
      </w:pPr>
    </w:p>
    <w:p w14:paraId="297C38F8">
      <w:pPr>
        <w:pStyle w:val="2"/>
        <w:numPr>
          <w:ilvl w:val="255"/>
          <w:numId w:val="0"/>
        </w:numPr>
        <w:spacing w:before="312" w:after="312"/>
        <w:ind w:left="402"/>
        <w:rPr>
          <w:rFonts w:ascii="Times New Roman" w:hAnsi="Times New Roman" w:eastAsia="宋体" w:cs="Times New Roman"/>
          <w:color w:val="auto"/>
          <w:highlight w:val="none"/>
        </w:rPr>
      </w:pPr>
      <w:bookmarkStart w:id="64" w:name="_Toc27699"/>
      <w:r>
        <w:rPr>
          <w:rFonts w:hint="eastAsia" w:ascii="Times New Roman" w:hAnsi="Times New Roman" w:eastAsia="宋体" w:cs="Times New Roman"/>
          <w:color w:val="auto"/>
          <w:highlight w:val="none"/>
          <w:lang w:val="en-US" w:eastAsia="zh-CN"/>
        </w:rPr>
        <w:t xml:space="preserve">第五章 </w:t>
      </w:r>
      <w:bookmarkStart w:id="65" w:name="_Toc31285"/>
      <w:bookmarkStart w:id="66" w:name="_Toc25485"/>
      <w:r>
        <w:rPr>
          <w:rFonts w:hint="eastAsia" w:ascii="Times New Roman" w:hAnsi="Times New Roman" w:eastAsia="宋体" w:cs="Times New Roman"/>
          <w:color w:val="auto"/>
          <w:highlight w:val="none"/>
          <w:lang w:val="en-US" w:eastAsia="zh-CN"/>
        </w:rPr>
        <w:t>采购需求及清单</w:t>
      </w:r>
      <w:bookmarkEnd w:id="64"/>
      <w:bookmarkEnd w:id="65"/>
      <w:bookmarkEnd w:id="66"/>
    </w:p>
    <w:p w14:paraId="110CBC0C">
      <w:pPr>
        <w:jc w:val="center"/>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材料品牌推荐表</w:t>
      </w:r>
    </w:p>
    <w:p w14:paraId="59E52AAF">
      <w:pPr>
        <w:pStyle w:val="19"/>
        <w:numPr>
          <w:ilvl w:val="0"/>
          <w:numId w:val="0"/>
        </w:numPr>
        <w:jc w:val="left"/>
        <w:rPr>
          <w:rFonts w:hint="eastAsia" w:ascii="宋体" w:hAnsi="宋体" w:cs="宋体"/>
          <w:b/>
          <w:color w:val="auto"/>
          <w:sz w:val="21"/>
          <w:szCs w:val="21"/>
          <w:highlight w:val="none"/>
        </w:rPr>
      </w:pPr>
    </w:p>
    <w:p w14:paraId="4FA5350D">
      <w:pPr>
        <w:pStyle w:val="19"/>
        <w:numPr>
          <w:ilvl w:val="0"/>
          <w:numId w:val="0"/>
        </w:numPr>
        <w:jc w:val="both"/>
        <w:rPr>
          <w:rFonts w:hint="eastAsia" w:ascii="宋体" w:hAnsi="宋体" w:cs="宋体"/>
          <w:b/>
          <w:color w:val="auto"/>
          <w:sz w:val="21"/>
          <w:szCs w:val="21"/>
          <w:highlight w:val="none"/>
        </w:rPr>
      </w:pPr>
    </w:p>
    <w:p w14:paraId="163FAF0F">
      <w:pPr>
        <w:pStyle w:val="19"/>
        <w:numPr>
          <w:ilvl w:val="0"/>
          <w:numId w:val="0"/>
        </w:numPr>
        <w:jc w:val="center"/>
        <w:rPr>
          <w:rFonts w:hint="eastAsia" w:ascii="宋体" w:hAnsi="宋体" w:cs="宋体" w:eastAsiaTheme="minorEastAsia"/>
          <w:b/>
          <w:color w:val="auto"/>
          <w:sz w:val="28"/>
          <w:szCs w:val="28"/>
          <w:highlight w:val="none"/>
          <w:lang w:val="en-US" w:eastAsia="zh-CN"/>
        </w:rPr>
      </w:pPr>
      <w:r>
        <w:rPr>
          <w:rFonts w:hint="eastAsia" w:ascii="宋体" w:hAnsi="宋体" w:cs="宋体"/>
          <w:b/>
          <w:color w:val="auto"/>
          <w:sz w:val="28"/>
          <w:szCs w:val="28"/>
          <w:highlight w:val="none"/>
          <w:lang w:val="en-US" w:eastAsia="zh-CN"/>
        </w:rPr>
        <w:t>无</w:t>
      </w:r>
    </w:p>
    <w:p w14:paraId="75123DD5">
      <w:pPr>
        <w:pStyle w:val="19"/>
        <w:numPr>
          <w:ilvl w:val="0"/>
          <w:numId w:val="0"/>
        </w:numPr>
        <w:jc w:val="both"/>
        <w:rPr>
          <w:rFonts w:hint="eastAsia" w:ascii="宋体" w:hAnsi="宋体" w:cs="宋体"/>
          <w:b/>
          <w:color w:val="auto"/>
          <w:sz w:val="28"/>
          <w:szCs w:val="28"/>
          <w:highlight w:val="none"/>
        </w:rPr>
      </w:pPr>
    </w:p>
    <w:p w14:paraId="4149E9EE">
      <w:pPr>
        <w:pStyle w:val="19"/>
        <w:numPr>
          <w:ilvl w:val="0"/>
          <w:numId w:val="0"/>
        </w:numPr>
        <w:jc w:val="both"/>
        <w:rPr>
          <w:rFonts w:hint="eastAsia" w:ascii="宋体" w:hAnsi="宋体" w:cs="宋体"/>
          <w:b/>
          <w:color w:val="auto"/>
          <w:sz w:val="21"/>
          <w:szCs w:val="21"/>
          <w:highlight w:val="none"/>
        </w:rPr>
      </w:pPr>
    </w:p>
    <w:p w14:paraId="51F873C7">
      <w:pPr>
        <w:pStyle w:val="19"/>
        <w:numPr>
          <w:ilvl w:val="0"/>
          <w:numId w:val="0"/>
        </w:numPr>
        <w:jc w:val="both"/>
        <w:rPr>
          <w:rFonts w:hint="eastAsia" w:ascii="宋体" w:hAnsi="宋体" w:cs="宋体"/>
          <w:b/>
          <w:color w:val="auto"/>
          <w:sz w:val="21"/>
          <w:szCs w:val="21"/>
          <w:highlight w:val="none"/>
        </w:rPr>
      </w:pPr>
    </w:p>
    <w:p w14:paraId="57B7FE58">
      <w:pPr>
        <w:pStyle w:val="19"/>
        <w:numPr>
          <w:ilvl w:val="0"/>
          <w:numId w:val="0"/>
        </w:numPr>
        <w:jc w:val="both"/>
        <w:rPr>
          <w:rFonts w:hint="eastAsia" w:ascii="宋体" w:hAnsi="宋体" w:cs="宋体"/>
          <w:b/>
          <w:color w:val="auto"/>
          <w:sz w:val="21"/>
          <w:szCs w:val="21"/>
          <w:highlight w:val="none"/>
        </w:rPr>
      </w:pPr>
    </w:p>
    <w:p w14:paraId="10592896">
      <w:pPr>
        <w:pStyle w:val="19"/>
        <w:numPr>
          <w:ilvl w:val="0"/>
          <w:numId w:val="0"/>
        </w:numPr>
        <w:jc w:val="both"/>
        <w:rPr>
          <w:rFonts w:hint="eastAsia" w:ascii="宋体" w:hAnsi="宋体" w:cs="宋体"/>
          <w:b/>
          <w:color w:val="auto"/>
          <w:sz w:val="21"/>
          <w:szCs w:val="21"/>
          <w:highlight w:val="none"/>
        </w:rPr>
      </w:pPr>
    </w:p>
    <w:p w14:paraId="430CE547">
      <w:pPr>
        <w:pStyle w:val="19"/>
        <w:numPr>
          <w:ilvl w:val="0"/>
          <w:numId w:val="0"/>
        </w:numPr>
        <w:jc w:val="both"/>
        <w:rPr>
          <w:rFonts w:hint="eastAsia" w:ascii="宋体" w:hAnsi="宋体" w:cs="宋体"/>
          <w:b/>
          <w:color w:val="auto"/>
          <w:sz w:val="21"/>
          <w:szCs w:val="21"/>
          <w:highlight w:val="none"/>
        </w:rPr>
      </w:pPr>
    </w:p>
    <w:p w14:paraId="775B9893">
      <w:pPr>
        <w:pStyle w:val="19"/>
        <w:numPr>
          <w:ilvl w:val="0"/>
          <w:numId w:val="0"/>
        </w:numPr>
        <w:jc w:val="both"/>
        <w:rPr>
          <w:rFonts w:hint="eastAsia" w:ascii="宋体" w:hAnsi="宋体" w:cs="宋体"/>
          <w:b/>
          <w:color w:val="auto"/>
          <w:sz w:val="21"/>
          <w:szCs w:val="21"/>
          <w:highlight w:val="none"/>
        </w:rPr>
      </w:pPr>
    </w:p>
    <w:p w14:paraId="59D18638">
      <w:pPr>
        <w:pStyle w:val="19"/>
        <w:numPr>
          <w:ilvl w:val="0"/>
          <w:numId w:val="0"/>
        </w:numPr>
        <w:jc w:val="both"/>
        <w:rPr>
          <w:rFonts w:hint="eastAsia" w:ascii="宋体" w:hAnsi="宋体" w:cs="宋体"/>
          <w:b/>
          <w:color w:val="auto"/>
          <w:sz w:val="21"/>
          <w:szCs w:val="21"/>
          <w:highlight w:val="none"/>
        </w:rPr>
      </w:pPr>
    </w:p>
    <w:p w14:paraId="2A8A22E8">
      <w:pPr>
        <w:pStyle w:val="19"/>
        <w:numPr>
          <w:ilvl w:val="0"/>
          <w:numId w:val="0"/>
        </w:numPr>
        <w:jc w:val="both"/>
        <w:rPr>
          <w:rFonts w:hint="eastAsia" w:ascii="宋体" w:hAnsi="宋体" w:cs="宋体"/>
          <w:b/>
          <w:color w:val="auto"/>
          <w:sz w:val="21"/>
          <w:szCs w:val="21"/>
          <w:highlight w:val="none"/>
        </w:rPr>
      </w:pPr>
    </w:p>
    <w:p w14:paraId="3CAACEE0">
      <w:pPr>
        <w:pStyle w:val="19"/>
        <w:numPr>
          <w:ilvl w:val="0"/>
          <w:numId w:val="0"/>
        </w:numPr>
        <w:jc w:val="both"/>
        <w:rPr>
          <w:rFonts w:hint="eastAsia" w:ascii="宋体" w:hAnsi="宋体" w:cs="宋体"/>
          <w:b/>
          <w:color w:val="auto"/>
          <w:sz w:val="21"/>
          <w:szCs w:val="21"/>
          <w:highlight w:val="none"/>
        </w:rPr>
      </w:pPr>
    </w:p>
    <w:p w14:paraId="0268EA4D">
      <w:pPr>
        <w:pStyle w:val="19"/>
        <w:numPr>
          <w:ilvl w:val="0"/>
          <w:numId w:val="0"/>
        </w:numPr>
        <w:jc w:val="both"/>
        <w:rPr>
          <w:rFonts w:hint="eastAsia" w:ascii="宋体" w:hAnsi="宋体" w:cs="宋体"/>
          <w:b/>
          <w:color w:val="auto"/>
          <w:sz w:val="21"/>
          <w:szCs w:val="21"/>
          <w:highlight w:val="none"/>
        </w:rPr>
      </w:pPr>
    </w:p>
    <w:p w14:paraId="1F675FDA">
      <w:pPr>
        <w:pStyle w:val="19"/>
        <w:numPr>
          <w:ilvl w:val="0"/>
          <w:numId w:val="0"/>
        </w:numPr>
        <w:jc w:val="both"/>
        <w:rPr>
          <w:rFonts w:hint="eastAsia" w:ascii="宋体" w:hAnsi="宋体" w:cs="宋体"/>
          <w:b/>
          <w:color w:val="auto"/>
          <w:sz w:val="21"/>
          <w:szCs w:val="21"/>
          <w:highlight w:val="none"/>
        </w:rPr>
      </w:pPr>
    </w:p>
    <w:p w14:paraId="760DC6A6">
      <w:pPr>
        <w:pStyle w:val="19"/>
        <w:numPr>
          <w:ilvl w:val="0"/>
          <w:numId w:val="0"/>
        </w:numPr>
        <w:jc w:val="both"/>
        <w:rPr>
          <w:rFonts w:hint="eastAsia" w:ascii="宋体" w:hAnsi="宋体" w:cs="宋体"/>
          <w:b/>
          <w:color w:val="auto"/>
          <w:sz w:val="21"/>
          <w:szCs w:val="21"/>
          <w:highlight w:val="none"/>
        </w:rPr>
      </w:pPr>
    </w:p>
    <w:p w14:paraId="71866FD6">
      <w:pPr>
        <w:pStyle w:val="19"/>
        <w:numPr>
          <w:ilvl w:val="0"/>
          <w:numId w:val="0"/>
        </w:numPr>
        <w:jc w:val="both"/>
        <w:rPr>
          <w:rFonts w:hint="eastAsia" w:ascii="宋体" w:hAnsi="宋体" w:cs="宋体"/>
          <w:b/>
          <w:color w:val="auto"/>
          <w:sz w:val="21"/>
          <w:szCs w:val="21"/>
          <w:highlight w:val="none"/>
        </w:rPr>
      </w:pPr>
    </w:p>
    <w:p w14:paraId="6528D763">
      <w:pPr>
        <w:pStyle w:val="19"/>
        <w:numPr>
          <w:ilvl w:val="0"/>
          <w:numId w:val="0"/>
        </w:numPr>
        <w:jc w:val="both"/>
        <w:rPr>
          <w:rFonts w:hint="eastAsia" w:ascii="宋体" w:hAnsi="宋体" w:cs="宋体"/>
          <w:b/>
          <w:color w:val="auto"/>
          <w:sz w:val="21"/>
          <w:szCs w:val="21"/>
          <w:highlight w:val="none"/>
        </w:rPr>
      </w:pPr>
    </w:p>
    <w:p w14:paraId="75CFB0D9">
      <w:pPr>
        <w:pStyle w:val="19"/>
        <w:numPr>
          <w:ilvl w:val="0"/>
          <w:numId w:val="0"/>
        </w:numPr>
        <w:jc w:val="both"/>
        <w:rPr>
          <w:rFonts w:hint="eastAsia" w:ascii="宋体" w:hAnsi="宋体" w:cs="宋体"/>
          <w:b/>
          <w:color w:val="auto"/>
          <w:sz w:val="21"/>
          <w:szCs w:val="21"/>
          <w:highlight w:val="none"/>
        </w:rPr>
      </w:pPr>
    </w:p>
    <w:p w14:paraId="7499400A">
      <w:pPr>
        <w:pStyle w:val="19"/>
        <w:numPr>
          <w:ilvl w:val="0"/>
          <w:numId w:val="0"/>
        </w:numPr>
        <w:jc w:val="both"/>
        <w:rPr>
          <w:rFonts w:hint="eastAsia" w:ascii="宋体" w:hAnsi="宋体" w:cs="宋体"/>
          <w:b/>
          <w:color w:val="auto"/>
          <w:sz w:val="21"/>
          <w:szCs w:val="21"/>
          <w:highlight w:val="none"/>
        </w:rPr>
      </w:pPr>
    </w:p>
    <w:p w14:paraId="54B7FB74">
      <w:pPr>
        <w:pStyle w:val="19"/>
        <w:numPr>
          <w:ilvl w:val="0"/>
          <w:numId w:val="0"/>
        </w:numPr>
        <w:jc w:val="both"/>
        <w:rPr>
          <w:rFonts w:hint="eastAsia" w:ascii="宋体" w:hAnsi="宋体" w:cs="宋体"/>
          <w:b/>
          <w:color w:val="auto"/>
          <w:sz w:val="21"/>
          <w:szCs w:val="21"/>
          <w:highlight w:val="none"/>
        </w:rPr>
      </w:pPr>
    </w:p>
    <w:p w14:paraId="75123EB5">
      <w:pPr>
        <w:pStyle w:val="19"/>
        <w:numPr>
          <w:ilvl w:val="0"/>
          <w:numId w:val="0"/>
        </w:numPr>
        <w:jc w:val="both"/>
        <w:rPr>
          <w:rFonts w:hint="eastAsia" w:ascii="宋体" w:hAnsi="宋体" w:cs="宋体"/>
          <w:b/>
          <w:color w:val="auto"/>
          <w:sz w:val="21"/>
          <w:szCs w:val="21"/>
          <w:highlight w:val="none"/>
        </w:rPr>
      </w:pPr>
    </w:p>
    <w:p w14:paraId="128C302F">
      <w:pPr>
        <w:pStyle w:val="19"/>
        <w:numPr>
          <w:ilvl w:val="0"/>
          <w:numId w:val="0"/>
        </w:numPr>
        <w:jc w:val="both"/>
        <w:rPr>
          <w:rFonts w:hint="eastAsia" w:ascii="宋体" w:hAnsi="宋体" w:cs="宋体"/>
          <w:b/>
          <w:color w:val="auto"/>
          <w:sz w:val="21"/>
          <w:szCs w:val="21"/>
          <w:highlight w:val="none"/>
        </w:rPr>
      </w:pPr>
    </w:p>
    <w:p w14:paraId="020BB435">
      <w:pPr>
        <w:pStyle w:val="19"/>
        <w:numPr>
          <w:ilvl w:val="0"/>
          <w:numId w:val="0"/>
        </w:numPr>
        <w:jc w:val="both"/>
        <w:rPr>
          <w:rFonts w:hint="eastAsia" w:ascii="宋体" w:hAnsi="宋体" w:cs="宋体"/>
          <w:b/>
          <w:color w:val="auto"/>
          <w:sz w:val="21"/>
          <w:szCs w:val="21"/>
          <w:highlight w:val="none"/>
        </w:rPr>
      </w:pPr>
    </w:p>
    <w:p w14:paraId="4D8BEF9D">
      <w:pPr>
        <w:pStyle w:val="19"/>
        <w:numPr>
          <w:ilvl w:val="0"/>
          <w:numId w:val="0"/>
        </w:numPr>
        <w:jc w:val="both"/>
        <w:rPr>
          <w:rFonts w:hint="eastAsia" w:ascii="宋体" w:hAnsi="宋体" w:cs="宋体"/>
          <w:b/>
          <w:color w:val="auto"/>
          <w:sz w:val="21"/>
          <w:szCs w:val="21"/>
          <w:highlight w:val="none"/>
        </w:rPr>
      </w:pPr>
    </w:p>
    <w:p w14:paraId="646A79C1">
      <w:pPr>
        <w:pStyle w:val="19"/>
        <w:numPr>
          <w:ilvl w:val="0"/>
          <w:numId w:val="0"/>
        </w:numPr>
        <w:jc w:val="both"/>
        <w:rPr>
          <w:rFonts w:hint="eastAsia" w:ascii="宋体" w:hAnsi="宋体" w:cs="宋体"/>
          <w:b/>
          <w:color w:val="auto"/>
          <w:sz w:val="21"/>
          <w:szCs w:val="21"/>
          <w:highlight w:val="none"/>
        </w:rPr>
      </w:pPr>
    </w:p>
    <w:p w14:paraId="687AC218">
      <w:pPr>
        <w:pStyle w:val="19"/>
        <w:numPr>
          <w:ilvl w:val="0"/>
          <w:numId w:val="0"/>
        </w:numPr>
        <w:jc w:val="both"/>
        <w:rPr>
          <w:rFonts w:hint="eastAsia" w:ascii="宋体" w:hAnsi="宋体" w:cs="宋体"/>
          <w:b/>
          <w:color w:val="auto"/>
          <w:sz w:val="21"/>
          <w:szCs w:val="21"/>
          <w:highlight w:val="none"/>
        </w:rPr>
      </w:pPr>
    </w:p>
    <w:p w14:paraId="45C5A6E3">
      <w:pPr>
        <w:pStyle w:val="19"/>
        <w:numPr>
          <w:ilvl w:val="0"/>
          <w:numId w:val="0"/>
        </w:numPr>
        <w:jc w:val="center"/>
        <w:rPr>
          <w:rFonts w:hint="eastAsia" w:ascii="宋体" w:hAnsi="宋体" w:cs="宋体"/>
          <w:b/>
          <w:color w:val="auto"/>
          <w:sz w:val="21"/>
          <w:szCs w:val="21"/>
          <w:highlight w:val="none"/>
        </w:rPr>
      </w:pPr>
      <w:r>
        <w:rPr>
          <w:rFonts w:hint="eastAsia" w:ascii="宋体" w:hAnsi="宋体" w:cs="宋体"/>
          <w:b/>
          <w:color w:val="auto"/>
          <w:sz w:val="28"/>
          <w:szCs w:val="28"/>
          <w:highlight w:val="none"/>
          <w:lang w:val="en-US" w:eastAsia="zh-CN"/>
        </w:rPr>
        <w:t>一、</w:t>
      </w:r>
      <w:r>
        <w:rPr>
          <w:rFonts w:hint="eastAsia" w:ascii="宋体" w:hAnsi="宋体" w:cs="宋体"/>
          <w:b/>
          <w:color w:val="auto"/>
          <w:sz w:val="28"/>
          <w:szCs w:val="28"/>
          <w:highlight w:val="none"/>
        </w:rPr>
        <w:t>材料报价清单</w:t>
      </w:r>
    </w:p>
    <w:p w14:paraId="6041B04F">
      <w:pPr>
        <w:snapToGrid w:val="0"/>
        <w:spacing w:line="400" w:lineRule="exact"/>
        <w:jc w:val="left"/>
        <w:rPr>
          <w:rFonts w:hint="eastAsia" w:ascii="宋体" w:hAnsi="宋体" w:cs="宋体"/>
          <w:b/>
          <w:color w:val="auto"/>
          <w:sz w:val="24"/>
          <w:szCs w:val="24"/>
          <w:highlight w:val="yellow"/>
        </w:rPr>
      </w:pPr>
      <w:r>
        <w:rPr>
          <w:rFonts w:hint="eastAsia" w:ascii="宋体" w:hAnsi="宋体" w:cs="宋体"/>
          <w:b/>
          <w:color w:val="auto"/>
          <w:sz w:val="24"/>
          <w:szCs w:val="24"/>
          <w:highlight w:val="yellow"/>
        </w:rPr>
        <w:t>（清单详见附件）</w:t>
      </w:r>
    </w:p>
    <w:p w14:paraId="2AA64ED5">
      <w:pPr>
        <w:pStyle w:val="8"/>
        <w:rPr>
          <w:rFonts w:hint="eastAsia"/>
          <w:color w:val="auto"/>
          <w:sz w:val="21"/>
          <w:szCs w:val="24"/>
          <w:highlight w:val="none"/>
        </w:rPr>
      </w:pPr>
    </w:p>
    <w:p w14:paraId="42DEFAB8">
      <w:pPr>
        <w:snapToGrid w:val="0"/>
        <w:spacing w:line="400" w:lineRule="exact"/>
        <w:jc w:val="left"/>
        <w:rPr>
          <w:rFonts w:hint="eastAsia" w:ascii="宋体" w:hAnsi="宋体" w:cs="宋体"/>
          <w:color w:val="auto"/>
          <w:sz w:val="24"/>
          <w:szCs w:val="24"/>
          <w:highlight w:val="none"/>
        </w:rPr>
      </w:pPr>
      <w:r>
        <w:rPr>
          <w:rFonts w:hint="eastAsia" w:ascii="宋体" w:hAnsi="宋体" w:cs="宋体"/>
          <w:b/>
          <w:color w:val="auto"/>
          <w:sz w:val="24"/>
          <w:szCs w:val="24"/>
          <w:highlight w:val="none"/>
        </w:rPr>
        <w:t>备注：</w:t>
      </w:r>
      <w:r>
        <w:rPr>
          <w:rFonts w:hint="eastAsia" w:ascii="宋体" w:hAnsi="宋体" w:cs="宋体"/>
          <w:color w:val="auto"/>
          <w:sz w:val="24"/>
          <w:szCs w:val="24"/>
          <w:highlight w:val="none"/>
        </w:rPr>
        <w:t>1.上述费用包括货物的原材料、生产、包装、运输、</w:t>
      </w:r>
      <w:r>
        <w:rPr>
          <w:rFonts w:hint="eastAsia" w:ascii="宋体" w:hAnsi="宋体" w:cs="宋体"/>
          <w:color w:val="auto"/>
          <w:sz w:val="24"/>
          <w:szCs w:val="24"/>
          <w:highlight w:val="none"/>
          <w:lang w:val="en-US" w:eastAsia="zh-CN"/>
        </w:rPr>
        <w:t>安装费、</w:t>
      </w:r>
      <w:r>
        <w:rPr>
          <w:rFonts w:hint="eastAsia" w:ascii="宋体" w:hAnsi="宋体" w:cs="宋体"/>
          <w:color w:val="auto"/>
          <w:sz w:val="24"/>
          <w:szCs w:val="24"/>
          <w:highlight w:val="none"/>
        </w:rPr>
        <w:t>保险、卸货叉车费（如有）、人工费、卸车费、利润、税费等相关费用。</w:t>
      </w:r>
    </w:p>
    <w:p w14:paraId="0E76C909">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2.最终结算以实际供货数量为准，送货时附带相关检测报告。</w:t>
      </w:r>
    </w:p>
    <w:p w14:paraId="726843D4">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51A7DD46">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u w:val="none"/>
          <w:lang w:val="en-US" w:eastAsia="zh-CN"/>
        </w:rPr>
        <w:t>标的物</w:t>
      </w:r>
      <w:r>
        <w:rPr>
          <w:rFonts w:hint="eastAsia" w:ascii="宋体" w:hAnsi="宋体" w:cs="宋体"/>
          <w:color w:val="auto"/>
          <w:sz w:val="24"/>
          <w:szCs w:val="24"/>
          <w:highlight w:val="none"/>
        </w:rPr>
        <w:t>须在包装外壁醒目位置上永久性标示生产厂家、生产批次、品牌标志、规格型号、唯一性可追溯性编码标识（如二维码）等信息。</w:t>
      </w:r>
    </w:p>
    <w:p w14:paraId="77B07798">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供货进度应满足采购人工程进度分批次实施的安排和要求，中标人应充分理解并全力配合采购人的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材料采购、进场工作，并承担因送货次数增加而引起的运输成本增加等相应风险。</w:t>
      </w:r>
    </w:p>
    <w:p w14:paraId="60782775">
      <w:pPr>
        <w:snapToGrid w:val="0"/>
        <w:spacing w:line="400" w:lineRule="exact"/>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6.中标人对提供的</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质量负总责，材料进场应按程序履行报验、交接手续；因</w:t>
      </w:r>
      <w:r>
        <w:rPr>
          <w:rFonts w:hint="eastAsia" w:ascii="宋体" w:hAnsi="宋体" w:cs="宋体"/>
          <w:color w:val="auto"/>
          <w:sz w:val="24"/>
          <w:szCs w:val="24"/>
          <w:highlight w:val="none"/>
          <w:lang w:val="en-US" w:eastAsia="zh-CN"/>
        </w:rPr>
        <w:t>标的物</w:t>
      </w:r>
      <w:r>
        <w:rPr>
          <w:rFonts w:hint="eastAsia" w:ascii="宋体" w:hAnsi="宋体" w:cs="宋体"/>
          <w:color w:val="auto"/>
          <w:sz w:val="24"/>
          <w:szCs w:val="24"/>
          <w:highlight w:val="none"/>
        </w:rPr>
        <w:t>材料质量问题，将视作违约，中标人须赔偿由此造成返工的全部工程建设费用及其他一切损失，同时由采购人追究中标人的违约责任，情节严重的，依法追究相关责任。</w:t>
      </w:r>
    </w:p>
    <w:p w14:paraId="04BA7EFC">
      <w:pPr>
        <w:spacing w:beforeLines="0" w:afterLines="0"/>
        <w:rPr>
          <w:rFonts w:hint="default"/>
          <w:color w:val="auto"/>
          <w:sz w:val="21"/>
          <w:szCs w:val="24"/>
          <w:highlight w:val="none"/>
        </w:rPr>
      </w:pPr>
    </w:p>
    <w:p w14:paraId="2B294AE4">
      <w:pPr>
        <w:bidi w:val="0"/>
        <w:rPr>
          <w:rFonts w:hint="eastAsia"/>
          <w:color w:val="auto"/>
          <w:highlight w:val="none"/>
          <w:lang w:val="en-US" w:eastAsia="zh-CN"/>
        </w:rPr>
      </w:pPr>
    </w:p>
    <w:p w14:paraId="0C026B4F">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jc w:val="both"/>
        <w:textAlignment w:val="auto"/>
        <w:rPr>
          <w:rFonts w:hint="eastAsia" w:ascii="Times New Roman" w:hAnsi="Times New Roman" w:eastAsia="宋体" w:cs="Times New Roman"/>
          <w:color w:val="auto"/>
          <w:highlight w:val="none"/>
          <w:lang w:val="en-US" w:eastAsia="zh-CN"/>
        </w:rPr>
      </w:pPr>
    </w:p>
    <w:p w14:paraId="4A88D409">
      <w:pPr>
        <w:rPr>
          <w:rFonts w:hint="eastAsia" w:ascii="Times New Roman" w:hAnsi="Times New Roman" w:eastAsia="宋体" w:cs="Times New Roman"/>
          <w:color w:val="auto"/>
          <w:highlight w:val="none"/>
          <w:lang w:val="en-US" w:eastAsia="zh-CN"/>
        </w:rPr>
      </w:pPr>
    </w:p>
    <w:p w14:paraId="6FFCAE20">
      <w:pPr>
        <w:rPr>
          <w:rFonts w:hint="eastAsia" w:ascii="Times New Roman" w:hAnsi="Times New Roman" w:eastAsia="宋体" w:cs="Times New Roman"/>
          <w:color w:val="auto"/>
          <w:highlight w:val="none"/>
          <w:lang w:val="en-US" w:eastAsia="zh-CN"/>
        </w:rPr>
      </w:pPr>
    </w:p>
    <w:p w14:paraId="7228E968">
      <w:pPr>
        <w:rPr>
          <w:rFonts w:hint="eastAsia" w:ascii="Times New Roman" w:hAnsi="Times New Roman" w:eastAsia="宋体" w:cs="Times New Roman"/>
          <w:color w:val="auto"/>
          <w:highlight w:val="none"/>
          <w:lang w:val="en-US" w:eastAsia="zh-CN"/>
        </w:rPr>
      </w:pPr>
    </w:p>
    <w:p w14:paraId="276CA854">
      <w:pPr>
        <w:rPr>
          <w:rFonts w:hint="eastAsia" w:ascii="Times New Roman" w:hAnsi="Times New Roman" w:eastAsia="宋体" w:cs="Times New Roman"/>
          <w:color w:val="auto"/>
          <w:highlight w:val="none"/>
          <w:lang w:val="en-US" w:eastAsia="zh-CN"/>
        </w:rPr>
      </w:pPr>
    </w:p>
    <w:p w14:paraId="318171EB">
      <w:pPr>
        <w:rPr>
          <w:rFonts w:hint="eastAsia" w:ascii="Times New Roman" w:hAnsi="Times New Roman" w:eastAsia="宋体" w:cs="Times New Roman"/>
          <w:color w:val="auto"/>
          <w:highlight w:val="none"/>
          <w:lang w:val="en-US" w:eastAsia="zh-CN"/>
        </w:rPr>
      </w:pPr>
    </w:p>
    <w:p w14:paraId="70C3C415">
      <w:pPr>
        <w:rPr>
          <w:rFonts w:hint="eastAsia" w:ascii="Times New Roman" w:hAnsi="Times New Roman" w:eastAsia="宋体" w:cs="Times New Roman"/>
          <w:color w:val="auto"/>
          <w:highlight w:val="none"/>
          <w:lang w:val="en-US" w:eastAsia="zh-CN"/>
        </w:rPr>
      </w:pPr>
    </w:p>
    <w:p w14:paraId="0525C3FD">
      <w:pPr>
        <w:rPr>
          <w:rFonts w:hint="eastAsia" w:ascii="Times New Roman" w:hAnsi="Times New Roman" w:eastAsia="宋体" w:cs="Times New Roman"/>
          <w:color w:val="auto"/>
          <w:highlight w:val="none"/>
          <w:lang w:val="en-US" w:eastAsia="zh-CN"/>
        </w:rPr>
      </w:pPr>
    </w:p>
    <w:p w14:paraId="7B3CAB46">
      <w:pPr>
        <w:rPr>
          <w:rFonts w:hint="eastAsia" w:ascii="Times New Roman" w:hAnsi="Times New Roman" w:eastAsia="宋体" w:cs="Times New Roman"/>
          <w:color w:val="auto"/>
          <w:highlight w:val="none"/>
          <w:lang w:val="en-US" w:eastAsia="zh-CN"/>
        </w:rPr>
      </w:pPr>
    </w:p>
    <w:p w14:paraId="5F17CE49">
      <w:pPr>
        <w:rPr>
          <w:rFonts w:hint="eastAsia" w:ascii="Times New Roman" w:hAnsi="Times New Roman" w:eastAsia="宋体" w:cs="Times New Roman"/>
          <w:color w:val="auto"/>
          <w:highlight w:val="none"/>
          <w:lang w:val="en-US" w:eastAsia="zh-CN"/>
        </w:rPr>
      </w:pPr>
    </w:p>
    <w:p w14:paraId="7A209A64">
      <w:pPr>
        <w:rPr>
          <w:rFonts w:hint="eastAsia"/>
          <w:color w:val="auto"/>
          <w:highlight w:val="none"/>
          <w:lang w:val="en-US" w:eastAsia="zh-CN"/>
        </w:rPr>
      </w:pPr>
    </w:p>
    <w:p w14:paraId="79600E89">
      <w:pPr>
        <w:pStyle w:val="2"/>
        <w:keepNext/>
        <w:keepLines/>
        <w:pageBreakBefore w:val="0"/>
        <w:widowControl w:val="0"/>
        <w:numPr>
          <w:ilvl w:val="255"/>
          <w:numId w:val="0"/>
        </w:numPr>
        <w:kinsoku/>
        <w:wordWrap/>
        <w:overflowPunct/>
        <w:topLinePunct w:val="0"/>
        <w:autoSpaceDE/>
        <w:autoSpaceDN/>
        <w:bidi w:val="0"/>
        <w:adjustRightInd/>
        <w:snapToGrid/>
        <w:spacing w:beforeLines="0" w:afterLines="0"/>
        <w:ind w:left="391"/>
        <w:jc w:val="center"/>
        <w:textAlignment w:val="auto"/>
        <w:rPr>
          <w:rFonts w:hint="eastAsia" w:ascii="Times New Roman" w:hAnsi="Times New Roman" w:eastAsia="宋体" w:cs="Times New Roman"/>
          <w:color w:val="auto"/>
          <w:highlight w:val="none"/>
        </w:rPr>
      </w:pPr>
      <w:bookmarkStart w:id="67" w:name="_Toc10995"/>
      <w:r>
        <w:rPr>
          <w:rFonts w:hint="eastAsia" w:ascii="Times New Roman" w:hAnsi="Times New Roman" w:eastAsia="宋体" w:cs="Times New Roman"/>
          <w:color w:val="auto"/>
          <w:highlight w:val="none"/>
          <w:lang w:val="en-US" w:eastAsia="zh-CN"/>
        </w:rPr>
        <w:t xml:space="preserve">第六章 </w:t>
      </w:r>
      <w:r>
        <w:rPr>
          <w:rFonts w:hint="eastAsia" w:ascii="Times New Roman" w:hAnsi="Times New Roman" w:eastAsia="宋体" w:cs="Times New Roman"/>
          <w:color w:val="auto"/>
          <w:highlight w:val="none"/>
        </w:rPr>
        <w:t>响应文件格式</w:t>
      </w:r>
      <w:bookmarkEnd w:id="67"/>
    </w:p>
    <w:p w14:paraId="09D6E9D9">
      <w:pPr>
        <w:pStyle w:val="4"/>
        <w:rPr>
          <w:rFonts w:hint="eastAsia" w:ascii="方正小标宋简体" w:hAnsi="方正小标宋简体" w:eastAsia="方正小标宋简体" w:cs="方正小标宋简体"/>
          <w:color w:val="auto"/>
          <w:kern w:val="2"/>
          <w:sz w:val="44"/>
          <w:szCs w:val="44"/>
          <w:highlight w:val="none"/>
          <w:u w:val="single"/>
        </w:rPr>
      </w:pPr>
      <w:bookmarkStart w:id="68" w:name="_Toc26419"/>
    </w:p>
    <w:p w14:paraId="6E954DF9">
      <w:pPr>
        <w:rPr>
          <w:rFonts w:hint="eastAsia" w:ascii="方正小标宋简体" w:hAnsi="方正小标宋简体" w:eastAsia="方正小标宋简体" w:cs="方正小标宋简体"/>
          <w:color w:val="auto"/>
          <w:kern w:val="2"/>
          <w:sz w:val="44"/>
          <w:szCs w:val="44"/>
          <w:highlight w:val="none"/>
          <w:u w:val="single"/>
        </w:rPr>
      </w:pPr>
    </w:p>
    <w:p w14:paraId="7078C935">
      <w:pPr>
        <w:pStyle w:val="8"/>
        <w:rPr>
          <w:rFonts w:hint="eastAsia" w:ascii="方正小标宋简体" w:hAnsi="方正小标宋简体" w:eastAsia="方正小标宋简体" w:cs="方正小标宋简体"/>
          <w:color w:val="auto"/>
          <w:kern w:val="2"/>
          <w:sz w:val="44"/>
          <w:szCs w:val="44"/>
          <w:highlight w:val="none"/>
          <w:u w:val="single"/>
        </w:rPr>
      </w:pPr>
    </w:p>
    <w:p w14:paraId="3514E7CF">
      <w:pPr>
        <w:pStyle w:val="13"/>
        <w:rPr>
          <w:rFonts w:hint="eastAsia" w:ascii="方正小标宋简体" w:hAnsi="方正小标宋简体" w:eastAsia="方正小标宋简体" w:cs="方正小标宋简体"/>
          <w:color w:val="auto"/>
          <w:kern w:val="2"/>
          <w:sz w:val="44"/>
          <w:szCs w:val="44"/>
          <w:highlight w:val="none"/>
          <w:u w:val="single"/>
        </w:rPr>
      </w:pPr>
    </w:p>
    <w:p w14:paraId="367D7D36">
      <w:pPr>
        <w:pStyle w:val="14"/>
        <w:rPr>
          <w:rFonts w:hint="eastAsia" w:ascii="方正小标宋简体" w:hAnsi="方正小标宋简体" w:eastAsia="方正小标宋简体" w:cs="方正小标宋简体"/>
          <w:color w:val="auto"/>
          <w:kern w:val="2"/>
          <w:sz w:val="44"/>
          <w:szCs w:val="44"/>
          <w:highlight w:val="none"/>
          <w:u w:val="single"/>
        </w:rPr>
      </w:pPr>
    </w:p>
    <w:p w14:paraId="7DCB3744">
      <w:pPr>
        <w:rPr>
          <w:rFonts w:hint="eastAsia" w:ascii="方正小标宋简体" w:hAnsi="方正小标宋简体" w:eastAsia="方正小标宋简体" w:cs="方正小标宋简体"/>
          <w:color w:val="auto"/>
          <w:kern w:val="2"/>
          <w:sz w:val="44"/>
          <w:szCs w:val="44"/>
          <w:highlight w:val="none"/>
          <w:u w:val="single"/>
        </w:rPr>
      </w:pPr>
    </w:p>
    <w:p w14:paraId="3B18BD7D">
      <w:pPr>
        <w:rPr>
          <w:rFonts w:hint="eastAsia" w:ascii="方正小标宋简体" w:hAnsi="方正小标宋简体" w:eastAsia="方正小标宋简体" w:cs="方正小标宋简体"/>
          <w:color w:val="auto"/>
          <w:kern w:val="2"/>
          <w:sz w:val="44"/>
          <w:szCs w:val="44"/>
          <w:highlight w:val="none"/>
          <w:u w:val="single"/>
        </w:rPr>
      </w:pPr>
    </w:p>
    <w:p w14:paraId="35D4A841">
      <w:pPr>
        <w:rPr>
          <w:rFonts w:hint="eastAsia" w:ascii="方正小标宋简体" w:hAnsi="方正小标宋简体" w:eastAsia="方正小标宋简体" w:cs="方正小标宋简体"/>
          <w:color w:val="auto"/>
          <w:kern w:val="2"/>
          <w:sz w:val="44"/>
          <w:szCs w:val="44"/>
          <w:highlight w:val="none"/>
          <w:u w:val="single"/>
        </w:rPr>
      </w:pPr>
    </w:p>
    <w:p w14:paraId="0C1DE984">
      <w:pPr>
        <w:rPr>
          <w:rFonts w:hint="eastAsia" w:ascii="方正小标宋简体" w:hAnsi="方正小标宋简体" w:eastAsia="方正小标宋简体" w:cs="方正小标宋简体"/>
          <w:color w:val="auto"/>
          <w:kern w:val="2"/>
          <w:sz w:val="44"/>
          <w:szCs w:val="44"/>
          <w:highlight w:val="none"/>
          <w:u w:val="single"/>
        </w:rPr>
      </w:pPr>
    </w:p>
    <w:p w14:paraId="61716E06">
      <w:pPr>
        <w:rPr>
          <w:rFonts w:hint="eastAsia" w:ascii="方正小标宋简体" w:hAnsi="方正小标宋简体" w:eastAsia="方正小标宋简体" w:cs="方正小标宋简体"/>
          <w:color w:val="auto"/>
          <w:kern w:val="2"/>
          <w:sz w:val="44"/>
          <w:szCs w:val="44"/>
          <w:highlight w:val="none"/>
          <w:u w:val="single"/>
        </w:rPr>
      </w:pPr>
    </w:p>
    <w:p w14:paraId="74203487">
      <w:pPr>
        <w:pStyle w:val="8"/>
        <w:rPr>
          <w:rFonts w:hint="eastAsia" w:ascii="方正小标宋简体" w:hAnsi="方正小标宋简体" w:eastAsia="方正小标宋简体" w:cs="方正小标宋简体"/>
          <w:color w:val="auto"/>
          <w:kern w:val="2"/>
          <w:sz w:val="44"/>
          <w:szCs w:val="44"/>
          <w:highlight w:val="none"/>
          <w:u w:val="single"/>
        </w:rPr>
      </w:pPr>
    </w:p>
    <w:p w14:paraId="01B234F1">
      <w:pPr>
        <w:pStyle w:val="13"/>
        <w:rPr>
          <w:rFonts w:hint="eastAsia" w:ascii="方正小标宋简体" w:hAnsi="方正小标宋简体" w:eastAsia="方正小标宋简体" w:cs="方正小标宋简体"/>
          <w:color w:val="auto"/>
          <w:kern w:val="2"/>
          <w:sz w:val="44"/>
          <w:szCs w:val="44"/>
          <w:highlight w:val="none"/>
          <w:u w:val="single"/>
        </w:rPr>
      </w:pPr>
    </w:p>
    <w:p w14:paraId="7646EDF7">
      <w:pPr>
        <w:pStyle w:val="14"/>
        <w:rPr>
          <w:rFonts w:hint="eastAsia" w:ascii="方正小标宋简体" w:hAnsi="方正小标宋简体" w:eastAsia="方正小标宋简体" w:cs="方正小标宋简体"/>
          <w:color w:val="auto"/>
          <w:kern w:val="2"/>
          <w:sz w:val="44"/>
          <w:szCs w:val="44"/>
          <w:highlight w:val="none"/>
          <w:u w:val="single"/>
        </w:rPr>
      </w:pPr>
    </w:p>
    <w:p w14:paraId="7486429C">
      <w:pPr>
        <w:jc w:val="center"/>
        <w:outlineLvl w:val="9"/>
        <w:rPr>
          <w:rFonts w:hint="eastAsia" w:ascii="方正小标宋简体" w:hAnsi="方正小标宋简体" w:eastAsia="方正小标宋简体" w:cs="方正小标宋简体"/>
          <w:color w:val="auto"/>
          <w:sz w:val="44"/>
          <w:szCs w:val="44"/>
          <w:highlight w:val="none"/>
          <w:u w:val="single"/>
          <w:lang w:val="en-US" w:eastAsia="zh-CN"/>
        </w:rPr>
      </w:pPr>
    </w:p>
    <w:p w14:paraId="5C569BFB">
      <w:pPr>
        <w:jc w:val="center"/>
        <w:outlineLvl w:val="9"/>
        <w:rPr>
          <w:rFonts w:hint="default" w:ascii="Times New Roman" w:hAnsi="Times New Roman" w:eastAsia="方正小标宋简体" w:cs="Times New Roman"/>
          <w:color w:val="FF0000"/>
          <w:sz w:val="50"/>
          <w:szCs w:val="50"/>
          <w:highlight w:val="none"/>
          <w:u w:val="single"/>
          <w:lang w:val="en-US" w:eastAsia="zh-CN"/>
        </w:rPr>
      </w:pPr>
      <w:r>
        <w:rPr>
          <w:rFonts w:hint="eastAsia" w:ascii="方正小标宋简体" w:hAnsi="方正小标宋简体" w:eastAsia="方正小标宋简体" w:cs="方正小标宋简体"/>
          <w:color w:val="auto"/>
          <w:sz w:val="44"/>
          <w:szCs w:val="44"/>
          <w:highlight w:val="none"/>
          <w:u w:val="none"/>
          <w:lang w:val="en-US" w:eastAsia="zh-CN"/>
        </w:rPr>
        <w:t xml:space="preserve"> 安徽交控集团2025年度服务区综合改造提升工程项目卫生间隔断采购及安装项目</w:t>
      </w:r>
    </w:p>
    <w:p w14:paraId="6FD6637F">
      <w:pPr>
        <w:jc w:val="center"/>
        <w:outlineLvl w:val="9"/>
        <w:rPr>
          <w:rFonts w:ascii="Times New Roman" w:hAnsi="Times New Roman" w:eastAsia="黑体" w:cs="Times New Roman"/>
          <w:color w:val="auto"/>
          <w:sz w:val="50"/>
          <w:szCs w:val="50"/>
          <w:highlight w:val="none"/>
        </w:rPr>
      </w:pPr>
    </w:p>
    <w:p w14:paraId="1E6F5305">
      <w:pPr>
        <w:jc w:val="center"/>
        <w:outlineLvl w:val="9"/>
        <w:rPr>
          <w:rFonts w:ascii="Times New Roman" w:hAnsi="Times New Roman" w:eastAsia="黑体" w:cs="Times New Roman"/>
          <w:color w:val="auto"/>
          <w:sz w:val="50"/>
          <w:szCs w:val="50"/>
          <w:highlight w:val="none"/>
        </w:rPr>
      </w:pPr>
    </w:p>
    <w:p w14:paraId="17C23FA6">
      <w:pPr>
        <w:jc w:val="center"/>
        <w:outlineLvl w:val="0"/>
        <w:rPr>
          <w:rFonts w:ascii="Times New Roman" w:hAnsi="Times New Roman" w:eastAsia="黑体" w:cs="Times New Roman"/>
          <w:color w:val="auto"/>
          <w:sz w:val="50"/>
          <w:szCs w:val="50"/>
          <w:highlight w:val="none"/>
        </w:rPr>
      </w:pPr>
      <w:bookmarkStart w:id="69" w:name="_Toc11988"/>
      <w:bookmarkStart w:id="70" w:name="_Toc11846"/>
      <w:r>
        <w:rPr>
          <w:rFonts w:ascii="Times New Roman" w:hAnsi="Times New Roman" w:eastAsia="黑体" w:cs="Times New Roman"/>
          <w:color w:val="auto"/>
          <w:sz w:val="50"/>
          <w:szCs w:val="50"/>
          <w:highlight w:val="none"/>
        </w:rPr>
        <w:t>响  应  文  件</w:t>
      </w:r>
      <w:bookmarkEnd w:id="69"/>
      <w:bookmarkEnd w:id="70"/>
    </w:p>
    <w:p w14:paraId="7EEE89EB">
      <w:pPr>
        <w:pStyle w:val="20"/>
        <w:jc w:val="left"/>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sz w:val="50"/>
          <w:szCs w:val="50"/>
          <w:highlight w:val="none"/>
          <w:lang w:val="en-US" w:eastAsia="zh-CN"/>
        </w:rPr>
        <w:t xml:space="preserve">     </w:t>
      </w:r>
      <w:r>
        <w:rPr>
          <w:rFonts w:hint="eastAsia" w:ascii="Times New Roman" w:hAnsi="Times New Roman" w:eastAsia="黑体" w:cs="Times New Roman"/>
          <w:color w:val="auto"/>
          <w:kern w:val="2"/>
          <w:sz w:val="28"/>
          <w:szCs w:val="28"/>
          <w:highlight w:val="none"/>
          <w:lang w:val="en-US" w:eastAsia="zh-CN" w:bidi="ar-SA"/>
        </w:rPr>
        <w:t>（商务及技术文件）</w:t>
      </w:r>
    </w:p>
    <w:p w14:paraId="0BB51C71">
      <w:pPr>
        <w:spacing w:line="440" w:lineRule="exact"/>
        <w:rPr>
          <w:rFonts w:ascii="Times New Roman" w:hAnsi="Times New Roman" w:eastAsia="黑体" w:cs="Times New Roman"/>
          <w:color w:val="auto"/>
          <w:sz w:val="32"/>
          <w:szCs w:val="32"/>
          <w:highlight w:val="none"/>
        </w:rPr>
      </w:pPr>
    </w:p>
    <w:p w14:paraId="3F5ED003">
      <w:pPr>
        <w:spacing w:line="440" w:lineRule="exact"/>
        <w:rPr>
          <w:rFonts w:ascii="Times New Roman" w:hAnsi="Times New Roman" w:eastAsia="黑体" w:cs="Times New Roman"/>
          <w:color w:val="auto"/>
          <w:sz w:val="32"/>
          <w:szCs w:val="32"/>
          <w:highlight w:val="none"/>
        </w:rPr>
      </w:pPr>
    </w:p>
    <w:p w14:paraId="07563E1D">
      <w:pPr>
        <w:spacing w:line="440" w:lineRule="exact"/>
        <w:rPr>
          <w:rFonts w:ascii="Times New Roman" w:hAnsi="Times New Roman" w:eastAsia="黑体" w:cs="Times New Roman"/>
          <w:color w:val="auto"/>
          <w:sz w:val="20"/>
          <w:szCs w:val="20"/>
          <w:highlight w:val="none"/>
        </w:rPr>
      </w:pPr>
    </w:p>
    <w:p w14:paraId="63107C88">
      <w:pPr>
        <w:spacing w:line="440" w:lineRule="exact"/>
        <w:rPr>
          <w:rFonts w:ascii="Times New Roman" w:hAnsi="Times New Roman" w:eastAsia="黑体" w:cs="Times New Roman"/>
          <w:color w:val="auto"/>
          <w:sz w:val="20"/>
          <w:szCs w:val="20"/>
          <w:highlight w:val="none"/>
        </w:rPr>
      </w:pPr>
    </w:p>
    <w:p w14:paraId="2C576B10">
      <w:pPr>
        <w:pStyle w:val="20"/>
        <w:rPr>
          <w:rFonts w:ascii="Times New Roman" w:hAnsi="Times New Roman" w:eastAsia="黑体" w:cs="Times New Roman"/>
          <w:color w:val="auto"/>
          <w:sz w:val="20"/>
          <w:szCs w:val="20"/>
          <w:highlight w:val="none"/>
        </w:rPr>
      </w:pPr>
    </w:p>
    <w:p w14:paraId="7183F2A9">
      <w:pPr>
        <w:rPr>
          <w:rFonts w:ascii="Times New Roman" w:hAnsi="Times New Roman" w:eastAsia="黑体" w:cs="Times New Roman"/>
          <w:color w:val="auto"/>
          <w:sz w:val="20"/>
          <w:szCs w:val="20"/>
          <w:highlight w:val="none"/>
        </w:rPr>
      </w:pPr>
    </w:p>
    <w:p w14:paraId="581DA5AD">
      <w:pPr>
        <w:pStyle w:val="20"/>
        <w:rPr>
          <w:rFonts w:ascii="Times New Roman" w:hAnsi="Times New Roman" w:eastAsia="黑体" w:cs="Times New Roman"/>
          <w:color w:val="auto"/>
          <w:sz w:val="20"/>
          <w:szCs w:val="20"/>
          <w:highlight w:val="none"/>
        </w:rPr>
      </w:pPr>
    </w:p>
    <w:p w14:paraId="06F7909F">
      <w:pPr>
        <w:rPr>
          <w:rFonts w:ascii="Times New Roman" w:hAnsi="Times New Roman" w:eastAsia="黑体" w:cs="Times New Roman"/>
          <w:color w:val="auto"/>
          <w:sz w:val="20"/>
          <w:szCs w:val="20"/>
          <w:highlight w:val="none"/>
        </w:rPr>
      </w:pPr>
    </w:p>
    <w:p w14:paraId="6D22971E">
      <w:pPr>
        <w:spacing w:line="440" w:lineRule="exact"/>
        <w:rPr>
          <w:rFonts w:ascii="Times New Roman" w:hAnsi="Times New Roman" w:eastAsia="黑体" w:cs="Times New Roman"/>
          <w:color w:val="auto"/>
          <w:sz w:val="20"/>
          <w:szCs w:val="20"/>
          <w:highlight w:val="none"/>
        </w:rPr>
      </w:pPr>
    </w:p>
    <w:p w14:paraId="5CF58BFE">
      <w:pPr>
        <w:spacing w:line="440" w:lineRule="exact"/>
        <w:rPr>
          <w:rFonts w:ascii="Times New Roman" w:hAnsi="Times New Roman" w:eastAsia="黑体" w:cs="Times New Roman"/>
          <w:color w:val="auto"/>
          <w:sz w:val="20"/>
          <w:szCs w:val="20"/>
          <w:highlight w:val="none"/>
        </w:rPr>
      </w:pPr>
    </w:p>
    <w:p w14:paraId="434E8257">
      <w:pPr>
        <w:spacing w:line="440" w:lineRule="exact"/>
        <w:rPr>
          <w:rFonts w:ascii="Times New Roman" w:hAnsi="Times New Roman" w:eastAsia="黑体" w:cs="Times New Roman"/>
          <w:color w:val="auto"/>
          <w:sz w:val="20"/>
          <w:szCs w:val="20"/>
          <w:highlight w:val="none"/>
        </w:rPr>
      </w:pPr>
    </w:p>
    <w:p w14:paraId="0E459BCF">
      <w:pPr>
        <w:spacing w:line="440" w:lineRule="exact"/>
        <w:rPr>
          <w:rFonts w:ascii="Times New Roman" w:hAnsi="Times New Roman" w:eastAsia="黑体" w:cs="Times New Roman"/>
          <w:color w:val="auto"/>
          <w:sz w:val="20"/>
          <w:szCs w:val="20"/>
          <w:highlight w:val="none"/>
        </w:rPr>
      </w:pPr>
    </w:p>
    <w:p w14:paraId="4D8CEC4F">
      <w:pPr>
        <w:spacing w:line="440" w:lineRule="exact"/>
        <w:jc w:val="center"/>
        <w:rPr>
          <w:rFonts w:ascii="Times New Roman" w:hAnsi="Times New Roman" w:eastAsia="黑体" w:cs="Times New Roman"/>
          <w:color w:val="auto"/>
          <w:sz w:val="28"/>
          <w:szCs w:val="28"/>
          <w:highlight w:val="none"/>
        </w:rPr>
      </w:pPr>
      <w:bookmarkStart w:id="71" w:name="_Toc25232_WPSOffice_Level2"/>
      <w:bookmarkStart w:id="72" w:name="_Toc5520_WPSOffice_Level2"/>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(全称、盖单位</w:t>
      </w:r>
      <w:r>
        <w:rPr>
          <w:rFonts w:hint="eastAsia" w:ascii="Times New Roman" w:hAnsi="Times New Roman" w:eastAsia="黑体" w:cs="Times New Roman"/>
          <w:color w:val="auto"/>
          <w:sz w:val="28"/>
          <w:szCs w:val="28"/>
          <w:highlight w:val="none"/>
          <w:u w:val="single"/>
          <w:lang w:val="en-US" w:eastAsia="zh-CN"/>
        </w:rPr>
        <w:t>公</w:t>
      </w:r>
      <w:r>
        <w:rPr>
          <w:rFonts w:ascii="Times New Roman" w:hAnsi="Times New Roman" w:eastAsia="黑体" w:cs="Times New Roman"/>
          <w:color w:val="auto"/>
          <w:sz w:val="28"/>
          <w:szCs w:val="28"/>
          <w:highlight w:val="none"/>
          <w:u w:val="single"/>
        </w:rPr>
        <w:t>章)</w:t>
      </w:r>
      <w:bookmarkEnd w:id="71"/>
      <w:bookmarkEnd w:id="72"/>
      <w:r>
        <w:rPr>
          <w:rFonts w:ascii="Times New Roman" w:hAnsi="Times New Roman" w:eastAsia="黑体" w:cs="Times New Roman"/>
          <w:color w:val="auto"/>
          <w:sz w:val="28"/>
          <w:szCs w:val="28"/>
          <w:highlight w:val="none"/>
          <w:u w:val="single"/>
        </w:rPr>
        <w:t xml:space="preserve"> </w:t>
      </w:r>
    </w:p>
    <w:p w14:paraId="6B5FC1ED">
      <w:pPr>
        <w:spacing w:line="440" w:lineRule="exact"/>
        <w:ind w:firstLine="2158" w:firstLineChars="771"/>
        <w:rPr>
          <w:rFonts w:ascii="Times New Roman" w:hAnsi="Times New Roman" w:eastAsia="黑体" w:cs="Times New Roman"/>
          <w:color w:val="auto"/>
          <w:sz w:val="28"/>
          <w:szCs w:val="28"/>
          <w:highlight w:val="none"/>
        </w:rPr>
      </w:pPr>
    </w:p>
    <w:p w14:paraId="0FF8B430">
      <w:pPr>
        <w:spacing w:line="440" w:lineRule="exact"/>
        <w:jc w:val="center"/>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bookmarkStart w:id="73" w:name="_Toc31577_WPSOffice_Level2"/>
      <w:bookmarkStart w:id="74" w:name="_Toc20076_WPSOffice_Level2"/>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bookmarkEnd w:id="73"/>
      <w:bookmarkEnd w:id="74"/>
    </w:p>
    <w:p w14:paraId="038866BC">
      <w:pPr>
        <w:keepNext w:val="0"/>
        <w:keepLines w:val="0"/>
        <w:widowControl w:val="0"/>
        <w:suppressLineNumbers w:val="0"/>
        <w:spacing w:before="0" w:beforeAutospacing="0" w:after="0" w:afterAutospacing="0" w:line="440" w:lineRule="exact"/>
        <w:ind w:left="0" w:right="0"/>
        <w:jc w:val="center"/>
        <w:rPr>
          <w:rFonts w:hint="default" w:ascii="黑体" w:hAnsi="宋体" w:eastAsia="黑体" w:cs="黑体"/>
          <w:color w:val="auto"/>
          <w:kern w:val="2"/>
          <w:sz w:val="28"/>
          <w:szCs w:val="28"/>
          <w:highlight w:val="none"/>
          <w:lang w:val="en-US" w:eastAsia="zh-CN" w:bidi="ar"/>
        </w:rPr>
      </w:pPr>
      <w:r>
        <w:rPr>
          <w:rFonts w:ascii="Times New Roman" w:hAnsi="Times New Roman" w:eastAsia="黑体" w:cs="Times New Roman"/>
          <w:color w:val="auto"/>
          <w:sz w:val="20"/>
          <w:szCs w:val="20"/>
          <w:highlight w:val="none"/>
        </w:rPr>
        <w:br w:type="page"/>
      </w:r>
    </w:p>
    <w:p w14:paraId="5C2FEE3B">
      <w:pPr>
        <w:pStyle w:val="2"/>
        <w:numPr>
          <w:ilvl w:val="0"/>
          <w:numId w:val="0"/>
        </w:numPr>
        <w:rPr>
          <w:rFonts w:hint="eastAsia" w:ascii="黑体" w:hAnsi="黑体" w:eastAsia="黑体" w:cs="黑体"/>
          <w:b/>
          <w:bCs/>
          <w:color w:val="auto"/>
          <w:sz w:val="28"/>
          <w:szCs w:val="28"/>
          <w:highlight w:val="none"/>
        </w:rPr>
      </w:pPr>
      <w:bookmarkStart w:id="75" w:name="_Toc888"/>
      <w:bookmarkStart w:id="76" w:name="_Toc21704"/>
      <w:r>
        <w:rPr>
          <w:rFonts w:hint="eastAsia" w:ascii="黑体" w:hAnsi="黑体" w:eastAsia="黑体" w:cs="黑体"/>
          <w:b/>
          <w:bCs/>
          <w:color w:val="auto"/>
          <w:sz w:val="28"/>
          <w:szCs w:val="28"/>
          <w:highlight w:val="none"/>
        </w:rPr>
        <w:t>一、响应函（不含报价）</w:t>
      </w:r>
      <w:bookmarkEnd w:id="68"/>
      <w:bookmarkEnd w:id="75"/>
      <w:bookmarkEnd w:id="76"/>
    </w:p>
    <w:p w14:paraId="49B3464C">
      <w:pPr>
        <w:pStyle w:val="8"/>
        <w:tabs>
          <w:tab w:val="left" w:pos="972"/>
        </w:tabs>
        <w:spacing w:before="77" w:beforeLines="0" w:afterLines="0"/>
        <w:ind w:left="235"/>
        <w:rPr>
          <w:rFonts w:hint="eastAsia" w:ascii="宋体" w:hAnsi="宋体" w:cs="宋体"/>
          <w:color w:val="auto"/>
          <w:sz w:val="24"/>
          <w:szCs w:val="24"/>
          <w:highlight w:val="none"/>
        </w:rPr>
      </w:pPr>
      <w:r>
        <w:rPr>
          <w:rFonts w:hint="eastAsia" w:ascii="宋体" w:hAnsi="宋体" w:cs="宋体"/>
          <w:color w:val="auto"/>
          <w:kern w:val="2"/>
          <w:sz w:val="24"/>
          <w:szCs w:val="24"/>
          <w:highlight w:val="none"/>
          <w:u w:val="single"/>
          <w:lang w:val="en-US" w:eastAsia="zh-CN" w:bidi="ar-SA"/>
        </w:rPr>
        <w:t>安徽省经工物资有限公司</w:t>
      </w:r>
      <w:r>
        <w:rPr>
          <w:rFonts w:hint="eastAsia" w:ascii="宋体" w:hAnsi="宋体" w:cs="宋体"/>
          <w:color w:val="auto"/>
          <w:sz w:val="24"/>
          <w:szCs w:val="24"/>
          <w:highlight w:val="none"/>
        </w:rPr>
        <w:t>（采购人名称）：</w:t>
      </w:r>
    </w:p>
    <w:p w14:paraId="7D3E80B2">
      <w:pPr>
        <w:topLinePunct/>
        <w:spacing w:beforeLines="0" w:afterLines="0"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我方已仔细研究了</w:t>
      </w:r>
      <w:r>
        <w:rPr>
          <w:rFonts w:hint="eastAsia" w:ascii="宋体" w:hAnsi="宋体" w:cs="宋体"/>
          <w:color w:val="auto"/>
          <w:sz w:val="24"/>
          <w:szCs w:val="24"/>
          <w:highlight w:val="none"/>
          <w:u w:val="single"/>
          <w:lang w:eastAsia="zh-CN"/>
        </w:rPr>
        <w:t>安徽交控集团2025年度服务区综合改造提升工程项目卫生间隔断采购及安装项目</w:t>
      </w:r>
      <w:r>
        <w:rPr>
          <w:rFonts w:hint="eastAsia" w:ascii="宋体" w:hAnsi="宋体" w:cs="宋体"/>
          <w:color w:val="auto"/>
          <w:sz w:val="24"/>
          <w:szCs w:val="24"/>
          <w:highlight w:val="none"/>
          <w:u w:val="none"/>
        </w:rPr>
        <w:t>（项目名称）</w:t>
      </w:r>
      <w:r>
        <w:rPr>
          <w:rFonts w:hint="eastAsia" w:ascii="宋体" w:hAnsi="宋体" w:cs="宋体"/>
          <w:color w:val="auto"/>
          <w:sz w:val="24"/>
          <w:szCs w:val="24"/>
          <w:highlight w:val="none"/>
        </w:rPr>
        <w:t>响应文件的全部内容，愿意以</w:t>
      </w:r>
      <w:r>
        <w:rPr>
          <w:rFonts w:hint="eastAsia" w:ascii="宋体" w:hAnsi="宋体" w:cs="宋体"/>
          <w:color w:val="auto"/>
          <w:sz w:val="24"/>
          <w:szCs w:val="24"/>
          <w:highlight w:val="none"/>
          <w:u w:val="single"/>
        </w:rPr>
        <w:t>第二信封报价文件响应函中的响应总报价</w:t>
      </w:r>
      <w:r>
        <w:rPr>
          <w:rFonts w:hint="eastAsia" w:ascii="宋体" w:hAnsi="宋体" w:cs="宋体"/>
          <w:color w:val="auto"/>
          <w:sz w:val="24"/>
          <w:szCs w:val="24"/>
          <w:highlight w:val="none"/>
        </w:rPr>
        <w:t>提供响应文件要求的货物、技术服务和质保售后服务等，并按合同约定履行义务。</w:t>
      </w:r>
    </w:p>
    <w:p w14:paraId="7E861916">
      <w:pPr>
        <w:pStyle w:val="38"/>
        <w:numPr>
          <w:ilvl w:val="0"/>
          <w:numId w:val="0"/>
        </w:numPr>
        <w:tabs>
          <w:tab w:val="left" w:pos="973"/>
        </w:tabs>
        <w:spacing w:beforeLines="0" w:afterLines="0" w:line="480" w:lineRule="exact"/>
        <w:ind w:leftChars="200"/>
        <w:rPr>
          <w:rFonts w:hint="eastAsia"/>
          <w:color w:val="auto"/>
          <w:sz w:val="24"/>
          <w:szCs w:val="24"/>
          <w:highlight w:val="none"/>
        </w:rPr>
      </w:pPr>
      <w:r>
        <w:rPr>
          <w:rFonts w:hint="eastAsia"/>
          <w:color w:val="auto"/>
          <w:sz w:val="24"/>
          <w:szCs w:val="24"/>
          <w:highlight w:val="none"/>
          <w:lang w:val="en-US" w:eastAsia="zh-CN"/>
        </w:rPr>
        <w:t>1.</w:t>
      </w:r>
      <w:r>
        <w:rPr>
          <w:rFonts w:hint="eastAsia"/>
          <w:color w:val="auto"/>
          <w:sz w:val="24"/>
          <w:szCs w:val="24"/>
          <w:highlight w:val="none"/>
        </w:rPr>
        <w:t>我方承诺在</w:t>
      </w:r>
      <w:r>
        <w:rPr>
          <w:rFonts w:hint="eastAsia"/>
          <w:color w:val="auto"/>
          <w:sz w:val="24"/>
          <w:szCs w:val="24"/>
          <w:highlight w:val="none"/>
          <w:lang w:val="en-US"/>
        </w:rPr>
        <w:t>采购文件</w:t>
      </w:r>
      <w:r>
        <w:rPr>
          <w:rFonts w:hint="eastAsia"/>
          <w:color w:val="auto"/>
          <w:sz w:val="24"/>
          <w:szCs w:val="24"/>
          <w:highlight w:val="none"/>
        </w:rPr>
        <w:t>规定的响应有效期内不撤销响应文件。</w:t>
      </w:r>
    </w:p>
    <w:p w14:paraId="5DED744C">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2.我方将与本响应函一起提交响应保证金，且承诺响应保证金转出账户真实有效。</w:t>
      </w:r>
    </w:p>
    <w:p w14:paraId="5E69595E">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3.材料质量：</w:t>
      </w:r>
      <w:r>
        <w:rPr>
          <w:rFonts w:hint="eastAsia"/>
          <w:color w:val="auto"/>
          <w:sz w:val="24"/>
          <w:szCs w:val="24"/>
          <w:highlight w:val="none"/>
          <w:u w:val="single"/>
          <w:lang w:val="en-US" w:eastAsia="zh-CN"/>
        </w:rPr>
        <w:t>响应采购文件要求</w:t>
      </w:r>
      <w:r>
        <w:rPr>
          <w:rFonts w:hint="eastAsia"/>
          <w:color w:val="auto"/>
          <w:sz w:val="24"/>
          <w:szCs w:val="24"/>
          <w:highlight w:val="none"/>
          <w:lang w:val="en-US" w:eastAsia="zh-CN"/>
        </w:rPr>
        <w:t>；交货期：</w:t>
      </w:r>
      <w:r>
        <w:rPr>
          <w:rFonts w:hint="eastAsia"/>
          <w:color w:val="auto"/>
          <w:sz w:val="24"/>
          <w:szCs w:val="24"/>
          <w:highlight w:val="none"/>
          <w:u w:val="single"/>
          <w:lang w:val="en-US" w:eastAsia="zh-CN"/>
        </w:rPr>
        <w:t>响应采购文件要求</w:t>
      </w:r>
      <w:r>
        <w:rPr>
          <w:rFonts w:hint="eastAsia"/>
          <w:color w:val="auto"/>
          <w:sz w:val="24"/>
          <w:szCs w:val="24"/>
          <w:highlight w:val="none"/>
          <w:lang w:val="en-US" w:eastAsia="zh-CN"/>
        </w:rPr>
        <w:t>。</w:t>
      </w:r>
    </w:p>
    <w:p w14:paraId="42E57F11">
      <w:pPr>
        <w:pStyle w:val="38"/>
        <w:numPr>
          <w:ilvl w:val="0"/>
          <w:numId w:val="0"/>
        </w:numPr>
        <w:tabs>
          <w:tab w:val="left" w:pos="973"/>
        </w:tabs>
        <w:spacing w:beforeLines="0" w:afterLines="0" w:line="480" w:lineRule="exact"/>
        <w:ind w:leftChars="200"/>
        <w:rPr>
          <w:rFonts w:hint="eastAsia"/>
          <w:color w:val="auto"/>
          <w:sz w:val="24"/>
          <w:szCs w:val="24"/>
          <w:highlight w:val="none"/>
          <w:lang w:val="en-US" w:eastAsia="zh-CN"/>
        </w:rPr>
      </w:pPr>
      <w:r>
        <w:rPr>
          <w:rFonts w:hint="eastAsia"/>
          <w:color w:val="auto"/>
          <w:sz w:val="24"/>
          <w:szCs w:val="24"/>
          <w:highlight w:val="none"/>
          <w:lang w:val="en-US" w:eastAsia="zh-CN"/>
        </w:rPr>
        <w:t>4.如我方成交，我方承诺：</w:t>
      </w:r>
    </w:p>
    <w:p w14:paraId="1B113C16">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1</w:t>
      </w:r>
      <w:r>
        <w:rPr>
          <w:rFonts w:hint="eastAsia"/>
          <w:color w:val="auto"/>
          <w:sz w:val="24"/>
          <w:szCs w:val="24"/>
          <w:highlight w:val="none"/>
        </w:rPr>
        <w:t>）在收到</w:t>
      </w:r>
      <w:r>
        <w:rPr>
          <w:rFonts w:hint="eastAsia"/>
          <w:color w:val="auto"/>
          <w:sz w:val="24"/>
          <w:szCs w:val="24"/>
          <w:highlight w:val="none"/>
          <w:lang w:val="en-US"/>
        </w:rPr>
        <w:t>成交</w:t>
      </w:r>
      <w:r>
        <w:rPr>
          <w:rFonts w:hint="eastAsia"/>
          <w:color w:val="auto"/>
          <w:sz w:val="24"/>
          <w:szCs w:val="24"/>
          <w:highlight w:val="none"/>
        </w:rPr>
        <w:t>通知书后，在</w:t>
      </w:r>
      <w:r>
        <w:rPr>
          <w:rFonts w:hint="eastAsia"/>
          <w:color w:val="auto"/>
          <w:sz w:val="24"/>
          <w:szCs w:val="24"/>
          <w:highlight w:val="none"/>
          <w:lang w:val="en-US"/>
        </w:rPr>
        <w:t>成交</w:t>
      </w:r>
      <w:r>
        <w:rPr>
          <w:rFonts w:hint="eastAsia"/>
          <w:color w:val="auto"/>
          <w:sz w:val="24"/>
          <w:szCs w:val="24"/>
          <w:highlight w:val="none"/>
        </w:rPr>
        <w:t>通知书规定的期限内与你方签订合同；</w:t>
      </w:r>
    </w:p>
    <w:p w14:paraId="5D6A18F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2</w:t>
      </w:r>
      <w:r>
        <w:rPr>
          <w:rFonts w:hint="eastAsia"/>
          <w:color w:val="auto"/>
          <w:sz w:val="24"/>
          <w:szCs w:val="24"/>
          <w:highlight w:val="none"/>
        </w:rPr>
        <w:t>）在签订合同时不向你方提出附加条件；</w:t>
      </w:r>
    </w:p>
    <w:p w14:paraId="3E593700">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3</w:t>
      </w:r>
      <w:r>
        <w:rPr>
          <w:rFonts w:hint="eastAsia"/>
          <w:color w:val="auto"/>
          <w:sz w:val="24"/>
          <w:szCs w:val="24"/>
          <w:highlight w:val="none"/>
        </w:rPr>
        <w:t>）按照</w:t>
      </w:r>
      <w:r>
        <w:rPr>
          <w:rFonts w:hint="eastAsia"/>
          <w:color w:val="auto"/>
          <w:sz w:val="24"/>
          <w:szCs w:val="24"/>
          <w:highlight w:val="none"/>
          <w:lang w:val="en-US"/>
        </w:rPr>
        <w:t>采购</w:t>
      </w:r>
      <w:r>
        <w:rPr>
          <w:rFonts w:hint="eastAsia"/>
          <w:color w:val="auto"/>
          <w:sz w:val="24"/>
          <w:szCs w:val="24"/>
          <w:highlight w:val="none"/>
        </w:rPr>
        <w:t>文件要求提交履约保证金；</w:t>
      </w:r>
    </w:p>
    <w:p w14:paraId="6FDC8268">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4</w:t>
      </w:r>
      <w:r>
        <w:rPr>
          <w:rFonts w:hint="eastAsia"/>
          <w:color w:val="auto"/>
          <w:sz w:val="24"/>
          <w:szCs w:val="24"/>
          <w:highlight w:val="none"/>
        </w:rPr>
        <w:t>）在合同约定的期限内完成合同规定的全部义务；</w:t>
      </w:r>
    </w:p>
    <w:p w14:paraId="0F3A91EB">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rPr>
        <w:t>5</w:t>
      </w:r>
      <w:r>
        <w:rPr>
          <w:rFonts w:hint="eastAsia"/>
          <w:color w:val="auto"/>
          <w:sz w:val="24"/>
          <w:szCs w:val="24"/>
          <w:highlight w:val="none"/>
        </w:rPr>
        <w:t>）在双方进行合同谈判之前，我方将按照响应文件中填报人员及</w:t>
      </w:r>
      <w:r>
        <w:rPr>
          <w:rFonts w:hint="eastAsia"/>
          <w:color w:val="auto"/>
          <w:sz w:val="24"/>
          <w:szCs w:val="24"/>
          <w:highlight w:val="none"/>
          <w:lang w:val="en-US"/>
        </w:rPr>
        <w:t>采购</w:t>
      </w:r>
      <w:r>
        <w:rPr>
          <w:rFonts w:hint="eastAsia"/>
          <w:color w:val="auto"/>
          <w:sz w:val="24"/>
          <w:szCs w:val="24"/>
          <w:highlight w:val="none"/>
        </w:rPr>
        <w:t>文件提出的最低要求填报派驻本包段的其他管理和技术人员及主要机械设备，经你方审批后作为派驻本包段的项目管理机构主要人员和主要设备且不进行更换。我方承诺除非</w:t>
      </w:r>
      <w:r>
        <w:rPr>
          <w:rFonts w:hint="eastAsia"/>
          <w:color w:val="auto"/>
          <w:sz w:val="24"/>
          <w:szCs w:val="24"/>
          <w:highlight w:val="none"/>
          <w:lang w:val="en-US"/>
        </w:rPr>
        <w:t>采购</w:t>
      </w:r>
      <w:r>
        <w:rPr>
          <w:rFonts w:hint="eastAsia"/>
          <w:color w:val="auto"/>
          <w:sz w:val="24"/>
          <w:szCs w:val="24"/>
          <w:highlight w:val="none"/>
        </w:rPr>
        <w:t>文件另有约定，我方派驻本包段的项目</w:t>
      </w:r>
      <w:r>
        <w:rPr>
          <w:rFonts w:hint="eastAsia"/>
          <w:color w:val="auto"/>
          <w:sz w:val="24"/>
          <w:szCs w:val="24"/>
          <w:highlight w:val="none"/>
          <w:lang w:val="en-US"/>
        </w:rPr>
        <w:t>负责人</w:t>
      </w:r>
      <w:r>
        <w:rPr>
          <w:rFonts w:hint="eastAsia"/>
          <w:color w:val="auto"/>
          <w:sz w:val="24"/>
          <w:szCs w:val="24"/>
          <w:highlight w:val="none"/>
        </w:rPr>
        <w:t>及项目管理机构主要人员均为我单位在职人员（不含外聘人员、返聘人员、临时聘用人员）。如我方拟派驻的人员和设备不满足合同附件要求，你方有权取消我方成交资格；</w:t>
      </w:r>
    </w:p>
    <w:p w14:paraId="67CCE1D2">
      <w:pPr>
        <w:pStyle w:val="38"/>
        <w:tabs>
          <w:tab w:val="left" w:pos="1130"/>
        </w:tabs>
        <w:spacing w:beforeLines="0" w:afterLines="0" w:line="480" w:lineRule="exact"/>
        <w:ind w:left="0" w:firstLine="480" w:firstLineChars="200"/>
        <w:jc w:val="left"/>
        <w:rPr>
          <w:rFonts w:hint="eastAsia"/>
          <w:color w:val="auto"/>
          <w:sz w:val="24"/>
          <w:szCs w:val="24"/>
          <w:highlight w:val="none"/>
        </w:rPr>
      </w:pPr>
      <w:r>
        <w:rPr>
          <w:rFonts w:hint="eastAsia"/>
          <w:color w:val="auto"/>
          <w:sz w:val="24"/>
          <w:szCs w:val="24"/>
          <w:highlight w:val="none"/>
          <w:lang w:val="en-US" w:eastAsia="zh-CN"/>
        </w:rPr>
        <w:t>5</w:t>
      </w:r>
      <w:r>
        <w:rPr>
          <w:rFonts w:hint="eastAsia"/>
          <w:color w:val="auto"/>
          <w:sz w:val="24"/>
          <w:szCs w:val="24"/>
          <w:highlight w:val="none"/>
          <w:lang w:val="en-US"/>
        </w:rPr>
        <w:t>.</w:t>
      </w:r>
      <w:r>
        <w:rPr>
          <w:rFonts w:hint="eastAsia"/>
          <w:color w:val="auto"/>
          <w:sz w:val="24"/>
          <w:szCs w:val="24"/>
          <w:highlight w:val="none"/>
        </w:rPr>
        <w:t>我方在此声明，所递交的投标文件及有关资料内容完整、真实和准确，符合资格审查条件（信誉最低要求），且不存在第三章“评审办法”中评审办法前附表规定的任何一种情形。</w:t>
      </w:r>
    </w:p>
    <w:p w14:paraId="67C52A9E">
      <w:pPr>
        <w:tabs>
          <w:tab w:val="left" w:pos="920"/>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.除非另外达成协议并生效，你方的成交通知书和本响应文件以及采购文件、采购文件澄清、修改、补充文件将成为约束双方的合同文件的组成部分。</w:t>
      </w:r>
    </w:p>
    <w:p w14:paraId="262B73D5">
      <w:pPr>
        <w:tabs>
          <w:tab w:val="left" w:pos="920"/>
          <w:tab w:val="left" w:pos="3648"/>
        </w:tabs>
        <w:spacing w:beforeLines="0" w:afterLines="0" w:line="480" w:lineRule="exact"/>
        <w:ind w:firstLine="474" w:firstLineChars="200"/>
        <w:rPr>
          <w:rFonts w:hint="eastAsia" w:ascii="宋体" w:hAnsi="宋体" w:cs="宋体"/>
          <w:color w:val="auto"/>
          <w:sz w:val="24"/>
          <w:szCs w:val="24"/>
          <w:highlight w:val="none"/>
        </w:rPr>
      </w:pPr>
      <w:r>
        <w:rPr>
          <w:rFonts w:hint="eastAsia" w:ascii="宋体" w:hAnsi="宋体" w:cs="宋体"/>
          <w:color w:val="auto"/>
          <w:w w:val="99"/>
          <w:sz w:val="24"/>
          <w:szCs w:val="24"/>
          <w:highlight w:val="none"/>
          <w:lang w:val="en-US" w:eastAsia="zh-CN"/>
        </w:rPr>
        <w:t>7</w:t>
      </w:r>
      <w:r>
        <w:rPr>
          <w:rFonts w:hint="eastAsia" w:ascii="宋体" w:hAnsi="宋体" w:cs="宋体"/>
          <w:color w:val="auto"/>
          <w:w w:val="99"/>
          <w:sz w:val="24"/>
          <w:szCs w:val="24"/>
          <w:highlight w:val="none"/>
        </w:rPr>
        <w:t xml:space="preserve">. </w:t>
      </w:r>
      <w:r>
        <w:rPr>
          <w:rFonts w:hint="eastAsia" w:ascii="宋体" w:hAnsi="宋体" w:cs="宋体"/>
          <w:color w:val="auto"/>
          <w:w w:val="99"/>
          <w:sz w:val="24"/>
          <w:szCs w:val="24"/>
          <w:highlight w:val="none"/>
          <w:u w:val="single"/>
        </w:rPr>
        <w:t xml:space="preserve">      </w:t>
      </w:r>
      <w:r>
        <w:rPr>
          <w:rFonts w:hint="eastAsia" w:ascii="宋体" w:hAnsi="宋体" w:cs="宋体"/>
          <w:color w:val="auto"/>
          <w:sz w:val="24"/>
          <w:szCs w:val="24"/>
          <w:highlight w:val="none"/>
        </w:rPr>
        <w:t>（其他补充说明）。</w:t>
      </w:r>
    </w:p>
    <w:p w14:paraId="014D3567">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p>
    <w:p w14:paraId="4771CF22">
      <w:pPr>
        <w:pStyle w:val="13"/>
        <w:spacing w:beforeLines="0" w:afterLines="0"/>
        <w:rPr>
          <w:rFonts w:hint="eastAsia"/>
          <w:color w:val="auto"/>
          <w:sz w:val="18"/>
          <w:szCs w:val="24"/>
          <w:highlight w:val="none"/>
        </w:rPr>
      </w:pPr>
    </w:p>
    <w:p w14:paraId="4368A36F">
      <w:pPr>
        <w:pStyle w:val="14"/>
        <w:spacing w:beforeLines="0" w:afterLines="0"/>
        <w:rPr>
          <w:rFonts w:hint="eastAsia" w:eastAsia="宋体"/>
          <w:color w:val="auto"/>
          <w:sz w:val="21"/>
          <w:szCs w:val="21"/>
          <w:highlight w:val="none"/>
        </w:rPr>
      </w:pPr>
    </w:p>
    <w:p w14:paraId="24B7FA17">
      <w:pPr>
        <w:rPr>
          <w:rFonts w:hint="eastAsia"/>
          <w:color w:val="auto"/>
          <w:highlight w:val="none"/>
        </w:rPr>
      </w:pPr>
    </w:p>
    <w:p w14:paraId="76B08196">
      <w:pPr>
        <w:pStyle w:val="8"/>
        <w:tabs>
          <w:tab w:val="left" w:pos="6379"/>
        </w:tabs>
        <w:spacing w:beforeLines="0" w:afterLines="0" w:line="48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  应  商 ：</w:t>
      </w:r>
      <w:bookmarkStart w:id="77" w:name="_Hlk122530524"/>
      <w:r>
        <w:rPr>
          <w:rFonts w:hint="eastAsia" w:ascii="宋体" w:hAnsi="宋体" w:cs="宋体"/>
          <w:color w:val="auto"/>
          <w:sz w:val="24"/>
          <w:szCs w:val="24"/>
          <w:highlight w:val="none"/>
          <w:u w:val="single"/>
        </w:rPr>
        <w:t xml:space="preserve">                         </w:t>
      </w:r>
      <w:bookmarkEnd w:id="77"/>
      <w:r>
        <w:rPr>
          <w:rFonts w:hint="eastAsia" w:ascii="宋体" w:hAnsi="宋体" w:cs="宋体"/>
          <w:color w:val="auto"/>
          <w:sz w:val="24"/>
          <w:szCs w:val="24"/>
          <w:highlight w:val="none"/>
        </w:rPr>
        <w:t>（盖单位</w:t>
      </w:r>
      <w:r>
        <w:rPr>
          <w:rFonts w:hint="eastAsia" w:ascii="宋体" w:hAnsi="宋体" w:cs="宋体"/>
          <w:color w:val="auto"/>
          <w:sz w:val="24"/>
          <w:szCs w:val="24"/>
          <w:highlight w:val="none"/>
          <w:lang w:val="en-US" w:eastAsia="zh-CN"/>
        </w:rPr>
        <w:t>公</w:t>
      </w:r>
      <w:r>
        <w:rPr>
          <w:rFonts w:hint="eastAsia" w:ascii="宋体" w:hAnsi="宋体" w:cs="宋体"/>
          <w:color w:val="auto"/>
          <w:sz w:val="24"/>
          <w:szCs w:val="24"/>
          <w:highlight w:val="none"/>
        </w:rPr>
        <w:t>章）</w:t>
      </w:r>
    </w:p>
    <w:p w14:paraId="7CB2BE99">
      <w:pPr>
        <w:pStyle w:val="8"/>
        <w:tabs>
          <w:tab w:val="left" w:pos="6379"/>
        </w:tabs>
        <w:spacing w:beforeLines="0" w:afterLines="0" w:line="52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（签字或盖法人章）</w:t>
      </w:r>
    </w:p>
    <w:p w14:paraId="49877707">
      <w:pPr>
        <w:pStyle w:val="8"/>
        <w:tabs>
          <w:tab w:val="left" w:leader="underscore" w:pos="5076"/>
        </w:tabs>
        <w:spacing w:before="3" w:beforeLines="0" w:afterLines="0" w:line="520" w:lineRule="exact"/>
        <w:ind w:right="2081"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 期 ：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年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月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02B989A8">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E41CAC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4CC4C7C">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50F719E">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9D072A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75188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962F9DF">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39C0AB1">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32EFE26">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18FF9B9">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20E2D02">
      <w:pPr>
        <w:keepNext w:val="0"/>
        <w:keepLines w:val="0"/>
        <w:widowControl w:val="0"/>
        <w:suppressLineNumbers w:val="0"/>
        <w:spacing w:before="0" w:beforeAutospacing="0" w:after="0" w:afterAutospacing="0"/>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3D078A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9135F39">
      <w:pPr>
        <w:pStyle w:val="13"/>
        <w:widowControl/>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rPr>
        <w:t xml:space="preserve"> </w:t>
      </w:r>
    </w:p>
    <w:p w14:paraId="6C554DC4">
      <w:pPr>
        <w:pStyle w:val="17"/>
        <w:keepNext w:val="0"/>
        <w:keepLines w:val="0"/>
        <w:widowControl w:val="0"/>
        <w:suppressLineNumbers w:val="0"/>
        <w:spacing w:before="0" w:beforeAutospacing="1" w:after="0" w:afterAutospacing="1"/>
        <w:ind w:left="864" w:right="864"/>
        <w:jc w:val="center"/>
        <w:rPr>
          <w:rFonts w:hint="default" w:ascii="Times New Roman" w:hAnsi="Times New Roman" w:eastAsia="黑体" w:cs="Times New Roman"/>
          <w:i/>
          <w:iCs/>
          <w:color w:val="auto"/>
          <w:kern w:val="2"/>
          <w:sz w:val="28"/>
          <w:szCs w:val="28"/>
          <w:highlight w:val="none"/>
        </w:rPr>
      </w:pPr>
      <w:r>
        <w:rPr>
          <w:rFonts w:hint="default" w:ascii="Times New Roman" w:hAnsi="Times New Roman" w:eastAsia="黑体" w:cs="Times New Roman"/>
          <w:i/>
          <w:iCs/>
          <w:color w:val="auto"/>
          <w:kern w:val="2"/>
          <w:sz w:val="28"/>
          <w:szCs w:val="28"/>
          <w:highlight w:val="none"/>
          <w:lang w:val="en-US" w:eastAsia="zh-CN" w:bidi="ar"/>
        </w:rPr>
        <w:t xml:space="preserve"> </w:t>
      </w:r>
    </w:p>
    <w:p w14:paraId="6E8CC0D4">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1E3B24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0C53FF84">
      <w:pPr>
        <w:pStyle w:val="2"/>
        <w:numPr>
          <w:ilvl w:val="0"/>
          <w:numId w:val="0"/>
        </w:numPr>
        <w:rPr>
          <w:rFonts w:hint="default" w:ascii="黑体" w:hAnsi="黑体" w:eastAsia="黑体" w:cs="黑体"/>
          <w:b w:val="0"/>
          <w:bCs w:val="0"/>
          <w:color w:val="auto"/>
          <w:sz w:val="28"/>
          <w:szCs w:val="28"/>
          <w:highlight w:val="none"/>
        </w:rPr>
      </w:pPr>
      <w:bookmarkStart w:id="78" w:name="_Toc16965"/>
      <w:bookmarkStart w:id="79" w:name="_Toc23378"/>
      <w:r>
        <w:rPr>
          <w:rFonts w:hint="eastAsia" w:ascii="黑体" w:hAnsi="宋体" w:eastAsia="黑体" w:cs="黑体"/>
          <w:b w:val="0"/>
          <w:bCs w:val="0"/>
          <w:color w:val="auto"/>
          <w:kern w:val="2"/>
          <w:sz w:val="28"/>
          <w:szCs w:val="28"/>
          <w:highlight w:val="none"/>
          <w:lang w:val="en-US" w:eastAsia="zh-CN" w:bidi="ar"/>
        </w:rPr>
        <w:t>二、法定代表人身份证明及授权委托书</w:t>
      </w:r>
      <w:bookmarkEnd w:id="78"/>
      <w:bookmarkEnd w:id="79"/>
    </w:p>
    <w:p w14:paraId="473B0406">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71C86763">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宋体" w:cs="Times New Roman"/>
          <w:color w:val="auto"/>
          <w:kern w:val="2"/>
          <w:sz w:val="28"/>
          <w:szCs w:val="28"/>
          <w:highlight w:val="none"/>
        </w:rPr>
      </w:pPr>
      <w:r>
        <w:rPr>
          <w:rFonts w:hint="default" w:ascii="Times New Roman" w:hAnsi="Times New Roman" w:eastAsia="黑体" w:cs="Times New Roman"/>
          <w:bCs/>
          <w:color w:val="auto"/>
          <w:kern w:val="2"/>
          <w:sz w:val="28"/>
          <w:szCs w:val="28"/>
          <w:highlight w:val="none"/>
          <w:lang w:val="en-US" w:eastAsia="zh-CN" w:bidi="ar"/>
        </w:rPr>
        <w:t xml:space="preserve">2-1 </w:t>
      </w:r>
      <w:r>
        <w:rPr>
          <w:rFonts w:hint="eastAsia" w:ascii="黑体" w:hAnsi="宋体" w:eastAsia="黑体" w:cs="黑体"/>
          <w:bCs/>
          <w:color w:val="auto"/>
          <w:kern w:val="2"/>
          <w:sz w:val="28"/>
          <w:szCs w:val="28"/>
          <w:highlight w:val="none"/>
          <w:lang w:val="en-US" w:eastAsia="zh-CN" w:bidi="ar"/>
        </w:rPr>
        <w:t>法定代表人身份证明</w:t>
      </w:r>
    </w:p>
    <w:p w14:paraId="0DB37D1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0"/>
          <w:szCs w:val="20"/>
          <w:highlight w:val="none"/>
        </w:rPr>
      </w:pPr>
      <w:r>
        <w:rPr>
          <w:rFonts w:hint="default" w:ascii="Times New Roman" w:hAnsi="Times New Roman" w:eastAsia="宋体" w:cs="Times New Roman"/>
          <w:color w:val="auto"/>
          <w:kern w:val="2"/>
          <w:sz w:val="20"/>
          <w:szCs w:val="20"/>
          <w:highlight w:val="none"/>
          <w:lang w:val="en-US" w:eastAsia="zh-CN" w:bidi="ar"/>
        </w:rPr>
        <w:t xml:space="preserve"> </w:t>
      </w:r>
    </w:p>
    <w:p w14:paraId="33E370F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1D349EB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单位性质：</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p>
    <w:p w14:paraId="50E4E61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地址：</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7C4749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成立时间：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1917F11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经营期限：</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1BDB4EE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bCs/>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性别：</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年龄：</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职务：</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4E266C8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w:t>
      </w:r>
    </w:p>
    <w:p w14:paraId="1F466EEB">
      <w:pPr>
        <w:keepNext w:val="0"/>
        <w:keepLines w:val="0"/>
        <w:widowControl w:val="0"/>
        <w:suppressLineNumbers w:val="0"/>
        <w:spacing w:before="0" w:beforeAutospacing="0" w:after="0" w:afterAutospacing="0" w:line="440" w:lineRule="exact"/>
        <w:ind w:left="0" w:right="0" w:firstLine="482"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附：法定代表人身份证正反面复印件</w:t>
      </w:r>
    </w:p>
    <w:p w14:paraId="3B9ED290">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6A6814D">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特此证明。</w:t>
      </w:r>
    </w:p>
    <w:p w14:paraId="05CFB74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C76B58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2E0B9F1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2DB330B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日</w:t>
      </w:r>
      <w:r>
        <w:rPr>
          <w:rFonts w:hint="default" w:ascii="Times New Roman" w:hAnsi="Times New Roman" w:eastAsia="宋体" w:cs="Times New Roman"/>
          <w:color w:val="auto"/>
          <w:kern w:val="2"/>
          <w:sz w:val="24"/>
          <w:szCs w:val="24"/>
          <w:highlight w:val="none"/>
          <w:lang w:val="en-US" w:eastAsia="zh-CN" w:bidi="ar"/>
        </w:rPr>
        <w:t xml:space="preserve">           </w:t>
      </w:r>
    </w:p>
    <w:p w14:paraId="1C545E5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951ECB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656379D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112F7A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4E10DBC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2153063B">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2C412A0E">
      <w:pPr>
        <w:keepNext w:val="0"/>
        <w:keepLines w:val="0"/>
        <w:widowControl w:val="0"/>
        <w:suppressLineNumbers w:val="0"/>
        <w:topLinePunct/>
        <w:spacing w:before="0" w:beforeAutospacing="0" w:after="0" w:afterAutospacing="0" w:line="440" w:lineRule="exact"/>
        <w:ind w:left="315" w:right="0" w:hanging="315" w:hangingChars="150"/>
        <w:jc w:val="both"/>
        <w:rPr>
          <w:rFonts w:hint="default" w:ascii="Times New Roman" w:hAnsi="Times New Roman" w:eastAsia="黑体" w:cs="Times New Roman"/>
          <w:bCs/>
          <w:color w:val="auto"/>
          <w:kern w:val="2"/>
          <w:sz w:val="21"/>
          <w:szCs w:val="21"/>
          <w:highlight w:val="none"/>
        </w:rPr>
      </w:pPr>
      <w:r>
        <w:rPr>
          <w:rFonts w:hint="default" w:ascii="Times New Roman" w:hAnsi="Times New Roman" w:eastAsia="黑体" w:cs="Times New Roman"/>
          <w:bCs/>
          <w:color w:val="auto"/>
          <w:kern w:val="2"/>
          <w:sz w:val="21"/>
          <w:szCs w:val="21"/>
          <w:highlight w:val="none"/>
          <w:lang w:val="en-US" w:eastAsia="zh-CN" w:bidi="ar"/>
        </w:rPr>
        <w:t xml:space="preserve"> </w:t>
      </w:r>
    </w:p>
    <w:p w14:paraId="66F97646">
      <w:pPr>
        <w:keepNext w:val="0"/>
        <w:keepLines w:val="0"/>
        <w:widowControl w:val="0"/>
        <w:suppressLineNumbers w:val="0"/>
        <w:spacing w:before="0" w:beforeAutospacing="0" w:after="0" w:afterAutospacing="0" w:line="440" w:lineRule="exact"/>
        <w:ind w:left="0" w:right="0"/>
        <w:jc w:val="center"/>
        <w:rPr>
          <w:rFonts w:hint="eastAsia"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4"/>
          <w:szCs w:val="24"/>
          <w:highlight w:val="none"/>
          <w:lang w:val="en-US" w:eastAsia="zh-CN" w:bidi="ar"/>
        </w:rPr>
        <w:br w:type="page"/>
      </w:r>
      <w:r>
        <w:rPr>
          <w:rFonts w:hint="default" w:ascii="Times New Roman" w:hAnsi="Times New Roman" w:eastAsia="黑体" w:cs="Times New Roman"/>
          <w:bCs/>
          <w:color w:val="auto"/>
          <w:kern w:val="2"/>
          <w:sz w:val="28"/>
          <w:szCs w:val="28"/>
          <w:highlight w:val="none"/>
          <w:lang w:val="en-US" w:eastAsia="zh-CN" w:bidi="ar"/>
        </w:rPr>
        <w:t xml:space="preserve">2-2 </w:t>
      </w:r>
      <w:r>
        <w:rPr>
          <w:rFonts w:hint="eastAsia" w:ascii="黑体" w:hAnsi="宋体" w:eastAsia="黑体" w:cs="黑体"/>
          <w:color w:val="auto"/>
          <w:kern w:val="2"/>
          <w:sz w:val="28"/>
          <w:szCs w:val="28"/>
          <w:highlight w:val="none"/>
          <w:lang w:val="en-US" w:eastAsia="zh-CN" w:bidi="ar"/>
        </w:rPr>
        <w:t>授权委托书</w:t>
      </w:r>
    </w:p>
    <w:p w14:paraId="3493ACC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C039589">
      <w:pPr>
        <w:keepNext w:val="0"/>
        <w:keepLines w:val="0"/>
        <w:widowControl w:val="0"/>
        <w:suppressLineNumbers w:val="0"/>
        <w:topLinePunct/>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系</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的法定代表人，现委托</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姓名</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为我方代理人。代理人根据授权，以我方名义签署、澄清、说明、补正、递交、撤回、修改</w:t>
      </w:r>
      <w:r>
        <w:rPr>
          <w:rFonts w:hint="eastAsia" w:ascii="Times New Roman" w:hAnsi="Times New Roman" w:eastAsia="宋体" w:cs="Times New Roman"/>
          <w:color w:val="auto"/>
          <w:kern w:val="2"/>
          <w:sz w:val="24"/>
          <w:szCs w:val="24"/>
          <w:highlight w:val="none"/>
          <w:u w:val="single"/>
          <w:lang w:val="en-US" w:eastAsia="zh-CN" w:bidi="ar"/>
        </w:rPr>
        <w:t>安徽交控集团2025年度服务区综合改造提升工程项目卫生间隔断采购及安装项目</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项目名称</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响应文件、签订合同和处理有关事宜，其法律后果由我方承担。</w:t>
      </w:r>
    </w:p>
    <w:p w14:paraId="7D72838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委托期限：</w:t>
      </w:r>
      <w:r>
        <w:rPr>
          <w:rFonts w:hint="eastAsia" w:ascii="宋体" w:hAnsi="宋体" w:eastAsia="宋体" w:cs="宋体"/>
          <w:color w:val="auto"/>
          <w:kern w:val="2"/>
          <w:sz w:val="24"/>
          <w:szCs w:val="24"/>
          <w:highlight w:val="none"/>
          <w:u w:val="single"/>
          <w:lang w:val="en-US" w:eastAsia="zh-CN" w:bidi="ar"/>
        </w:rPr>
        <w:t>自授权委托之日起至签订合同之日止</w:t>
      </w:r>
      <w:r>
        <w:rPr>
          <w:rFonts w:hint="eastAsia" w:ascii="宋体" w:hAnsi="宋体" w:eastAsia="宋体" w:cs="宋体"/>
          <w:color w:val="auto"/>
          <w:kern w:val="2"/>
          <w:sz w:val="24"/>
          <w:szCs w:val="24"/>
          <w:highlight w:val="none"/>
          <w:lang w:val="en-US" w:eastAsia="zh-CN" w:bidi="ar"/>
        </w:rPr>
        <w:t>。</w:t>
      </w:r>
    </w:p>
    <w:p w14:paraId="3580B6BF">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代理人无转委托权。</w:t>
      </w:r>
    </w:p>
    <w:p w14:paraId="53933ED3">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附：</w:t>
      </w:r>
      <w:r>
        <w:rPr>
          <w:rFonts w:hint="eastAsia" w:ascii="宋体" w:hAnsi="宋体" w:eastAsia="宋体" w:cs="宋体"/>
          <w:b/>
          <w:bCs/>
          <w:color w:val="auto"/>
          <w:kern w:val="2"/>
          <w:sz w:val="24"/>
          <w:szCs w:val="24"/>
          <w:highlight w:val="none"/>
          <w:lang w:val="en-US" w:eastAsia="zh-CN" w:bidi="ar"/>
        </w:rPr>
        <w:t>法定代表人身份证明、委托代理人的身份证正反面复印件</w:t>
      </w:r>
    </w:p>
    <w:p w14:paraId="3D463D91">
      <w:pPr>
        <w:keepNext w:val="0"/>
        <w:keepLines w:val="0"/>
        <w:widowControl w:val="0"/>
        <w:suppressLineNumbers w:val="0"/>
        <w:spacing w:before="0" w:beforeAutospacing="0" w:after="0" w:afterAutospacing="0" w:line="44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6FB65A8">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CCD08D2">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3C0EACA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16B8F3F7">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签字或法人章</w:t>
      </w:r>
      <w:r>
        <w:rPr>
          <w:rFonts w:hint="default" w:ascii="Times New Roman" w:hAnsi="Times New Roman" w:eastAsia="宋体" w:cs="Times New Roman"/>
          <w:color w:val="auto"/>
          <w:kern w:val="2"/>
          <w:sz w:val="24"/>
          <w:szCs w:val="24"/>
          <w:highlight w:val="none"/>
          <w:lang w:val="en-US" w:eastAsia="zh-CN" w:bidi="ar"/>
        </w:rPr>
        <w:t>)</w:t>
      </w:r>
    </w:p>
    <w:p w14:paraId="525583EA">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384C2D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7C3CD185">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7104659">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签字</w:t>
      </w:r>
      <w:r>
        <w:rPr>
          <w:rFonts w:hint="default" w:ascii="Times New Roman" w:hAnsi="Times New Roman" w:eastAsia="宋体" w:cs="Times New Roman"/>
          <w:color w:val="auto"/>
          <w:kern w:val="2"/>
          <w:sz w:val="24"/>
          <w:szCs w:val="24"/>
          <w:highlight w:val="none"/>
          <w:lang w:val="en-US" w:eastAsia="zh-CN" w:bidi="ar"/>
        </w:rPr>
        <w:t>)</w:t>
      </w:r>
    </w:p>
    <w:p w14:paraId="13D971C1">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B2676BC">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身份证号码：</w:t>
      </w:r>
      <w:r>
        <w:rPr>
          <w:rFonts w:hint="default" w:ascii="Times New Roman" w:hAnsi="Times New Roman" w:eastAsia="宋体" w:cs="Times New Roman"/>
          <w:color w:val="auto"/>
          <w:kern w:val="2"/>
          <w:sz w:val="24"/>
          <w:szCs w:val="24"/>
          <w:highlight w:val="none"/>
          <w:u w:val="single"/>
          <w:lang w:val="en-US" w:eastAsia="zh-CN" w:bidi="ar"/>
        </w:rPr>
        <w:t xml:space="preserve">                                    </w:t>
      </w:r>
    </w:p>
    <w:p w14:paraId="5E06A33E">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9FC420">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7E0BE6E8">
      <w:pPr>
        <w:keepNext w:val="0"/>
        <w:keepLines w:val="0"/>
        <w:widowControl w:val="0"/>
        <w:suppressLineNumbers w:val="0"/>
        <w:spacing w:before="0" w:beforeAutospacing="0" w:after="0" w:afterAutospacing="0" w:line="440" w:lineRule="exact"/>
        <w:ind w:left="0" w:right="0" w:firstLine="1800" w:firstLineChars="75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F131C83">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p>
    <w:p w14:paraId="5845F19E">
      <w:pPr>
        <w:keepNext w:val="0"/>
        <w:keepLines w:val="0"/>
        <w:widowControl w:val="0"/>
        <w:suppressLineNumbers w:val="0"/>
        <w:spacing w:before="0" w:beforeAutospacing="0" w:after="0" w:afterAutospacing="0" w:line="440" w:lineRule="exact"/>
        <w:ind w:left="0" w:right="0"/>
        <w:jc w:val="both"/>
        <w:rPr>
          <w:rFonts w:hint="eastAsia"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4"/>
          <w:szCs w:val="24"/>
          <w:highlight w:val="none"/>
          <w:lang w:val="en-US" w:eastAsia="zh-CN" w:bidi="ar"/>
        </w:rPr>
        <w:t xml:space="preserve">  </w:t>
      </w:r>
      <w:r>
        <w:rPr>
          <w:rFonts w:hint="eastAsia" w:ascii="黑体" w:hAnsi="宋体" w:eastAsia="黑体" w:cs="黑体"/>
          <w:color w:val="auto"/>
          <w:kern w:val="2"/>
          <w:sz w:val="24"/>
          <w:szCs w:val="24"/>
          <w:highlight w:val="none"/>
          <w:lang w:val="en-US" w:eastAsia="zh-CN" w:bidi="ar"/>
        </w:rPr>
        <w:t>注：</w:t>
      </w:r>
    </w:p>
    <w:p w14:paraId="3FBE5844">
      <w:pPr>
        <w:keepNext w:val="0"/>
        <w:keepLines w:val="0"/>
        <w:widowControl w:val="0"/>
        <w:suppressLineNumbers w:val="0"/>
        <w:spacing w:before="0" w:beforeAutospacing="0" w:after="0" w:afterAutospacing="0" w:line="440" w:lineRule="exact"/>
        <w:ind w:left="0" w:right="0"/>
        <w:jc w:val="both"/>
        <w:rPr>
          <w:rFonts w:hint="default" w:ascii="Times New Roman" w:hAnsi="Times New Roman" w:eastAsia="黑体" w:cs="Times New Roman"/>
          <w:color w:val="auto"/>
          <w:kern w:val="2"/>
          <w:sz w:val="24"/>
          <w:szCs w:val="24"/>
          <w:highlight w:val="none"/>
        </w:rPr>
      </w:pPr>
      <w:r>
        <w:rPr>
          <w:rFonts w:hint="eastAsia" w:ascii="黑体" w:hAnsi="宋体" w:eastAsia="黑体" w:cs="黑体"/>
          <w:color w:val="auto"/>
          <w:kern w:val="2"/>
          <w:sz w:val="24"/>
          <w:szCs w:val="24"/>
          <w:highlight w:val="none"/>
          <w:lang w:val="en-US" w:eastAsia="zh-CN" w:bidi="ar"/>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hint="default" w:ascii="Times New Roman" w:hAnsi="Times New Roman" w:eastAsia="黑体" w:cs="Times New Roman"/>
          <w:color w:val="auto"/>
          <w:kern w:val="2"/>
          <w:sz w:val="24"/>
          <w:szCs w:val="24"/>
          <w:highlight w:val="none"/>
          <w:lang w:val="en-US" w:eastAsia="zh-CN" w:bidi="ar"/>
        </w:rPr>
        <w:br w:type="page"/>
      </w:r>
    </w:p>
    <w:p w14:paraId="64234B60">
      <w:pPr>
        <w:rPr>
          <w:rFonts w:hint="default" w:ascii="Times New Roman" w:hAnsi="Times New Roman" w:eastAsia="黑体" w:cs="Times New Roman"/>
          <w:color w:val="auto"/>
          <w:kern w:val="2"/>
          <w:sz w:val="24"/>
          <w:szCs w:val="24"/>
          <w:highlight w:val="none"/>
        </w:rPr>
        <w:sectPr>
          <w:headerReference r:id="rId11" w:type="default"/>
          <w:footerReference r:id="rId12" w:type="default"/>
          <w:pgSz w:w="11906" w:h="16838"/>
          <w:pgMar w:top="1440" w:right="1797" w:bottom="1440" w:left="1797" w:header="851" w:footer="992" w:gutter="0"/>
          <w:pgNumType w:fmt="decimal"/>
          <w:cols w:space="425" w:num="1"/>
          <w:docGrid w:type="lines" w:linePitch="312" w:charSpace="0"/>
        </w:sectPr>
      </w:pPr>
    </w:p>
    <w:p w14:paraId="0B3B22F5">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80" w:name="_Toc19890"/>
      <w:bookmarkStart w:id="81" w:name="_Toc16245"/>
      <w:bookmarkStart w:id="82" w:name="_Toc24785"/>
      <w:r>
        <w:rPr>
          <w:rFonts w:hint="eastAsia" w:ascii="黑体" w:hAnsi="宋体" w:eastAsia="黑体" w:cs="黑体"/>
          <w:color w:val="auto"/>
          <w:kern w:val="2"/>
          <w:sz w:val="28"/>
          <w:szCs w:val="28"/>
          <w:highlight w:val="none"/>
          <w:lang w:val="en-US" w:eastAsia="zh-CN" w:bidi="ar"/>
        </w:rPr>
        <w:t>三、供应商基本情况</w:t>
      </w:r>
      <w:bookmarkEnd w:id="80"/>
      <w:bookmarkEnd w:id="81"/>
      <w:bookmarkEnd w:id="82"/>
    </w:p>
    <w:p w14:paraId="022512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3"/>
          <w:szCs w:val="23"/>
          <w:highlight w:val="none"/>
        </w:rPr>
      </w:pPr>
      <w:r>
        <w:rPr>
          <w:rFonts w:hint="default" w:ascii="Times New Roman" w:hAnsi="Times New Roman" w:eastAsia="宋体" w:cs="Times New Roman"/>
          <w:color w:val="auto"/>
          <w:kern w:val="2"/>
          <w:sz w:val="23"/>
          <w:szCs w:val="23"/>
          <w:highlight w:val="none"/>
          <w:lang w:val="en-US" w:eastAsia="zh-CN" w:bidi="ar"/>
        </w:rPr>
        <w:t xml:space="preserve"> </w:t>
      </w:r>
    </w:p>
    <w:tbl>
      <w:tblPr>
        <w:tblStyle w:val="21"/>
        <w:tblW w:w="9525" w:type="dxa"/>
        <w:tblInd w:w="127"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2232"/>
        <w:gridCol w:w="1220"/>
        <w:gridCol w:w="1601"/>
        <w:gridCol w:w="2069"/>
        <w:gridCol w:w="2403"/>
      </w:tblGrid>
      <w:tr w14:paraId="0C55D20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33AC924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供应商名称</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03E636C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3CBDC9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2E6537F2">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注册地址</w:t>
            </w:r>
          </w:p>
        </w:tc>
        <w:tc>
          <w:tcPr>
            <w:tcW w:w="2821" w:type="dxa"/>
            <w:gridSpan w:val="2"/>
            <w:tcBorders>
              <w:top w:val="single" w:color="auto" w:sz="4" w:space="0"/>
              <w:left w:val="nil"/>
              <w:bottom w:val="single" w:color="auto" w:sz="4" w:space="0"/>
              <w:right w:val="single" w:color="auto" w:sz="4" w:space="0"/>
            </w:tcBorders>
            <w:shd w:val="clear" w:color="auto" w:fill="auto"/>
            <w:vAlign w:val="center"/>
          </w:tcPr>
          <w:p w14:paraId="679D6E5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7D106C9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088DF5D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88323B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restart"/>
            <w:tcBorders>
              <w:top w:val="nil"/>
              <w:left w:val="single" w:color="auto" w:sz="4" w:space="0"/>
              <w:bottom w:val="single" w:color="auto" w:sz="4" w:space="0"/>
              <w:right w:val="single" w:color="auto" w:sz="4" w:space="0"/>
            </w:tcBorders>
            <w:shd w:val="clear" w:color="auto" w:fill="auto"/>
            <w:vAlign w:val="center"/>
          </w:tcPr>
          <w:p w14:paraId="1567E99F">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联系方式</w:t>
            </w:r>
          </w:p>
        </w:tc>
        <w:tc>
          <w:tcPr>
            <w:tcW w:w="1220" w:type="dxa"/>
            <w:tcBorders>
              <w:top w:val="single" w:color="auto" w:sz="4" w:space="0"/>
              <w:left w:val="nil"/>
              <w:bottom w:val="single" w:color="auto" w:sz="4" w:space="0"/>
              <w:right w:val="single" w:color="auto" w:sz="4" w:space="0"/>
            </w:tcBorders>
            <w:shd w:val="clear" w:color="auto" w:fill="auto"/>
            <w:vAlign w:val="center"/>
          </w:tcPr>
          <w:p w14:paraId="14BCB37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联系人</w:t>
            </w:r>
          </w:p>
        </w:tc>
        <w:tc>
          <w:tcPr>
            <w:tcW w:w="1601" w:type="dxa"/>
            <w:tcBorders>
              <w:top w:val="single" w:color="auto" w:sz="4" w:space="0"/>
              <w:left w:val="nil"/>
              <w:bottom w:val="single" w:color="auto" w:sz="4" w:space="0"/>
              <w:right w:val="single" w:color="auto" w:sz="4" w:space="0"/>
            </w:tcBorders>
            <w:shd w:val="clear" w:color="auto" w:fill="auto"/>
            <w:vAlign w:val="center"/>
          </w:tcPr>
          <w:p w14:paraId="1CB7C8B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344284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话</w:t>
            </w:r>
          </w:p>
        </w:tc>
        <w:tc>
          <w:tcPr>
            <w:tcW w:w="2403" w:type="dxa"/>
            <w:tcBorders>
              <w:top w:val="single" w:color="auto" w:sz="4" w:space="0"/>
              <w:left w:val="nil"/>
              <w:bottom w:val="single" w:color="auto" w:sz="4" w:space="0"/>
              <w:right w:val="single" w:color="auto" w:sz="4" w:space="0"/>
            </w:tcBorders>
            <w:shd w:val="clear" w:color="auto" w:fill="auto"/>
            <w:vAlign w:val="center"/>
          </w:tcPr>
          <w:p w14:paraId="5210FF8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46173D5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vMerge w:val="continue"/>
            <w:tcBorders>
              <w:top w:val="nil"/>
              <w:left w:val="single" w:color="auto" w:sz="4" w:space="0"/>
              <w:bottom w:val="single" w:color="auto" w:sz="4" w:space="0"/>
              <w:right w:val="single" w:color="auto" w:sz="4" w:space="0"/>
            </w:tcBorders>
            <w:shd w:val="clear" w:color="auto" w:fill="auto"/>
            <w:vAlign w:val="center"/>
          </w:tcPr>
          <w:p w14:paraId="2FDAA7DC">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14:paraId="271323E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职</w:t>
            </w:r>
            <w:r>
              <w:rPr>
                <w:rFonts w:hint="eastAsia" w:ascii="Times New Roman" w:hAnsi="Times New Roman" w:eastAsia="宋体" w:cs="Times New Roman"/>
                <w:color w:val="auto"/>
                <w:kern w:val="2"/>
                <w:sz w:val="21"/>
                <w:szCs w:val="21"/>
                <w:highlight w:val="none"/>
                <w:lang w:val="en-US" w:eastAsia="zh-CN" w:bidi="ar"/>
              </w:rPr>
              <w:t xml:space="preserve"> </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务</w:t>
            </w:r>
          </w:p>
        </w:tc>
        <w:tc>
          <w:tcPr>
            <w:tcW w:w="1601" w:type="dxa"/>
            <w:tcBorders>
              <w:top w:val="single" w:color="auto" w:sz="4" w:space="0"/>
              <w:left w:val="nil"/>
              <w:bottom w:val="single" w:color="auto" w:sz="4" w:space="0"/>
              <w:right w:val="single" w:color="auto" w:sz="4" w:space="0"/>
            </w:tcBorders>
            <w:shd w:val="clear" w:color="auto" w:fill="auto"/>
            <w:vAlign w:val="center"/>
          </w:tcPr>
          <w:p w14:paraId="1A2A31CA">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674AACD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电子邮箱</w:t>
            </w:r>
          </w:p>
        </w:tc>
        <w:tc>
          <w:tcPr>
            <w:tcW w:w="2403" w:type="dxa"/>
            <w:tcBorders>
              <w:top w:val="single" w:color="auto" w:sz="4" w:space="0"/>
              <w:left w:val="nil"/>
              <w:bottom w:val="single" w:color="auto" w:sz="4" w:space="0"/>
              <w:right w:val="single" w:color="auto" w:sz="4" w:space="0"/>
            </w:tcBorders>
            <w:shd w:val="clear" w:color="auto" w:fill="auto"/>
            <w:vAlign w:val="center"/>
          </w:tcPr>
          <w:p w14:paraId="160C2531">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99301C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4B870CD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tc>
        <w:tc>
          <w:tcPr>
            <w:tcW w:w="1220" w:type="dxa"/>
            <w:tcBorders>
              <w:top w:val="single" w:color="auto" w:sz="4" w:space="0"/>
              <w:left w:val="nil"/>
              <w:bottom w:val="single" w:color="auto" w:sz="4" w:space="0"/>
              <w:right w:val="single" w:color="auto" w:sz="4" w:space="0"/>
            </w:tcBorders>
            <w:shd w:val="clear" w:color="auto" w:fill="auto"/>
            <w:vAlign w:val="center"/>
          </w:tcPr>
          <w:p w14:paraId="763D623E">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1601" w:type="dxa"/>
            <w:tcBorders>
              <w:top w:val="single" w:color="auto" w:sz="4" w:space="0"/>
              <w:left w:val="nil"/>
              <w:bottom w:val="single" w:color="auto" w:sz="4" w:space="0"/>
              <w:right w:val="single" w:color="auto" w:sz="4" w:space="0"/>
            </w:tcBorders>
            <w:shd w:val="clear" w:color="auto" w:fill="auto"/>
            <w:vAlign w:val="center"/>
          </w:tcPr>
          <w:p w14:paraId="2384E1F9">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069" w:type="dxa"/>
            <w:tcBorders>
              <w:top w:val="single" w:color="auto" w:sz="4" w:space="0"/>
              <w:left w:val="nil"/>
              <w:bottom w:val="single" w:color="auto" w:sz="4" w:space="0"/>
              <w:right w:val="single" w:color="auto" w:sz="4" w:space="0"/>
            </w:tcBorders>
            <w:shd w:val="clear" w:color="auto" w:fill="auto"/>
            <w:vAlign w:val="center"/>
          </w:tcPr>
          <w:p w14:paraId="25A61A60">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c>
          <w:tcPr>
            <w:tcW w:w="2403" w:type="dxa"/>
            <w:tcBorders>
              <w:top w:val="single" w:color="auto" w:sz="4" w:space="0"/>
              <w:left w:val="nil"/>
              <w:bottom w:val="single" w:color="auto" w:sz="4" w:space="0"/>
              <w:right w:val="single" w:color="auto" w:sz="4" w:space="0"/>
            </w:tcBorders>
            <w:shd w:val="clear" w:color="auto" w:fill="auto"/>
            <w:vAlign w:val="center"/>
          </w:tcPr>
          <w:p w14:paraId="1E04B1DD">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2923008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F49C066">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企业资质等级</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57DEEA84">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r w14:paraId="7DACA04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8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6660873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资产构成情况及投资参股的关联企业情况</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22980F5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p w14:paraId="408268E7">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p w14:paraId="689FCBA1">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08F6CE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14:paraId="797F1B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备注</w:t>
            </w:r>
          </w:p>
        </w:tc>
        <w:tc>
          <w:tcPr>
            <w:tcW w:w="7293" w:type="dxa"/>
            <w:gridSpan w:val="4"/>
            <w:tcBorders>
              <w:top w:val="single" w:color="auto" w:sz="4" w:space="0"/>
              <w:left w:val="nil"/>
              <w:bottom w:val="single" w:color="auto" w:sz="4" w:space="0"/>
              <w:right w:val="single" w:color="auto" w:sz="4" w:space="0"/>
            </w:tcBorders>
            <w:shd w:val="clear" w:color="auto" w:fill="auto"/>
            <w:vAlign w:val="center"/>
          </w:tcPr>
          <w:p w14:paraId="34706828">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p>
        </w:tc>
      </w:tr>
    </w:tbl>
    <w:p w14:paraId="0A490517">
      <w:pPr>
        <w:keepNext w:val="0"/>
        <w:keepLines w:val="0"/>
        <w:widowControl/>
        <w:suppressLineNumbers w:val="0"/>
        <w:autoSpaceDE w:val="0"/>
        <w:autoSpaceDN w:val="0"/>
        <w:spacing w:before="0" w:beforeAutospacing="0" w:after="0" w:afterAutospacing="0" w:line="360" w:lineRule="atLeast"/>
        <w:ind w:left="180" w:right="0"/>
        <w:jc w:val="both"/>
        <w:textAlignment w:val="bottom"/>
        <w:rPr>
          <w:rFonts w:hint="default" w:ascii="Times New Roman" w:hAnsi="Times New Roman" w:eastAsia="宋体" w:cs="Times New Roman"/>
          <w:color w:val="auto"/>
          <w:kern w:val="2"/>
          <w:sz w:val="20"/>
          <w:szCs w:val="20"/>
          <w:highlight w:val="none"/>
        </w:rPr>
      </w:pPr>
      <w:r>
        <w:rPr>
          <w:rFonts w:hint="eastAsia" w:ascii="黑体" w:hAnsi="宋体" w:eastAsia="黑体" w:cs="黑体"/>
          <w:color w:val="auto"/>
          <w:kern w:val="2"/>
          <w:sz w:val="21"/>
          <w:szCs w:val="21"/>
          <w:highlight w:val="none"/>
          <w:lang w:val="en-US" w:eastAsia="zh-CN" w:bidi="ar"/>
        </w:rPr>
        <w:t>注：</w:t>
      </w:r>
    </w:p>
    <w:p w14:paraId="35096519">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1"/>
          <w:szCs w:val="21"/>
          <w:highlight w:val="none"/>
          <w:lang w:val="en-US" w:eastAsia="zh-CN" w:bidi="ar"/>
        </w:rPr>
        <w:t>在本表后应附企业法人营业执照、资质证书（如有）、授权代理证明材料（如有）及资格审查要求的其他证件复印件。</w:t>
      </w:r>
    </w:p>
    <w:p w14:paraId="7195BCB2">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 xml:space="preserve"> </w:t>
      </w:r>
    </w:p>
    <w:p w14:paraId="5D4755FA">
      <w:pPr>
        <w:keepNext w:val="0"/>
        <w:keepLines w:val="0"/>
        <w:widowControl/>
        <w:suppressLineNumbers w:val="0"/>
        <w:spacing w:before="0" w:beforeAutospacing="0" w:after="0" w:afterAutospacing="0"/>
        <w:ind w:left="0" w:right="0"/>
        <w:jc w:val="both"/>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br w:type="page"/>
      </w:r>
    </w:p>
    <w:p w14:paraId="6B768871">
      <w:pPr>
        <w:keepNext w:val="0"/>
        <w:keepLines w:val="0"/>
        <w:widowControl w:val="0"/>
        <w:suppressLineNumbers w:val="0"/>
        <w:spacing w:before="0" w:beforeAutospacing="0" w:after="0" w:afterAutospacing="0" w:line="440" w:lineRule="exact"/>
        <w:ind w:left="0" w:right="0"/>
        <w:jc w:val="center"/>
        <w:outlineLvl w:val="0"/>
        <w:rPr>
          <w:rFonts w:hint="default" w:ascii="黑体" w:hAnsi="宋体" w:eastAsia="黑体" w:cs="黑体"/>
          <w:color w:val="auto"/>
          <w:kern w:val="2"/>
          <w:sz w:val="28"/>
          <w:szCs w:val="28"/>
          <w:highlight w:val="none"/>
          <w:lang w:val="en-US" w:eastAsia="zh-CN" w:bidi="ar"/>
        </w:rPr>
      </w:pPr>
      <w:bookmarkStart w:id="83" w:name="_Toc28901"/>
      <w:bookmarkStart w:id="84" w:name="_Toc9989"/>
      <w:bookmarkStart w:id="85" w:name="_Toc31962"/>
      <w:r>
        <w:rPr>
          <w:rFonts w:hint="eastAsia" w:ascii="黑体" w:hAnsi="宋体" w:eastAsia="黑体" w:cs="黑体"/>
          <w:color w:val="auto"/>
          <w:kern w:val="2"/>
          <w:sz w:val="28"/>
          <w:szCs w:val="28"/>
          <w:highlight w:val="none"/>
          <w:lang w:val="en-US" w:eastAsia="zh-CN" w:bidi="ar"/>
        </w:rPr>
        <w:t>四、近年类似业绩情况</w:t>
      </w:r>
      <w:bookmarkEnd w:id="83"/>
      <w:bookmarkEnd w:id="84"/>
      <w:bookmarkEnd w:id="85"/>
    </w:p>
    <w:tbl>
      <w:tblPr>
        <w:tblStyle w:val="21"/>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61"/>
        <w:gridCol w:w="6975"/>
      </w:tblGrid>
      <w:tr w14:paraId="01D15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3F6CC6CE">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项目名称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63A932E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1E5B5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43E2C75F">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w:t>
            </w:r>
            <w:r>
              <w:rPr>
                <w:rFonts w:hint="default" w:ascii="Times New Roman" w:hAnsi="Times New Roman" w:cs="Times New Roman"/>
                <w:color w:val="auto"/>
                <w:szCs w:val="21"/>
                <w:highlight w:val="none"/>
              </w:rPr>
              <w:t>名称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B87AA3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5CB7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2120F84">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业主代表姓名</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36D2789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4D487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8"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5BE32D0B">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rPr>
              <w:t>业主代表</w:t>
            </w:r>
            <w:r>
              <w:rPr>
                <w:rFonts w:hint="default" w:ascii="Times New Roman" w:hAnsi="Times New Roman" w:cs="Times New Roman"/>
                <w:color w:val="auto"/>
                <w:szCs w:val="21"/>
                <w:highlight w:val="none"/>
              </w:rPr>
              <w:t>电话</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205BAE0B">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7159C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EF004C6">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合同价格</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573245C9">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591F8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0"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7336A662">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Times New Roman"/>
                <w:color w:val="auto"/>
                <w:szCs w:val="21"/>
                <w:highlight w:val="none"/>
                <w:lang w:val="en-US" w:eastAsia="zh-CN"/>
              </w:rPr>
              <w:t>供货</w:t>
            </w:r>
            <w:r>
              <w:rPr>
                <w:rFonts w:hint="eastAsia" w:ascii="Times New Roman" w:hAnsi="Times New Roman" w:cs="Times New Roman"/>
                <w:color w:val="auto"/>
                <w:szCs w:val="21"/>
                <w:highlight w:val="none"/>
              </w:rPr>
              <w:t>内容</w:t>
            </w:r>
            <w:r>
              <w:rPr>
                <w:rFonts w:hint="default" w:ascii="Times New Roman" w:hAnsi="Times New Roman" w:cs="Times New Roman"/>
                <w:color w:val="auto"/>
                <w:szCs w:val="21"/>
                <w:highlight w:val="none"/>
              </w:rPr>
              <w:t>描述</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12CD962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r w14:paraId="310C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trPr>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14:paraId="17F76E58">
            <w:pPr>
              <w:keepNext w:val="0"/>
              <w:keepLines w:val="0"/>
              <w:suppressLineNumbers w:val="0"/>
              <w:topLinePunct/>
              <w:spacing w:before="0" w:beforeAutospacing="0" w:after="0" w:afterAutospacing="0" w:line="440" w:lineRule="exact"/>
              <w:ind w:left="0" w:right="0"/>
              <w:jc w:val="center"/>
              <w:rPr>
                <w:rFonts w:hint="default" w:ascii="Times New Roman" w:hAnsi="Times New Roman" w:eastAsia="宋体" w:cs="Times New Roman"/>
                <w:color w:val="auto"/>
                <w:kern w:val="2"/>
                <w:sz w:val="21"/>
                <w:szCs w:val="21"/>
                <w:highlight w:val="none"/>
              </w:rPr>
            </w:pPr>
            <w:r>
              <w:rPr>
                <w:rFonts w:hint="default" w:ascii="Times New Roman" w:hAnsi="Times New Roman" w:cs="Times New Roman"/>
                <w:color w:val="auto"/>
                <w:szCs w:val="21"/>
                <w:highlight w:val="none"/>
              </w:rPr>
              <w:t>备注</w:t>
            </w:r>
          </w:p>
        </w:tc>
        <w:tc>
          <w:tcPr>
            <w:tcW w:w="6975" w:type="dxa"/>
            <w:tcBorders>
              <w:top w:val="single" w:color="auto" w:sz="4" w:space="0"/>
              <w:left w:val="single" w:color="auto" w:sz="4" w:space="0"/>
              <w:bottom w:val="single" w:color="auto" w:sz="4" w:space="0"/>
              <w:right w:val="single" w:color="auto" w:sz="4" w:space="0"/>
            </w:tcBorders>
            <w:shd w:val="clear" w:color="auto" w:fill="auto"/>
            <w:vAlign w:val="top"/>
          </w:tcPr>
          <w:p w14:paraId="4E19245D">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1"/>
                <w:szCs w:val="21"/>
                <w:highlight w:val="none"/>
              </w:rPr>
            </w:pPr>
          </w:p>
        </w:tc>
      </w:tr>
    </w:tbl>
    <w:p w14:paraId="72E64D95">
      <w:pPr>
        <w:keepNext w:val="0"/>
        <w:keepLines w:val="0"/>
        <w:widowControl/>
        <w:suppressLineNumbers w:val="0"/>
        <w:autoSpaceDE w:val="0"/>
        <w:autoSpaceDN w:val="0"/>
        <w:spacing w:before="0" w:beforeAutospacing="0" w:after="0" w:afterAutospacing="0" w:line="360" w:lineRule="atLeast"/>
        <w:ind w:left="418" w:right="0" w:hanging="418" w:hangingChars="209"/>
        <w:jc w:val="both"/>
        <w:textAlignment w:val="bottom"/>
        <w:rPr>
          <w:rFonts w:hint="default" w:ascii="Times New Roman" w:hAnsi="Times New Roman" w:eastAsia="黑体" w:cs="Times New Roman"/>
          <w:color w:val="auto"/>
          <w:kern w:val="2"/>
          <w:sz w:val="21"/>
          <w:szCs w:val="21"/>
          <w:highlight w:val="none"/>
        </w:rPr>
      </w:pPr>
      <w:r>
        <w:rPr>
          <w:rFonts w:hint="eastAsia" w:ascii="黑体" w:hAnsi="宋体" w:eastAsia="黑体" w:cs="黑体"/>
          <w:color w:val="auto"/>
          <w:kern w:val="2"/>
          <w:sz w:val="20"/>
          <w:szCs w:val="20"/>
          <w:highlight w:val="none"/>
          <w:lang w:val="en-US" w:eastAsia="zh-CN" w:bidi="ar"/>
        </w:rPr>
        <w:t>注：</w:t>
      </w:r>
    </w:p>
    <w:p w14:paraId="03ACE654">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1</w:t>
      </w:r>
      <w:r>
        <w:rPr>
          <w:rFonts w:hint="eastAsia" w:ascii="黑体" w:hAnsi="宋体" w:eastAsia="黑体" w:cs="黑体"/>
          <w:color w:val="auto"/>
          <w:kern w:val="2"/>
          <w:sz w:val="21"/>
          <w:szCs w:val="21"/>
          <w:highlight w:val="none"/>
          <w:lang w:val="en-US" w:eastAsia="zh-CN" w:bidi="ar"/>
        </w:rPr>
        <w:t>、每张表格只填写一个项目，并标明序号。</w:t>
      </w:r>
    </w:p>
    <w:p w14:paraId="1C474C20">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2</w:t>
      </w:r>
      <w:r>
        <w:rPr>
          <w:rFonts w:hint="eastAsia" w:ascii="黑体" w:hAnsi="宋体" w:eastAsia="黑体" w:cs="黑体"/>
          <w:color w:val="auto"/>
          <w:kern w:val="2"/>
          <w:sz w:val="21"/>
          <w:szCs w:val="21"/>
          <w:highlight w:val="none"/>
          <w:lang w:val="en-US" w:eastAsia="zh-CN" w:bidi="ar"/>
        </w:rPr>
        <w:t>、业绩证明材料要求：</w:t>
      </w:r>
      <w:r>
        <w:rPr>
          <w:rFonts w:hint="default" w:ascii="Times New Roman" w:hAnsi="Times New Roman" w:eastAsia="黑体" w:cs="Times New Roman"/>
          <w:color w:val="auto"/>
          <w:kern w:val="2"/>
          <w:sz w:val="21"/>
          <w:szCs w:val="21"/>
          <w:highlight w:val="none"/>
          <w:lang w:val="en-US" w:eastAsia="zh-CN" w:bidi="ar"/>
        </w:rPr>
        <w:t>_</w:t>
      </w:r>
      <w:r>
        <w:rPr>
          <w:rFonts w:hint="eastAsia" w:ascii="黑体" w:hAnsi="宋体" w:eastAsia="黑体" w:cs="黑体"/>
          <w:color w:val="auto"/>
          <w:kern w:val="2"/>
          <w:sz w:val="21"/>
          <w:szCs w:val="21"/>
          <w:highlight w:val="none"/>
          <w:u w:val="single"/>
          <w:lang w:val="en-US" w:eastAsia="zh-CN" w:bidi="ar"/>
        </w:rPr>
        <w:t>满足前附表要求</w:t>
      </w:r>
      <w:r>
        <w:rPr>
          <w:rFonts w:hint="default" w:ascii="Times New Roman" w:hAnsi="Times New Roman" w:eastAsia="黑体" w:cs="Times New Roman"/>
          <w:color w:val="auto"/>
          <w:kern w:val="2"/>
          <w:sz w:val="21"/>
          <w:szCs w:val="21"/>
          <w:highlight w:val="none"/>
          <w:lang w:val="en-US" w:eastAsia="zh-CN" w:bidi="ar"/>
        </w:rPr>
        <w:t>__</w:t>
      </w:r>
      <w:r>
        <w:rPr>
          <w:rFonts w:hint="eastAsia" w:ascii="黑体" w:hAnsi="宋体" w:eastAsia="黑体" w:cs="黑体"/>
          <w:color w:val="auto"/>
          <w:kern w:val="2"/>
          <w:sz w:val="21"/>
          <w:szCs w:val="21"/>
          <w:highlight w:val="none"/>
          <w:lang w:val="en-US" w:eastAsia="zh-CN" w:bidi="ar"/>
        </w:rPr>
        <w:t>。</w:t>
      </w:r>
    </w:p>
    <w:p w14:paraId="2818FFBB">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default"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3</w:t>
      </w:r>
      <w:r>
        <w:rPr>
          <w:rFonts w:hint="eastAsia" w:ascii="黑体" w:hAnsi="宋体" w:eastAsia="黑体" w:cs="黑体"/>
          <w:color w:val="auto"/>
          <w:kern w:val="2"/>
          <w:sz w:val="21"/>
          <w:szCs w:val="21"/>
          <w:highlight w:val="none"/>
          <w:lang w:val="en-US" w:eastAsia="zh-CN" w:bidi="ar"/>
        </w:rPr>
        <w:t>、如近年来，供应商法人机构发生合法变更或重组或法人名称变更时，应提供相关部门的合法批件或其他相关证明材料来证明其所附业绩的继承性。</w:t>
      </w:r>
    </w:p>
    <w:p w14:paraId="027ED5EC">
      <w:pPr>
        <w:keepNext w:val="0"/>
        <w:keepLines w:val="0"/>
        <w:widowControl/>
        <w:suppressLineNumbers w:val="0"/>
        <w:autoSpaceDE w:val="0"/>
        <w:autoSpaceDN w:val="0"/>
        <w:spacing w:before="0" w:beforeAutospacing="0" w:after="0" w:afterAutospacing="0" w:line="360" w:lineRule="atLeast"/>
        <w:ind w:left="420" w:leftChars="200" w:right="0"/>
        <w:jc w:val="both"/>
        <w:textAlignment w:val="bottom"/>
        <w:rPr>
          <w:rFonts w:hint="eastAsia" w:ascii="Times New Roman" w:hAnsi="Times New Roman" w:eastAsia="黑体" w:cs="Times New Roman"/>
          <w:color w:val="auto"/>
          <w:kern w:val="2"/>
          <w:sz w:val="21"/>
          <w:szCs w:val="21"/>
          <w:highlight w:val="none"/>
        </w:rPr>
      </w:pPr>
      <w:r>
        <w:rPr>
          <w:rFonts w:hint="default" w:ascii="Times New Roman" w:hAnsi="Times New Roman" w:eastAsia="黑体" w:cs="Times New Roman"/>
          <w:color w:val="auto"/>
          <w:kern w:val="2"/>
          <w:sz w:val="21"/>
          <w:szCs w:val="21"/>
          <w:highlight w:val="none"/>
          <w:lang w:val="en-US" w:eastAsia="zh-CN" w:bidi="ar"/>
        </w:rPr>
        <w:t>4</w:t>
      </w:r>
      <w:r>
        <w:rPr>
          <w:rFonts w:hint="eastAsia" w:ascii="黑体" w:hAnsi="宋体" w:eastAsia="黑体" w:cs="黑体"/>
          <w:color w:val="auto"/>
          <w:kern w:val="2"/>
          <w:sz w:val="21"/>
          <w:szCs w:val="21"/>
          <w:highlight w:val="none"/>
          <w:lang w:val="en-US" w:eastAsia="zh-CN" w:bidi="ar"/>
        </w:rPr>
        <w:t>、业绩证明材料须提供：合同协议书，否则评审小组不予认可。</w:t>
      </w:r>
      <w:r>
        <w:rPr>
          <w:rFonts w:hint="eastAsia" w:ascii="Times New Roman" w:hAnsi="Times New Roman" w:eastAsia="黑体" w:cs="Times New Roman"/>
          <w:color w:val="auto"/>
          <w:kern w:val="2"/>
          <w:sz w:val="21"/>
          <w:szCs w:val="21"/>
          <w:highlight w:val="none"/>
          <w:lang w:val="en-US" w:eastAsia="zh-CN" w:bidi="ar"/>
        </w:rPr>
        <w:t xml:space="preserve"> </w:t>
      </w:r>
      <w:r>
        <w:rPr>
          <w:rFonts w:hint="eastAsia" w:ascii="黑体" w:hAnsi="宋体" w:eastAsia="黑体" w:cs="黑体"/>
          <w:color w:val="auto"/>
          <w:kern w:val="2"/>
          <w:sz w:val="21"/>
          <w:szCs w:val="21"/>
          <w:highlight w:val="none"/>
          <w:lang w:val="en-US" w:eastAsia="zh-CN" w:bidi="ar"/>
        </w:rPr>
        <w:t>业绩金额以合同为准，业绩时间以合同签订相关文件标注的时间为准。所提供的业绩证明材料中如不能明确反映出采购文件所要求的内容的，应另附加盖业主方公章的证明材料予以明确说明，否则评审小组不予认可。</w:t>
      </w:r>
    </w:p>
    <w:p w14:paraId="0FDDF1C1">
      <w:pPr>
        <w:pStyle w:val="17"/>
        <w:keepNext w:val="0"/>
        <w:keepLines w:val="0"/>
        <w:widowControl w:val="0"/>
        <w:suppressLineNumbers w:val="0"/>
        <w:spacing w:before="0" w:beforeAutospacing="1" w:after="120" w:afterAutospacing="0"/>
        <w:ind w:left="0" w:right="0"/>
        <w:jc w:val="both"/>
        <w:rPr>
          <w:rFonts w:hint="eastAsia" w:ascii="Calibri" w:hAnsi="Calibri" w:eastAsia="黑体" w:cs="Times New Roman"/>
          <w:color w:val="auto"/>
          <w:kern w:val="2"/>
          <w:sz w:val="21"/>
          <w:szCs w:val="21"/>
          <w:highlight w:val="none"/>
        </w:rPr>
      </w:pPr>
      <w:r>
        <w:rPr>
          <w:rFonts w:hint="eastAsia" w:ascii="Calibri" w:hAnsi="Calibri" w:eastAsia="黑体" w:cs="Times New Roman"/>
          <w:color w:val="auto"/>
          <w:kern w:val="2"/>
          <w:sz w:val="21"/>
          <w:szCs w:val="21"/>
          <w:highlight w:val="none"/>
          <w:lang w:val="en-US" w:eastAsia="zh-CN" w:bidi="ar"/>
        </w:rPr>
        <w:t xml:space="preserve"> </w:t>
      </w:r>
    </w:p>
    <w:p w14:paraId="4B6BF3F0">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1"/>
          <w:szCs w:val="21"/>
          <w:highlight w:val="none"/>
        </w:rPr>
      </w:pPr>
      <w:r>
        <w:rPr>
          <w:rFonts w:hint="default" w:ascii="Times New Roman" w:hAnsi="Times New Roman" w:eastAsia="宋体" w:cs="Times New Roman"/>
          <w:color w:val="auto"/>
          <w:kern w:val="2"/>
          <w:sz w:val="21"/>
          <w:szCs w:val="21"/>
          <w:highlight w:val="none"/>
          <w:lang w:val="en-US" w:eastAsia="zh-CN" w:bidi="ar"/>
        </w:rPr>
        <w:t xml:space="preserve"> </w:t>
      </w:r>
    </w:p>
    <w:p w14:paraId="39BB9879">
      <w:pPr>
        <w:keepNext w:val="0"/>
        <w:keepLines w:val="0"/>
        <w:widowControl w:val="0"/>
        <w:suppressLineNumbers w:val="0"/>
        <w:topLinePunct/>
        <w:spacing w:before="0" w:beforeAutospacing="0" w:after="0" w:afterAutospacing="0" w:line="340" w:lineRule="atLeast"/>
        <w:ind w:left="0" w:right="0"/>
        <w:jc w:val="center"/>
        <w:rPr>
          <w:rFonts w:hint="default" w:ascii="Times New Roman" w:hAnsi="Times New Roman" w:eastAsia="黑体" w:cs="Times New Roman"/>
          <w:color w:val="auto"/>
          <w:kern w:val="2"/>
          <w:sz w:val="24"/>
          <w:szCs w:val="24"/>
          <w:highlight w:val="none"/>
        </w:rPr>
      </w:pPr>
      <w:r>
        <w:rPr>
          <w:rFonts w:hint="default" w:ascii="Times New Roman" w:hAnsi="Times New Roman" w:eastAsia="黑体" w:cs="Times New Roman"/>
          <w:color w:val="auto"/>
          <w:kern w:val="2"/>
          <w:sz w:val="28"/>
          <w:szCs w:val="28"/>
          <w:highlight w:val="none"/>
          <w:lang w:val="en-US" w:eastAsia="zh-CN" w:bidi="ar"/>
        </w:rPr>
        <w:br w:type="page"/>
      </w:r>
    </w:p>
    <w:p w14:paraId="3E51120A">
      <w:pPr>
        <w:keepNext w:val="0"/>
        <w:keepLines w:val="0"/>
        <w:widowControl w:val="0"/>
        <w:suppressLineNumbers w:val="0"/>
        <w:topLinePunct/>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86" w:name="_Toc23165"/>
      <w:bookmarkStart w:id="87" w:name="_Toc29607"/>
      <w:bookmarkStart w:id="88" w:name="_Toc21498"/>
      <w:r>
        <w:rPr>
          <w:rFonts w:hint="eastAsia" w:ascii="黑体" w:hAnsi="宋体" w:eastAsia="黑体" w:cs="黑体"/>
          <w:color w:val="auto"/>
          <w:kern w:val="2"/>
          <w:sz w:val="28"/>
          <w:szCs w:val="28"/>
          <w:highlight w:val="none"/>
          <w:lang w:val="en-US" w:eastAsia="zh-CN" w:bidi="ar"/>
        </w:rPr>
        <w:t>五、信誉情况</w:t>
      </w:r>
      <w:bookmarkEnd w:id="86"/>
      <w:bookmarkEnd w:id="87"/>
      <w:bookmarkEnd w:id="88"/>
    </w:p>
    <w:p w14:paraId="33501A2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3"/>
          <w:szCs w:val="23"/>
          <w:highlight w:val="none"/>
        </w:rPr>
      </w:pPr>
      <w:r>
        <w:rPr>
          <w:rFonts w:hint="default" w:ascii="Times New Roman" w:hAnsi="Times New Roman" w:eastAsia="宋体" w:cs="Times New Roman"/>
          <w:bCs/>
          <w:color w:val="auto"/>
          <w:kern w:val="2"/>
          <w:sz w:val="23"/>
          <w:szCs w:val="23"/>
          <w:highlight w:val="none"/>
          <w:lang w:val="en-US" w:eastAsia="zh-CN" w:bidi="ar"/>
        </w:rPr>
        <w:t xml:space="preserve"> </w:t>
      </w:r>
    </w:p>
    <w:tbl>
      <w:tblPr>
        <w:tblStyle w:val="21"/>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341"/>
        <w:gridCol w:w="5330"/>
      </w:tblGrid>
      <w:tr w14:paraId="3D3D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341" w:type="dxa"/>
            <w:tcBorders>
              <w:top w:val="single" w:color="auto" w:sz="4" w:space="0"/>
              <w:left w:val="single" w:color="auto" w:sz="4" w:space="0"/>
              <w:bottom w:val="single" w:color="auto" w:sz="4" w:space="0"/>
              <w:right w:val="single" w:color="auto" w:sz="4" w:space="0"/>
            </w:tcBorders>
            <w:shd w:val="clear" w:color="auto" w:fill="auto"/>
            <w:vAlign w:val="top"/>
          </w:tcPr>
          <w:p w14:paraId="60296C2C">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项</w:t>
            </w:r>
            <w:r>
              <w:rPr>
                <w:rFonts w:hint="default" w:ascii="Times New Roman" w:hAnsi="Times New Roman" w:eastAsia="宋体" w:cs="Times New Roman"/>
                <w:bCs/>
                <w:color w:val="auto"/>
                <w:kern w:val="2"/>
                <w:sz w:val="21"/>
                <w:szCs w:val="21"/>
                <w:highlight w:val="none"/>
                <w:lang w:val="en-US" w:eastAsia="zh-CN" w:bidi="ar"/>
              </w:rPr>
              <w:t xml:space="preserve"> </w:t>
            </w:r>
            <w:r>
              <w:rPr>
                <w:rFonts w:hint="eastAsia" w:ascii="宋体" w:hAnsi="宋体" w:eastAsia="宋体" w:cs="宋体"/>
                <w:bCs/>
                <w:color w:val="auto"/>
                <w:kern w:val="2"/>
                <w:sz w:val="21"/>
                <w:szCs w:val="21"/>
                <w:highlight w:val="none"/>
                <w:lang w:val="en-US" w:eastAsia="zh-CN" w:bidi="ar"/>
              </w:rPr>
              <w:t>目</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60907B13">
            <w:pPr>
              <w:keepNext w:val="0"/>
              <w:keepLines w:val="0"/>
              <w:widowControl w:val="0"/>
              <w:suppressLineNumbers w:val="0"/>
              <w:topLinePunct/>
              <w:spacing w:before="0" w:beforeAutospacing="0" w:after="0" w:afterAutospacing="0" w:line="440" w:lineRule="exact"/>
              <w:ind w:left="0" w:right="0"/>
              <w:jc w:val="center"/>
              <w:rPr>
                <w:rFonts w:hint="default" w:ascii="Times New Roman" w:hAnsi="Times New Roman" w:eastAsia="宋体" w:cs="Times New Roman"/>
                <w:bCs/>
                <w:color w:val="auto"/>
                <w:kern w:val="2"/>
                <w:sz w:val="21"/>
                <w:szCs w:val="21"/>
                <w:highlight w:val="none"/>
              </w:rPr>
            </w:pPr>
            <w:r>
              <w:rPr>
                <w:rFonts w:hint="eastAsia" w:ascii="宋体" w:hAnsi="宋体" w:eastAsia="宋体" w:cs="宋体"/>
                <w:bCs/>
                <w:color w:val="auto"/>
                <w:kern w:val="2"/>
                <w:sz w:val="21"/>
                <w:szCs w:val="21"/>
                <w:highlight w:val="none"/>
                <w:lang w:val="en-US" w:eastAsia="zh-CN" w:bidi="ar"/>
              </w:rPr>
              <w:t>供应商情况说明</w:t>
            </w:r>
          </w:p>
        </w:tc>
      </w:tr>
      <w:tr w14:paraId="392D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0ADDC97">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是否被责令停业，暂扣或吊销执照，或吊销资质证书</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341DF29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B49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1C52471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是否进入清算程序，或被宣告破产，或其他丧失履约能力的情形</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28AC82A">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00A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4C84A01F">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是否在国家企业信用信息公示系统（</w:t>
            </w:r>
            <w:r>
              <w:rPr>
                <w:rFonts w:hint="default" w:ascii="Times New Roman" w:hAnsi="Times New Roman" w:eastAsia="宋体" w:cs="Times New Roman"/>
                <w:color w:val="auto"/>
                <w:kern w:val="2"/>
                <w:sz w:val="24"/>
                <w:szCs w:val="24"/>
                <w:highlight w:val="none"/>
                <w:lang w:val="en-US" w:eastAsia="zh-CN" w:bidi="ar"/>
              </w:rPr>
              <w:t>http://www.gsxt.gov.cn</w:t>
            </w:r>
            <w:r>
              <w:rPr>
                <w:rFonts w:hint="eastAsia" w:ascii="宋体" w:hAnsi="宋体" w:eastAsia="宋体" w:cs="宋体"/>
                <w:color w:val="auto"/>
                <w:kern w:val="2"/>
                <w:sz w:val="24"/>
                <w:szCs w:val="24"/>
                <w:highlight w:val="none"/>
                <w:lang w:val="en-US" w:eastAsia="zh-CN" w:bidi="ar"/>
              </w:rPr>
              <w:t>）中被列入严重违法失信企业名单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733DE1AC">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AE60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6C4C56F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信用中国</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网站（</w:t>
            </w:r>
            <w:r>
              <w:rPr>
                <w:rFonts w:hint="default" w:ascii="Times New Roman" w:hAnsi="Times New Roman" w:eastAsia="宋体" w:cs="Times New Roman"/>
                <w:color w:val="auto"/>
                <w:kern w:val="2"/>
                <w:sz w:val="24"/>
                <w:szCs w:val="24"/>
                <w:highlight w:val="none"/>
                <w:lang w:val="en-US" w:eastAsia="zh-CN" w:bidi="ar"/>
              </w:rPr>
              <w:t>http://www.creditchina.gov.cn</w:t>
            </w:r>
            <w:r>
              <w:rPr>
                <w:rFonts w:hint="eastAsia" w:ascii="宋体" w:hAnsi="宋体" w:eastAsia="宋体" w:cs="宋体"/>
                <w:color w:val="auto"/>
                <w:kern w:val="2"/>
                <w:sz w:val="24"/>
                <w:szCs w:val="24"/>
                <w:highlight w:val="none"/>
                <w:lang w:val="en-US" w:eastAsia="zh-CN" w:bidi="ar"/>
              </w:rPr>
              <w:t>）中被列入失信被执行人名单</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5C22AF16">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0FE7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A222BD0">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r>
              <w:rPr>
                <w:rFonts w:hint="eastAsia" w:ascii="宋体" w:hAnsi="宋体" w:eastAsia="宋体" w:cs="宋体"/>
                <w:color w:val="auto"/>
                <w:kern w:val="2"/>
                <w:sz w:val="24"/>
                <w:szCs w:val="24"/>
                <w:highlight w:val="none"/>
                <w:lang w:val="en-US" w:eastAsia="zh-CN" w:bidi="ar"/>
              </w:rPr>
              <w:t>是否在近三年内（自响应文件递交截止之日向前追溯</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年）供应商或其法定代表人有行贿犯罪行为</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4E40FFA5">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r w14:paraId="2FBFC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1" w:hRule="atLeast"/>
        </w:trPr>
        <w:tc>
          <w:tcPr>
            <w:tcW w:w="4341" w:type="dxa"/>
            <w:tcBorders>
              <w:top w:val="single" w:color="auto" w:sz="4" w:space="0"/>
              <w:left w:val="single" w:color="auto" w:sz="4" w:space="0"/>
              <w:bottom w:val="single" w:color="auto" w:sz="4" w:space="0"/>
              <w:right w:val="single" w:color="auto" w:sz="4" w:space="0"/>
            </w:tcBorders>
            <w:shd w:val="clear" w:color="auto" w:fill="auto"/>
            <w:vAlign w:val="center"/>
          </w:tcPr>
          <w:p w14:paraId="76BEE43E">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5330" w:type="dxa"/>
            <w:tcBorders>
              <w:top w:val="single" w:color="auto" w:sz="4" w:space="0"/>
              <w:left w:val="single" w:color="auto" w:sz="4" w:space="0"/>
              <w:bottom w:val="single" w:color="auto" w:sz="4" w:space="0"/>
              <w:right w:val="single" w:color="auto" w:sz="4" w:space="0"/>
            </w:tcBorders>
            <w:shd w:val="clear" w:color="auto" w:fill="auto"/>
            <w:vAlign w:val="top"/>
          </w:tcPr>
          <w:p w14:paraId="0DC06DC4">
            <w:pPr>
              <w:keepNext w:val="0"/>
              <w:keepLines w:val="0"/>
              <w:widowControl w:val="0"/>
              <w:suppressLineNumbers w:val="0"/>
              <w:topLinePunct/>
              <w:spacing w:before="0" w:beforeAutospacing="0" w:after="0" w:afterAutospacing="0" w:line="440" w:lineRule="exact"/>
              <w:ind w:left="0" w:right="0"/>
              <w:jc w:val="both"/>
              <w:rPr>
                <w:rFonts w:hint="default" w:ascii="Times New Roman" w:hAnsi="Times New Roman" w:eastAsia="宋体" w:cs="Times New Roman"/>
                <w:bCs/>
                <w:color w:val="auto"/>
                <w:kern w:val="2"/>
                <w:sz w:val="21"/>
                <w:szCs w:val="21"/>
                <w:highlight w:val="none"/>
              </w:rPr>
            </w:pPr>
          </w:p>
        </w:tc>
      </w:tr>
    </w:tbl>
    <w:p w14:paraId="3C6FE7C6">
      <w:pPr>
        <w:keepNext w:val="0"/>
        <w:keepLines w:val="0"/>
        <w:widowControl w:val="0"/>
        <w:suppressLineNumbers w:val="0"/>
        <w:spacing w:before="0" w:beforeAutospacing="0" w:after="0" w:afterAutospacing="0" w:line="440" w:lineRule="exact"/>
        <w:ind w:left="0" w:right="0"/>
        <w:jc w:val="left"/>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注：本表需附证明材料。</w:t>
      </w:r>
    </w:p>
    <w:p w14:paraId="5F6E923E">
      <w:pPr>
        <w:pStyle w:val="17"/>
        <w:keepNext w:val="0"/>
        <w:keepLines w:val="0"/>
        <w:widowControl w:val="0"/>
        <w:suppressLineNumbers w:val="0"/>
        <w:spacing w:before="0" w:beforeAutospacing="1" w:after="120" w:afterAutospacing="0"/>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5808E4C9">
      <w:pPr>
        <w:keepNext w:val="0"/>
        <w:keepLines w:val="0"/>
        <w:widowControl w:val="0"/>
        <w:suppressLineNumbers w:val="0"/>
        <w:spacing w:before="0" w:beforeAutospacing="0" w:after="0" w:afterAutospacing="0" w:line="440" w:lineRule="exact"/>
        <w:ind w:left="0" w:right="0"/>
        <w:jc w:val="righ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供应商：</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盖单位公章</w:t>
      </w:r>
      <w:r>
        <w:rPr>
          <w:rFonts w:hint="default" w:ascii="Times New Roman" w:hAnsi="Times New Roman" w:eastAsia="宋体" w:cs="Times New Roman"/>
          <w:color w:val="auto"/>
          <w:kern w:val="2"/>
          <w:sz w:val="24"/>
          <w:szCs w:val="24"/>
          <w:highlight w:val="none"/>
          <w:lang w:val="en-US" w:eastAsia="zh-CN" w:bidi="ar"/>
        </w:rPr>
        <w:t>)</w:t>
      </w:r>
    </w:p>
    <w:p w14:paraId="75B93371">
      <w:pPr>
        <w:pStyle w:val="17"/>
        <w:keepNext w:val="0"/>
        <w:keepLines w:val="0"/>
        <w:widowControl w:val="0"/>
        <w:suppressLineNumbers w:val="0"/>
        <w:spacing w:before="0" w:beforeAutospacing="1" w:after="120" w:afterAutospacing="0"/>
        <w:ind w:left="0" w:right="0"/>
        <w:jc w:val="right"/>
        <w:rPr>
          <w:rFonts w:hint="default" w:ascii="Calibri" w:hAnsi="Calibri" w:eastAsia="宋体" w:cs="Times New Roman"/>
          <w:color w:val="auto"/>
          <w:kern w:val="2"/>
          <w:sz w:val="21"/>
          <w:szCs w:val="21"/>
          <w:highlight w:val="none"/>
          <w:u w:val="singl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lang w:val="en-US" w:eastAsia="zh-CN" w:bidi="ar"/>
        </w:rPr>
        <w:t xml:space="preserve"> </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45E69B0">
      <w:pPr>
        <w:pStyle w:val="17"/>
        <w:keepNext w:val="0"/>
        <w:keepLines w:val="0"/>
        <w:widowControl w:val="0"/>
        <w:suppressLineNumbers w:val="0"/>
        <w:spacing w:before="0" w:beforeAutospacing="1" w:after="120" w:afterAutospacing="0"/>
        <w:ind w:left="0" w:right="0"/>
        <w:jc w:val="both"/>
        <w:rPr>
          <w:rFonts w:hint="default" w:ascii="Calibri" w:hAnsi="Calibri" w:eastAsia="宋体" w:cs="Times New Roman"/>
          <w:color w:val="auto"/>
          <w:kern w:val="2"/>
          <w:sz w:val="21"/>
          <w:szCs w:val="21"/>
          <w:highlight w:val="none"/>
        </w:rPr>
      </w:pPr>
      <w:r>
        <w:rPr>
          <w:rFonts w:hint="default" w:ascii="Calibri" w:hAnsi="Calibri" w:eastAsia="宋体" w:cs="Times New Roman"/>
          <w:color w:val="auto"/>
          <w:kern w:val="2"/>
          <w:sz w:val="21"/>
          <w:szCs w:val="21"/>
          <w:highlight w:val="none"/>
          <w:lang w:val="en-US" w:eastAsia="zh-CN" w:bidi="ar"/>
        </w:rPr>
        <w:t xml:space="preserve"> </w:t>
      </w:r>
    </w:p>
    <w:p w14:paraId="31EE91A8">
      <w:pPr>
        <w:pStyle w:val="17"/>
        <w:keepNext w:val="0"/>
        <w:keepLines w:val="0"/>
        <w:widowControl w:val="0"/>
        <w:suppressLineNumbers w:val="0"/>
        <w:spacing w:before="0" w:beforeAutospacing="1" w:after="120" w:afterAutospacing="0" w:line="440" w:lineRule="exact"/>
        <w:ind w:left="0" w:right="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2EAEDAD">
      <w:pPr>
        <w:keepNext w:val="0"/>
        <w:keepLines w:val="0"/>
        <w:widowControl w:val="0"/>
        <w:suppressLineNumbers w:val="0"/>
        <w:spacing w:before="0" w:beforeAutospacing="0" w:after="0" w:afterAutospacing="0" w:line="400" w:lineRule="atLeast"/>
        <w:ind w:left="0" w:right="0"/>
        <w:jc w:val="center"/>
        <w:rPr>
          <w:rFonts w:hint="default" w:ascii="Times New Roman" w:hAnsi="Times New Roman" w:eastAsia="宋体" w:cs="Times New Roman"/>
          <w:color w:val="auto"/>
          <w:kern w:val="2"/>
          <w:sz w:val="24"/>
          <w:szCs w:val="24"/>
          <w:highlight w:val="none"/>
        </w:rPr>
      </w:pPr>
      <w:r>
        <w:rPr>
          <w:rFonts w:hint="default" w:ascii="Times New Roman" w:hAnsi="Times New Roman" w:eastAsia="黑体" w:cs="Times New Roman"/>
          <w:color w:val="auto"/>
          <w:kern w:val="2"/>
          <w:sz w:val="27"/>
          <w:szCs w:val="27"/>
          <w:highlight w:val="none"/>
          <w:lang w:val="en-US" w:eastAsia="zh-CN" w:bidi="ar"/>
        </w:rPr>
        <w:br w:type="page"/>
      </w:r>
    </w:p>
    <w:p w14:paraId="0B0A4F81">
      <w:pPr>
        <w:keepNext w:val="0"/>
        <w:keepLines w:val="0"/>
        <w:widowControl w:val="0"/>
        <w:suppressLineNumbers w:val="0"/>
        <w:spacing w:before="0" w:beforeLines="0" w:beforeAutospacing="0" w:after="0" w:afterLines="0" w:afterAutospacing="0" w:line="440" w:lineRule="exact"/>
        <w:ind w:left="0" w:right="0"/>
        <w:jc w:val="center"/>
        <w:outlineLvl w:val="0"/>
        <w:rPr>
          <w:rFonts w:hint="default" w:ascii="Times New Roman" w:hAnsi="Times New Roman" w:cs="Times New Roman"/>
          <w:color w:val="auto"/>
          <w:kern w:val="2"/>
          <w:sz w:val="28"/>
          <w:szCs w:val="28"/>
          <w:highlight w:val="none"/>
          <w:lang w:val="en-US"/>
        </w:rPr>
      </w:pPr>
      <w:bookmarkStart w:id="89" w:name="_Toc22954"/>
      <w:bookmarkStart w:id="90" w:name="_Toc22047"/>
      <w:bookmarkStart w:id="91" w:name="_Toc1569"/>
      <w:r>
        <w:rPr>
          <w:rFonts w:hint="eastAsia" w:ascii="黑体" w:hAnsi="宋体" w:eastAsia="黑体" w:cs="黑体"/>
          <w:color w:val="auto"/>
          <w:kern w:val="2"/>
          <w:sz w:val="28"/>
          <w:szCs w:val="28"/>
          <w:highlight w:val="none"/>
          <w:lang w:val="en-US" w:eastAsia="zh-CN" w:bidi="ar"/>
        </w:rPr>
        <w:t>六、企业实力</w:t>
      </w:r>
      <w:bookmarkEnd w:id="89"/>
      <w:bookmarkEnd w:id="90"/>
    </w:p>
    <w:p w14:paraId="23B09A51">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bCs w:val="0"/>
          <w:color w:val="auto"/>
          <w:kern w:val="0"/>
          <w:sz w:val="21"/>
          <w:szCs w:val="21"/>
          <w:highlight w:val="none"/>
          <w:lang w:val="en-US" w:eastAsia="zh-CN" w:bidi="ar"/>
        </w:rPr>
        <w:t>1</w:t>
      </w:r>
      <w:r>
        <w:rPr>
          <w:rFonts w:hint="eastAsia" w:asciiTheme="minorEastAsia" w:hAnsiTheme="minorEastAsia" w:eastAsiaTheme="minorEastAsia" w:cstheme="minorEastAsia"/>
          <w:b/>
          <w:bCs w:val="0"/>
          <w:color w:val="auto"/>
          <w:kern w:val="0"/>
          <w:sz w:val="21"/>
          <w:szCs w:val="21"/>
          <w:highlight w:val="none"/>
          <w:lang w:bidi="ar"/>
        </w:rPr>
        <w:t>.厂区规模情况</w:t>
      </w:r>
      <w:r>
        <w:rPr>
          <w:rFonts w:hint="eastAsia" w:asciiTheme="minorEastAsia" w:hAnsiTheme="minorEastAsia" w:eastAsiaTheme="minorEastAsia" w:cstheme="minorEastAsia"/>
          <w:b/>
          <w:bCs w:val="0"/>
          <w:color w:val="auto"/>
          <w:kern w:val="0"/>
          <w:sz w:val="21"/>
          <w:szCs w:val="21"/>
          <w:highlight w:val="none"/>
          <w:lang w:val="en-US" w:eastAsia="zh-CN" w:bidi="ar"/>
        </w:rPr>
        <w:t>：</w:t>
      </w:r>
    </w:p>
    <w:p w14:paraId="53E1E620">
      <w:pPr>
        <w:pStyle w:val="1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480" w:lineRule="auto"/>
        <w:ind w:left="0" w:right="0" w:firstLine="0"/>
        <w:jc w:val="left"/>
        <w:textAlignment w:val="auto"/>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须提供投标产品生产加工厂的相关资料，包括但不限于工厂具体定位（百度地图定位截图）、</w:t>
      </w:r>
      <w:r>
        <w:rPr>
          <w:rFonts w:hint="eastAsia" w:ascii="宋体" w:hAnsi="宋体" w:eastAsia="宋体" w:cs="宋体"/>
          <w:b/>
          <w:bCs/>
          <w:color w:val="auto"/>
          <w:kern w:val="0"/>
          <w:sz w:val="21"/>
          <w:szCs w:val="21"/>
          <w:highlight w:val="none"/>
          <w:lang w:bidi="ar"/>
        </w:rPr>
        <w:t>厂区</w:t>
      </w:r>
      <w:r>
        <w:rPr>
          <w:rFonts w:hint="eastAsia" w:ascii="宋体" w:hAnsi="宋体" w:eastAsia="宋体" w:cs="宋体"/>
          <w:b/>
          <w:bCs/>
          <w:color w:val="auto"/>
          <w:kern w:val="0"/>
          <w:sz w:val="21"/>
          <w:szCs w:val="21"/>
          <w:highlight w:val="none"/>
          <w:lang w:val="en-US" w:eastAsia="zh-CN" w:bidi="ar"/>
        </w:rPr>
        <w:t>/</w:t>
      </w:r>
      <w:r>
        <w:rPr>
          <w:rFonts w:hint="eastAsia" w:ascii="宋体" w:hAnsi="宋体" w:eastAsia="宋体" w:cs="宋体"/>
          <w:b/>
          <w:bCs/>
          <w:color w:val="auto"/>
          <w:kern w:val="0"/>
          <w:sz w:val="21"/>
          <w:szCs w:val="21"/>
          <w:highlight w:val="none"/>
          <w:lang w:bidi="ar"/>
        </w:rPr>
        <w:t>加工车间照片、房屋购买租赁合同协议书等，自有或租赁厂房须明确证明材料</w:t>
      </w:r>
      <w:r>
        <w:rPr>
          <w:rFonts w:hint="eastAsia" w:ascii="宋体" w:hAnsi="宋体" w:eastAsia="宋体" w:cs="宋体"/>
          <w:color w:val="auto"/>
          <w:kern w:val="0"/>
          <w:sz w:val="21"/>
          <w:szCs w:val="21"/>
          <w:highlight w:val="none"/>
          <w:lang w:bidi="ar"/>
        </w:rPr>
        <w:t>）</w:t>
      </w:r>
    </w:p>
    <w:p w14:paraId="168C85EE">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b/>
          <w:bCs w:val="0"/>
          <w:color w:val="auto"/>
          <w:kern w:val="0"/>
          <w:sz w:val="21"/>
          <w:szCs w:val="21"/>
          <w:highlight w:val="none"/>
          <w:lang w:val="en-US" w:eastAsia="zh-CN" w:bidi="ar"/>
        </w:rPr>
      </w:pPr>
      <w:r>
        <w:rPr>
          <w:rFonts w:hint="eastAsia" w:asciiTheme="minorEastAsia" w:hAnsiTheme="minorEastAsia" w:eastAsiaTheme="minorEastAsia" w:cstheme="minorEastAsia"/>
          <w:b/>
          <w:color w:val="auto"/>
          <w:kern w:val="0"/>
          <w:sz w:val="21"/>
          <w:szCs w:val="21"/>
          <w:highlight w:val="none"/>
          <w:lang w:val="en-US" w:eastAsia="zh-CN" w:bidi="ar"/>
        </w:rPr>
        <w:t>2</w:t>
      </w:r>
      <w:r>
        <w:rPr>
          <w:rFonts w:hint="eastAsia" w:asciiTheme="minorEastAsia" w:hAnsiTheme="minorEastAsia" w:eastAsiaTheme="minorEastAsia" w:cstheme="minorEastAsia"/>
          <w:b/>
          <w:color w:val="auto"/>
          <w:kern w:val="0"/>
          <w:sz w:val="21"/>
          <w:szCs w:val="21"/>
          <w:highlight w:val="none"/>
          <w:lang w:bidi="ar"/>
        </w:rPr>
        <w:t>.机械</w:t>
      </w:r>
      <w:r>
        <w:rPr>
          <w:rFonts w:hint="eastAsia" w:asciiTheme="minorEastAsia" w:hAnsiTheme="minorEastAsia" w:eastAsiaTheme="minorEastAsia" w:cstheme="minorEastAsia"/>
          <w:b/>
          <w:bCs w:val="0"/>
          <w:color w:val="auto"/>
          <w:kern w:val="0"/>
          <w:sz w:val="21"/>
          <w:szCs w:val="21"/>
          <w:highlight w:val="none"/>
          <w:lang w:bidi="ar"/>
        </w:rPr>
        <w:t>设备情况</w:t>
      </w:r>
      <w:r>
        <w:rPr>
          <w:rFonts w:hint="eastAsia" w:asciiTheme="minorEastAsia" w:hAnsiTheme="minorEastAsia" w:eastAsiaTheme="minorEastAsia" w:cstheme="minorEastAsia"/>
          <w:b/>
          <w:bCs w:val="0"/>
          <w:color w:val="auto"/>
          <w:kern w:val="0"/>
          <w:sz w:val="21"/>
          <w:szCs w:val="21"/>
          <w:highlight w:val="none"/>
          <w:lang w:eastAsia="zh-CN" w:bidi="ar"/>
        </w:rPr>
        <w:t>：</w:t>
      </w:r>
    </w:p>
    <w:p w14:paraId="2437230A">
      <w:pPr>
        <w:pStyle w:val="18"/>
        <w:keepNext w:val="0"/>
        <w:keepLines w:val="0"/>
        <w:suppressLineNumbers w:val="0"/>
        <w:spacing w:before="0" w:beforeLines="0" w:beforeAutospacing="0" w:after="0" w:afterLines="0" w:afterAutospacing="0" w:line="480" w:lineRule="auto"/>
        <w:ind w:right="0"/>
        <w:jc w:val="left"/>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cstheme="minorEastAsia"/>
          <w:b/>
          <w:bCs w:val="0"/>
          <w:color w:val="auto"/>
          <w:kern w:val="0"/>
          <w:sz w:val="21"/>
          <w:szCs w:val="21"/>
          <w:highlight w:val="none"/>
          <w:lang w:val="en-US" w:eastAsia="zh-CN" w:bidi="ar"/>
        </w:rPr>
        <w:t>3</w:t>
      </w:r>
      <w:r>
        <w:rPr>
          <w:rFonts w:hint="eastAsia" w:asciiTheme="minorEastAsia" w:hAnsiTheme="minorEastAsia" w:eastAsiaTheme="minorEastAsia" w:cstheme="minorEastAsia"/>
          <w:b/>
          <w:bCs w:val="0"/>
          <w:color w:val="auto"/>
          <w:kern w:val="0"/>
          <w:sz w:val="21"/>
          <w:szCs w:val="21"/>
          <w:highlight w:val="none"/>
          <w:lang w:bidi="ar"/>
        </w:rPr>
        <w:t>.人员情况</w:t>
      </w:r>
      <w:r>
        <w:rPr>
          <w:rFonts w:hint="eastAsia" w:asciiTheme="minorEastAsia" w:hAnsiTheme="minorEastAsia" w:cstheme="minorEastAsia"/>
          <w:b/>
          <w:bCs w:val="0"/>
          <w:color w:val="auto"/>
          <w:kern w:val="0"/>
          <w:sz w:val="21"/>
          <w:szCs w:val="21"/>
          <w:highlight w:val="none"/>
          <w:lang w:val="en-US" w:eastAsia="zh-CN" w:bidi="ar"/>
        </w:rPr>
        <w:t>：</w:t>
      </w:r>
    </w:p>
    <w:p w14:paraId="77704387">
      <w:pPr>
        <w:keepNext w:val="0"/>
        <w:keepLines w:val="0"/>
        <w:widowControl w:val="0"/>
        <w:suppressLineNumbers w:val="0"/>
        <w:spacing w:before="0" w:beforeLines="0" w:beforeAutospacing="0" w:after="0" w:afterLines="0" w:afterAutospacing="0" w:line="480" w:lineRule="auto"/>
        <w:ind w:left="0" w:right="0"/>
        <w:jc w:val="left"/>
        <w:rPr>
          <w:rFonts w:hint="eastAsia" w:ascii="Times New Roman" w:hAnsi="Times New Roman" w:cs="Times New Roman" w:eastAsiaTheme="minorEastAsia"/>
          <w:b/>
          <w:bCs w:val="0"/>
          <w:color w:val="auto"/>
          <w:kern w:val="2"/>
          <w:sz w:val="20"/>
          <w:szCs w:val="20"/>
          <w:highlight w:val="none"/>
          <w:lang w:val="en-US" w:eastAsia="zh-CN"/>
        </w:rPr>
      </w:pPr>
    </w:p>
    <w:p w14:paraId="0573390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8D66702">
      <w:pPr>
        <w:pStyle w:val="8"/>
        <w:rPr>
          <w:rFonts w:hint="eastAsia" w:ascii="黑体" w:hAnsi="宋体" w:eastAsia="黑体" w:cs="黑体"/>
          <w:color w:val="auto"/>
          <w:kern w:val="2"/>
          <w:sz w:val="28"/>
          <w:szCs w:val="28"/>
          <w:highlight w:val="none"/>
          <w:lang w:val="en-US" w:eastAsia="zh-CN" w:bidi="ar"/>
        </w:rPr>
      </w:pPr>
    </w:p>
    <w:p w14:paraId="6FF13152">
      <w:pPr>
        <w:pStyle w:val="13"/>
        <w:rPr>
          <w:rFonts w:hint="eastAsia"/>
          <w:color w:val="auto"/>
          <w:highlight w:val="none"/>
          <w:lang w:val="en-US" w:eastAsia="zh-CN"/>
        </w:rPr>
      </w:pPr>
    </w:p>
    <w:p w14:paraId="5988C88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99B73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1E52E40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9B86DC1">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C5D821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111764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BE264D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D367F77">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229ACC3">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248CE7F">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661F7A5B">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452E10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2C0FFA5">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0B3D964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4D4BE2E9">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5B199B60">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79B424CE">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84E9C6C">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35CE2924">
      <w:pPr>
        <w:keepNext w:val="0"/>
        <w:keepLines w:val="0"/>
        <w:widowControl w:val="0"/>
        <w:suppressLineNumbers w:val="0"/>
        <w:spacing w:before="0" w:beforeAutospacing="0" w:after="0" w:afterAutospacing="0" w:line="440" w:lineRule="exact"/>
        <w:ind w:left="0" w:right="0"/>
        <w:jc w:val="center"/>
        <w:outlineLvl w:val="0"/>
        <w:rPr>
          <w:rFonts w:hint="eastAsia" w:ascii="黑体" w:hAnsi="宋体" w:eastAsia="黑体" w:cs="黑体"/>
          <w:color w:val="auto"/>
          <w:kern w:val="2"/>
          <w:sz w:val="28"/>
          <w:szCs w:val="28"/>
          <w:highlight w:val="none"/>
          <w:lang w:val="en-US" w:eastAsia="zh-CN" w:bidi="ar"/>
        </w:rPr>
      </w:pPr>
    </w:p>
    <w:p w14:paraId="21C4392B">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color w:val="auto"/>
          <w:kern w:val="2"/>
          <w:sz w:val="28"/>
          <w:szCs w:val="28"/>
          <w:highlight w:val="none"/>
          <w:lang w:val="en-US" w:eastAsia="zh-CN" w:bidi="ar"/>
        </w:rPr>
      </w:pPr>
      <w:bookmarkStart w:id="92" w:name="_Toc19445"/>
      <w:bookmarkStart w:id="93" w:name="_Toc22740"/>
      <w:r>
        <w:rPr>
          <w:rFonts w:hint="eastAsia" w:ascii="黑体" w:hAnsi="宋体" w:eastAsia="黑体" w:cs="黑体"/>
          <w:color w:val="auto"/>
          <w:kern w:val="2"/>
          <w:sz w:val="28"/>
          <w:szCs w:val="28"/>
          <w:highlight w:val="none"/>
          <w:lang w:val="en-US" w:eastAsia="zh-CN" w:bidi="ar"/>
        </w:rPr>
        <w:t>七、</w:t>
      </w:r>
      <w:bookmarkEnd w:id="91"/>
      <w:bookmarkEnd w:id="92"/>
      <w:bookmarkEnd w:id="93"/>
      <w:r>
        <w:rPr>
          <w:rFonts w:hint="eastAsia" w:ascii="黑体" w:hAnsi="宋体" w:eastAsia="黑体" w:cs="黑体"/>
          <w:color w:val="auto"/>
          <w:kern w:val="2"/>
          <w:sz w:val="28"/>
          <w:szCs w:val="28"/>
          <w:highlight w:val="none"/>
          <w:lang w:val="en-US" w:eastAsia="zh-CN" w:bidi="ar"/>
        </w:rPr>
        <w:t>技术指标评审</w:t>
      </w:r>
    </w:p>
    <w:p w14:paraId="1DBDE01D">
      <w:pPr>
        <w:keepNext w:val="0"/>
        <w:keepLines w:val="0"/>
        <w:widowControl w:val="0"/>
        <w:suppressLineNumbers w:val="0"/>
        <w:spacing w:before="0" w:beforeAutospacing="0" w:after="0" w:afterAutospacing="0" w:line="440" w:lineRule="exact"/>
        <w:ind w:left="0" w:right="0"/>
        <w:jc w:val="center"/>
        <w:rPr>
          <w:rFonts w:hint="eastAsia" w:ascii="黑体" w:hAnsi="宋体" w:eastAsia="黑体" w:cs="黑体"/>
          <w:color w:val="auto"/>
          <w:kern w:val="2"/>
          <w:sz w:val="28"/>
          <w:szCs w:val="28"/>
          <w:highlight w:val="none"/>
          <w:lang w:val="en-US" w:eastAsia="zh-CN" w:bidi="ar"/>
        </w:rPr>
      </w:pPr>
    </w:p>
    <w:p w14:paraId="61C9C3CB">
      <w:pPr>
        <w:keepNext w:val="0"/>
        <w:keepLines w:val="0"/>
        <w:widowControl w:val="0"/>
        <w:suppressLineNumbers w:val="0"/>
        <w:spacing w:before="0" w:beforeAutospacing="0" w:after="0" w:afterAutospacing="0" w:line="440" w:lineRule="exact"/>
        <w:ind w:left="0" w:right="0"/>
        <w:jc w:val="center"/>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F16A055">
      <w:pPr>
        <w:keepNext w:val="0"/>
        <w:keepLines w:val="0"/>
        <w:widowControl w:val="0"/>
        <w:suppressLineNumbers w:val="0"/>
        <w:spacing w:before="0" w:beforeAutospacing="0" w:after="0" w:afterAutospacing="0"/>
        <w:ind w:left="0" w:right="0" w:firstLine="400" w:firstLineChars="20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bidi="ar"/>
        </w:rPr>
        <w:t xml:space="preserve"> </w:t>
      </w:r>
    </w:p>
    <w:p w14:paraId="51985438">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A6ACF41">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A4995E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C39677B">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1AEE52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2988E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7B8666F">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19A5516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1256764">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06E25C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F46100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70373036">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03ADCA">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6AF27A85">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4C42973B">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lang w:val="en-US" w:eastAsia="zh-CN" w:bidi="ar"/>
        </w:rPr>
      </w:pPr>
    </w:p>
    <w:p w14:paraId="625C0E6D">
      <w:pPr>
        <w:spacing w:beforeLines="0" w:afterLines="0" w:line="440" w:lineRule="exact"/>
        <w:jc w:val="center"/>
        <w:outlineLvl w:val="0"/>
        <w:rPr>
          <w:rFonts w:hint="default" w:ascii="Times New Roman" w:hAnsi="Times New Roman" w:eastAsia="黑体"/>
          <w:color w:val="auto"/>
          <w:sz w:val="28"/>
          <w:szCs w:val="28"/>
          <w:highlight w:val="none"/>
          <w:lang w:val="en-US" w:eastAsia="zh-CN"/>
        </w:rPr>
      </w:pPr>
      <w:bookmarkStart w:id="94" w:name="_Toc31378"/>
      <w:bookmarkStart w:id="95" w:name="_Toc5689"/>
      <w:bookmarkStart w:id="96" w:name="_Toc7941"/>
      <w:r>
        <w:rPr>
          <w:rFonts w:hint="eastAsia" w:ascii="Times New Roman" w:hAnsi="Times New Roman" w:eastAsia="黑体"/>
          <w:color w:val="auto"/>
          <w:sz w:val="28"/>
          <w:szCs w:val="28"/>
          <w:highlight w:val="none"/>
          <w:lang w:val="en-US" w:eastAsia="zh-CN"/>
        </w:rPr>
        <w:t>八</w:t>
      </w:r>
      <w:r>
        <w:rPr>
          <w:rFonts w:hint="eastAsia" w:ascii="Times New Roman" w:hAnsi="Times New Roman" w:eastAsia="黑体"/>
          <w:color w:val="auto"/>
          <w:sz w:val="28"/>
          <w:szCs w:val="28"/>
          <w:highlight w:val="none"/>
        </w:rPr>
        <w:t>、</w:t>
      </w:r>
      <w:bookmarkEnd w:id="94"/>
      <w:r>
        <w:rPr>
          <w:rFonts w:hint="eastAsia" w:ascii="Times New Roman" w:hAnsi="Times New Roman" w:eastAsia="黑体"/>
          <w:color w:val="auto"/>
          <w:sz w:val="28"/>
          <w:szCs w:val="28"/>
          <w:highlight w:val="none"/>
          <w:lang w:val="en-US" w:eastAsia="zh-CN"/>
        </w:rPr>
        <w:t>供货方案</w:t>
      </w:r>
      <w:bookmarkEnd w:id="95"/>
    </w:p>
    <w:p w14:paraId="1E84018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97" w:name="_Toc6951"/>
      <w:bookmarkStart w:id="98" w:name="_Toc10923"/>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供货方案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97"/>
      <w:bookmarkEnd w:id="98"/>
    </w:p>
    <w:p w14:paraId="7819A5B5">
      <w:pPr>
        <w:spacing w:beforeLines="0" w:afterLines="0" w:line="440" w:lineRule="exact"/>
        <w:jc w:val="center"/>
        <w:outlineLvl w:val="0"/>
        <w:rPr>
          <w:rFonts w:hint="eastAsia" w:ascii="Times New Roman" w:hAnsi="Times New Roman" w:eastAsia="黑体"/>
          <w:color w:val="auto"/>
          <w:sz w:val="28"/>
          <w:szCs w:val="28"/>
          <w:highlight w:val="none"/>
        </w:rPr>
      </w:pPr>
    </w:p>
    <w:p w14:paraId="6DC9943D">
      <w:pPr>
        <w:pStyle w:val="8"/>
        <w:rPr>
          <w:rFonts w:hint="eastAsia"/>
          <w:color w:val="auto"/>
          <w:highlight w:val="none"/>
        </w:rPr>
      </w:pPr>
    </w:p>
    <w:p w14:paraId="6BD11B5F">
      <w:pPr>
        <w:spacing w:beforeLines="0" w:afterLines="0" w:line="440" w:lineRule="exact"/>
        <w:jc w:val="center"/>
        <w:outlineLvl w:val="0"/>
        <w:rPr>
          <w:rFonts w:hint="eastAsia" w:ascii="Times New Roman" w:hAnsi="Times New Roman" w:eastAsia="黑体"/>
          <w:color w:val="auto"/>
          <w:sz w:val="28"/>
          <w:szCs w:val="28"/>
          <w:highlight w:val="none"/>
        </w:rPr>
      </w:pPr>
    </w:p>
    <w:bookmarkEnd w:id="96"/>
    <w:p w14:paraId="735BEFF5">
      <w:pPr>
        <w:spacing w:beforeLines="0" w:afterLines="0" w:line="440" w:lineRule="exact"/>
        <w:rPr>
          <w:rFonts w:hint="eastAsia" w:ascii="Times New Roman" w:hAnsi="Times New Roman" w:eastAsia="Times New Roman"/>
          <w:color w:val="auto"/>
          <w:sz w:val="20"/>
          <w:szCs w:val="20"/>
          <w:highlight w:val="none"/>
        </w:rPr>
      </w:pPr>
    </w:p>
    <w:p w14:paraId="039EC7DC">
      <w:pPr>
        <w:pStyle w:val="17"/>
        <w:keepNext w:val="0"/>
        <w:keepLines w:val="0"/>
        <w:widowControl w:val="0"/>
        <w:suppressLineNumbers w:val="0"/>
        <w:spacing w:before="0" w:beforeAutospacing="1" w:after="120" w:afterAutospacing="0"/>
        <w:ind w:right="0"/>
        <w:jc w:val="both"/>
        <w:rPr>
          <w:rFonts w:hint="default" w:ascii="Times New Roman" w:hAnsi="Times New Roman" w:eastAsia="黑体" w:cs="Times New Roman"/>
          <w:color w:val="auto"/>
          <w:kern w:val="2"/>
          <w:sz w:val="28"/>
          <w:szCs w:val="28"/>
          <w:highlight w:val="none"/>
        </w:rPr>
      </w:pPr>
    </w:p>
    <w:p w14:paraId="065E34EF">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3BBA98B0">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31836C2">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C0A85EE">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9C571D9">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5DDCA947">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722D55C">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6B611D3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4FB8A05D">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26BF9F73">
      <w:pPr>
        <w:pStyle w:val="17"/>
        <w:keepNext w:val="0"/>
        <w:keepLines w:val="0"/>
        <w:widowControl w:val="0"/>
        <w:suppressLineNumbers w:val="0"/>
        <w:spacing w:before="0" w:beforeAutospacing="1" w:after="120" w:afterAutospacing="0"/>
        <w:ind w:left="420" w:leftChars="200" w:right="0" w:firstLine="560" w:firstLineChars="20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D76677">
      <w:pPr>
        <w:keepNext w:val="0"/>
        <w:keepLines w:val="0"/>
        <w:widowControl w:val="0"/>
        <w:suppressLineNumbers w:val="0"/>
        <w:spacing w:before="0" w:beforeAutospacing="0" w:after="0" w:afterAutospacing="0"/>
        <w:ind w:left="0" w:right="0"/>
        <w:jc w:val="both"/>
        <w:rPr>
          <w:rFonts w:hint="default" w:ascii="Times New Roman" w:hAnsi="Times New Roman" w:eastAsia="黑体" w:cs="Times New Roman"/>
          <w:color w:val="auto"/>
          <w:kern w:val="2"/>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p>
    <w:p w14:paraId="0B52E8D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黑体" w:cs="Times New Roman"/>
          <w:color w:val="auto"/>
          <w:kern w:val="2"/>
          <w:sz w:val="28"/>
          <w:szCs w:val="28"/>
          <w:highlight w:val="none"/>
          <w:lang w:val="en-US" w:eastAsia="zh-CN" w:bidi="ar"/>
        </w:rPr>
      </w:pPr>
      <w:r>
        <w:rPr>
          <w:rFonts w:hint="default" w:ascii="Times New Roman" w:hAnsi="Times New Roman" w:eastAsia="黑体" w:cs="Times New Roman"/>
          <w:color w:val="auto"/>
          <w:kern w:val="2"/>
          <w:sz w:val="28"/>
          <w:szCs w:val="28"/>
          <w:highlight w:val="none"/>
          <w:lang w:val="en-US" w:eastAsia="zh-CN" w:bidi="ar"/>
        </w:rPr>
        <w:t xml:space="preserve"> </w:t>
      </w:r>
    </w:p>
    <w:p w14:paraId="26FDB49D">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bookmarkStart w:id="99" w:name="_Toc30485"/>
    </w:p>
    <w:p w14:paraId="13EB74BC">
      <w:pPr>
        <w:spacing w:beforeLines="0" w:afterLines="0" w:line="440" w:lineRule="exact"/>
        <w:jc w:val="center"/>
        <w:outlineLvl w:val="0"/>
        <w:rPr>
          <w:rFonts w:hint="default" w:ascii="Times New Roman" w:hAnsi="Times New Roman" w:eastAsia="黑体" w:cs="Times New Roman"/>
          <w:color w:val="auto"/>
          <w:kern w:val="2"/>
          <w:sz w:val="28"/>
          <w:szCs w:val="28"/>
          <w:highlight w:val="none"/>
          <w:lang w:val="en-US" w:eastAsia="zh-CN" w:bidi="ar"/>
        </w:rPr>
      </w:pPr>
    </w:p>
    <w:p w14:paraId="603EA04B">
      <w:pPr>
        <w:spacing w:beforeLines="0" w:afterLines="0" w:line="440" w:lineRule="exact"/>
        <w:jc w:val="center"/>
        <w:outlineLvl w:val="0"/>
        <w:rPr>
          <w:rFonts w:hint="eastAsia" w:ascii="Times New Roman" w:hAnsi="Times New Roman" w:eastAsia="黑体"/>
          <w:color w:val="auto"/>
          <w:sz w:val="28"/>
          <w:szCs w:val="28"/>
          <w:highlight w:val="none"/>
        </w:rPr>
      </w:pPr>
      <w:r>
        <w:rPr>
          <w:rFonts w:hint="default" w:ascii="Times New Roman" w:hAnsi="Times New Roman" w:eastAsia="黑体" w:cs="Times New Roman"/>
          <w:color w:val="auto"/>
          <w:kern w:val="2"/>
          <w:sz w:val="28"/>
          <w:szCs w:val="28"/>
          <w:highlight w:val="none"/>
          <w:lang w:val="en-US" w:eastAsia="zh-CN" w:bidi="ar"/>
        </w:rPr>
        <w:t xml:space="preserve"> </w:t>
      </w:r>
      <w:bookmarkStart w:id="100" w:name="_Toc8048"/>
      <w:bookmarkStart w:id="101" w:name="_Toc28647"/>
      <w:r>
        <w:rPr>
          <w:rFonts w:hint="eastAsia" w:ascii="Times New Roman" w:hAnsi="Times New Roman" w:eastAsia="黑体" w:cs="Times New Roman"/>
          <w:color w:val="auto"/>
          <w:kern w:val="2"/>
          <w:sz w:val="28"/>
          <w:szCs w:val="28"/>
          <w:highlight w:val="none"/>
          <w:lang w:val="en-US" w:eastAsia="zh-CN" w:bidi="ar"/>
        </w:rPr>
        <w:t>九</w:t>
      </w:r>
      <w:r>
        <w:rPr>
          <w:rFonts w:hint="eastAsia" w:ascii="Times New Roman" w:hAnsi="Times New Roman" w:eastAsia="黑体"/>
          <w:color w:val="auto"/>
          <w:sz w:val="28"/>
          <w:szCs w:val="28"/>
          <w:highlight w:val="none"/>
        </w:rPr>
        <w:t>、</w:t>
      </w:r>
      <w:bookmarkEnd w:id="100"/>
      <w:r>
        <w:rPr>
          <w:rFonts w:hint="eastAsia" w:ascii="Times New Roman" w:hAnsi="Times New Roman" w:eastAsia="黑体"/>
          <w:color w:val="auto"/>
          <w:sz w:val="28"/>
          <w:szCs w:val="28"/>
          <w:highlight w:val="none"/>
          <w:lang w:val="en-US" w:eastAsia="zh-CN"/>
        </w:rPr>
        <w:t>售后服务方案</w:t>
      </w:r>
      <w:bookmarkEnd w:id="101"/>
    </w:p>
    <w:p w14:paraId="4FCD267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bookmarkStart w:id="102" w:name="_Toc7980"/>
      <w:bookmarkStart w:id="103" w:name="_Toc9931"/>
      <w:r>
        <w:rPr>
          <w:rFonts w:hint="eastAsia" w:ascii="宋体" w:hAnsi="宋体" w:cs="宋体"/>
          <w:color w:val="auto"/>
          <w:sz w:val="24"/>
          <w:szCs w:val="24"/>
          <w:highlight w:val="none"/>
          <w:lang w:bidi="ar"/>
        </w:rPr>
        <w:t>供应商应按项目特点编制</w:t>
      </w:r>
      <w:r>
        <w:rPr>
          <w:rFonts w:hint="eastAsia" w:ascii="宋体" w:hAnsi="宋体" w:cs="宋体"/>
          <w:color w:val="auto"/>
          <w:sz w:val="24"/>
          <w:szCs w:val="24"/>
          <w:highlight w:val="none"/>
          <w:lang w:val="en-US" w:eastAsia="zh-CN" w:bidi="ar"/>
        </w:rPr>
        <w:t>售后服务方案</w:t>
      </w:r>
      <w:r>
        <w:rPr>
          <w:rFonts w:hint="default" w:ascii="Times New Roman" w:hAnsi="Times New Roman"/>
          <w:color w:val="auto"/>
          <w:sz w:val="24"/>
          <w:szCs w:val="24"/>
          <w:highlight w:val="none"/>
          <w:lang w:bidi="ar"/>
        </w:rPr>
        <w:t>(</w:t>
      </w:r>
      <w:r>
        <w:rPr>
          <w:rFonts w:hint="eastAsia" w:ascii="宋体" w:hAnsi="宋体" w:cs="宋体"/>
          <w:color w:val="auto"/>
          <w:sz w:val="24"/>
          <w:szCs w:val="24"/>
          <w:highlight w:val="none"/>
          <w:lang w:bidi="ar"/>
        </w:rPr>
        <w:t>文字宜精炼、内容具有针对性</w:t>
      </w:r>
      <w:r>
        <w:rPr>
          <w:rFonts w:hint="default" w:ascii="Times New Roman" w:hAnsi="Times New Roman"/>
          <w:color w:val="auto"/>
          <w:sz w:val="24"/>
          <w:szCs w:val="24"/>
          <w:highlight w:val="none"/>
          <w:lang w:bidi="ar"/>
        </w:rPr>
        <w:t>)</w:t>
      </w:r>
      <w:bookmarkEnd w:id="102"/>
      <w:bookmarkEnd w:id="103"/>
    </w:p>
    <w:p w14:paraId="10E2C7A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25346B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202A8B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1994CF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5E115A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8C9A0C1">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2BE65C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9C8BDC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511C08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A94FEF2">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740606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E86E65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1D4DB5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735671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6624A84">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FE90D5">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8A9E9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99099D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DD845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4F0F211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2DD6DE97">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55BA99E">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357505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E42D10F">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03CF176">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138F5CBB">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5EF0DC0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337D0EF0">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6F1B62BC">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08FA055A">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color w:val="auto"/>
          <w:sz w:val="24"/>
          <w:szCs w:val="24"/>
          <w:highlight w:val="none"/>
          <w:lang w:bidi="ar"/>
        </w:rPr>
      </w:pPr>
    </w:p>
    <w:p w14:paraId="7E578879">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04" w:name="_Toc14186"/>
      <w:bookmarkStart w:id="105" w:name="_Toc16480"/>
      <w:r>
        <w:rPr>
          <w:rFonts w:hint="eastAsia" w:ascii="黑体" w:hAnsi="宋体" w:eastAsia="黑体" w:cs="黑体"/>
          <w:color w:val="auto"/>
          <w:kern w:val="2"/>
          <w:sz w:val="28"/>
          <w:szCs w:val="28"/>
          <w:highlight w:val="none"/>
          <w:lang w:val="en-US" w:eastAsia="zh-CN" w:bidi="ar"/>
        </w:rPr>
        <w:t>十、承诺书</w:t>
      </w:r>
      <w:bookmarkEnd w:id="99"/>
      <w:bookmarkEnd w:id="104"/>
      <w:bookmarkEnd w:id="105"/>
    </w:p>
    <w:p w14:paraId="0D42E53B">
      <w:pPr>
        <w:pStyle w:val="17"/>
        <w:keepNext w:val="0"/>
        <w:keepLines w:val="0"/>
        <w:widowControl w:val="0"/>
        <w:suppressLineNumbers w:val="0"/>
        <w:spacing w:before="0" w:beforeAutospacing="1" w:after="120" w:afterAutospacing="0"/>
        <w:ind w:left="0" w:right="0"/>
        <w:jc w:val="center"/>
        <w:rPr>
          <w:rFonts w:hint="eastAsia" w:ascii="方正小标宋简体" w:hAnsi="方正小标宋简体" w:eastAsia="方正小标宋简体" w:cs="方正小标宋简体"/>
          <w:color w:val="auto"/>
          <w:kern w:val="2"/>
          <w:sz w:val="36"/>
          <w:szCs w:val="36"/>
          <w:highlight w:val="none"/>
        </w:rPr>
      </w:pPr>
      <w:r>
        <w:rPr>
          <w:rFonts w:hint="eastAsia" w:ascii="方正小标宋简体" w:hAnsi="方正小标宋简体" w:eastAsia="方正小标宋简体" w:cs="方正小标宋简体"/>
          <w:color w:val="auto"/>
          <w:kern w:val="2"/>
          <w:sz w:val="36"/>
          <w:szCs w:val="36"/>
          <w:highlight w:val="none"/>
          <w:lang w:val="en-US" w:eastAsia="zh-CN" w:bidi="ar"/>
        </w:rPr>
        <w:t>承诺书</w:t>
      </w:r>
    </w:p>
    <w:p w14:paraId="548EF55B">
      <w:pPr>
        <w:keepNext w:val="0"/>
        <w:keepLines w:val="0"/>
        <w:widowControl w:val="0"/>
        <w:suppressLineNumbers w:val="0"/>
        <w:wordWrap w:val="0"/>
        <w:topLinePunct/>
        <w:spacing w:before="0" w:beforeAutospacing="0" w:after="0" w:afterAutospacing="0" w:line="400" w:lineRule="exact"/>
        <w:ind w:left="0" w:right="0"/>
        <w:jc w:val="both"/>
        <w:rPr>
          <w:rFonts w:hint="default" w:ascii="Times New Roman" w:hAnsi="Times New Roman"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致：</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p>
    <w:p w14:paraId="48595158">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1. </w:t>
      </w:r>
      <w:r>
        <w:rPr>
          <w:rFonts w:hint="eastAsia" w:ascii="宋体" w:hAnsi="宋体" w:eastAsia="宋体" w:cs="宋体"/>
          <w:color w:val="auto"/>
          <w:kern w:val="2"/>
          <w:sz w:val="24"/>
          <w:szCs w:val="24"/>
          <w:highlight w:val="none"/>
          <w:lang w:val="en-US" w:eastAsia="zh-CN" w:bidi="ar"/>
        </w:rPr>
        <w:t>我方已仔细研究了</w:t>
      </w:r>
      <w:r>
        <w:rPr>
          <w:rFonts w:hint="eastAsia" w:ascii="Times New Roman" w:hAnsi="Times New Roman" w:eastAsia="宋体" w:cs="Times New Roman"/>
          <w:color w:val="auto"/>
          <w:kern w:val="2"/>
          <w:sz w:val="24"/>
          <w:szCs w:val="24"/>
          <w:highlight w:val="none"/>
          <w:u w:val="single"/>
          <w:lang w:val="en-US" w:eastAsia="zh-CN" w:bidi="ar"/>
        </w:rPr>
        <w:t>安徽交控集团2025年度服务区综合改造提升工程项目卫生间隔断采购及安装项目</w:t>
      </w:r>
      <w:r>
        <w:rPr>
          <w:rFonts w:hint="eastAsia" w:ascii="宋体" w:hAnsi="宋体" w:eastAsia="宋体" w:cs="宋体"/>
          <w:color w:val="auto"/>
          <w:kern w:val="2"/>
          <w:sz w:val="24"/>
          <w:szCs w:val="24"/>
          <w:highlight w:val="none"/>
          <w:u w:val="none"/>
          <w:lang w:val="en-US" w:eastAsia="zh-CN" w:bidi="ar"/>
        </w:rPr>
        <w:t>（项目名称）</w:t>
      </w:r>
      <w:r>
        <w:rPr>
          <w:rFonts w:hint="eastAsia" w:ascii="宋体" w:hAnsi="宋体" w:eastAsia="宋体" w:cs="宋体"/>
          <w:color w:val="auto"/>
          <w:kern w:val="2"/>
          <w:sz w:val="24"/>
          <w:szCs w:val="24"/>
          <w:highlight w:val="none"/>
          <w:lang w:val="en-US" w:eastAsia="zh-CN" w:bidi="ar"/>
        </w:rPr>
        <w:t>采购文件的全部内容，愿意以报价文件响应函中的响应总报价提供采购文件要求的货物、技术服务和质保售后服务等，并按合同约定履行义务。</w:t>
      </w:r>
      <w:r>
        <w:rPr>
          <w:rFonts w:hint="eastAsia" w:ascii="Times New Roman" w:hAnsi="Times New Roman" w:eastAsia="宋体" w:cs="Times New Roman"/>
          <w:color w:val="auto"/>
          <w:kern w:val="2"/>
          <w:sz w:val="24"/>
          <w:szCs w:val="24"/>
          <w:highlight w:val="none"/>
          <w:lang w:val="en-US" w:eastAsia="zh-CN" w:bidi="ar"/>
        </w:rPr>
        <w:t xml:space="preserve"> </w:t>
      </w:r>
    </w:p>
    <w:p w14:paraId="18CF7F7B">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2. </w:t>
      </w:r>
      <w:r>
        <w:rPr>
          <w:rFonts w:hint="eastAsia" w:ascii="宋体" w:hAnsi="宋体" w:eastAsia="宋体" w:cs="宋体"/>
          <w:color w:val="auto"/>
          <w:kern w:val="2"/>
          <w:sz w:val="24"/>
          <w:szCs w:val="24"/>
          <w:highlight w:val="none"/>
          <w:lang w:val="en-US" w:eastAsia="zh-CN" w:bidi="ar"/>
        </w:rPr>
        <w:t>我方承诺响应文件资料真实有效，我方采购文件的全部要求。</w:t>
      </w:r>
      <w:r>
        <w:rPr>
          <w:rFonts w:hint="eastAsia" w:ascii="Times New Roman" w:hAnsi="Times New Roman" w:eastAsia="宋体" w:cs="Times New Roman"/>
          <w:color w:val="auto"/>
          <w:kern w:val="2"/>
          <w:sz w:val="24"/>
          <w:szCs w:val="24"/>
          <w:highlight w:val="none"/>
          <w:lang w:val="en-US" w:eastAsia="zh-CN" w:bidi="ar"/>
        </w:rPr>
        <w:t xml:space="preserve"> </w:t>
      </w:r>
    </w:p>
    <w:p w14:paraId="7B4BF94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3. </w:t>
      </w:r>
      <w:r>
        <w:rPr>
          <w:rFonts w:hint="eastAsia" w:ascii="宋体" w:hAnsi="宋体" w:eastAsia="宋体" w:cs="宋体"/>
          <w:color w:val="auto"/>
          <w:kern w:val="2"/>
          <w:sz w:val="24"/>
          <w:szCs w:val="24"/>
          <w:highlight w:val="none"/>
          <w:lang w:val="en-US" w:eastAsia="zh-CN" w:bidi="ar"/>
        </w:rPr>
        <w:t>我方承诺在采购文件规定的响应有效期内不撤销响应文件。</w:t>
      </w:r>
      <w:r>
        <w:rPr>
          <w:rFonts w:hint="eastAsia" w:ascii="Times New Roman" w:hAnsi="Times New Roman" w:eastAsia="宋体" w:cs="Times New Roman"/>
          <w:color w:val="auto"/>
          <w:kern w:val="2"/>
          <w:sz w:val="24"/>
          <w:szCs w:val="24"/>
          <w:highlight w:val="none"/>
          <w:lang w:val="en-US" w:eastAsia="zh-CN" w:bidi="ar"/>
        </w:rPr>
        <w:t xml:space="preserve"> </w:t>
      </w:r>
    </w:p>
    <w:p w14:paraId="53EF6900">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4. </w:t>
      </w:r>
      <w:r>
        <w:rPr>
          <w:rFonts w:hint="eastAsia" w:ascii="宋体" w:hAnsi="宋体" w:eastAsia="宋体" w:cs="宋体"/>
          <w:color w:val="auto"/>
          <w:kern w:val="2"/>
          <w:sz w:val="24"/>
          <w:szCs w:val="24"/>
          <w:highlight w:val="none"/>
          <w:lang w:val="en-US" w:eastAsia="zh-CN" w:bidi="ar"/>
        </w:rPr>
        <w:t>如我方成交，我方承诺：</w:t>
      </w:r>
      <w:r>
        <w:rPr>
          <w:rFonts w:hint="eastAsia" w:ascii="Times New Roman" w:hAnsi="Times New Roman" w:eastAsia="宋体" w:cs="Times New Roman"/>
          <w:color w:val="auto"/>
          <w:kern w:val="2"/>
          <w:sz w:val="24"/>
          <w:szCs w:val="24"/>
          <w:highlight w:val="none"/>
          <w:lang w:val="en-US" w:eastAsia="zh-CN" w:bidi="ar"/>
        </w:rPr>
        <w:t xml:space="preserve"> </w:t>
      </w:r>
    </w:p>
    <w:p w14:paraId="3265B8FE">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）在收到成交通知书后，在成交通知书规定的期限内与你方签订合同；</w:t>
      </w:r>
      <w:r>
        <w:rPr>
          <w:rFonts w:hint="eastAsia" w:ascii="Times New Roman" w:hAnsi="Times New Roman" w:eastAsia="宋体" w:cs="Times New Roman"/>
          <w:color w:val="auto"/>
          <w:kern w:val="2"/>
          <w:sz w:val="24"/>
          <w:szCs w:val="24"/>
          <w:highlight w:val="none"/>
          <w:lang w:val="en-US" w:eastAsia="zh-CN" w:bidi="ar"/>
        </w:rPr>
        <w:t xml:space="preserve"> </w:t>
      </w:r>
    </w:p>
    <w:p w14:paraId="716F21FA">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2</w:t>
      </w:r>
      <w:r>
        <w:rPr>
          <w:rFonts w:hint="eastAsia" w:ascii="宋体" w:hAnsi="宋体" w:eastAsia="宋体" w:cs="宋体"/>
          <w:color w:val="auto"/>
          <w:kern w:val="2"/>
          <w:sz w:val="24"/>
          <w:szCs w:val="24"/>
          <w:highlight w:val="none"/>
          <w:lang w:val="en-US" w:eastAsia="zh-CN" w:bidi="ar"/>
        </w:rPr>
        <w:t>）在签订合同时不向你方提出附加条件；</w:t>
      </w:r>
      <w:r>
        <w:rPr>
          <w:rFonts w:hint="eastAsia" w:ascii="Times New Roman" w:hAnsi="Times New Roman" w:eastAsia="宋体" w:cs="Times New Roman"/>
          <w:color w:val="auto"/>
          <w:kern w:val="2"/>
          <w:sz w:val="24"/>
          <w:szCs w:val="24"/>
          <w:highlight w:val="none"/>
          <w:lang w:val="en-US" w:eastAsia="zh-CN" w:bidi="ar"/>
        </w:rPr>
        <w:t xml:space="preserve"> </w:t>
      </w:r>
    </w:p>
    <w:p w14:paraId="5A36D51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3</w:t>
      </w:r>
      <w:r>
        <w:rPr>
          <w:rFonts w:hint="eastAsia" w:ascii="宋体" w:hAnsi="宋体" w:eastAsia="宋体" w:cs="宋体"/>
          <w:color w:val="auto"/>
          <w:kern w:val="2"/>
          <w:sz w:val="24"/>
          <w:szCs w:val="24"/>
          <w:highlight w:val="none"/>
          <w:lang w:val="en-US" w:eastAsia="zh-CN" w:bidi="ar"/>
        </w:rPr>
        <w:t>）按照采购文件要求提交履约保证金；</w:t>
      </w:r>
      <w:r>
        <w:rPr>
          <w:rFonts w:hint="eastAsia" w:ascii="Times New Roman" w:hAnsi="Times New Roman" w:eastAsia="宋体" w:cs="Times New Roman"/>
          <w:color w:val="auto"/>
          <w:kern w:val="2"/>
          <w:sz w:val="24"/>
          <w:szCs w:val="24"/>
          <w:highlight w:val="none"/>
          <w:lang w:val="en-US" w:eastAsia="zh-CN" w:bidi="ar"/>
        </w:rPr>
        <w:t xml:space="preserve"> </w:t>
      </w:r>
    </w:p>
    <w:p w14:paraId="68B1C378">
      <w:pPr>
        <w:keepNext w:val="0"/>
        <w:keepLines w:val="0"/>
        <w:widowControl w:val="0"/>
        <w:suppressLineNumbers w:val="0"/>
        <w:wordWrap w:val="0"/>
        <w:topLinePunct/>
        <w:spacing w:before="0" w:beforeAutospacing="0" w:after="0" w:afterAutospacing="0" w:line="400" w:lineRule="exact"/>
        <w:ind w:left="0" w:right="0" w:firstLine="720" w:firstLineChars="300"/>
        <w:jc w:val="both"/>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w:t>
      </w:r>
      <w:r>
        <w:rPr>
          <w:rFonts w:hint="default" w:ascii="Times New Roman" w:hAnsi="Times New Roman"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）在合同约定的期限内完成合同规定的全部义务；</w:t>
      </w:r>
    </w:p>
    <w:p w14:paraId="6AE90DF3">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（5）按照响应文件第六章企业实力中提到的具体加工厂生产产品，合同执行期间无条件接受你方检查，如未经你方同意擅自在其他地方生产的，你方有权取消合同。</w:t>
      </w:r>
      <w:r>
        <w:rPr>
          <w:rFonts w:hint="eastAsia" w:ascii="Times New Roman" w:hAnsi="Times New Roman" w:eastAsia="宋体" w:cs="Times New Roman"/>
          <w:b/>
          <w:bCs/>
          <w:color w:val="auto"/>
          <w:kern w:val="2"/>
          <w:sz w:val="24"/>
          <w:szCs w:val="24"/>
          <w:highlight w:val="none"/>
          <w:lang w:val="en-US" w:eastAsia="zh-CN" w:bidi="ar"/>
        </w:rPr>
        <w:t xml:space="preserve"> </w:t>
      </w:r>
    </w:p>
    <w:p w14:paraId="6F2C472B">
      <w:pPr>
        <w:keepNext w:val="0"/>
        <w:keepLines w:val="0"/>
        <w:widowControl w:val="0"/>
        <w:suppressLineNumbers w:val="0"/>
        <w:wordWrap w:val="0"/>
        <w:topLinePunct/>
        <w:spacing w:before="0" w:beforeAutospacing="0" w:after="0" w:afterAutospacing="0" w:line="400" w:lineRule="exact"/>
        <w:ind w:left="0" w:right="0" w:firstLine="723" w:firstLineChars="300"/>
        <w:jc w:val="both"/>
        <w:rPr>
          <w:rFonts w:hint="default" w:ascii="Times New Roman" w:hAnsi="Times New Roman"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w:t>
      </w:r>
      <w:r>
        <w:rPr>
          <w:rFonts w:hint="eastAsia" w:ascii="Times New Roman" w:hAnsi="Times New Roman" w:eastAsia="宋体" w:cs="Times New Roman"/>
          <w:b/>
          <w:bCs/>
          <w:color w:val="auto"/>
          <w:kern w:val="2"/>
          <w:sz w:val="24"/>
          <w:szCs w:val="24"/>
          <w:highlight w:val="none"/>
          <w:lang w:val="en-US" w:eastAsia="zh-CN" w:bidi="ar"/>
        </w:rPr>
        <w:t>6</w:t>
      </w:r>
      <w:r>
        <w:rPr>
          <w:rFonts w:hint="eastAsia" w:ascii="宋体" w:hAnsi="宋体" w:eastAsia="宋体" w:cs="宋体"/>
          <w:b/>
          <w:bCs/>
          <w:color w:val="auto"/>
          <w:kern w:val="2"/>
          <w:sz w:val="24"/>
          <w:szCs w:val="24"/>
          <w:highlight w:val="none"/>
          <w:lang w:val="en-US" w:eastAsia="zh-CN" w:bidi="ar"/>
        </w:rPr>
        <w:t>）在你方和我方进行合同谈判之前，我方将按照响应文件中填报信息及采购文件提出的要求严格执行，如我方设备及相关资料不满足合同附件要求，你方有权取消我方成交资格。</w:t>
      </w:r>
      <w:r>
        <w:rPr>
          <w:rFonts w:hint="eastAsia" w:ascii="Times New Roman" w:hAnsi="Times New Roman" w:eastAsia="宋体" w:cs="Times New Roman"/>
          <w:b/>
          <w:bCs/>
          <w:color w:val="auto"/>
          <w:kern w:val="2"/>
          <w:sz w:val="24"/>
          <w:szCs w:val="24"/>
          <w:highlight w:val="none"/>
          <w:lang w:val="en-US" w:eastAsia="zh-CN" w:bidi="ar"/>
        </w:rPr>
        <w:t xml:space="preserve"> </w:t>
      </w:r>
    </w:p>
    <w:p w14:paraId="2E6C9359">
      <w:pPr>
        <w:keepNext w:val="0"/>
        <w:keepLines w:val="0"/>
        <w:widowControl w:val="0"/>
        <w:suppressLineNumbers w:val="0"/>
        <w:wordWrap w:val="0"/>
        <w:topLinePunct/>
        <w:spacing w:before="0" w:beforeAutospacing="0" w:after="0" w:afterAutospacing="0" w:line="400" w:lineRule="exact"/>
        <w:ind w:left="0" w:right="0" w:firstLine="480" w:firstLineChars="200"/>
        <w:jc w:val="both"/>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5. </w:t>
      </w:r>
      <w:r>
        <w:rPr>
          <w:rFonts w:hint="eastAsia" w:ascii="宋体" w:hAnsi="宋体" w:eastAsia="宋体" w:cs="宋体"/>
          <w:color w:val="auto"/>
          <w:kern w:val="2"/>
          <w:sz w:val="24"/>
          <w:szCs w:val="24"/>
          <w:highlight w:val="none"/>
          <w:lang w:val="en-US" w:eastAsia="zh-CN" w:bidi="ar"/>
        </w:rPr>
        <w:t>我方在此声明，所递交的响应文件及有关资料内容完整、真实和准确，符合资格审查条件（最低要求），且符合第二章</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供应商须知</w:t>
      </w:r>
      <w:r>
        <w:rPr>
          <w:rFonts w:hint="default" w:ascii="Times New Roman" w:hAnsi="Times New Roman"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规定。</w:t>
      </w:r>
    </w:p>
    <w:p w14:paraId="31808340">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19195694">
      <w:pPr>
        <w:keepNext w:val="0"/>
        <w:keepLines w:val="0"/>
        <w:widowControl w:val="0"/>
        <w:suppressLineNumbers w:val="0"/>
        <w:adjustRightInd w:val="0"/>
        <w:snapToGrid w:val="0"/>
        <w:spacing w:before="0" w:beforeAutospacing="0" w:after="0" w:afterAutospacing="0"/>
        <w:ind w:left="4496" w:leftChars="2141" w:right="0" w:firstLine="898" w:firstLineChars="321"/>
        <w:jc w:val="left"/>
        <w:rPr>
          <w:rFonts w:hint="default" w:ascii="Times New Roman" w:hAnsi="Times New Roman" w:eastAsia="宋体" w:cs="Times New Roman"/>
          <w:color w:val="auto"/>
          <w:kern w:val="2"/>
          <w:sz w:val="24"/>
          <w:szCs w:val="24"/>
          <w:highlight w:val="none"/>
        </w:rPr>
      </w:pPr>
      <w:r>
        <w:rPr>
          <w:rFonts w:hint="eastAsia" w:ascii="Times New Roman" w:hAnsi="Times New Roman" w:eastAsia="黑体" w:cs="Times New Roman"/>
          <w:color w:val="auto"/>
          <w:kern w:val="2"/>
          <w:sz w:val="28"/>
          <w:szCs w:val="28"/>
          <w:highlight w:val="none"/>
          <w:lang w:val="en-US" w:eastAsia="zh-CN" w:bidi="ar"/>
        </w:rPr>
        <w:t xml:space="preserve">                                </w:t>
      </w:r>
    </w:p>
    <w:p w14:paraId="71AD6C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响应人：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（盖单位公章）</w:t>
      </w:r>
    </w:p>
    <w:p w14:paraId="226BA1F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4305"/>
        <w:jc w:val="both"/>
        <w:textAlignment w:val="auto"/>
        <w:rPr>
          <w:rFonts w:hint="default" w:ascii="Times New Roman" w:hAnsi="Times New Roman"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法定代表人或委托代理人：</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（签字或盖章）</w:t>
      </w:r>
    </w:p>
    <w:p w14:paraId="2D889E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5880" w:firstLineChars="2450"/>
        <w:jc w:val="both"/>
        <w:textAlignment w:val="auto"/>
        <w:rPr>
          <w:color w:val="auto"/>
          <w:highlight w:val="none"/>
        </w:rPr>
      </w:pP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default" w:ascii="Times New Roman" w:hAnsi="Times New Roman"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08B65FD6">
      <w:pPr>
        <w:rPr>
          <w:rFonts w:hint="default" w:ascii="Times New Roman" w:hAnsi="Times New Roman" w:eastAsia="宋体" w:cs="Times New Roman"/>
          <w:color w:val="auto"/>
          <w:kern w:val="2"/>
          <w:sz w:val="24"/>
          <w:szCs w:val="24"/>
          <w:highlight w:val="none"/>
        </w:rPr>
        <w:sectPr>
          <w:pgSz w:w="11905" w:h="16838"/>
          <w:pgMar w:top="1134" w:right="1134" w:bottom="1134" w:left="1134" w:header="850" w:footer="992" w:gutter="0"/>
          <w:pgNumType w:fmt="decimal"/>
          <w:cols w:space="425" w:num="1"/>
          <w:docGrid w:type="lines" w:linePitch="312" w:charSpace="0"/>
        </w:sectPr>
      </w:pPr>
    </w:p>
    <w:p w14:paraId="5AA40B3D">
      <w:pPr>
        <w:keepNext w:val="0"/>
        <w:keepLines w:val="0"/>
        <w:widowControl w:val="0"/>
        <w:suppressLineNumbers w:val="0"/>
        <w:spacing w:before="0" w:beforeAutospacing="0" w:after="0" w:afterAutospacing="0" w:line="440" w:lineRule="exact"/>
        <w:ind w:left="0" w:right="0"/>
        <w:jc w:val="center"/>
        <w:outlineLvl w:val="0"/>
        <w:rPr>
          <w:rFonts w:hint="default" w:ascii="Times New Roman" w:hAnsi="Times New Roman" w:eastAsia="黑体" w:cs="Times New Roman"/>
          <w:color w:val="auto"/>
          <w:kern w:val="2"/>
          <w:sz w:val="28"/>
          <w:szCs w:val="28"/>
          <w:highlight w:val="none"/>
        </w:rPr>
      </w:pPr>
      <w:bookmarkStart w:id="106" w:name="_Toc10121"/>
      <w:bookmarkStart w:id="107" w:name="_Toc2975"/>
      <w:bookmarkStart w:id="108" w:name="_Toc3055"/>
      <w:r>
        <w:rPr>
          <w:rFonts w:hint="eastAsia" w:ascii="黑体" w:hAnsi="宋体" w:eastAsia="黑体" w:cs="黑体"/>
          <w:color w:val="auto"/>
          <w:kern w:val="2"/>
          <w:sz w:val="28"/>
          <w:szCs w:val="28"/>
          <w:highlight w:val="none"/>
          <w:lang w:val="en-US" w:eastAsia="zh-CN" w:bidi="ar"/>
        </w:rPr>
        <w:t>十一、其他材料</w:t>
      </w:r>
      <w:bookmarkEnd w:id="106"/>
      <w:bookmarkEnd w:id="107"/>
      <w:bookmarkEnd w:id="108"/>
    </w:p>
    <w:p w14:paraId="1698877D">
      <w:pPr>
        <w:pStyle w:val="17"/>
        <w:keepNext w:val="0"/>
        <w:keepLines w:val="0"/>
        <w:widowControl w:val="0"/>
        <w:suppressLineNumbers w:val="0"/>
        <w:autoSpaceDE w:val="0"/>
        <w:autoSpaceDN w:val="0"/>
        <w:spacing w:before="0" w:beforeAutospacing="0" w:after="0" w:afterAutospacing="0"/>
        <w:ind w:left="0" w:right="0"/>
        <w:jc w:val="left"/>
        <w:rPr>
          <w:rFonts w:hint="default" w:ascii="Times New Roman" w:hAnsi="Times New Roman" w:eastAsia="Fang Song" w:cs="Times New Roman"/>
          <w:color w:val="auto"/>
          <w:sz w:val="24"/>
          <w:szCs w:val="24"/>
          <w:highlight w:val="none"/>
        </w:rPr>
      </w:pPr>
      <w:r>
        <w:rPr>
          <w:rFonts w:hint="default" w:ascii="Times New Roman" w:hAnsi="Times New Roman" w:eastAsia="Fang Song" w:cs="Times New Roman"/>
          <w:color w:val="auto"/>
          <w:kern w:val="0"/>
          <w:sz w:val="24"/>
          <w:szCs w:val="24"/>
          <w:highlight w:val="none"/>
          <w:lang w:val="en-US" w:eastAsia="zh-CN" w:bidi="ar"/>
        </w:rPr>
        <w:t xml:space="preserve"> </w:t>
      </w:r>
    </w:p>
    <w:p w14:paraId="606F688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1、响应保证金的银行凭证（电汇回单）复印件等。</w:t>
      </w:r>
    </w:p>
    <w:p w14:paraId="6F487B48">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688E782E">
      <w:pPr>
        <w:keepNext w:val="0"/>
        <w:keepLines w:val="0"/>
        <w:widowControl w:val="0"/>
        <w:suppressLineNumbers w:val="0"/>
        <w:spacing w:before="0" w:beforeAutospacing="0" w:after="0" w:afterAutospacing="0" w:line="400" w:lineRule="atLeast"/>
        <w:ind w:left="0" w:right="0" w:firstLine="480" w:firstLineChars="200"/>
        <w:jc w:val="left"/>
        <w:rPr>
          <w:rFonts w:hint="default" w:ascii="Times New Roman" w:hAnsi="Times New Roman" w:eastAsia="宋体" w:cs="Times New Roman"/>
          <w:color w:val="auto"/>
          <w:kern w:val="2"/>
          <w:sz w:val="24"/>
          <w:szCs w:val="24"/>
          <w:highlight w:val="none"/>
        </w:rPr>
      </w:pPr>
      <w:r>
        <w:rPr>
          <w:rFonts w:hint="default" w:ascii="Times New Roman" w:hAnsi="Times New Roman" w:eastAsia="宋体" w:cs="Times New Roman"/>
          <w:color w:val="auto"/>
          <w:kern w:val="2"/>
          <w:sz w:val="24"/>
          <w:szCs w:val="24"/>
          <w:highlight w:val="none"/>
          <w:lang w:val="en-US" w:eastAsia="zh-CN" w:bidi="ar"/>
        </w:rPr>
        <w:t xml:space="preserve"> </w:t>
      </w:r>
    </w:p>
    <w:p w14:paraId="0840CDE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r>
        <w:rPr>
          <w:rFonts w:hint="default" w:ascii="Times New Roman" w:hAnsi="Times New Roman" w:eastAsia="宋体" w:cs="Times New Roman"/>
          <w:color w:val="auto"/>
          <w:kern w:val="2"/>
          <w:sz w:val="24"/>
          <w:szCs w:val="24"/>
          <w:highlight w:val="none"/>
          <w:lang w:val="en-US" w:eastAsia="zh-CN" w:bidi="ar"/>
        </w:rPr>
        <w:t xml:space="preserve"> </w:t>
      </w:r>
    </w:p>
    <w:p w14:paraId="11BA46A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F3E5A4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F3C4B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C0057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6AB5A7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08848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1F2B7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18167D51">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323BEE1F">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95EB64">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2B7118A">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4A151D9D">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46344C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8F8D97E">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636F5FD9">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7C7AB90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0ACEB3D8">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5D7E99FC">
      <w:pPr>
        <w:pStyle w:val="17"/>
        <w:keepNext w:val="0"/>
        <w:keepLines w:val="0"/>
        <w:widowControl w:val="0"/>
        <w:suppressLineNumbers w:val="0"/>
        <w:spacing w:before="0" w:beforeAutospacing="1" w:after="120" w:afterAutospacing="0"/>
        <w:ind w:left="0" w:right="0"/>
        <w:jc w:val="both"/>
        <w:rPr>
          <w:rFonts w:hint="default" w:ascii="Times New Roman" w:hAnsi="Times New Roman" w:eastAsia="宋体" w:cs="Times New Roman"/>
          <w:color w:val="auto"/>
          <w:kern w:val="2"/>
          <w:sz w:val="24"/>
          <w:szCs w:val="24"/>
          <w:highlight w:val="none"/>
          <w:lang w:val="en-US" w:eastAsia="zh-CN" w:bidi="ar"/>
        </w:rPr>
      </w:pPr>
    </w:p>
    <w:p w14:paraId="2588BAC3">
      <w:pPr>
        <w:rPr>
          <w:rFonts w:ascii="Times New Roman" w:hAnsi="Times New Roman" w:cs="Times New Roman"/>
          <w:color w:val="auto"/>
          <w:sz w:val="24"/>
          <w:szCs w:val="28"/>
          <w:highlight w:val="none"/>
        </w:rPr>
      </w:pPr>
    </w:p>
    <w:p w14:paraId="14CF78B8">
      <w:pPr>
        <w:jc w:val="center"/>
        <w:outlineLvl w:val="9"/>
        <w:rPr>
          <w:rFonts w:ascii="Times New Roman" w:hAnsi="Times New Roman" w:eastAsia="黑体" w:cs="Times New Roman"/>
          <w:color w:val="auto"/>
          <w:sz w:val="50"/>
          <w:szCs w:val="50"/>
          <w:highlight w:val="none"/>
        </w:rPr>
      </w:pPr>
      <w:r>
        <w:rPr>
          <w:rFonts w:hint="eastAsia" w:ascii="方正小标宋简体" w:hAnsi="方正小标宋简体" w:eastAsia="方正小标宋简体" w:cs="方正小标宋简体"/>
          <w:color w:val="auto"/>
          <w:kern w:val="2"/>
          <w:sz w:val="44"/>
          <w:szCs w:val="44"/>
          <w:highlight w:val="none"/>
          <w:u w:val="single"/>
          <w:lang w:val="en-US" w:eastAsia="zh-CN" w:bidi="ar"/>
        </w:rPr>
        <w:t>安徽交控集团2025年度服务区综合改造提升工程项目卫生间隔断采购及安装项目</w:t>
      </w:r>
    </w:p>
    <w:p w14:paraId="6C57ACC7">
      <w:pPr>
        <w:jc w:val="both"/>
        <w:outlineLvl w:val="9"/>
        <w:rPr>
          <w:rFonts w:ascii="Times New Roman" w:hAnsi="Times New Roman" w:eastAsia="黑体" w:cs="Times New Roman"/>
          <w:color w:val="auto"/>
          <w:sz w:val="50"/>
          <w:szCs w:val="50"/>
          <w:highlight w:val="none"/>
        </w:rPr>
      </w:pPr>
    </w:p>
    <w:p w14:paraId="23A6FE9B">
      <w:pPr>
        <w:jc w:val="both"/>
        <w:outlineLvl w:val="9"/>
        <w:rPr>
          <w:rFonts w:ascii="Times New Roman" w:hAnsi="Times New Roman" w:eastAsia="黑体" w:cs="Times New Roman"/>
          <w:color w:val="auto"/>
          <w:sz w:val="50"/>
          <w:szCs w:val="50"/>
          <w:highlight w:val="none"/>
        </w:rPr>
      </w:pPr>
    </w:p>
    <w:p w14:paraId="41F2A134">
      <w:pPr>
        <w:jc w:val="center"/>
        <w:outlineLvl w:val="0"/>
        <w:rPr>
          <w:rFonts w:ascii="Times New Roman" w:hAnsi="Times New Roman" w:eastAsia="黑体" w:cs="Times New Roman"/>
          <w:color w:val="auto"/>
          <w:sz w:val="50"/>
          <w:szCs w:val="50"/>
          <w:highlight w:val="none"/>
        </w:rPr>
      </w:pPr>
      <w:bookmarkStart w:id="109" w:name="_Toc2786"/>
      <w:bookmarkStart w:id="110" w:name="_Toc10029"/>
      <w:bookmarkStart w:id="111" w:name="_Toc4837"/>
      <w:r>
        <w:rPr>
          <w:rFonts w:ascii="Times New Roman" w:hAnsi="Times New Roman" w:eastAsia="黑体" w:cs="Times New Roman"/>
          <w:color w:val="auto"/>
          <w:sz w:val="50"/>
          <w:szCs w:val="50"/>
          <w:highlight w:val="none"/>
        </w:rPr>
        <w:t>响  应  文  件</w:t>
      </w:r>
      <w:bookmarkEnd w:id="109"/>
      <w:bookmarkEnd w:id="110"/>
      <w:bookmarkEnd w:id="111"/>
    </w:p>
    <w:p w14:paraId="7382D764">
      <w:pPr>
        <w:pStyle w:val="20"/>
        <w:ind w:left="0" w:leftChars="0" w:firstLine="0" w:firstLineChars="0"/>
        <w:jc w:val="center"/>
        <w:rPr>
          <w:rFonts w:hint="default" w:ascii="Times New Roman" w:hAnsi="Times New Roman" w:eastAsia="黑体" w:cs="Times New Roman"/>
          <w:color w:val="auto"/>
          <w:kern w:val="2"/>
          <w:sz w:val="28"/>
          <w:szCs w:val="28"/>
          <w:highlight w:val="none"/>
          <w:lang w:val="en-US" w:eastAsia="zh-CN" w:bidi="ar-SA"/>
        </w:rPr>
      </w:pPr>
      <w:r>
        <w:rPr>
          <w:rFonts w:hint="eastAsia" w:ascii="Times New Roman" w:hAnsi="Times New Roman" w:eastAsia="黑体" w:cs="Times New Roman"/>
          <w:color w:val="auto"/>
          <w:kern w:val="2"/>
          <w:sz w:val="28"/>
          <w:szCs w:val="28"/>
          <w:highlight w:val="none"/>
          <w:lang w:val="en-US" w:eastAsia="zh-CN" w:bidi="ar-SA"/>
        </w:rPr>
        <w:t>（报价文件）</w:t>
      </w:r>
    </w:p>
    <w:p w14:paraId="42FAF460">
      <w:pPr>
        <w:spacing w:line="440" w:lineRule="exact"/>
        <w:rPr>
          <w:rFonts w:ascii="Times New Roman" w:hAnsi="Times New Roman" w:eastAsia="黑体" w:cs="Times New Roman"/>
          <w:color w:val="auto"/>
          <w:sz w:val="32"/>
          <w:szCs w:val="32"/>
          <w:highlight w:val="none"/>
        </w:rPr>
      </w:pPr>
    </w:p>
    <w:p w14:paraId="32DAD549">
      <w:pPr>
        <w:spacing w:line="440" w:lineRule="exact"/>
        <w:rPr>
          <w:rFonts w:ascii="Times New Roman" w:hAnsi="Times New Roman" w:eastAsia="黑体" w:cs="Times New Roman"/>
          <w:color w:val="auto"/>
          <w:sz w:val="32"/>
          <w:szCs w:val="32"/>
          <w:highlight w:val="none"/>
        </w:rPr>
      </w:pPr>
    </w:p>
    <w:p w14:paraId="31CF9F8F">
      <w:pPr>
        <w:spacing w:line="440" w:lineRule="exact"/>
        <w:rPr>
          <w:rFonts w:ascii="Times New Roman" w:hAnsi="Times New Roman" w:eastAsia="黑体" w:cs="Times New Roman"/>
          <w:color w:val="auto"/>
          <w:sz w:val="20"/>
          <w:szCs w:val="20"/>
          <w:highlight w:val="none"/>
        </w:rPr>
      </w:pPr>
    </w:p>
    <w:p w14:paraId="219A8A2B">
      <w:pPr>
        <w:spacing w:line="440" w:lineRule="exact"/>
        <w:rPr>
          <w:rFonts w:ascii="Times New Roman" w:hAnsi="Times New Roman" w:eastAsia="黑体" w:cs="Times New Roman"/>
          <w:color w:val="auto"/>
          <w:sz w:val="20"/>
          <w:szCs w:val="20"/>
          <w:highlight w:val="none"/>
        </w:rPr>
      </w:pPr>
    </w:p>
    <w:p w14:paraId="161D3AFE">
      <w:pPr>
        <w:spacing w:line="440" w:lineRule="exact"/>
        <w:rPr>
          <w:rFonts w:ascii="Times New Roman" w:hAnsi="Times New Roman" w:eastAsia="黑体" w:cs="Times New Roman"/>
          <w:color w:val="auto"/>
          <w:sz w:val="20"/>
          <w:szCs w:val="20"/>
          <w:highlight w:val="none"/>
        </w:rPr>
      </w:pPr>
    </w:p>
    <w:p w14:paraId="67D4AE3B">
      <w:pPr>
        <w:spacing w:line="440" w:lineRule="exact"/>
        <w:rPr>
          <w:rFonts w:ascii="Times New Roman" w:hAnsi="Times New Roman" w:eastAsia="黑体" w:cs="Times New Roman"/>
          <w:color w:val="auto"/>
          <w:sz w:val="20"/>
          <w:szCs w:val="20"/>
          <w:highlight w:val="none"/>
        </w:rPr>
      </w:pPr>
    </w:p>
    <w:p w14:paraId="74A0F41C">
      <w:pPr>
        <w:spacing w:line="440" w:lineRule="exact"/>
        <w:rPr>
          <w:rFonts w:ascii="Times New Roman" w:hAnsi="Times New Roman" w:eastAsia="黑体" w:cs="Times New Roman"/>
          <w:color w:val="auto"/>
          <w:sz w:val="20"/>
          <w:szCs w:val="20"/>
          <w:highlight w:val="none"/>
        </w:rPr>
      </w:pPr>
    </w:p>
    <w:p w14:paraId="34EFD36E">
      <w:pPr>
        <w:pStyle w:val="20"/>
        <w:rPr>
          <w:rFonts w:ascii="Times New Roman" w:hAnsi="Times New Roman" w:eastAsia="黑体" w:cs="Times New Roman"/>
          <w:color w:val="auto"/>
          <w:sz w:val="20"/>
          <w:szCs w:val="20"/>
          <w:highlight w:val="none"/>
        </w:rPr>
      </w:pPr>
    </w:p>
    <w:p w14:paraId="0963F458">
      <w:pPr>
        <w:rPr>
          <w:rFonts w:ascii="Times New Roman" w:hAnsi="Times New Roman" w:eastAsia="黑体" w:cs="Times New Roman"/>
          <w:color w:val="auto"/>
          <w:sz w:val="20"/>
          <w:szCs w:val="20"/>
          <w:highlight w:val="none"/>
        </w:rPr>
      </w:pPr>
    </w:p>
    <w:p w14:paraId="53B739CA">
      <w:pPr>
        <w:pStyle w:val="20"/>
        <w:rPr>
          <w:rFonts w:ascii="Times New Roman" w:hAnsi="Times New Roman" w:eastAsia="黑体" w:cs="Times New Roman"/>
          <w:color w:val="auto"/>
          <w:sz w:val="20"/>
          <w:szCs w:val="20"/>
          <w:highlight w:val="none"/>
        </w:rPr>
      </w:pPr>
    </w:p>
    <w:p w14:paraId="3719D7B2">
      <w:pPr>
        <w:rPr>
          <w:rFonts w:ascii="Times New Roman" w:hAnsi="Times New Roman" w:eastAsia="黑体" w:cs="Times New Roman"/>
          <w:color w:val="auto"/>
          <w:sz w:val="20"/>
          <w:szCs w:val="20"/>
          <w:highlight w:val="none"/>
        </w:rPr>
      </w:pPr>
    </w:p>
    <w:p w14:paraId="2CF8BE4D">
      <w:pPr>
        <w:spacing w:line="440" w:lineRule="exact"/>
        <w:rPr>
          <w:rFonts w:ascii="Times New Roman" w:hAnsi="Times New Roman" w:eastAsia="黑体" w:cs="Times New Roman"/>
          <w:color w:val="auto"/>
          <w:sz w:val="20"/>
          <w:szCs w:val="20"/>
          <w:highlight w:val="none"/>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u w:val="single"/>
        </w:rPr>
      </w:pPr>
      <w:r>
        <w:rPr>
          <w:rFonts w:ascii="Times New Roman" w:hAnsi="Times New Roman" w:eastAsia="黑体" w:cs="Times New Roman"/>
          <w:color w:val="auto"/>
          <w:sz w:val="28"/>
          <w:szCs w:val="28"/>
          <w:highlight w:val="none"/>
        </w:rPr>
        <w:t>供应商：</w:t>
      </w:r>
      <w:r>
        <w:rPr>
          <w:rFonts w:ascii="Times New Roman" w:hAnsi="Times New Roman" w:eastAsia="黑体" w:cs="Times New Roman"/>
          <w:color w:val="auto"/>
          <w:sz w:val="28"/>
          <w:szCs w:val="28"/>
          <w:highlight w:val="none"/>
          <w:u w:val="single"/>
        </w:rPr>
        <w:t xml:space="preserve">         </w:t>
      </w:r>
      <w:r>
        <w:rPr>
          <w:rFonts w:hint="eastAsia" w:ascii="Times New Roman" w:hAnsi="Times New Roman" w:eastAsia="黑体" w:cs="Times New Roman"/>
          <w:color w:val="auto"/>
          <w:sz w:val="28"/>
          <w:szCs w:val="28"/>
          <w:highlight w:val="none"/>
          <w:u w:val="single"/>
          <w:lang w:val="en-US" w:eastAsia="zh-CN"/>
        </w:rPr>
        <w:t xml:space="preserve">        </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u w:val="none"/>
        </w:rPr>
        <w:t>(全称、盖单位</w:t>
      </w:r>
      <w:r>
        <w:rPr>
          <w:rFonts w:hint="eastAsia" w:ascii="Times New Roman" w:hAnsi="Times New Roman" w:eastAsia="黑体" w:cs="Times New Roman"/>
          <w:color w:val="auto"/>
          <w:sz w:val="28"/>
          <w:szCs w:val="28"/>
          <w:highlight w:val="none"/>
          <w:u w:val="none"/>
          <w:lang w:val="en-US" w:eastAsia="zh-CN"/>
        </w:rPr>
        <w:t>公</w:t>
      </w:r>
      <w:r>
        <w:rPr>
          <w:rFonts w:ascii="Times New Roman" w:hAnsi="Times New Roman" w:eastAsia="黑体" w:cs="Times New Roman"/>
          <w:color w:val="auto"/>
          <w:sz w:val="28"/>
          <w:szCs w:val="28"/>
          <w:highlight w:val="none"/>
          <w:u w:val="none"/>
        </w:rPr>
        <w:t xml:space="preserve">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年</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月</w:t>
      </w:r>
      <w:r>
        <w:rPr>
          <w:rFonts w:ascii="Times New Roman" w:hAnsi="Times New Roman" w:eastAsia="黑体" w:cs="Times New Roman"/>
          <w:color w:val="auto"/>
          <w:sz w:val="28"/>
          <w:szCs w:val="28"/>
          <w:highlight w:val="none"/>
          <w:u w:val="single"/>
        </w:rPr>
        <w:t xml:space="preserve">       </w:t>
      </w:r>
      <w:r>
        <w:rPr>
          <w:rFonts w:ascii="Times New Roman" w:hAnsi="Times New Roman" w:eastAsia="黑体" w:cs="Times New Roman"/>
          <w:color w:val="auto"/>
          <w:sz w:val="28"/>
          <w:szCs w:val="28"/>
          <w:highlight w:val="none"/>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p>
    <w:p w14:paraId="42E13069">
      <w:pPr>
        <w:adjustRightInd w:val="0"/>
        <w:snapToGrid w:val="0"/>
        <w:rPr>
          <w:rFonts w:ascii="Times New Roman" w:hAnsi="Times New Roman" w:eastAsia="黑体" w:cs="Times New Roman"/>
          <w:color w:val="auto"/>
          <w:sz w:val="20"/>
          <w:szCs w:val="20"/>
          <w:highlight w:val="none"/>
        </w:rPr>
      </w:pPr>
    </w:p>
    <w:p w14:paraId="6EF7835A">
      <w:pPr>
        <w:adjustRightInd w:val="0"/>
        <w:snapToGrid w:val="0"/>
        <w:jc w:val="center"/>
        <w:outlineLvl w:val="1"/>
        <w:rPr>
          <w:rFonts w:hint="eastAsia" w:ascii="黑体" w:hAnsi="黑体" w:eastAsia="黑体" w:cs="黑体"/>
          <w:b w:val="0"/>
          <w:bCs/>
          <w:color w:val="auto"/>
          <w:sz w:val="28"/>
          <w:szCs w:val="28"/>
          <w:highlight w:val="none"/>
          <w:lang w:eastAsia="zh-CN"/>
        </w:rPr>
      </w:pPr>
      <w:bookmarkStart w:id="112" w:name="_Toc2765_WPSOffice_Level1"/>
      <w:bookmarkStart w:id="113" w:name="_Toc29399_WPSOffice_Level1"/>
      <w:bookmarkStart w:id="114" w:name="_Toc18312_WPSOffice_Level1"/>
      <w:bookmarkStart w:id="115" w:name="_Toc24269_WPSOffice_Level1"/>
      <w:bookmarkStart w:id="116" w:name="_Toc1924"/>
      <w:bookmarkStart w:id="117" w:name="_Toc8703"/>
      <w:bookmarkStart w:id="118" w:name="_Toc30031_WPSOffice_Level1"/>
      <w:bookmarkStart w:id="119" w:name="_Toc11805_WPSOffice_Level1"/>
      <w:bookmarkStart w:id="120" w:name="_Toc15092"/>
      <w:bookmarkStart w:id="121" w:name="_Toc29968"/>
      <w:bookmarkStart w:id="122" w:name="_Toc1687_WPSOffice_Level1"/>
      <w:bookmarkStart w:id="123" w:name="_Toc23583"/>
      <w:r>
        <w:rPr>
          <w:rFonts w:hint="eastAsia" w:ascii="黑体" w:hAnsi="黑体" w:eastAsia="黑体" w:cs="黑体"/>
          <w:b w:val="0"/>
          <w:bCs/>
          <w:color w:val="auto"/>
          <w:sz w:val="28"/>
          <w:szCs w:val="28"/>
          <w:highlight w:val="none"/>
        </w:rPr>
        <w:t>一、</w:t>
      </w:r>
      <w:bookmarkEnd w:id="112"/>
      <w:bookmarkEnd w:id="113"/>
      <w:bookmarkEnd w:id="114"/>
      <w:bookmarkEnd w:id="115"/>
      <w:bookmarkEnd w:id="116"/>
      <w:bookmarkEnd w:id="117"/>
      <w:bookmarkEnd w:id="118"/>
      <w:bookmarkEnd w:id="119"/>
      <w:bookmarkEnd w:id="120"/>
      <w:bookmarkEnd w:id="121"/>
      <w:bookmarkEnd w:id="122"/>
      <w:bookmarkEnd w:id="123"/>
      <w:r>
        <w:rPr>
          <w:rFonts w:hint="eastAsia" w:ascii="黑体" w:hAnsi="黑体" w:eastAsia="黑体" w:cs="黑体"/>
          <w:b w:val="0"/>
          <w:bCs/>
          <w:color w:val="auto"/>
          <w:sz w:val="28"/>
          <w:szCs w:val="28"/>
          <w:highlight w:val="none"/>
          <w:lang w:eastAsia="zh-CN"/>
        </w:rPr>
        <w:t>响应函</w:t>
      </w:r>
    </w:p>
    <w:p w14:paraId="2D9C7FD0">
      <w:pPr>
        <w:spacing w:line="440" w:lineRule="exact"/>
        <w:rPr>
          <w:rFonts w:ascii="Times New Roman" w:hAnsi="Times New Roman" w:cs="Times New Roman"/>
          <w:color w:val="auto"/>
          <w:sz w:val="24"/>
          <w:highlight w:val="none"/>
        </w:rPr>
      </w:pPr>
      <w:r>
        <w:rPr>
          <w:rFonts w:ascii="Times New Roman" w:hAnsi="Times New Roman" w:cs="Times New Roman"/>
          <w:color w:val="auto"/>
          <w:sz w:val="24"/>
          <w:highlight w:val="none"/>
        </w:rPr>
        <w:t xml:space="preserve"> </w:t>
      </w:r>
      <w:r>
        <w:rPr>
          <w:rFonts w:hint="eastAsia" w:ascii="Times New Roman" w:hAnsi="Times New Roman" w:eastAsia="宋体" w:cs="Times New Roman"/>
          <w:color w:val="auto"/>
          <w:kern w:val="2"/>
          <w:sz w:val="24"/>
          <w:szCs w:val="24"/>
          <w:highlight w:val="none"/>
          <w:u w:val="single"/>
          <w:lang w:val="en-US" w:eastAsia="zh-CN" w:bidi="ar"/>
        </w:rPr>
        <w:t>安徽省经工物资有限公司</w:t>
      </w:r>
      <w:r>
        <w:rPr>
          <w:rFonts w:ascii="Times New Roman" w:hAnsi="Times New Roman" w:cs="Times New Roman"/>
          <w:color w:val="auto"/>
          <w:sz w:val="24"/>
          <w:highlight w:val="none"/>
        </w:rPr>
        <w:t>(采购人名称)：</w:t>
      </w:r>
    </w:p>
    <w:p w14:paraId="1D13F3E4">
      <w:pPr>
        <w:pStyle w:val="8"/>
        <w:rPr>
          <w:color w:val="auto"/>
          <w:highlight w:val="none"/>
        </w:rPr>
      </w:pPr>
    </w:p>
    <w:p w14:paraId="0E5946D8">
      <w:pPr>
        <w:keepNext w:val="0"/>
        <w:keepLines w:val="0"/>
        <w:widowControl/>
        <w:suppressLineNumbers w:val="0"/>
        <w:ind w:firstLine="480" w:firstLineChars="200"/>
        <w:jc w:val="left"/>
        <w:rPr>
          <w:rFonts w:ascii="Times New Roman" w:hAnsi="Times New Roman" w:cs="Times New Roman"/>
          <w:color w:val="auto"/>
          <w:sz w:val="24"/>
          <w:highlight w:val="none"/>
        </w:rPr>
      </w:pPr>
      <w:r>
        <w:rPr>
          <w:rFonts w:ascii="Times New Roman" w:hAnsi="Times New Roman" w:cs="Times New Roman"/>
          <w:color w:val="auto"/>
          <w:sz w:val="24"/>
          <w:highlight w:val="none"/>
        </w:rPr>
        <w:t>1．我方已仔细研究了</w:t>
      </w:r>
      <w:r>
        <w:rPr>
          <w:rFonts w:hint="eastAsia" w:ascii="Times New Roman" w:hAnsi="Times New Roman" w:cs="Times New Roman"/>
          <w:color w:val="auto"/>
          <w:sz w:val="24"/>
          <w:highlight w:val="none"/>
          <w:u w:val="single"/>
          <w:lang w:eastAsia="zh-CN"/>
        </w:rPr>
        <w:t>安徽交控集团2025年度服务区综合改造提升工程项目卫生间隔断采购及安装项目</w:t>
      </w:r>
      <w:r>
        <w:rPr>
          <w:rFonts w:ascii="Times New Roman" w:hAnsi="Times New Roman" w:cs="Times New Roman"/>
          <w:color w:val="auto"/>
          <w:sz w:val="24"/>
          <w:highlight w:val="none"/>
        </w:rPr>
        <w:t>(项目名称)</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的全部内容（包括工程量清单和施工图纸及</w:t>
      </w:r>
      <w:r>
        <w:rPr>
          <w:rFonts w:hint="eastAsia" w:ascii="Times New Roman" w:hAnsi="Times New Roman" w:cs="Times New Roman"/>
          <w:color w:val="auto"/>
          <w:sz w:val="24"/>
          <w:highlight w:val="none"/>
        </w:rPr>
        <w:t>采购文件</w:t>
      </w:r>
      <w:r>
        <w:rPr>
          <w:rFonts w:ascii="Times New Roman" w:hAnsi="Times New Roman" w:cs="Times New Roman"/>
          <w:color w:val="auto"/>
          <w:sz w:val="24"/>
          <w:highlight w:val="none"/>
        </w:rPr>
        <w:t>中所述的各种因素），愿意以</w:t>
      </w:r>
      <w:r>
        <w:rPr>
          <w:rFonts w:hint="eastAsia" w:ascii="Times New Roman" w:hAnsi="Times New Roman" w:cs="Times New Roman"/>
          <w:color w:val="auto"/>
          <w:sz w:val="24"/>
          <w:highlight w:val="none"/>
          <w:lang w:val="en-US" w:eastAsia="zh-CN"/>
        </w:rPr>
        <w:t>人民币（大写）</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w:t>
      </w:r>
      <w:r>
        <w:rPr>
          <w:rFonts w:hint="default" w:ascii="Times New Roman" w:hAnsi="Times New Roman" w:cs="Times New Roman"/>
          <w:color w:val="auto"/>
          <w:sz w:val="24"/>
          <w:highlight w:val="none"/>
          <w:lang w:val="en-US" w:eastAsia="zh-CN"/>
        </w:rPr>
        <w:t>¥</w:t>
      </w:r>
      <w:r>
        <w:rPr>
          <w:rFonts w:hint="eastAsia" w:ascii="Times New Roman" w:hAnsi="Times New Roman" w:cs="Times New Roman"/>
          <w:color w:val="auto"/>
          <w:sz w:val="24"/>
          <w:highlight w:val="none"/>
          <w:u w:val="single"/>
          <w:lang w:val="en-US" w:eastAsia="zh-CN"/>
        </w:rPr>
        <w:t xml:space="preserve">     </w:t>
      </w:r>
      <w:r>
        <w:rPr>
          <w:rFonts w:hint="default"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lang w:val="en-US" w:eastAsia="zh-CN"/>
        </w:rPr>
        <w:t>）的</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总报价</w:t>
      </w:r>
      <w:r>
        <w:rPr>
          <w:rFonts w:hint="eastAsia" w:ascii="Times New Roman" w:hAnsi="Times New Roman" w:cs="Times New Roman"/>
          <w:color w:val="auto"/>
          <w:sz w:val="24"/>
          <w:highlight w:val="none"/>
          <w:lang w:eastAsia="zh-CN"/>
        </w:rPr>
        <w:t>提供采购</w:t>
      </w:r>
      <w:r>
        <w:rPr>
          <w:rFonts w:hint="eastAsia" w:ascii="Times New Roman" w:hAnsi="Times New Roman" w:cs="Times New Roman"/>
          <w:color w:val="auto"/>
          <w:sz w:val="24"/>
          <w:highlight w:val="none"/>
          <w:lang w:val="en-US" w:eastAsia="zh-CN"/>
        </w:rPr>
        <w:t>文件标明的货物</w:t>
      </w:r>
      <w:r>
        <w:rPr>
          <w:rFonts w:ascii="Times New Roman" w:hAnsi="Times New Roman" w:cs="Times New Roman"/>
          <w:color w:val="auto"/>
          <w:sz w:val="24"/>
          <w:highlight w:val="none"/>
        </w:rPr>
        <w:t>要求</w:t>
      </w:r>
      <w:r>
        <w:rPr>
          <w:rFonts w:hint="eastAsia" w:ascii="Times New Roman" w:hAnsi="Times New Roman" w:cs="Times New Roman"/>
          <w:color w:val="auto"/>
          <w:sz w:val="24"/>
          <w:highlight w:val="none"/>
          <w:lang w:eastAsia="zh-CN"/>
        </w:rPr>
        <w:t>、</w:t>
      </w:r>
      <w:r>
        <w:rPr>
          <w:rFonts w:ascii="Times New Roman" w:hAnsi="Times New Roman" w:cs="Times New Roman"/>
          <w:color w:val="auto"/>
          <w:sz w:val="24"/>
          <w:highlight w:val="none"/>
        </w:rPr>
        <w:t>技术服务和质保期服务</w:t>
      </w:r>
      <w:r>
        <w:rPr>
          <w:rFonts w:hint="eastAsia" w:ascii="Times New Roman" w:hAnsi="Times New Roman" w:cs="Times New Roman"/>
          <w:color w:val="auto"/>
          <w:sz w:val="24"/>
          <w:highlight w:val="none"/>
        </w:rPr>
        <w:t>措施</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rPr>
        <w:t>并</w:t>
      </w:r>
      <w:r>
        <w:rPr>
          <w:rFonts w:ascii="Times New Roman" w:hAnsi="Times New Roman" w:cs="Times New Roman"/>
          <w:color w:val="auto"/>
          <w:sz w:val="24"/>
          <w:highlight w:val="none"/>
        </w:rPr>
        <w:t>按合同约定履行义务。</w:t>
      </w:r>
    </w:p>
    <w:p w14:paraId="488C006B">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2．我方承诺在响应有效期内不修改、撤销响应文件。</w:t>
      </w:r>
    </w:p>
    <w:p w14:paraId="70DCFE48">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3．如我方成交：</w:t>
      </w:r>
    </w:p>
    <w:p w14:paraId="30729633">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(2)我方承诺按照</w:t>
      </w:r>
      <w:r>
        <w:rPr>
          <w:rFonts w:hint="eastAsia" w:ascii="Times New Roman" w:hAnsi="Times New Roman" w:cs="Times New Roman"/>
          <w:color w:val="auto"/>
          <w:sz w:val="24"/>
          <w:highlight w:val="none"/>
          <w:lang w:eastAsia="zh-CN"/>
        </w:rPr>
        <w:t>采购</w:t>
      </w:r>
      <w:r>
        <w:rPr>
          <w:rFonts w:ascii="Times New Roman" w:hAnsi="Times New Roman" w:cs="Times New Roman"/>
          <w:color w:val="auto"/>
          <w:sz w:val="24"/>
          <w:highlight w:val="none"/>
        </w:rPr>
        <w:t>文件规定向你方递交履约担保。</w:t>
      </w:r>
    </w:p>
    <w:p w14:paraId="233214A1">
      <w:pPr>
        <w:spacing w:line="400" w:lineRule="exact"/>
        <w:ind w:firstLine="480" w:firstLineChars="200"/>
        <w:rPr>
          <w:rFonts w:ascii="Times New Roman" w:hAnsi="Times New Roman" w:cs="Times New Roman"/>
          <w:color w:val="auto"/>
          <w:sz w:val="24"/>
          <w:highlight w:val="none"/>
        </w:rPr>
      </w:pPr>
      <w:r>
        <w:rPr>
          <w:rFonts w:ascii="Times New Roman" w:hAnsi="Times New Roman" w:cs="Times New Roman"/>
          <w:color w:val="auto"/>
          <w:sz w:val="24"/>
          <w:highlight w:val="none"/>
        </w:rPr>
        <w:t>(3)我方承诺在合同约定的期限内完成全部合同任务。</w:t>
      </w:r>
    </w:p>
    <w:p w14:paraId="5B53326A">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4</w:t>
      </w:r>
      <w:r>
        <w:rPr>
          <w:rFonts w:ascii="Times New Roman" w:hAnsi="Times New Roman" w:cs="Times New Roman"/>
          <w:color w:val="auto"/>
          <w:sz w:val="24"/>
          <w:highlight w:val="none"/>
        </w:rPr>
        <w:t>．我方在此声明，所递交的响应文件及有关资料内容完整、真实和准确。</w:t>
      </w:r>
    </w:p>
    <w:p w14:paraId="4461E0DB">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5</w:t>
      </w:r>
      <w:r>
        <w:rPr>
          <w:rFonts w:ascii="Times New Roman" w:hAnsi="Times New Roman" w:cs="Times New Roman"/>
          <w:color w:val="auto"/>
          <w:sz w:val="24"/>
          <w:highlight w:val="none"/>
        </w:rPr>
        <w:t>．在合同协议书正式签署生效之前，本</w:t>
      </w:r>
      <w:r>
        <w:rPr>
          <w:rFonts w:hint="eastAsia" w:ascii="Times New Roman" w:hAnsi="Times New Roman" w:cs="Times New Roman"/>
          <w:color w:val="auto"/>
          <w:sz w:val="24"/>
          <w:highlight w:val="none"/>
          <w:lang w:eastAsia="zh-CN"/>
        </w:rPr>
        <w:t>响应函</w:t>
      </w:r>
      <w:r>
        <w:rPr>
          <w:rFonts w:ascii="Times New Roman" w:hAnsi="Times New Roman" w:cs="Times New Roman"/>
          <w:color w:val="auto"/>
          <w:sz w:val="24"/>
          <w:highlight w:val="none"/>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6</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我方已按</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文件要求详细审核并确认全部</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文件及有关附件，充分理解</w:t>
      </w:r>
      <w:r>
        <w:rPr>
          <w:rFonts w:hint="eastAsia" w:ascii="Times New Roman" w:hAnsi="Times New Roman" w:cs="Times New Roman"/>
          <w:color w:val="auto"/>
          <w:sz w:val="24"/>
          <w:highlight w:val="none"/>
          <w:lang w:val="en-US" w:eastAsia="zh-CN"/>
        </w:rPr>
        <w:t>采购</w:t>
      </w:r>
      <w:r>
        <w:rPr>
          <w:rFonts w:hint="eastAsia" w:ascii="Times New Roman" w:hAnsi="Times New Roman" w:cs="Times New Roman"/>
          <w:color w:val="auto"/>
          <w:sz w:val="24"/>
          <w:highlight w:val="none"/>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7</w:t>
      </w:r>
      <w:r>
        <w:rPr>
          <w:rFonts w:hint="eastAsia" w:ascii="Times New Roman" w:hAnsi="Times New Roman" w:cs="Times New Roman"/>
          <w:color w:val="auto"/>
          <w:sz w:val="24"/>
          <w:highlight w:val="none"/>
        </w:rPr>
        <w:t>.____/____（其他补充说明）。</w:t>
      </w:r>
    </w:p>
    <w:p w14:paraId="2AA67BE1">
      <w:pPr>
        <w:pStyle w:val="8"/>
        <w:rPr>
          <w:rFonts w:hint="eastAsia" w:ascii="Times New Roman" w:hAnsi="Times New Roman" w:cs="Times New Roman"/>
          <w:color w:val="auto"/>
          <w:sz w:val="24"/>
          <w:highlight w:val="none"/>
        </w:rPr>
      </w:pPr>
    </w:p>
    <w:p w14:paraId="2564B337">
      <w:pPr>
        <w:pStyle w:val="33"/>
        <w:rPr>
          <w:rFonts w:hint="eastAsia"/>
          <w:color w:val="auto"/>
          <w:highlight w:val="none"/>
        </w:rPr>
      </w:pPr>
    </w:p>
    <w:p w14:paraId="22CEF1E1">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供应商：</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(盖单位</w:t>
      </w:r>
      <w:r>
        <w:rPr>
          <w:rFonts w:hint="eastAsia" w:ascii="Times New Roman" w:hAnsi="Times New Roman" w:cs="Times New Roman"/>
          <w:color w:val="auto"/>
          <w:sz w:val="24"/>
          <w:highlight w:val="none"/>
          <w:lang w:val="en-US" w:eastAsia="zh-CN"/>
        </w:rPr>
        <w:t>公</w:t>
      </w:r>
      <w:r>
        <w:rPr>
          <w:rFonts w:ascii="Times New Roman" w:hAnsi="Times New Roman" w:cs="Times New Roman"/>
          <w:color w:val="auto"/>
          <w:sz w:val="24"/>
          <w:highlight w:val="none"/>
        </w:rPr>
        <w:t>章)</w:t>
      </w:r>
    </w:p>
    <w:p w14:paraId="50E71AAE">
      <w:pPr>
        <w:spacing w:line="400" w:lineRule="exact"/>
        <w:ind w:firstLine="3360" w:firstLineChars="1400"/>
        <w:rPr>
          <w:rFonts w:hint="eastAsia" w:ascii="Times New Roman" w:hAnsi="Times New Roman" w:cs="Times New Roman" w:eastAsiaTheme="minorEastAsia"/>
          <w:color w:val="auto"/>
          <w:sz w:val="24"/>
          <w:highlight w:val="none"/>
          <w:lang w:eastAsia="zh-CN"/>
        </w:rPr>
      </w:pPr>
      <w:r>
        <w:rPr>
          <w:rFonts w:ascii="Times New Roman" w:hAnsi="Times New Roman" w:cs="Times New Roman"/>
          <w:color w:val="auto"/>
          <w:sz w:val="24"/>
          <w:highlight w:val="none"/>
        </w:rPr>
        <w:t>法定代表人</w:t>
      </w:r>
      <w:r>
        <w:rPr>
          <w:rFonts w:hint="eastAsia" w:ascii="Times New Roman" w:hAnsi="Times New Roman" w:cs="Times New Roman"/>
          <w:color w:val="auto"/>
          <w:sz w:val="24"/>
          <w:highlight w:val="none"/>
          <w:lang w:eastAsia="zh-CN"/>
        </w:rPr>
        <w:t>或</w:t>
      </w:r>
      <w:r>
        <w:rPr>
          <w:rFonts w:hint="eastAsia" w:ascii="Times New Roman" w:hAnsi="Times New Roman" w:cs="Times New Roman"/>
          <w:color w:val="auto"/>
          <w:sz w:val="24"/>
          <w:highlight w:val="none"/>
        </w:rPr>
        <w:t>委托代理人</w:t>
      </w:r>
      <w:r>
        <w:rPr>
          <w:rFonts w:hint="eastAsia" w:ascii="Times New Roman" w:hAnsi="Times New Roman" w:cs="Times New Roman"/>
          <w:color w:val="auto"/>
          <w:sz w:val="24"/>
          <w:highlight w:val="none"/>
          <w:lang w:eastAsia="zh-CN"/>
        </w:rPr>
        <w:t>：</w:t>
      </w:r>
      <w:r>
        <w:rPr>
          <w:rFonts w:hint="eastAsia" w:ascii="Times New Roman" w:hAnsi="Times New Roman" w:cs="Times New Roman"/>
          <w:color w:val="auto"/>
          <w:sz w:val="24"/>
          <w:highlight w:val="none"/>
          <w:u w:val="single"/>
          <w:lang w:val="en-US" w:eastAsia="zh-CN"/>
        </w:rPr>
        <w:t xml:space="preserve">          </w:t>
      </w:r>
      <w:r>
        <w:rPr>
          <w:rFonts w:ascii="Times New Roman" w:hAnsi="Times New Roman" w:cs="Times New Roman"/>
          <w:color w:val="auto"/>
          <w:sz w:val="24"/>
          <w:highlight w:val="none"/>
        </w:rPr>
        <w:t>(</w:t>
      </w:r>
      <w:r>
        <w:rPr>
          <w:rFonts w:hint="eastAsia" w:ascii="Times New Roman" w:hAnsi="Times New Roman" w:cs="Times New Roman"/>
          <w:color w:val="auto"/>
          <w:sz w:val="24"/>
          <w:highlight w:val="none"/>
        </w:rPr>
        <w:t>签</w:t>
      </w:r>
      <w:r>
        <w:rPr>
          <w:rFonts w:hint="eastAsia" w:ascii="Times New Roman" w:hAnsi="Times New Roman" w:cs="Times New Roman"/>
          <w:color w:val="auto"/>
          <w:sz w:val="24"/>
          <w:highlight w:val="none"/>
          <w:lang w:val="en-US" w:eastAsia="zh-CN"/>
        </w:rPr>
        <w:t>字</w:t>
      </w:r>
      <w:r>
        <w:rPr>
          <w:rFonts w:ascii="Times New Roman" w:hAnsi="Times New Roman" w:cs="Times New Roman"/>
          <w:color w:val="auto"/>
          <w:sz w:val="24"/>
          <w:highlight w:val="none"/>
        </w:rPr>
        <w:t>)</w:t>
      </w:r>
    </w:p>
    <w:p w14:paraId="6D7D89D2">
      <w:pPr>
        <w:spacing w:line="400" w:lineRule="exact"/>
        <w:ind w:firstLine="3420" w:firstLineChars="1425"/>
        <w:rPr>
          <w:rFonts w:ascii="Times New Roman" w:hAnsi="Times New Roman" w:cs="Times New Roman"/>
          <w:color w:val="auto"/>
          <w:sz w:val="24"/>
          <w:highlight w:val="none"/>
        </w:rPr>
      </w:pPr>
      <w:r>
        <w:rPr>
          <w:rFonts w:ascii="Times New Roman" w:hAnsi="Times New Roman" w:cs="Times New Roman"/>
          <w:color w:val="auto"/>
          <w:sz w:val="24"/>
          <w:highlight w:val="none"/>
        </w:rPr>
        <w:t>地址：</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 xml:space="preserve"> </w:t>
      </w:r>
    </w:p>
    <w:p w14:paraId="4B7CD6B4">
      <w:pPr>
        <w:spacing w:line="400" w:lineRule="exact"/>
        <w:ind w:firstLine="3420" w:firstLineChars="1425"/>
        <w:rPr>
          <w:rFonts w:ascii="Times New Roman" w:hAnsi="Times New Roman" w:cs="Times New Roman"/>
          <w:color w:val="auto"/>
          <w:sz w:val="24"/>
          <w:highlight w:val="none"/>
        </w:rPr>
      </w:pPr>
      <w:r>
        <w:rPr>
          <w:rFonts w:hint="eastAsia" w:ascii="Times New Roman" w:hAnsi="Times New Roman" w:cs="Times New Roman"/>
          <w:color w:val="auto"/>
          <w:sz w:val="24"/>
          <w:highlight w:val="none"/>
        </w:rPr>
        <w:t>电子邮箱</w:t>
      </w:r>
      <w:r>
        <w:rPr>
          <w:rFonts w:ascii="Times New Roman" w:hAnsi="Times New Roman" w:cs="Times New Roman"/>
          <w:color w:val="auto"/>
          <w:sz w:val="24"/>
          <w:highlight w:val="none"/>
        </w:rPr>
        <w:t>：</w:t>
      </w:r>
      <w:r>
        <w:rPr>
          <w:rFonts w:ascii="Times New Roman" w:hAnsi="Times New Roman" w:cs="Times New Roman"/>
          <w:color w:val="auto"/>
          <w:sz w:val="24"/>
          <w:highlight w:val="none"/>
          <w:u w:val="single"/>
        </w:rPr>
        <w:t xml:space="preserve">                                  </w:t>
      </w:r>
    </w:p>
    <w:p w14:paraId="45C12650">
      <w:pPr>
        <w:spacing w:line="400" w:lineRule="exact"/>
        <w:ind w:firstLine="4740" w:firstLineChars="1975"/>
        <w:rPr>
          <w:rFonts w:ascii="Times New Roman" w:hAnsi="Times New Roman" w:cs="Times New Roman"/>
          <w:color w:val="auto"/>
          <w:sz w:val="24"/>
          <w:highlight w:val="none"/>
        </w:rPr>
      </w:pP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年</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月</w:t>
      </w:r>
      <w:r>
        <w:rPr>
          <w:rFonts w:ascii="Times New Roman" w:hAnsi="Times New Roman" w:cs="Times New Roman"/>
          <w:color w:val="auto"/>
          <w:sz w:val="24"/>
          <w:highlight w:val="none"/>
          <w:u w:val="single"/>
        </w:rPr>
        <w:t xml:space="preserve">       </w:t>
      </w:r>
      <w:r>
        <w:rPr>
          <w:rFonts w:ascii="Times New Roman" w:hAnsi="Times New Roman" w:cs="Times New Roman"/>
          <w:color w:val="auto"/>
          <w:sz w:val="24"/>
          <w:highlight w:val="none"/>
        </w:rPr>
        <w:t>日</w:t>
      </w:r>
    </w:p>
    <w:p w14:paraId="3E1F27ED">
      <w:pPr>
        <w:spacing w:line="400" w:lineRule="exact"/>
        <w:ind w:firstLine="4740" w:firstLineChars="1975"/>
        <w:rPr>
          <w:rFonts w:ascii="Times New Roman" w:hAnsi="Times New Roman" w:cs="Times New Roman"/>
          <w:color w:val="auto"/>
          <w:sz w:val="24"/>
          <w:highlight w:val="none"/>
        </w:rPr>
      </w:pPr>
    </w:p>
    <w:p w14:paraId="0EED3B31">
      <w:pPr>
        <w:pStyle w:val="20"/>
        <w:rPr>
          <w:rFonts w:ascii="Times New Roman" w:hAnsi="Times New Roman" w:cs="Times New Roman"/>
          <w:color w:val="auto"/>
          <w:sz w:val="24"/>
          <w:highlight w:val="none"/>
        </w:rPr>
      </w:pPr>
    </w:p>
    <w:p w14:paraId="530B1E63">
      <w:pPr>
        <w:rPr>
          <w:rFonts w:ascii="Times New Roman" w:hAnsi="Times New Roman" w:cs="Times New Roman"/>
          <w:color w:val="auto"/>
          <w:sz w:val="24"/>
          <w:highlight w:val="none"/>
        </w:rPr>
      </w:pPr>
    </w:p>
    <w:p w14:paraId="4DE51CCD">
      <w:pPr>
        <w:pStyle w:val="8"/>
        <w:rPr>
          <w:color w:val="auto"/>
          <w:highlight w:val="none"/>
        </w:rPr>
      </w:pPr>
    </w:p>
    <w:p w14:paraId="6E6071E0">
      <w:pPr>
        <w:rPr>
          <w:color w:val="auto"/>
          <w:highlight w:val="none"/>
        </w:rPr>
      </w:pPr>
    </w:p>
    <w:p w14:paraId="038932C6">
      <w:pPr>
        <w:rPr>
          <w:color w:val="auto"/>
          <w:highlight w:val="none"/>
        </w:rPr>
      </w:pPr>
    </w:p>
    <w:p w14:paraId="2AF58674">
      <w:pPr>
        <w:rPr>
          <w:color w:val="auto"/>
          <w:highlight w:val="none"/>
        </w:rPr>
      </w:pPr>
    </w:p>
    <w:p w14:paraId="32C8775A">
      <w:pPr>
        <w:pStyle w:val="13"/>
        <w:rPr>
          <w:color w:val="auto"/>
          <w:highlight w:val="none"/>
        </w:rPr>
      </w:pPr>
    </w:p>
    <w:p w14:paraId="0B9FD6BB">
      <w:pPr>
        <w:adjustRightInd w:val="0"/>
        <w:snapToGrid w:val="0"/>
        <w:jc w:val="center"/>
        <w:outlineLvl w:val="1"/>
        <w:rPr>
          <w:rFonts w:hint="eastAsia" w:ascii="黑体" w:hAnsi="黑体" w:eastAsia="黑体" w:cs="黑体"/>
          <w:b w:val="0"/>
          <w:bCs/>
          <w:color w:val="auto"/>
          <w:sz w:val="28"/>
          <w:szCs w:val="28"/>
          <w:highlight w:val="none"/>
        </w:rPr>
      </w:pPr>
      <w:bookmarkStart w:id="124" w:name="_Toc162490440"/>
      <w:bookmarkStart w:id="125" w:name="_Toc153421230"/>
      <w:bookmarkStart w:id="126" w:name="_Toc272486050"/>
      <w:r>
        <w:rPr>
          <w:rFonts w:hint="eastAsia" w:ascii="黑体" w:hAnsi="黑体" w:eastAsia="黑体" w:cs="黑体"/>
          <w:b w:val="0"/>
          <w:bCs/>
          <w:color w:val="auto"/>
          <w:sz w:val="28"/>
          <w:szCs w:val="28"/>
          <w:highlight w:val="none"/>
        </w:rPr>
        <w:t>二、</w:t>
      </w:r>
      <w:bookmarkEnd w:id="124"/>
      <w:bookmarkEnd w:id="125"/>
      <w:bookmarkEnd w:id="126"/>
      <w:r>
        <w:rPr>
          <w:rFonts w:hint="eastAsia" w:ascii="黑体" w:hAnsi="黑体" w:eastAsia="黑体" w:cs="黑体"/>
          <w:b w:val="0"/>
          <w:bCs/>
          <w:color w:val="auto"/>
          <w:sz w:val="28"/>
          <w:szCs w:val="28"/>
          <w:highlight w:val="none"/>
        </w:rPr>
        <w:t>已标价的报价清单</w:t>
      </w:r>
    </w:p>
    <w:p w14:paraId="4813D4F2">
      <w:pPr>
        <w:bidi w:val="0"/>
        <w:rPr>
          <w:rFonts w:hint="eastAsia" w:ascii="Times New Roman" w:hAnsi="Times New Roman" w:eastAsia="黑体" w:cs="Times New Roman"/>
          <w:color w:val="auto"/>
          <w:sz w:val="24"/>
          <w:highlight w:val="yellow"/>
          <w:lang w:val="en-US" w:eastAsia="zh-CN"/>
        </w:rPr>
      </w:pPr>
    </w:p>
    <w:p w14:paraId="2F62EE6D">
      <w:pPr>
        <w:bidi w:val="0"/>
        <w:rPr>
          <w:rFonts w:hint="eastAsia" w:ascii="Times New Roman" w:hAnsi="Times New Roman" w:eastAsia="黑体" w:cs="Times New Roman"/>
          <w:color w:val="auto"/>
          <w:sz w:val="28"/>
          <w:szCs w:val="28"/>
          <w:highlight w:val="yellow"/>
          <w:lang w:val="en-US" w:eastAsia="zh-CN"/>
        </w:rPr>
      </w:pPr>
      <w:r>
        <w:rPr>
          <w:rFonts w:hint="eastAsia" w:ascii="Times New Roman" w:hAnsi="Times New Roman" w:eastAsia="黑体" w:cs="Times New Roman"/>
          <w:color w:val="auto"/>
          <w:sz w:val="28"/>
          <w:szCs w:val="28"/>
          <w:highlight w:val="yellow"/>
          <w:lang w:val="en-US" w:eastAsia="zh-CN"/>
        </w:rPr>
        <w:t>附报价清单</w:t>
      </w:r>
    </w:p>
    <w:p w14:paraId="24BBF165">
      <w:pPr>
        <w:bidi w:val="0"/>
        <w:rPr>
          <w:rFonts w:hint="eastAsia" w:ascii="Times New Roman" w:hAnsi="Times New Roman" w:eastAsia="黑体" w:cs="Times New Roman"/>
          <w:color w:val="auto"/>
          <w:sz w:val="24"/>
          <w:highlight w:val="yellow"/>
          <w:lang w:val="en-US" w:eastAsia="zh-CN"/>
        </w:rPr>
      </w:pPr>
    </w:p>
    <w:p w14:paraId="3C662B30">
      <w:pPr>
        <w:bidi w:val="0"/>
        <w:rPr>
          <w:rFonts w:hint="eastAsia" w:ascii="Times New Roman" w:hAnsi="Times New Roman" w:eastAsia="黑体" w:cs="Times New Roman"/>
          <w:color w:val="auto"/>
          <w:sz w:val="24"/>
          <w:highlight w:val="yellow"/>
          <w:lang w:val="en-US" w:eastAsia="zh-CN"/>
        </w:rPr>
      </w:pPr>
    </w:p>
    <w:p w14:paraId="60AF2ED1">
      <w:pPr>
        <w:bidi w:val="0"/>
        <w:rPr>
          <w:rFonts w:hint="eastAsia" w:ascii="Times New Roman" w:hAnsi="Times New Roman" w:eastAsia="黑体" w:cs="Times New Roman"/>
          <w:color w:val="auto"/>
          <w:sz w:val="24"/>
          <w:highlight w:val="yellow"/>
          <w:lang w:val="en-US" w:eastAsia="zh-CN"/>
        </w:rPr>
      </w:pPr>
    </w:p>
    <w:p w14:paraId="0C2161B4">
      <w:pPr>
        <w:bidi w:val="0"/>
        <w:rPr>
          <w:rFonts w:hint="eastAsia" w:ascii="Times New Roman" w:hAnsi="Times New Roman" w:eastAsia="黑体" w:cs="Times New Roman"/>
          <w:color w:val="auto"/>
          <w:sz w:val="24"/>
          <w:highlight w:val="yellow"/>
          <w:lang w:val="en-US" w:eastAsia="zh-CN"/>
        </w:rPr>
      </w:pPr>
    </w:p>
    <w:p w14:paraId="2053E441">
      <w:pPr>
        <w:bidi w:val="0"/>
        <w:rPr>
          <w:rFonts w:hint="eastAsia" w:ascii="Times New Roman" w:hAnsi="Times New Roman" w:eastAsia="黑体" w:cs="Times New Roman"/>
          <w:color w:val="auto"/>
          <w:sz w:val="24"/>
          <w:highlight w:val="yellow"/>
          <w:lang w:val="en-US" w:eastAsia="zh-CN"/>
        </w:rPr>
      </w:pPr>
    </w:p>
    <w:p w14:paraId="0FE0F8A7">
      <w:pPr>
        <w:bidi w:val="0"/>
        <w:rPr>
          <w:rFonts w:hint="eastAsia" w:ascii="Times New Roman" w:hAnsi="Times New Roman" w:eastAsia="黑体" w:cs="Times New Roman"/>
          <w:color w:val="auto"/>
          <w:sz w:val="24"/>
          <w:highlight w:val="yellow"/>
          <w:lang w:val="en-US" w:eastAsia="zh-CN"/>
        </w:rPr>
      </w:pPr>
    </w:p>
    <w:p w14:paraId="61879A94">
      <w:pPr>
        <w:bidi w:val="0"/>
        <w:rPr>
          <w:rFonts w:hint="eastAsia" w:ascii="Times New Roman" w:hAnsi="Times New Roman" w:eastAsia="黑体" w:cs="Times New Roman"/>
          <w:color w:val="auto"/>
          <w:sz w:val="24"/>
          <w:highlight w:val="yellow"/>
          <w:lang w:val="en-US" w:eastAsia="zh-CN"/>
        </w:rPr>
      </w:pPr>
    </w:p>
    <w:p w14:paraId="167BEF08">
      <w:pPr>
        <w:bidi w:val="0"/>
        <w:rPr>
          <w:rFonts w:hint="eastAsia" w:ascii="Times New Roman" w:hAnsi="Times New Roman" w:eastAsia="黑体" w:cs="Times New Roman"/>
          <w:color w:val="auto"/>
          <w:sz w:val="24"/>
          <w:highlight w:val="yellow"/>
          <w:lang w:val="en-US" w:eastAsia="zh-CN"/>
        </w:rPr>
      </w:pPr>
    </w:p>
    <w:p w14:paraId="6D0D7036">
      <w:pPr>
        <w:bidi w:val="0"/>
        <w:rPr>
          <w:rFonts w:hint="eastAsia" w:ascii="Times New Roman" w:hAnsi="Times New Roman" w:eastAsia="黑体" w:cs="Times New Roman"/>
          <w:color w:val="auto"/>
          <w:sz w:val="24"/>
          <w:highlight w:val="yellow"/>
          <w:lang w:val="en-US" w:eastAsia="zh-CN"/>
        </w:rPr>
      </w:pPr>
    </w:p>
    <w:p w14:paraId="08DBE6DB">
      <w:pPr>
        <w:bidi w:val="0"/>
        <w:rPr>
          <w:rFonts w:hint="eastAsia" w:ascii="Times New Roman" w:hAnsi="Times New Roman" w:eastAsia="黑体" w:cs="Times New Roman"/>
          <w:color w:val="auto"/>
          <w:sz w:val="24"/>
          <w:highlight w:val="yellow"/>
          <w:lang w:val="en-US" w:eastAsia="zh-CN"/>
        </w:rPr>
      </w:pPr>
    </w:p>
    <w:p w14:paraId="2222B6A7">
      <w:pPr>
        <w:bidi w:val="0"/>
        <w:rPr>
          <w:rFonts w:hint="eastAsia" w:ascii="Times New Roman" w:hAnsi="Times New Roman" w:eastAsia="黑体" w:cs="Times New Roman"/>
          <w:color w:val="auto"/>
          <w:sz w:val="24"/>
          <w:highlight w:val="yellow"/>
          <w:lang w:val="en-US" w:eastAsia="zh-CN"/>
        </w:rPr>
      </w:pPr>
    </w:p>
    <w:p w14:paraId="770D136D">
      <w:pPr>
        <w:bidi w:val="0"/>
        <w:rPr>
          <w:rFonts w:hint="eastAsia" w:ascii="Times New Roman" w:hAnsi="Times New Roman" w:eastAsia="黑体" w:cs="Times New Roman"/>
          <w:color w:val="auto"/>
          <w:sz w:val="24"/>
          <w:highlight w:val="yellow"/>
          <w:lang w:val="en-US" w:eastAsia="zh-CN"/>
        </w:rPr>
      </w:pPr>
    </w:p>
    <w:p w14:paraId="6D3D84D7">
      <w:pPr>
        <w:bidi w:val="0"/>
        <w:rPr>
          <w:rFonts w:hint="eastAsia" w:ascii="Times New Roman" w:hAnsi="Times New Roman" w:eastAsia="黑体" w:cs="Times New Roman"/>
          <w:color w:val="auto"/>
          <w:sz w:val="24"/>
          <w:highlight w:val="yellow"/>
          <w:lang w:val="en-US" w:eastAsia="zh-CN"/>
        </w:rPr>
      </w:pPr>
    </w:p>
    <w:p w14:paraId="0F481A79">
      <w:pPr>
        <w:bidi w:val="0"/>
        <w:rPr>
          <w:rFonts w:hint="eastAsia" w:ascii="Times New Roman" w:hAnsi="Times New Roman" w:eastAsia="黑体" w:cs="Times New Roman"/>
          <w:color w:val="auto"/>
          <w:sz w:val="24"/>
          <w:highlight w:val="yellow"/>
          <w:lang w:val="en-US" w:eastAsia="zh-CN"/>
        </w:rPr>
      </w:pPr>
    </w:p>
    <w:p w14:paraId="5DCD71CE">
      <w:pPr>
        <w:bidi w:val="0"/>
        <w:rPr>
          <w:rFonts w:hint="eastAsia" w:ascii="Times New Roman" w:hAnsi="Times New Roman" w:eastAsia="黑体" w:cs="Times New Roman"/>
          <w:color w:val="auto"/>
          <w:sz w:val="24"/>
          <w:highlight w:val="yellow"/>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w:t>
      </w:r>
      <w:r>
        <w:rPr>
          <w:rFonts w:hint="eastAsia" w:ascii="宋体" w:hAnsi="宋体"/>
          <w:color w:val="auto"/>
          <w:szCs w:val="21"/>
          <w:highlight w:val="none"/>
          <w:u w:val="none"/>
          <w:lang w:eastAsia="zh-CN"/>
        </w:rPr>
        <w:t>、</w:t>
      </w:r>
      <w:r>
        <w:rPr>
          <w:rFonts w:hint="eastAsia" w:ascii="宋体" w:hAnsi="宋体"/>
          <w:color w:val="auto"/>
          <w:szCs w:val="21"/>
          <w:highlight w:val="none"/>
          <w:u w:val="none"/>
        </w:rPr>
        <w:t>机械费、运输费、</w:t>
      </w:r>
      <w:r>
        <w:rPr>
          <w:rFonts w:hint="eastAsia" w:ascii="宋体" w:hAnsi="宋体"/>
          <w:color w:val="auto"/>
          <w:szCs w:val="21"/>
          <w:highlight w:val="none"/>
          <w:u w:val="none"/>
          <w:lang w:val="en-US" w:eastAsia="zh-CN"/>
        </w:rPr>
        <w:t>安装费、</w:t>
      </w:r>
      <w:r>
        <w:rPr>
          <w:rFonts w:hint="eastAsia" w:ascii="宋体" w:hAnsi="宋体"/>
          <w:color w:val="auto"/>
          <w:szCs w:val="21"/>
          <w:highlight w:val="none"/>
          <w:u w:val="none"/>
        </w:rPr>
        <w:t>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lang w:val="en-US" w:eastAsia="zh-CN"/>
        </w:rPr>
        <w:t>4.</w:t>
      </w:r>
      <w:r>
        <w:rPr>
          <w:rFonts w:ascii="宋体" w:hAnsi="宋体"/>
          <w:color w:val="auto"/>
          <w:szCs w:val="21"/>
          <w:highlight w:val="none"/>
          <w:u w:val="none"/>
        </w:rPr>
        <w:t>采购清单中的各项费用货币单位均为人民币(元)。</w:t>
      </w:r>
    </w:p>
    <w:p w14:paraId="70026314">
      <w:pPr>
        <w:bidi w:val="0"/>
        <w:rPr>
          <w:rFonts w:hint="eastAsia"/>
          <w:color w:val="auto"/>
          <w:highlight w:val="none"/>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2"/>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491"/>
        <w:gridCol w:w="249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3491" w:type="dxa"/>
            <w:vAlign w:val="center"/>
          </w:tcPr>
          <w:p w14:paraId="70787F35">
            <w:pPr>
              <w:pStyle w:val="20"/>
              <w:keepNext w:val="0"/>
              <w:keepLines w:val="0"/>
              <w:suppressLineNumbers w:val="0"/>
              <w:spacing w:before="0" w:beforeAutospacing="0" w:afterAutospacing="0"/>
              <w:ind w:left="0" w:leftChars="0" w:right="0" w:firstLine="0" w:firstLineChars="0"/>
              <w:jc w:val="center"/>
              <w:rPr>
                <w:rFonts w:hint="default"/>
                <w:color w:val="auto"/>
                <w:highlight w:val="none"/>
                <w:lang w:val="en-US" w:eastAsia="zh-CN"/>
              </w:rPr>
            </w:pPr>
            <w:r>
              <w:rPr>
                <w:rFonts w:hint="eastAsia"/>
                <w:color w:val="auto"/>
                <w:highlight w:val="none"/>
                <w:lang w:val="en-US" w:eastAsia="zh-CN"/>
              </w:rPr>
              <w:t>采购项目</w:t>
            </w:r>
          </w:p>
        </w:tc>
        <w:tc>
          <w:tcPr>
            <w:tcW w:w="2492" w:type="dxa"/>
            <w:vAlign w:val="center"/>
          </w:tcPr>
          <w:p w14:paraId="5D63EC84">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总计金额（元）</w:t>
            </w:r>
          </w:p>
        </w:tc>
        <w:tc>
          <w:tcPr>
            <w:tcW w:w="2119" w:type="dxa"/>
            <w:vAlign w:val="center"/>
          </w:tcPr>
          <w:p w14:paraId="2E7D9F42">
            <w:pPr>
              <w:pStyle w:val="20"/>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3491" w:type="dxa"/>
            <w:vAlign w:val="center"/>
          </w:tcPr>
          <w:p w14:paraId="5649D393">
            <w:pPr>
              <w:pStyle w:val="20"/>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auto"/>
                <w:sz w:val="21"/>
                <w:szCs w:val="21"/>
                <w:highlight w:val="none"/>
                <w:vertAlign w:val="baseline"/>
                <w:lang w:val="en-US" w:eastAsia="zh-CN"/>
              </w:rPr>
            </w:pPr>
            <w:r>
              <w:rPr>
                <w:rFonts w:hint="eastAsia"/>
                <w:color w:val="auto"/>
                <w:highlight w:val="none"/>
                <w:lang w:val="en-US" w:eastAsia="zh-CN"/>
              </w:rPr>
              <w:t>合计</w:t>
            </w:r>
          </w:p>
        </w:tc>
        <w:tc>
          <w:tcPr>
            <w:tcW w:w="2492" w:type="dxa"/>
            <w:vAlign w:val="center"/>
          </w:tcPr>
          <w:p w14:paraId="7202620A">
            <w:pPr>
              <w:pStyle w:val="20"/>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auto"/>
                <w:sz w:val="21"/>
                <w:szCs w:val="21"/>
                <w:highlight w:val="none"/>
                <w:vertAlign w:val="baseline"/>
                <w:lang w:val="en-US" w:eastAsia="zh-CN"/>
              </w:rPr>
            </w:pPr>
          </w:p>
        </w:tc>
        <w:tc>
          <w:tcPr>
            <w:tcW w:w="2119" w:type="dxa"/>
            <w:vAlign w:val="center"/>
          </w:tcPr>
          <w:p w14:paraId="6A4B90EC">
            <w:pPr>
              <w:pStyle w:val="20"/>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auto"/>
                <w:sz w:val="21"/>
                <w:szCs w:val="21"/>
                <w:highlight w:val="none"/>
                <w:vertAlign w:val="baseline"/>
                <w:lang w:val="en-US" w:eastAsia="zh-CN"/>
              </w:rPr>
            </w:pPr>
            <w:r>
              <w:rPr>
                <w:rFonts w:hint="eastAsia" w:ascii="Times New Roman" w:hAnsi="Times New Roman" w:cs="Times New Roman"/>
                <w:b w:val="0"/>
                <w:color w:val="auto"/>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272" w:type="dxa"/>
            <w:gridSpan w:val="2"/>
            <w:vAlign w:val="center"/>
          </w:tcPr>
          <w:p w14:paraId="7BEBA5EB">
            <w:pPr>
              <w:pStyle w:val="20"/>
              <w:keepNext w:val="0"/>
              <w:keepLines w:val="0"/>
              <w:suppressLineNumbers w:val="0"/>
              <w:spacing w:before="0" w:beforeAutospacing="0" w:afterAutospacing="0"/>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总合计金额（元）</w:t>
            </w:r>
          </w:p>
        </w:tc>
        <w:tc>
          <w:tcPr>
            <w:tcW w:w="4611" w:type="dxa"/>
            <w:gridSpan w:val="2"/>
            <w:vAlign w:val="center"/>
          </w:tcPr>
          <w:p w14:paraId="02585497">
            <w:pPr>
              <w:pStyle w:val="20"/>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大写：</w:t>
            </w:r>
          </w:p>
        </w:tc>
      </w:tr>
    </w:tbl>
    <w:p w14:paraId="24F56A55">
      <w:pPr>
        <w:pStyle w:val="20"/>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w:t>
      </w:r>
      <w:r>
        <w:rPr>
          <w:rFonts w:hint="eastAsia" w:ascii="宋体" w:hAnsi="宋体"/>
          <w:color w:val="auto"/>
          <w:szCs w:val="21"/>
          <w:highlight w:val="none"/>
          <w:u w:val="none"/>
          <w:lang w:val="en-US" w:eastAsia="zh-CN"/>
        </w:rPr>
        <w:t>单位公章</w:t>
      </w:r>
      <w:r>
        <w:rPr>
          <w:rFonts w:hint="eastAsia" w:ascii="宋体" w:hAnsi="宋体"/>
          <w:color w:val="auto"/>
          <w:szCs w:val="21"/>
          <w:highlight w:val="none"/>
          <w:u w:val="none"/>
        </w:rPr>
        <w:t>）</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法定代表人或</w:t>
      </w:r>
      <w:r>
        <w:rPr>
          <w:rFonts w:hint="eastAsia" w:ascii="宋体" w:hAnsi="宋体"/>
          <w:color w:val="auto"/>
          <w:szCs w:val="21"/>
          <w:highlight w:val="none"/>
          <w:u w:val="none"/>
          <w:lang w:val="en-US" w:eastAsia="zh-CN"/>
        </w:rPr>
        <w:t>委托</w:t>
      </w:r>
      <w:r>
        <w:rPr>
          <w:rFonts w:hint="eastAsia" w:ascii="宋体" w:hAnsi="宋体"/>
          <w:color w:val="auto"/>
          <w:szCs w:val="21"/>
          <w:highlight w:val="none"/>
          <w:u w:val="none"/>
        </w:rPr>
        <w:t>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20"/>
        <w:rPr>
          <w:color w:val="auto"/>
          <w:highlight w:val="none"/>
        </w:rPr>
      </w:pPr>
    </w:p>
    <w:p w14:paraId="1963A718">
      <w:pPr>
        <w:pStyle w:val="20"/>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5C8DE211">
      <w:pPr>
        <w:snapToGrid w:val="0"/>
        <w:spacing w:line="400" w:lineRule="exact"/>
        <w:jc w:val="left"/>
        <w:rPr>
          <w:rFonts w:hint="eastAsia" w:ascii="宋体" w:hAnsi="宋体" w:cs="宋体"/>
          <w:b/>
          <w:color w:val="auto"/>
          <w:sz w:val="24"/>
          <w:highlight w:val="none"/>
          <w:lang w:val="en-US" w:eastAsia="zh-CN"/>
        </w:rPr>
      </w:pPr>
    </w:p>
    <w:p w14:paraId="2C84EDCA">
      <w:pPr>
        <w:snapToGrid w:val="0"/>
        <w:spacing w:line="400" w:lineRule="exact"/>
        <w:jc w:val="left"/>
        <w:rPr>
          <w:rFonts w:hint="eastAsia" w:ascii="宋体" w:hAnsi="宋体" w:cs="宋体"/>
          <w:b/>
          <w:color w:val="auto"/>
          <w:sz w:val="24"/>
          <w:highlight w:val="none"/>
          <w:lang w:val="en-US" w:eastAsia="zh-CN"/>
        </w:rPr>
      </w:pPr>
    </w:p>
    <w:p w14:paraId="22634B20">
      <w:pPr>
        <w:snapToGrid w:val="0"/>
        <w:spacing w:line="400" w:lineRule="exact"/>
        <w:jc w:val="left"/>
        <w:rPr>
          <w:rFonts w:hint="eastAsia" w:ascii="宋体" w:hAnsi="宋体" w:cs="宋体"/>
          <w:b/>
          <w:color w:val="auto"/>
          <w:sz w:val="24"/>
          <w:highlight w:val="none"/>
          <w:lang w:val="en-US" w:eastAsia="zh-CN"/>
        </w:rPr>
      </w:pPr>
    </w:p>
    <w:p w14:paraId="247A6B29">
      <w:pPr>
        <w:snapToGrid w:val="0"/>
        <w:spacing w:line="400" w:lineRule="exact"/>
        <w:jc w:val="left"/>
        <w:rPr>
          <w:rFonts w:hint="eastAsia" w:ascii="宋体" w:hAnsi="宋体" w:cs="宋体"/>
          <w:b/>
          <w:color w:val="auto"/>
          <w:sz w:val="24"/>
          <w:highlight w:val="none"/>
          <w:lang w:val="en-US" w:eastAsia="zh-CN"/>
        </w:rPr>
      </w:pPr>
    </w:p>
    <w:p w14:paraId="610AC688">
      <w:pPr>
        <w:snapToGrid w:val="0"/>
        <w:spacing w:line="400" w:lineRule="exact"/>
        <w:jc w:val="left"/>
        <w:rPr>
          <w:rFonts w:hint="eastAsia" w:ascii="宋体" w:hAnsi="宋体" w:cs="宋体"/>
          <w:b/>
          <w:color w:val="auto"/>
          <w:sz w:val="24"/>
          <w:highlight w:val="none"/>
          <w:lang w:val="en-US" w:eastAsia="zh-CN"/>
        </w:rPr>
      </w:pPr>
    </w:p>
    <w:p w14:paraId="6EB0E8B4">
      <w:pPr>
        <w:snapToGrid w:val="0"/>
        <w:spacing w:line="400" w:lineRule="exact"/>
        <w:jc w:val="left"/>
        <w:rPr>
          <w:rFonts w:hint="eastAsia" w:ascii="宋体" w:hAnsi="宋体" w:cs="宋体"/>
          <w:b w:val="0"/>
          <w:bCs/>
          <w:color w:val="auto"/>
          <w:sz w:val="24"/>
          <w:highlight w:val="none"/>
          <w:lang w:eastAsia="zh-CN"/>
        </w:rPr>
      </w:pPr>
      <w:r>
        <w:rPr>
          <w:rFonts w:hint="eastAsia" w:ascii="宋体" w:hAnsi="宋体" w:cs="宋体"/>
          <w:b/>
          <w:color w:val="auto"/>
          <w:sz w:val="24"/>
          <w:highlight w:val="none"/>
          <w:lang w:val="en-US" w:eastAsia="zh-CN"/>
        </w:rPr>
        <w:t>备注：</w:t>
      </w:r>
      <w:r>
        <w:rPr>
          <w:rFonts w:hint="eastAsia" w:ascii="宋体" w:hAnsi="宋体" w:cs="宋体"/>
          <w:b w:val="0"/>
          <w:bCs/>
          <w:color w:val="auto"/>
          <w:sz w:val="24"/>
          <w:highlight w:val="none"/>
          <w:lang w:val="en-US" w:eastAsia="zh-CN"/>
        </w:rPr>
        <w:t>1.</w:t>
      </w:r>
      <w:r>
        <w:rPr>
          <w:rFonts w:hint="eastAsia" w:ascii="宋体" w:hAnsi="宋体" w:cs="宋体"/>
          <w:b w:val="0"/>
          <w:bCs/>
          <w:color w:val="auto"/>
          <w:sz w:val="24"/>
          <w:highlight w:val="none"/>
        </w:rPr>
        <w:t>上述费用包括货物的原材料、生产、包装、运输、</w:t>
      </w:r>
      <w:r>
        <w:rPr>
          <w:rFonts w:hint="eastAsia" w:ascii="宋体" w:hAnsi="宋体" w:cs="宋体"/>
          <w:b w:val="0"/>
          <w:bCs/>
          <w:color w:val="auto"/>
          <w:sz w:val="24"/>
          <w:highlight w:val="none"/>
          <w:lang w:val="en-US" w:eastAsia="zh-CN"/>
        </w:rPr>
        <w:t>安装、</w:t>
      </w:r>
      <w:r>
        <w:rPr>
          <w:rFonts w:hint="eastAsia" w:ascii="宋体" w:hAnsi="宋体" w:cs="宋体"/>
          <w:b w:val="0"/>
          <w:bCs/>
          <w:color w:val="auto"/>
          <w:sz w:val="24"/>
          <w:highlight w:val="none"/>
        </w:rPr>
        <w:t>保险、</w:t>
      </w:r>
      <w:r>
        <w:rPr>
          <w:rFonts w:hint="eastAsia" w:ascii="宋体" w:hAnsi="宋体" w:cs="宋体"/>
          <w:b w:val="0"/>
          <w:bCs/>
          <w:color w:val="auto"/>
          <w:sz w:val="24"/>
          <w:highlight w:val="none"/>
          <w:lang w:val="en-US" w:eastAsia="zh-CN"/>
        </w:rPr>
        <w:t>卸货叉车费（如有）、人工费</w:t>
      </w:r>
      <w:r>
        <w:rPr>
          <w:rFonts w:hint="eastAsia" w:ascii="宋体" w:hAnsi="宋体" w:cs="宋体"/>
          <w:b w:val="0"/>
          <w:bCs/>
          <w:color w:val="auto"/>
          <w:sz w:val="24"/>
          <w:highlight w:val="none"/>
        </w:rPr>
        <w:t>、</w:t>
      </w:r>
      <w:r>
        <w:rPr>
          <w:rFonts w:hint="eastAsia" w:ascii="宋体" w:hAnsi="宋体" w:cs="宋体"/>
          <w:b w:val="0"/>
          <w:bCs/>
          <w:color w:val="auto"/>
          <w:sz w:val="24"/>
          <w:highlight w:val="none"/>
          <w:lang w:val="en-US" w:eastAsia="zh-CN"/>
        </w:rPr>
        <w:t>卸车费、</w:t>
      </w:r>
      <w:r>
        <w:rPr>
          <w:rFonts w:hint="eastAsia" w:ascii="宋体" w:hAnsi="宋体" w:cs="宋体"/>
          <w:b w:val="0"/>
          <w:bCs/>
          <w:color w:val="auto"/>
          <w:sz w:val="24"/>
          <w:highlight w:val="none"/>
        </w:rPr>
        <w:t>利润、税费等相关费用</w:t>
      </w:r>
      <w:r>
        <w:rPr>
          <w:rFonts w:hint="eastAsia" w:ascii="宋体" w:hAnsi="宋体" w:cs="宋体"/>
          <w:b w:val="0"/>
          <w:bCs/>
          <w:color w:val="auto"/>
          <w:sz w:val="24"/>
          <w:highlight w:val="none"/>
          <w:lang w:eastAsia="zh-CN"/>
        </w:rPr>
        <w:t>。</w:t>
      </w:r>
    </w:p>
    <w:p w14:paraId="0DB5242F">
      <w:pPr>
        <w:snapToGrid w:val="0"/>
        <w:spacing w:line="400" w:lineRule="exact"/>
        <w:ind w:firstLine="480" w:firstLineChars="200"/>
        <w:jc w:val="left"/>
        <w:rPr>
          <w:rFonts w:hint="default"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3.必须按规定提供全部完整无损、全新的产品。</w:t>
      </w:r>
      <w:r>
        <w:rPr>
          <w:rFonts w:hint="eastAsia" w:ascii="宋体" w:hAnsi="宋体" w:cs="宋体"/>
          <w:b/>
          <w:color w:val="auto"/>
          <w:sz w:val="24"/>
          <w:szCs w:val="24"/>
          <w:highlight w:val="none"/>
        </w:rPr>
        <w:t>涉及</w:t>
      </w:r>
      <w:r>
        <w:rPr>
          <w:rFonts w:hint="eastAsia" w:ascii="宋体" w:hAnsi="宋体" w:cs="宋体"/>
          <w:b/>
          <w:color w:val="auto"/>
          <w:sz w:val="24"/>
          <w:szCs w:val="24"/>
          <w:highlight w:val="none"/>
          <w:lang w:val="en-US" w:eastAsia="zh-CN"/>
        </w:rPr>
        <w:t>标的物第三方</w:t>
      </w:r>
      <w:r>
        <w:rPr>
          <w:rFonts w:hint="eastAsia" w:ascii="宋体" w:hAnsi="宋体" w:cs="宋体"/>
          <w:b/>
          <w:color w:val="auto"/>
          <w:sz w:val="24"/>
          <w:szCs w:val="24"/>
          <w:highlight w:val="none"/>
        </w:rPr>
        <w:t>复试费用均由供应商承担</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含检测样品）</w:t>
      </w:r>
      <w:r>
        <w:rPr>
          <w:rFonts w:hint="eastAsia" w:ascii="宋体" w:hAnsi="宋体" w:cs="宋体"/>
          <w:b/>
          <w:color w:val="auto"/>
          <w:sz w:val="24"/>
          <w:szCs w:val="24"/>
          <w:highlight w:val="none"/>
        </w:rPr>
        <w:t>，抽检频率和批次按国家、行业标准或甲方要求执行。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4.标的物须在包装外壁醒目位置上永久性标示生产厂家、生产批次、品牌标志、规格型号、唯一性可追溯性编码标识（如二维码）等信息。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auto"/>
          <w:sz w:val="24"/>
          <w:highlight w:val="none"/>
        </w:rPr>
      </w:pPr>
      <w:r>
        <w:rPr>
          <w:rFonts w:hint="eastAsia" w:ascii="宋体" w:hAnsi="宋体" w:cs="宋体"/>
          <w:b w:val="0"/>
          <w:bCs/>
          <w:color w:val="auto"/>
          <w:sz w:val="24"/>
          <w:highlight w:val="none"/>
          <w:lang w:val="en-US" w:eastAsia="zh-CN"/>
        </w:rPr>
        <w:t>5.标的物供货进度应满足采购人工程进度分批次实施的安排和要求，中标人应充分理解并全力配合采购人的标的物采购、进场工作，并承担因送货次数增加而引起的运输成本增加等相应风险。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6.中标人对提供的标的物质量负总责，材料进场应按程序履行报验、交接手续；因标的物质量问题，将视作违约，中标人须赔偿由此造成返工的全部工程建设费用及其他一切损失，同时由采购人追究中标人的违约责任，情节严重的，依法追究相关责任。</w:t>
      </w:r>
    </w:p>
    <w:p w14:paraId="23758F98">
      <w:pPr>
        <w:snapToGrid w:val="0"/>
        <w:spacing w:line="400" w:lineRule="exact"/>
        <w:ind w:firstLine="480" w:firstLineChars="200"/>
        <w:jc w:val="left"/>
        <w:rPr>
          <w:rFonts w:hint="eastAsia" w:ascii="宋体" w:hAnsi="宋体" w:cs="宋体"/>
          <w:b w:val="0"/>
          <w:bCs/>
          <w:color w:val="auto"/>
          <w:sz w:val="24"/>
          <w:highlight w:val="none"/>
          <w:lang w:val="en-US" w:eastAsia="zh-CN"/>
        </w:rPr>
      </w:pPr>
    </w:p>
    <w:p w14:paraId="6E46E437">
      <w:pPr>
        <w:pStyle w:val="11"/>
        <w:adjustRightInd w:val="0"/>
        <w:snapToGrid w:val="0"/>
        <w:jc w:val="center"/>
        <w:rPr>
          <w:rFonts w:ascii="Times New Roman" w:hAnsi="Times New Roman" w:cs="Times New Roman"/>
          <w:color w:val="auto"/>
          <w:highlight w:val="none"/>
        </w:rPr>
      </w:pPr>
    </w:p>
    <w:p w14:paraId="7247334F">
      <w:pPr>
        <w:rPr>
          <w:rFonts w:hint="eastAsia" w:ascii="Times New Roman" w:hAnsi="Times New Roman" w:eastAsia="华文中宋" w:cs="Times New Roman"/>
          <w:b/>
          <w:smallCaps/>
          <w:color w:val="auto"/>
          <w:sz w:val="24"/>
          <w:szCs w:val="24"/>
          <w:highlight w:val="none"/>
          <w:lang w:val="en-US" w:eastAsia="zh-CN"/>
        </w:rPr>
      </w:pPr>
      <w:r>
        <w:rPr>
          <w:rFonts w:ascii="Times New Roman" w:hAnsi="Times New Roman" w:eastAsia="华文中宋" w:cs="Times New Roman"/>
          <w:b/>
          <w:smallCaps/>
          <w:color w:val="auto"/>
          <w:sz w:val="24"/>
          <w:szCs w:val="24"/>
          <w:highlight w:val="none"/>
        </w:rPr>
        <w:br w:type="page"/>
      </w:r>
    </w:p>
    <w:p w14:paraId="5D16C7CF">
      <w:pPr>
        <w:pStyle w:val="11"/>
        <w:adjustRightInd w:val="0"/>
        <w:snapToGrid w:val="0"/>
        <w:jc w:val="center"/>
        <w:outlineLvl w:val="1"/>
        <w:rPr>
          <w:rFonts w:ascii="Times New Roman" w:hAnsi="Times New Roman" w:eastAsia="华文中宋" w:cs="Times New Roman"/>
          <w:b/>
          <w:color w:val="auto"/>
          <w:sz w:val="24"/>
          <w:szCs w:val="24"/>
          <w:highlight w:val="none"/>
        </w:rPr>
      </w:pPr>
      <w:r>
        <w:rPr>
          <w:rFonts w:ascii="Times New Roman" w:hAnsi="Times New Roman" w:eastAsia="华文中宋" w:cs="Times New Roman"/>
          <w:b/>
          <w:smallCaps/>
          <w:color w:val="auto"/>
          <w:sz w:val="24"/>
          <w:szCs w:val="24"/>
          <w:highlight w:val="none"/>
        </w:rPr>
        <w:t>三、</w:t>
      </w:r>
      <w:r>
        <w:rPr>
          <w:rFonts w:hint="eastAsia" w:ascii="Times New Roman" w:hAnsi="Times New Roman" w:eastAsia="华文中宋" w:cs="Times New Roman"/>
          <w:b/>
          <w:smallCaps/>
          <w:color w:val="auto"/>
          <w:sz w:val="24"/>
          <w:szCs w:val="24"/>
          <w:highlight w:val="none"/>
          <w:lang w:eastAsia="zh-CN"/>
        </w:rPr>
        <w:t>响应</w:t>
      </w:r>
      <w:r>
        <w:rPr>
          <w:rFonts w:ascii="Times New Roman" w:hAnsi="Times New Roman" w:eastAsia="华文中宋" w:cs="Times New Roman"/>
          <w:b/>
          <w:color w:val="auto"/>
          <w:sz w:val="24"/>
          <w:szCs w:val="24"/>
          <w:highlight w:val="none"/>
        </w:rPr>
        <w:t>报价需要说明的其他资料</w:t>
      </w:r>
    </w:p>
    <w:p w14:paraId="08CAB758">
      <w:pPr>
        <w:adjustRightInd w:val="0"/>
        <w:snapToGrid w:val="0"/>
        <w:ind w:firstLine="480" w:firstLineChars="200"/>
        <w:jc w:val="center"/>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单位认为需对其</w:t>
      </w:r>
      <w:r>
        <w:rPr>
          <w:rFonts w:hint="eastAsia" w:ascii="Times New Roman" w:hAnsi="Times New Roman" w:cs="Times New Roman"/>
          <w:color w:val="auto"/>
          <w:sz w:val="24"/>
          <w:highlight w:val="none"/>
          <w:lang w:eastAsia="zh-CN"/>
        </w:rPr>
        <w:t>响应</w:t>
      </w:r>
      <w:r>
        <w:rPr>
          <w:rFonts w:ascii="Times New Roman" w:hAnsi="Times New Roman" w:cs="Times New Roman"/>
          <w:color w:val="auto"/>
          <w:sz w:val="24"/>
          <w:highlight w:val="none"/>
        </w:rPr>
        <w:t>报价进行其他补充说明及证明材料</w:t>
      </w:r>
    </w:p>
    <w:p w14:paraId="34C21B0D">
      <w:pPr>
        <w:pStyle w:val="20"/>
        <w:rPr>
          <w:rFonts w:ascii="Times New Roman" w:hAnsi="Times New Roman" w:cs="Times New Roman"/>
          <w:color w:val="auto"/>
          <w:sz w:val="24"/>
          <w:highlight w:val="none"/>
        </w:rPr>
      </w:pPr>
    </w:p>
    <w:p w14:paraId="5934982E">
      <w:pPr>
        <w:rPr>
          <w:rFonts w:ascii="Times New Roman" w:hAnsi="Times New Roman" w:cs="Times New Roman"/>
          <w:color w:val="auto"/>
          <w:sz w:val="24"/>
          <w:highlight w:val="none"/>
        </w:rPr>
      </w:pPr>
    </w:p>
    <w:p w14:paraId="18EDBFB3">
      <w:pPr>
        <w:pStyle w:val="20"/>
        <w:rPr>
          <w:rFonts w:ascii="Times New Roman" w:hAnsi="Times New Roman" w:cs="Times New Roman"/>
          <w:color w:val="auto"/>
          <w:sz w:val="24"/>
          <w:highlight w:val="none"/>
        </w:rPr>
      </w:pPr>
    </w:p>
    <w:p w14:paraId="1D66B5E8">
      <w:pPr>
        <w:rPr>
          <w:rFonts w:ascii="Times New Roman" w:hAnsi="Times New Roman" w:cs="Times New Roman"/>
          <w:color w:val="auto"/>
          <w:sz w:val="24"/>
          <w:highlight w:val="none"/>
        </w:rPr>
      </w:pPr>
    </w:p>
    <w:p w14:paraId="2ADE3158">
      <w:pPr>
        <w:pStyle w:val="20"/>
        <w:rPr>
          <w:rFonts w:ascii="Times New Roman" w:hAnsi="Times New Roman" w:cs="Times New Roman"/>
          <w:color w:val="auto"/>
          <w:sz w:val="24"/>
          <w:highlight w:val="none"/>
        </w:rPr>
      </w:pPr>
    </w:p>
    <w:p w14:paraId="5EEABA31">
      <w:pPr>
        <w:rPr>
          <w:rFonts w:ascii="Times New Roman" w:hAnsi="Times New Roman" w:cs="Times New Roman"/>
          <w:color w:val="auto"/>
          <w:sz w:val="24"/>
          <w:highlight w:val="none"/>
        </w:rPr>
      </w:pPr>
    </w:p>
    <w:p w14:paraId="41A5DB6C">
      <w:pPr>
        <w:pStyle w:val="20"/>
        <w:rPr>
          <w:rFonts w:ascii="Times New Roman" w:hAnsi="Times New Roman" w:cs="Times New Roman"/>
          <w:color w:val="auto"/>
          <w:sz w:val="24"/>
          <w:highlight w:val="none"/>
        </w:rPr>
      </w:pPr>
    </w:p>
    <w:p w14:paraId="2715B041">
      <w:pPr>
        <w:rPr>
          <w:rFonts w:ascii="Times New Roman" w:hAnsi="Times New Roman" w:cs="Times New Roman"/>
          <w:color w:val="auto"/>
          <w:sz w:val="24"/>
          <w:highlight w:val="none"/>
        </w:rPr>
      </w:pPr>
    </w:p>
    <w:p w14:paraId="334913F0">
      <w:pPr>
        <w:pStyle w:val="33"/>
        <w:rPr>
          <w:rFonts w:ascii="Times New Roman" w:hAnsi="Times New Roman" w:cs="Times New Roman"/>
          <w:color w:val="auto"/>
          <w:sz w:val="24"/>
          <w:highlight w:val="none"/>
        </w:rPr>
      </w:pPr>
    </w:p>
    <w:p w14:paraId="0C1676CE">
      <w:pPr>
        <w:rPr>
          <w:rFonts w:hint="eastAsia"/>
          <w:b/>
          <w:bCs/>
          <w:color w:val="auto"/>
          <w:sz w:val="28"/>
          <w:szCs w:val="28"/>
          <w:highlight w:val="none"/>
          <w:lang w:val="en-US" w:eastAsia="zh-CN"/>
        </w:rPr>
      </w:pPr>
    </w:p>
    <w:p w14:paraId="6FECF161">
      <w:pPr>
        <w:pStyle w:val="19"/>
        <w:rPr>
          <w:rFonts w:hint="eastAsia"/>
          <w:color w:val="auto"/>
          <w:highlight w:val="none"/>
          <w:lang w:val="en-US" w:eastAsia="zh-CN"/>
        </w:rPr>
      </w:pPr>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67CD2">
    <w:pPr>
      <w:pStyle w:val="12"/>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4C721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BB8F13A">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p w14:paraId="1A0C7666">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2F25C">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DF7F74">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DF7F74">
                    <w:pPr>
                      <w:pStyle w:val="12"/>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2EB9">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BCCB06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93C57">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2"/>
                    </w:pPr>
                    <w:r>
                      <w:t xml:space="preserve">第 </w:t>
                    </w:r>
                    <w:r>
                      <w:fldChar w:fldCharType="begin"/>
                    </w:r>
                    <w:r>
                      <w:instrText xml:space="preserve"> PAGE  \* MERGEFORMAT </w:instrText>
                    </w:r>
                    <w:r>
                      <w:fldChar w:fldCharType="separate"/>
                    </w:r>
                    <w:r>
                      <w:t>32</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2"/>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2"/>
                    </w:pPr>
                    <w:r>
                      <w:t xml:space="preserve">第 </w:t>
                    </w:r>
                    <w:r>
                      <w:fldChar w:fldCharType="begin"/>
                    </w:r>
                    <w:r>
                      <w:instrText xml:space="preserve"> PAGE  \* MERGEFORMAT </w:instrText>
                    </w:r>
                    <w:r>
                      <w:fldChar w:fldCharType="separate"/>
                    </w:r>
                    <w:r>
                      <w:t>55</w:t>
                    </w:r>
                    <w:r>
                      <w:fldChar w:fldCharType="end"/>
                    </w:r>
                    <w:r>
                      <w:t xml:space="preserve"> 页 共 </w:t>
                    </w:r>
                    <w:r>
                      <w:fldChar w:fldCharType="begin"/>
                    </w:r>
                    <w:r>
                      <w:instrText xml:space="preserve"> NUMPAGES  \* MERGEFORMAT </w:instrText>
                    </w:r>
                    <w:r>
                      <w:fldChar w:fldCharType="separate"/>
                    </w:r>
                    <w:r>
                      <w:t>62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476ED">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4FE8C">
    <w:pPr>
      <w:pStyle w:val="13"/>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E81B">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3"/>
      <w:pBdr>
        <w:bottom w:val="none" w:color="auto" w:sz="0"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65BAD"/>
    <w:rsid w:val="00675481"/>
    <w:rsid w:val="00691F7C"/>
    <w:rsid w:val="00724BD4"/>
    <w:rsid w:val="007678F7"/>
    <w:rsid w:val="007C6E94"/>
    <w:rsid w:val="00950240"/>
    <w:rsid w:val="009F4C1B"/>
    <w:rsid w:val="00A15DCF"/>
    <w:rsid w:val="00AB7A64"/>
    <w:rsid w:val="00D704DB"/>
    <w:rsid w:val="00E30FAC"/>
    <w:rsid w:val="00E8570D"/>
    <w:rsid w:val="010A3C11"/>
    <w:rsid w:val="010E69FF"/>
    <w:rsid w:val="016035C7"/>
    <w:rsid w:val="017D7CB0"/>
    <w:rsid w:val="01AF70E0"/>
    <w:rsid w:val="0211370D"/>
    <w:rsid w:val="022655F4"/>
    <w:rsid w:val="023E3C6A"/>
    <w:rsid w:val="0286092F"/>
    <w:rsid w:val="028D5673"/>
    <w:rsid w:val="02932C1B"/>
    <w:rsid w:val="02B159B4"/>
    <w:rsid w:val="02BD73B5"/>
    <w:rsid w:val="02C26D91"/>
    <w:rsid w:val="02D346A3"/>
    <w:rsid w:val="02DF3606"/>
    <w:rsid w:val="02F05C02"/>
    <w:rsid w:val="036118B1"/>
    <w:rsid w:val="0371289F"/>
    <w:rsid w:val="038863C7"/>
    <w:rsid w:val="0389136D"/>
    <w:rsid w:val="03A9557F"/>
    <w:rsid w:val="03B86BA8"/>
    <w:rsid w:val="03F914B2"/>
    <w:rsid w:val="04230E30"/>
    <w:rsid w:val="042516B9"/>
    <w:rsid w:val="042F2C67"/>
    <w:rsid w:val="045E338A"/>
    <w:rsid w:val="047010F6"/>
    <w:rsid w:val="04701D1E"/>
    <w:rsid w:val="049D76C3"/>
    <w:rsid w:val="04C16A73"/>
    <w:rsid w:val="04E034BC"/>
    <w:rsid w:val="05085F79"/>
    <w:rsid w:val="052851DF"/>
    <w:rsid w:val="0535195E"/>
    <w:rsid w:val="054416D2"/>
    <w:rsid w:val="05AF29EE"/>
    <w:rsid w:val="05D2339D"/>
    <w:rsid w:val="05F62696"/>
    <w:rsid w:val="05F94BA8"/>
    <w:rsid w:val="05FF5FBC"/>
    <w:rsid w:val="060774EA"/>
    <w:rsid w:val="06341F34"/>
    <w:rsid w:val="06663933"/>
    <w:rsid w:val="068727A0"/>
    <w:rsid w:val="06E878A2"/>
    <w:rsid w:val="07063EDC"/>
    <w:rsid w:val="071432F2"/>
    <w:rsid w:val="073835B2"/>
    <w:rsid w:val="076958CF"/>
    <w:rsid w:val="07A31864"/>
    <w:rsid w:val="07AF3996"/>
    <w:rsid w:val="07C951F6"/>
    <w:rsid w:val="07FF01DB"/>
    <w:rsid w:val="08065E5F"/>
    <w:rsid w:val="080B2B96"/>
    <w:rsid w:val="081D6FC0"/>
    <w:rsid w:val="08412974"/>
    <w:rsid w:val="0881185D"/>
    <w:rsid w:val="08907C6B"/>
    <w:rsid w:val="08E91129"/>
    <w:rsid w:val="09187C60"/>
    <w:rsid w:val="091A677A"/>
    <w:rsid w:val="09210464"/>
    <w:rsid w:val="095E1B17"/>
    <w:rsid w:val="096867B1"/>
    <w:rsid w:val="09B13FF7"/>
    <w:rsid w:val="0A2E7496"/>
    <w:rsid w:val="0A466107"/>
    <w:rsid w:val="0A64315D"/>
    <w:rsid w:val="0A8235E3"/>
    <w:rsid w:val="0A941F2B"/>
    <w:rsid w:val="0AAD73BC"/>
    <w:rsid w:val="0AB84C95"/>
    <w:rsid w:val="0AC00706"/>
    <w:rsid w:val="0AED0915"/>
    <w:rsid w:val="0AF3003D"/>
    <w:rsid w:val="0B286939"/>
    <w:rsid w:val="0B2E4625"/>
    <w:rsid w:val="0B416FFB"/>
    <w:rsid w:val="0B7F3FC7"/>
    <w:rsid w:val="0BA10DDD"/>
    <w:rsid w:val="0BB2614A"/>
    <w:rsid w:val="0BC86369"/>
    <w:rsid w:val="0BCC3D77"/>
    <w:rsid w:val="0BDD422F"/>
    <w:rsid w:val="0C024903"/>
    <w:rsid w:val="0C0B7829"/>
    <w:rsid w:val="0C126BE9"/>
    <w:rsid w:val="0C252478"/>
    <w:rsid w:val="0C425774"/>
    <w:rsid w:val="0C433DD8"/>
    <w:rsid w:val="0C5C5FF7"/>
    <w:rsid w:val="0C6A5C35"/>
    <w:rsid w:val="0CA667B4"/>
    <w:rsid w:val="0CB62B1E"/>
    <w:rsid w:val="0CD81BE1"/>
    <w:rsid w:val="0D604989"/>
    <w:rsid w:val="0D676CED"/>
    <w:rsid w:val="0DBD0BDC"/>
    <w:rsid w:val="0DC42165"/>
    <w:rsid w:val="0DD26630"/>
    <w:rsid w:val="0DE02F17"/>
    <w:rsid w:val="0E436CA2"/>
    <w:rsid w:val="0E541DD8"/>
    <w:rsid w:val="0EA07AC2"/>
    <w:rsid w:val="0EB14497"/>
    <w:rsid w:val="0EB73ADA"/>
    <w:rsid w:val="0EBA46A3"/>
    <w:rsid w:val="0EBB2DAD"/>
    <w:rsid w:val="0ED411DA"/>
    <w:rsid w:val="0EF05DCE"/>
    <w:rsid w:val="0F4E7639"/>
    <w:rsid w:val="0F515C7A"/>
    <w:rsid w:val="0F531ACB"/>
    <w:rsid w:val="0F5D63CD"/>
    <w:rsid w:val="0F6F4854"/>
    <w:rsid w:val="0F9D4A1B"/>
    <w:rsid w:val="0F9F0794"/>
    <w:rsid w:val="0FB568C1"/>
    <w:rsid w:val="0FB57FB7"/>
    <w:rsid w:val="0FBE1FCA"/>
    <w:rsid w:val="0FCC70AF"/>
    <w:rsid w:val="0FD41FBD"/>
    <w:rsid w:val="0FD4370B"/>
    <w:rsid w:val="101902A4"/>
    <w:rsid w:val="101A751A"/>
    <w:rsid w:val="103E486A"/>
    <w:rsid w:val="106D5B52"/>
    <w:rsid w:val="1090350E"/>
    <w:rsid w:val="10944070"/>
    <w:rsid w:val="10A6372F"/>
    <w:rsid w:val="10A97373"/>
    <w:rsid w:val="10DA535D"/>
    <w:rsid w:val="10F20D97"/>
    <w:rsid w:val="10F863AD"/>
    <w:rsid w:val="110D2AFF"/>
    <w:rsid w:val="112131E2"/>
    <w:rsid w:val="11681ED6"/>
    <w:rsid w:val="119C482A"/>
    <w:rsid w:val="11B06C88"/>
    <w:rsid w:val="11C6025A"/>
    <w:rsid w:val="11DF30C9"/>
    <w:rsid w:val="11F528ED"/>
    <w:rsid w:val="11FD4CD5"/>
    <w:rsid w:val="129325F3"/>
    <w:rsid w:val="12983425"/>
    <w:rsid w:val="129A3494"/>
    <w:rsid w:val="12BD1492"/>
    <w:rsid w:val="12FA3B2F"/>
    <w:rsid w:val="1300779B"/>
    <w:rsid w:val="13054DB2"/>
    <w:rsid w:val="131B45D5"/>
    <w:rsid w:val="13431F92"/>
    <w:rsid w:val="13955E86"/>
    <w:rsid w:val="13C13BEB"/>
    <w:rsid w:val="13D604FC"/>
    <w:rsid w:val="13E11194"/>
    <w:rsid w:val="13EC1865"/>
    <w:rsid w:val="144A391D"/>
    <w:rsid w:val="145D3899"/>
    <w:rsid w:val="14B7657F"/>
    <w:rsid w:val="14BF5434"/>
    <w:rsid w:val="14CE63E8"/>
    <w:rsid w:val="150E5893"/>
    <w:rsid w:val="15133F2C"/>
    <w:rsid w:val="15373433"/>
    <w:rsid w:val="15AF385B"/>
    <w:rsid w:val="15C3657D"/>
    <w:rsid w:val="15CA4090"/>
    <w:rsid w:val="15DE5D93"/>
    <w:rsid w:val="15ED748E"/>
    <w:rsid w:val="15F1786F"/>
    <w:rsid w:val="160C46A9"/>
    <w:rsid w:val="16201F02"/>
    <w:rsid w:val="163D1F3A"/>
    <w:rsid w:val="16414AC9"/>
    <w:rsid w:val="167C0AF5"/>
    <w:rsid w:val="167C76AF"/>
    <w:rsid w:val="16A14FAE"/>
    <w:rsid w:val="16FF3D15"/>
    <w:rsid w:val="17024379"/>
    <w:rsid w:val="17263548"/>
    <w:rsid w:val="17755202"/>
    <w:rsid w:val="1776370C"/>
    <w:rsid w:val="17CF3BE0"/>
    <w:rsid w:val="182746B0"/>
    <w:rsid w:val="186C7681"/>
    <w:rsid w:val="18786026"/>
    <w:rsid w:val="188C4113"/>
    <w:rsid w:val="189E5E26"/>
    <w:rsid w:val="18D04606"/>
    <w:rsid w:val="18D70F9E"/>
    <w:rsid w:val="18FA5B52"/>
    <w:rsid w:val="19001DBB"/>
    <w:rsid w:val="19053D5D"/>
    <w:rsid w:val="190D676E"/>
    <w:rsid w:val="191A46EE"/>
    <w:rsid w:val="193D5CAC"/>
    <w:rsid w:val="19600F94"/>
    <w:rsid w:val="19647370"/>
    <w:rsid w:val="19C83B53"/>
    <w:rsid w:val="19DE1C05"/>
    <w:rsid w:val="19EB0A7A"/>
    <w:rsid w:val="1A185E2C"/>
    <w:rsid w:val="1A3C6E09"/>
    <w:rsid w:val="1A657CD8"/>
    <w:rsid w:val="1A741F99"/>
    <w:rsid w:val="1AA97D25"/>
    <w:rsid w:val="1AAC1FB7"/>
    <w:rsid w:val="1B1F49AA"/>
    <w:rsid w:val="1B416BA3"/>
    <w:rsid w:val="1B610FF3"/>
    <w:rsid w:val="1B87260E"/>
    <w:rsid w:val="1B9916E8"/>
    <w:rsid w:val="1BF956CF"/>
    <w:rsid w:val="1BFD0D5D"/>
    <w:rsid w:val="1C0C5403"/>
    <w:rsid w:val="1C397E2C"/>
    <w:rsid w:val="1C493F61"/>
    <w:rsid w:val="1C511068"/>
    <w:rsid w:val="1C7D1E5D"/>
    <w:rsid w:val="1C9D0478"/>
    <w:rsid w:val="1CB03FE0"/>
    <w:rsid w:val="1CB304A3"/>
    <w:rsid w:val="1CD07137"/>
    <w:rsid w:val="1CE76D4F"/>
    <w:rsid w:val="1CF12CD2"/>
    <w:rsid w:val="1D3320C5"/>
    <w:rsid w:val="1D3772E3"/>
    <w:rsid w:val="1D3F5364"/>
    <w:rsid w:val="1D9C6C71"/>
    <w:rsid w:val="1DBF4066"/>
    <w:rsid w:val="1DC0096E"/>
    <w:rsid w:val="1DD02C25"/>
    <w:rsid w:val="1DFB32CC"/>
    <w:rsid w:val="1E085F02"/>
    <w:rsid w:val="1E2F53D8"/>
    <w:rsid w:val="1E304C77"/>
    <w:rsid w:val="1E5A5048"/>
    <w:rsid w:val="1E764DB5"/>
    <w:rsid w:val="1E7E7378"/>
    <w:rsid w:val="1E9E02F4"/>
    <w:rsid w:val="1EEE0DF0"/>
    <w:rsid w:val="1F0529C7"/>
    <w:rsid w:val="1F091FF2"/>
    <w:rsid w:val="1F172B9E"/>
    <w:rsid w:val="1F6B68E4"/>
    <w:rsid w:val="1F8615BF"/>
    <w:rsid w:val="1F93095F"/>
    <w:rsid w:val="1FB449F5"/>
    <w:rsid w:val="1FC01B05"/>
    <w:rsid w:val="1FD06747"/>
    <w:rsid w:val="1FE64151"/>
    <w:rsid w:val="1FEA7927"/>
    <w:rsid w:val="20220D88"/>
    <w:rsid w:val="202D724A"/>
    <w:rsid w:val="20432E03"/>
    <w:rsid w:val="20703AC9"/>
    <w:rsid w:val="20CE5700"/>
    <w:rsid w:val="20CE712B"/>
    <w:rsid w:val="20E701EC"/>
    <w:rsid w:val="21366A7E"/>
    <w:rsid w:val="216C51F8"/>
    <w:rsid w:val="21705735"/>
    <w:rsid w:val="218872DA"/>
    <w:rsid w:val="21A659B2"/>
    <w:rsid w:val="21CE02A8"/>
    <w:rsid w:val="21EC1864"/>
    <w:rsid w:val="2211172D"/>
    <w:rsid w:val="222F5C4D"/>
    <w:rsid w:val="22456F98"/>
    <w:rsid w:val="22694276"/>
    <w:rsid w:val="22853AE2"/>
    <w:rsid w:val="22870E4F"/>
    <w:rsid w:val="22886585"/>
    <w:rsid w:val="22A243CB"/>
    <w:rsid w:val="233E4325"/>
    <w:rsid w:val="23610B8C"/>
    <w:rsid w:val="23623B5A"/>
    <w:rsid w:val="23767E36"/>
    <w:rsid w:val="23E812A0"/>
    <w:rsid w:val="241155A9"/>
    <w:rsid w:val="241D716E"/>
    <w:rsid w:val="244412FB"/>
    <w:rsid w:val="24562DD4"/>
    <w:rsid w:val="2472524B"/>
    <w:rsid w:val="24AD2EBF"/>
    <w:rsid w:val="24BB5C18"/>
    <w:rsid w:val="253902A6"/>
    <w:rsid w:val="253F05F7"/>
    <w:rsid w:val="25494FD2"/>
    <w:rsid w:val="254A0D4A"/>
    <w:rsid w:val="254B358D"/>
    <w:rsid w:val="25517C49"/>
    <w:rsid w:val="256E6DFD"/>
    <w:rsid w:val="257F09F3"/>
    <w:rsid w:val="25891872"/>
    <w:rsid w:val="25B60EA7"/>
    <w:rsid w:val="25B678EC"/>
    <w:rsid w:val="25B736EC"/>
    <w:rsid w:val="25CC7C14"/>
    <w:rsid w:val="25F767DC"/>
    <w:rsid w:val="25F80363"/>
    <w:rsid w:val="2613091A"/>
    <w:rsid w:val="26153106"/>
    <w:rsid w:val="262D48F3"/>
    <w:rsid w:val="264D0AF2"/>
    <w:rsid w:val="265909F3"/>
    <w:rsid w:val="26B33519"/>
    <w:rsid w:val="26BB5A5B"/>
    <w:rsid w:val="26DC3C24"/>
    <w:rsid w:val="26E0066E"/>
    <w:rsid w:val="26E81DCB"/>
    <w:rsid w:val="26FE3B9A"/>
    <w:rsid w:val="273571C2"/>
    <w:rsid w:val="275A75F4"/>
    <w:rsid w:val="275E50DA"/>
    <w:rsid w:val="27621A0B"/>
    <w:rsid w:val="279E7B84"/>
    <w:rsid w:val="27B103DE"/>
    <w:rsid w:val="27DC4161"/>
    <w:rsid w:val="28302479"/>
    <w:rsid w:val="285445B2"/>
    <w:rsid w:val="28D24D9C"/>
    <w:rsid w:val="28F25980"/>
    <w:rsid w:val="28FE7045"/>
    <w:rsid w:val="2941798C"/>
    <w:rsid w:val="294C5129"/>
    <w:rsid w:val="295C70D0"/>
    <w:rsid w:val="295E4EA3"/>
    <w:rsid w:val="296E3259"/>
    <w:rsid w:val="296F6FD1"/>
    <w:rsid w:val="29C70BBB"/>
    <w:rsid w:val="29CD4E78"/>
    <w:rsid w:val="29E4351B"/>
    <w:rsid w:val="2A24600D"/>
    <w:rsid w:val="2A305480"/>
    <w:rsid w:val="2A4E6005"/>
    <w:rsid w:val="2A8F70B0"/>
    <w:rsid w:val="2A9C3DF6"/>
    <w:rsid w:val="2AE43776"/>
    <w:rsid w:val="2B06015E"/>
    <w:rsid w:val="2B1D5459"/>
    <w:rsid w:val="2B276CB6"/>
    <w:rsid w:val="2B4F4ECF"/>
    <w:rsid w:val="2B6F284F"/>
    <w:rsid w:val="2BA74026"/>
    <w:rsid w:val="2C2263B3"/>
    <w:rsid w:val="2C9C2F72"/>
    <w:rsid w:val="2CC15D7F"/>
    <w:rsid w:val="2CD47877"/>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EEB317F"/>
    <w:rsid w:val="2F18216E"/>
    <w:rsid w:val="2F1E127D"/>
    <w:rsid w:val="2F2969EB"/>
    <w:rsid w:val="2F401502"/>
    <w:rsid w:val="2F462582"/>
    <w:rsid w:val="2F5673B3"/>
    <w:rsid w:val="2F597F13"/>
    <w:rsid w:val="2F714B04"/>
    <w:rsid w:val="2F920A3A"/>
    <w:rsid w:val="2FA15BFA"/>
    <w:rsid w:val="2FED3439"/>
    <w:rsid w:val="2FFB71AB"/>
    <w:rsid w:val="300246FB"/>
    <w:rsid w:val="300458E4"/>
    <w:rsid w:val="30064FDA"/>
    <w:rsid w:val="303773D1"/>
    <w:rsid w:val="30793AE8"/>
    <w:rsid w:val="30B55C11"/>
    <w:rsid w:val="30CB0F91"/>
    <w:rsid w:val="30D77936"/>
    <w:rsid w:val="31165933"/>
    <w:rsid w:val="31472A48"/>
    <w:rsid w:val="316E7428"/>
    <w:rsid w:val="3175714F"/>
    <w:rsid w:val="319B3695"/>
    <w:rsid w:val="31BF0E0A"/>
    <w:rsid w:val="31D976DD"/>
    <w:rsid w:val="31F14A27"/>
    <w:rsid w:val="32164205"/>
    <w:rsid w:val="322546D1"/>
    <w:rsid w:val="32332253"/>
    <w:rsid w:val="324271A8"/>
    <w:rsid w:val="327A0EC0"/>
    <w:rsid w:val="329D4BAF"/>
    <w:rsid w:val="32D10F12"/>
    <w:rsid w:val="331D35FA"/>
    <w:rsid w:val="333B777A"/>
    <w:rsid w:val="333F226C"/>
    <w:rsid w:val="339A2E9C"/>
    <w:rsid w:val="33A51F6D"/>
    <w:rsid w:val="33C26030"/>
    <w:rsid w:val="33C547A5"/>
    <w:rsid w:val="34526CBA"/>
    <w:rsid w:val="345A580A"/>
    <w:rsid w:val="34B22DB1"/>
    <w:rsid w:val="34E42564"/>
    <w:rsid w:val="34EA61B8"/>
    <w:rsid w:val="34F12F90"/>
    <w:rsid w:val="34F82570"/>
    <w:rsid w:val="3518676F"/>
    <w:rsid w:val="35201A23"/>
    <w:rsid w:val="352E500F"/>
    <w:rsid w:val="355434F9"/>
    <w:rsid w:val="35727A6C"/>
    <w:rsid w:val="35843E04"/>
    <w:rsid w:val="35B540D6"/>
    <w:rsid w:val="35BE0BED"/>
    <w:rsid w:val="35C66E2C"/>
    <w:rsid w:val="35CA2312"/>
    <w:rsid w:val="35F76384"/>
    <w:rsid w:val="360F1920"/>
    <w:rsid w:val="361938E0"/>
    <w:rsid w:val="362F5E73"/>
    <w:rsid w:val="36413AA3"/>
    <w:rsid w:val="364C6C07"/>
    <w:rsid w:val="366A124C"/>
    <w:rsid w:val="36B129D7"/>
    <w:rsid w:val="36C144C3"/>
    <w:rsid w:val="372633C5"/>
    <w:rsid w:val="377C4EB7"/>
    <w:rsid w:val="379540A7"/>
    <w:rsid w:val="385F275A"/>
    <w:rsid w:val="3885411B"/>
    <w:rsid w:val="388C7CC2"/>
    <w:rsid w:val="38B92676"/>
    <w:rsid w:val="38C23C8C"/>
    <w:rsid w:val="38DC28FD"/>
    <w:rsid w:val="390A63CE"/>
    <w:rsid w:val="394D1ECD"/>
    <w:rsid w:val="3951224F"/>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0870C9"/>
    <w:rsid w:val="3D3103CE"/>
    <w:rsid w:val="3D4041F2"/>
    <w:rsid w:val="3D4919FE"/>
    <w:rsid w:val="3D6F7148"/>
    <w:rsid w:val="3D734E8A"/>
    <w:rsid w:val="3D805368"/>
    <w:rsid w:val="3D820C29"/>
    <w:rsid w:val="3DB57993"/>
    <w:rsid w:val="3DF132CA"/>
    <w:rsid w:val="3E103B9E"/>
    <w:rsid w:val="3E2829E9"/>
    <w:rsid w:val="3E3C527C"/>
    <w:rsid w:val="3E5113D8"/>
    <w:rsid w:val="3E832EAB"/>
    <w:rsid w:val="3EBE76C5"/>
    <w:rsid w:val="3ECC22A5"/>
    <w:rsid w:val="3EDB2CE7"/>
    <w:rsid w:val="3F1E0E25"/>
    <w:rsid w:val="3F324E7C"/>
    <w:rsid w:val="3F3E1D92"/>
    <w:rsid w:val="3F3E3276"/>
    <w:rsid w:val="3F8C3FE1"/>
    <w:rsid w:val="3FA70E1B"/>
    <w:rsid w:val="3FB452E6"/>
    <w:rsid w:val="3FB5178A"/>
    <w:rsid w:val="3FC846BC"/>
    <w:rsid w:val="3FF744E4"/>
    <w:rsid w:val="40077B0C"/>
    <w:rsid w:val="40290860"/>
    <w:rsid w:val="40297A82"/>
    <w:rsid w:val="403D54CD"/>
    <w:rsid w:val="406D41CF"/>
    <w:rsid w:val="407707ED"/>
    <w:rsid w:val="408028ED"/>
    <w:rsid w:val="40C7284E"/>
    <w:rsid w:val="40D95004"/>
    <w:rsid w:val="40F13E3D"/>
    <w:rsid w:val="40FB5C66"/>
    <w:rsid w:val="41212AAF"/>
    <w:rsid w:val="4148218A"/>
    <w:rsid w:val="41597EF3"/>
    <w:rsid w:val="4178455B"/>
    <w:rsid w:val="41864339"/>
    <w:rsid w:val="41B0748D"/>
    <w:rsid w:val="41B873F1"/>
    <w:rsid w:val="41BB6E00"/>
    <w:rsid w:val="41CF3C5E"/>
    <w:rsid w:val="41E874E1"/>
    <w:rsid w:val="41FB71FC"/>
    <w:rsid w:val="423257B2"/>
    <w:rsid w:val="42440BA3"/>
    <w:rsid w:val="424D3EFC"/>
    <w:rsid w:val="425D1BF0"/>
    <w:rsid w:val="426A68F1"/>
    <w:rsid w:val="426B29F2"/>
    <w:rsid w:val="426D375C"/>
    <w:rsid w:val="42754E3B"/>
    <w:rsid w:val="42815953"/>
    <w:rsid w:val="42A35E1F"/>
    <w:rsid w:val="42B6714C"/>
    <w:rsid w:val="42E414A5"/>
    <w:rsid w:val="42ED38B0"/>
    <w:rsid w:val="430239C6"/>
    <w:rsid w:val="430C466C"/>
    <w:rsid w:val="435F025C"/>
    <w:rsid w:val="43676230"/>
    <w:rsid w:val="442716E3"/>
    <w:rsid w:val="442A3DC9"/>
    <w:rsid w:val="44316131"/>
    <w:rsid w:val="443A04B0"/>
    <w:rsid w:val="445B0426"/>
    <w:rsid w:val="44623B29"/>
    <w:rsid w:val="448259B3"/>
    <w:rsid w:val="44903806"/>
    <w:rsid w:val="44AC6153"/>
    <w:rsid w:val="44CB7E92"/>
    <w:rsid w:val="44D37FBC"/>
    <w:rsid w:val="44D53D34"/>
    <w:rsid w:val="44D81267"/>
    <w:rsid w:val="44DD1721"/>
    <w:rsid w:val="45260A34"/>
    <w:rsid w:val="452D3B70"/>
    <w:rsid w:val="45303661"/>
    <w:rsid w:val="4551727C"/>
    <w:rsid w:val="45653B06"/>
    <w:rsid w:val="45675307"/>
    <w:rsid w:val="4574425A"/>
    <w:rsid w:val="457C0654"/>
    <w:rsid w:val="458D6DA1"/>
    <w:rsid w:val="458F2670"/>
    <w:rsid w:val="45E82159"/>
    <w:rsid w:val="45ED0F61"/>
    <w:rsid w:val="45FB77CB"/>
    <w:rsid w:val="460C19D8"/>
    <w:rsid w:val="465A0995"/>
    <w:rsid w:val="46767799"/>
    <w:rsid w:val="46B5206F"/>
    <w:rsid w:val="46CA0775"/>
    <w:rsid w:val="46D53D73"/>
    <w:rsid w:val="471825FE"/>
    <w:rsid w:val="4727514F"/>
    <w:rsid w:val="47451645"/>
    <w:rsid w:val="475036EC"/>
    <w:rsid w:val="476304E5"/>
    <w:rsid w:val="483D1893"/>
    <w:rsid w:val="4840005F"/>
    <w:rsid w:val="48407E8B"/>
    <w:rsid w:val="48492B5E"/>
    <w:rsid w:val="485633DE"/>
    <w:rsid w:val="486A70F8"/>
    <w:rsid w:val="48941C0A"/>
    <w:rsid w:val="48D016B1"/>
    <w:rsid w:val="48EB621C"/>
    <w:rsid w:val="48EF63BC"/>
    <w:rsid w:val="48F03833"/>
    <w:rsid w:val="49143FE3"/>
    <w:rsid w:val="49410045"/>
    <w:rsid w:val="497B5EAF"/>
    <w:rsid w:val="49BB5BEF"/>
    <w:rsid w:val="49E550B8"/>
    <w:rsid w:val="4A304D72"/>
    <w:rsid w:val="4ABD50B2"/>
    <w:rsid w:val="4ADA08DD"/>
    <w:rsid w:val="4AEE5B50"/>
    <w:rsid w:val="4AF53CDA"/>
    <w:rsid w:val="4B302190"/>
    <w:rsid w:val="4B4B4D50"/>
    <w:rsid w:val="4B920BD1"/>
    <w:rsid w:val="4BC863A1"/>
    <w:rsid w:val="4BCD1E1A"/>
    <w:rsid w:val="4C0D05F0"/>
    <w:rsid w:val="4C327CBE"/>
    <w:rsid w:val="4C336232"/>
    <w:rsid w:val="4C4D68A6"/>
    <w:rsid w:val="4C5440D8"/>
    <w:rsid w:val="4C5B1CC0"/>
    <w:rsid w:val="4C6063F0"/>
    <w:rsid w:val="4CDE25B8"/>
    <w:rsid w:val="4D031C9B"/>
    <w:rsid w:val="4D237C5B"/>
    <w:rsid w:val="4D4C4DB0"/>
    <w:rsid w:val="4D567F0A"/>
    <w:rsid w:val="4D6E195B"/>
    <w:rsid w:val="4D882C83"/>
    <w:rsid w:val="4DB33731"/>
    <w:rsid w:val="4DB34E9F"/>
    <w:rsid w:val="4DD45985"/>
    <w:rsid w:val="4DDE57A5"/>
    <w:rsid w:val="4DE4323A"/>
    <w:rsid w:val="4DED5CE9"/>
    <w:rsid w:val="4E015B9A"/>
    <w:rsid w:val="4E040F77"/>
    <w:rsid w:val="4E0D2791"/>
    <w:rsid w:val="4E2528C4"/>
    <w:rsid w:val="4E381FE7"/>
    <w:rsid w:val="4E4361B3"/>
    <w:rsid w:val="4E7D3760"/>
    <w:rsid w:val="4EF15C0F"/>
    <w:rsid w:val="4F0478A8"/>
    <w:rsid w:val="4F0E4A13"/>
    <w:rsid w:val="4F245FE4"/>
    <w:rsid w:val="4F570614"/>
    <w:rsid w:val="4F7A3E56"/>
    <w:rsid w:val="4F7E3AF1"/>
    <w:rsid w:val="4FAB67F2"/>
    <w:rsid w:val="4FC81DBA"/>
    <w:rsid w:val="4FE062C8"/>
    <w:rsid w:val="4FF260E2"/>
    <w:rsid w:val="4FF6037E"/>
    <w:rsid w:val="50083210"/>
    <w:rsid w:val="501047BA"/>
    <w:rsid w:val="50493828"/>
    <w:rsid w:val="5051384E"/>
    <w:rsid w:val="50792360"/>
    <w:rsid w:val="507C1E50"/>
    <w:rsid w:val="508D7BB9"/>
    <w:rsid w:val="50932863"/>
    <w:rsid w:val="50A92418"/>
    <w:rsid w:val="50C64757"/>
    <w:rsid w:val="50E04186"/>
    <w:rsid w:val="50FD6AED"/>
    <w:rsid w:val="511A7AB0"/>
    <w:rsid w:val="512E2388"/>
    <w:rsid w:val="517D2EFB"/>
    <w:rsid w:val="51801680"/>
    <w:rsid w:val="51AE428B"/>
    <w:rsid w:val="51CF2578"/>
    <w:rsid w:val="51D44165"/>
    <w:rsid w:val="51D82289"/>
    <w:rsid w:val="51E101BC"/>
    <w:rsid w:val="522600D8"/>
    <w:rsid w:val="5230624E"/>
    <w:rsid w:val="524B7D2C"/>
    <w:rsid w:val="525B3FFE"/>
    <w:rsid w:val="525E7F64"/>
    <w:rsid w:val="528B597C"/>
    <w:rsid w:val="52A031D1"/>
    <w:rsid w:val="52A92912"/>
    <w:rsid w:val="52B24B47"/>
    <w:rsid w:val="52B3031A"/>
    <w:rsid w:val="52BA1516"/>
    <w:rsid w:val="52D33D8B"/>
    <w:rsid w:val="52DD4E28"/>
    <w:rsid w:val="52EF06B7"/>
    <w:rsid w:val="531039DD"/>
    <w:rsid w:val="53180D32"/>
    <w:rsid w:val="53807F59"/>
    <w:rsid w:val="53966D81"/>
    <w:rsid w:val="53C77F81"/>
    <w:rsid w:val="5422686A"/>
    <w:rsid w:val="54931516"/>
    <w:rsid w:val="549A6B3D"/>
    <w:rsid w:val="549C03CB"/>
    <w:rsid w:val="54C469B0"/>
    <w:rsid w:val="54E35FFA"/>
    <w:rsid w:val="54F71AA5"/>
    <w:rsid w:val="551254D1"/>
    <w:rsid w:val="55164621"/>
    <w:rsid w:val="55184EF2"/>
    <w:rsid w:val="557F5C64"/>
    <w:rsid w:val="55BD4A9D"/>
    <w:rsid w:val="55CE5FAF"/>
    <w:rsid w:val="55D65B5E"/>
    <w:rsid w:val="55FF50B5"/>
    <w:rsid w:val="56026953"/>
    <w:rsid w:val="563E671E"/>
    <w:rsid w:val="5647080A"/>
    <w:rsid w:val="56695122"/>
    <w:rsid w:val="566B44F9"/>
    <w:rsid w:val="567C6706"/>
    <w:rsid w:val="568D4A8B"/>
    <w:rsid w:val="56AD68BF"/>
    <w:rsid w:val="56E322E1"/>
    <w:rsid w:val="56F72C39"/>
    <w:rsid w:val="57265724"/>
    <w:rsid w:val="5741059C"/>
    <w:rsid w:val="57821C5F"/>
    <w:rsid w:val="5787376C"/>
    <w:rsid w:val="57A1017F"/>
    <w:rsid w:val="57C2283E"/>
    <w:rsid w:val="57EC71D5"/>
    <w:rsid w:val="581A249A"/>
    <w:rsid w:val="58340631"/>
    <w:rsid w:val="58810003"/>
    <w:rsid w:val="588621CE"/>
    <w:rsid w:val="588927B2"/>
    <w:rsid w:val="58A14202"/>
    <w:rsid w:val="58A43CF2"/>
    <w:rsid w:val="58AC03AC"/>
    <w:rsid w:val="58B3037A"/>
    <w:rsid w:val="5906675A"/>
    <w:rsid w:val="593212FE"/>
    <w:rsid w:val="593432C8"/>
    <w:rsid w:val="59350DEE"/>
    <w:rsid w:val="596A327B"/>
    <w:rsid w:val="598F3C15"/>
    <w:rsid w:val="59A44AE5"/>
    <w:rsid w:val="59C43179"/>
    <w:rsid w:val="59E21F44"/>
    <w:rsid w:val="59EF7044"/>
    <w:rsid w:val="59FB5B93"/>
    <w:rsid w:val="5A1256BA"/>
    <w:rsid w:val="5A1B2694"/>
    <w:rsid w:val="5A736D06"/>
    <w:rsid w:val="5AB51CCA"/>
    <w:rsid w:val="5AB57322"/>
    <w:rsid w:val="5AB86B82"/>
    <w:rsid w:val="5ABC62B9"/>
    <w:rsid w:val="5ADF7263"/>
    <w:rsid w:val="5AED4C1B"/>
    <w:rsid w:val="5B2D4472"/>
    <w:rsid w:val="5BA52831"/>
    <w:rsid w:val="5BC0596D"/>
    <w:rsid w:val="5BE5635E"/>
    <w:rsid w:val="5BE74621"/>
    <w:rsid w:val="5C03587B"/>
    <w:rsid w:val="5C082ED9"/>
    <w:rsid w:val="5C453255"/>
    <w:rsid w:val="5C4805D9"/>
    <w:rsid w:val="5C482D1B"/>
    <w:rsid w:val="5C7236C4"/>
    <w:rsid w:val="5C8C4DD7"/>
    <w:rsid w:val="5C8E7193"/>
    <w:rsid w:val="5CAD7A90"/>
    <w:rsid w:val="5CB82BDC"/>
    <w:rsid w:val="5CBA0A27"/>
    <w:rsid w:val="5CCC1A69"/>
    <w:rsid w:val="5CE24F97"/>
    <w:rsid w:val="5CEC3B27"/>
    <w:rsid w:val="5D047455"/>
    <w:rsid w:val="5D656145"/>
    <w:rsid w:val="5D804893"/>
    <w:rsid w:val="5DA53F1B"/>
    <w:rsid w:val="5DA54794"/>
    <w:rsid w:val="5DC63FF9"/>
    <w:rsid w:val="5E96232F"/>
    <w:rsid w:val="5F13397F"/>
    <w:rsid w:val="5F4571B2"/>
    <w:rsid w:val="5F4F2373"/>
    <w:rsid w:val="5F6A078D"/>
    <w:rsid w:val="5F93061C"/>
    <w:rsid w:val="5F9A7BFD"/>
    <w:rsid w:val="5FA23A48"/>
    <w:rsid w:val="5FB36CBE"/>
    <w:rsid w:val="5FC627A0"/>
    <w:rsid w:val="5FD076A0"/>
    <w:rsid w:val="5FD07ABA"/>
    <w:rsid w:val="5FDE7373"/>
    <w:rsid w:val="5FED36FB"/>
    <w:rsid w:val="60561D75"/>
    <w:rsid w:val="606F72DB"/>
    <w:rsid w:val="60BC5E8F"/>
    <w:rsid w:val="60C170FF"/>
    <w:rsid w:val="60CC0666"/>
    <w:rsid w:val="610E27AB"/>
    <w:rsid w:val="611511C3"/>
    <w:rsid w:val="61393910"/>
    <w:rsid w:val="614F1476"/>
    <w:rsid w:val="61710A64"/>
    <w:rsid w:val="61750921"/>
    <w:rsid w:val="61D84352"/>
    <w:rsid w:val="61DA4AD9"/>
    <w:rsid w:val="61F335F4"/>
    <w:rsid w:val="622F0AD0"/>
    <w:rsid w:val="623D3E1F"/>
    <w:rsid w:val="62626313"/>
    <w:rsid w:val="629D4803"/>
    <w:rsid w:val="62AE498D"/>
    <w:rsid w:val="62ED1A72"/>
    <w:rsid w:val="637F5A87"/>
    <w:rsid w:val="638048A2"/>
    <w:rsid w:val="638A2399"/>
    <w:rsid w:val="63D57455"/>
    <w:rsid w:val="63E84212"/>
    <w:rsid w:val="63EF2CB1"/>
    <w:rsid w:val="63EF49BB"/>
    <w:rsid w:val="63F74842"/>
    <w:rsid w:val="63FF44D2"/>
    <w:rsid w:val="64077840"/>
    <w:rsid w:val="641504F8"/>
    <w:rsid w:val="64601415"/>
    <w:rsid w:val="64774677"/>
    <w:rsid w:val="64AB0CD1"/>
    <w:rsid w:val="64B4350F"/>
    <w:rsid w:val="64C96613"/>
    <w:rsid w:val="64D84E1A"/>
    <w:rsid w:val="65312DB1"/>
    <w:rsid w:val="6548252F"/>
    <w:rsid w:val="6558033E"/>
    <w:rsid w:val="656606E0"/>
    <w:rsid w:val="65675ED4"/>
    <w:rsid w:val="657C03FE"/>
    <w:rsid w:val="658C2053"/>
    <w:rsid w:val="65EB11B2"/>
    <w:rsid w:val="66576847"/>
    <w:rsid w:val="66672543"/>
    <w:rsid w:val="6683497C"/>
    <w:rsid w:val="669B2BD8"/>
    <w:rsid w:val="66B21CD0"/>
    <w:rsid w:val="66CD13E8"/>
    <w:rsid w:val="66E872A7"/>
    <w:rsid w:val="676E5CC7"/>
    <w:rsid w:val="67E14BAB"/>
    <w:rsid w:val="67EE0AE5"/>
    <w:rsid w:val="67F71E56"/>
    <w:rsid w:val="683A3D2B"/>
    <w:rsid w:val="684C44B3"/>
    <w:rsid w:val="68880F3A"/>
    <w:rsid w:val="68B91A9F"/>
    <w:rsid w:val="68BD16A2"/>
    <w:rsid w:val="690F1726"/>
    <w:rsid w:val="691922CA"/>
    <w:rsid w:val="6942765C"/>
    <w:rsid w:val="696E0130"/>
    <w:rsid w:val="69D8608D"/>
    <w:rsid w:val="69EC54F9"/>
    <w:rsid w:val="6A260A0B"/>
    <w:rsid w:val="6A2D5CB0"/>
    <w:rsid w:val="6A4D2110"/>
    <w:rsid w:val="6A663992"/>
    <w:rsid w:val="6A7D0A56"/>
    <w:rsid w:val="6AB10CF8"/>
    <w:rsid w:val="6ABA6C3B"/>
    <w:rsid w:val="6B4078AA"/>
    <w:rsid w:val="6B4663C9"/>
    <w:rsid w:val="6B7B7F55"/>
    <w:rsid w:val="6B916358"/>
    <w:rsid w:val="6B981494"/>
    <w:rsid w:val="6BA57CEF"/>
    <w:rsid w:val="6BB90159"/>
    <w:rsid w:val="6BCC3834"/>
    <w:rsid w:val="6BD84130"/>
    <w:rsid w:val="6BF1329A"/>
    <w:rsid w:val="6C111246"/>
    <w:rsid w:val="6C124248"/>
    <w:rsid w:val="6C661592"/>
    <w:rsid w:val="6C6B059F"/>
    <w:rsid w:val="6C6B6BA9"/>
    <w:rsid w:val="6C8E6D3B"/>
    <w:rsid w:val="6C9555FE"/>
    <w:rsid w:val="6C97605D"/>
    <w:rsid w:val="6C9F4AA4"/>
    <w:rsid w:val="6CA00B62"/>
    <w:rsid w:val="6CB23A2E"/>
    <w:rsid w:val="6CBD4F2A"/>
    <w:rsid w:val="6CFE27E3"/>
    <w:rsid w:val="6D274D94"/>
    <w:rsid w:val="6D8C026B"/>
    <w:rsid w:val="6D955447"/>
    <w:rsid w:val="6D9E0D2D"/>
    <w:rsid w:val="6D9E2EF6"/>
    <w:rsid w:val="6DAD3879"/>
    <w:rsid w:val="6DD01AB0"/>
    <w:rsid w:val="6DD16EDF"/>
    <w:rsid w:val="6DD857F0"/>
    <w:rsid w:val="6DE94229"/>
    <w:rsid w:val="6DEB139F"/>
    <w:rsid w:val="6DF350A8"/>
    <w:rsid w:val="6E160D96"/>
    <w:rsid w:val="6E4A3AA9"/>
    <w:rsid w:val="6E557B10"/>
    <w:rsid w:val="6E62222D"/>
    <w:rsid w:val="6E741A47"/>
    <w:rsid w:val="6E846891"/>
    <w:rsid w:val="6E8B3FD1"/>
    <w:rsid w:val="6E9D5013"/>
    <w:rsid w:val="6E9E14B7"/>
    <w:rsid w:val="6EB34837"/>
    <w:rsid w:val="6EC73382"/>
    <w:rsid w:val="6EDB181C"/>
    <w:rsid w:val="6EF760CE"/>
    <w:rsid w:val="6F0843FC"/>
    <w:rsid w:val="6F0C014F"/>
    <w:rsid w:val="6F0D11E7"/>
    <w:rsid w:val="6F1D644C"/>
    <w:rsid w:val="6F4D02A4"/>
    <w:rsid w:val="6F793947"/>
    <w:rsid w:val="6FC83DE4"/>
    <w:rsid w:val="6FD9651F"/>
    <w:rsid w:val="6FDB7D0C"/>
    <w:rsid w:val="6FDC23B5"/>
    <w:rsid w:val="705D0EFE"/>
    <w:rsid w:val="7060279C"/>
    <w:rsid w:val="706B3710"/>
    <w:rsid w:val="706B4417"/>
    <w:rsid w:val="70784F6A"/>
    <w:rsid w:val="70AD066D"/>
    <w:rsid w:val="70B2470E"/>
    <w:rsid w:val="70B46822"/>
    <w:rsid w:val="70D77260"/>
    <w:rsid w:val="70E17439"/>
    <w:rsid w:val="710377E1"/>
    <w:rsid w:val="711F61B4"/>
    <w:rsid w:val="713117D3"/>
    <w:rsid w:val="713F23B2"/>
    <w:rsid w:val="715F2A54"/>
    <w:rsid w:val="716B764B"/>
    <w:rsid w:val="71817101"/>
    <w:rsid w:val="71943263"/>
    <w:rsid w:val="71A10531"/>
    <w:rsid w:val="71B80224"/>
    <w:rsid w:val="71CF7BDA"/>
    <w:rsid w:val="71DE09E8"/>
    <w:rsid w:val="720B21A0"/>
    <w:rsid w:val="72231CD3"/>
    <w:rsid w:val="72404633"/>
    <w:rsid w:val="72414B2C"/>
    <w:rsid w:val="725956F5"/>
    <w:rsid w:val="72771820"/>
    <w:rsid w:val="72775B5D"/>
    <w:rsid w:val="72E163D5"/>
    <w:rsid w:val="73010267"/>
    <w:rsid w:val="730651BF"/>
    <w:rsid w:val="732C1100"/>
    <w:rsid w:val="73400A3E"/>
    <w:rsid w:val="734D2E7F"/>
    <w:rsid w:val="735D7E91"/>
    <w:rsid w:val="737A5923"/>
    <w:rsid w:val="7395275D"/>
    <w:rsid w:val="73CF6471"/>
    <w:rsid w:val="73D43AAE"/>
    <w:rsid w:val="73F118A1"/>
    <w:rsid w:val="748A428C"/>
    <w:rsid w:val="74956EB9"/>
    <w:rsid w:val="7496678D"/>
    <w:rsid w:val="749E5641"/>
    <w:rsid w:val="74EE7509"/>
    <w:rsid w:val="751540E3"/>
    <w:rsid w:val="75157FF9"/>
    <w:rsid w:val="757762DF"/>
    <w:rsid w:val="75D91027"/>
    <w:rsid w:val="76085468"/>
    <w:rsid w:val="76183CDA"/>
    <w:rsid w:val="764861AD"/>
    <w:rsid w:val="764C0E19"/>
    <w:rsid w:val="76570D9E"/>
    <w:rsid w:val="765A1D4D"/>
    <w:rsid w:val="766308F1"/>
    <w:rsid w:val="76B55A6D"/>
    <w:rsid w:val="772B58B2"/>
    <w:rsid w:val="772F009D"/>
    <w:rsid w:val="777E3905"/>
    <w:rsid w:val="777F6544"/>
    <w:rsid w:val="77813724"/>
    <w:rsid w:val="77822AD2"/>
    <w:rsid w:val="779A33A8"/>
    <w:rsid w:val="78263FA6"/>
    <w:rsid w:val="783E7867"/>
    <w:rsid w:val="7846297D"/>
    <w:rsid w:val="7859644F"/>
    <w:rsid w:val="78941235"/>
    <w:rsid w:val="78B13B95"/>
    <w:rsid w:val="78E40FA3"/>
    <w:rsid w:val="791E0B39"/>
    <w:rsid w:val="79442C5B"/>
    <w:rsid w:val="79487052"/>
    <w:rsid w:val="79586707"/>
    <w:rsid w:val="79883EBD"/>
    <w:rsid w:val="79941F77"/>
    <w:rsid w:val="79BE0C60"/>
    <w:rsid w:val="79C218C0"/>
    <w:rsid w:val="79E06FD9"/>
    <w:rsid w:val="79F006ED"/>
    <w:rsid w:val="79F53437"/>
    <w:rsid w:val="7A052A13"/>
    <w:rsid w:val="7A144B1A"/>
    <w:rsid w:val="7A2B3BCE"/>
    <w:rsid w:val="7A7430CC"/>
    <w:rsid w:val="7A80169B"/>
    <w:rsid w:val="7AAE735F"/>
    <w:rsid w:val="7AC3206E"/>
    <w:rsid w:val="7AC51215"/>
    <w:rsid w:val="7AE446F6"/>
    <w:rsid w:val="7AFF6ACD"/>
    <w:rsid w:val="7B0326A2"/>
    <w:rsid w:val="7B0F54EB"/>
    <w:rsid w:val="7B436E21"/>
    <w:rsid w:val="7B54666E"/>
    <w:rsid w:val="7B5B0429"/>
    <w:rsid w:val="7B615E02"/>
    <w:rsid w:val="7B6B795B"/>
    <w:rsid w:val="7BBC6B0F"/>
    <w:rsid w:val="7BEC1388"/>
    <w:rsid w:val="7BF00E78"/>
    <w:rsid w:val="7BF1357F"/>
    <w:rsid w:val="7C4A2065"/>
    <w:rsid w:val="7C796F1F"/>
    <w:rsid w:val="7C855349"/>
    <w:rsid w:val="7CAA6238"/>
    <w:rsid w:val="7CFE65CC"/>
    <w:rsid w:val="7D085F7C"/>
    <w:rsid w:val="7D0C3A90"/>
    <w:rsid w:val="7D404FB3"/>
    <w:rsid w:val="7D8C349D"/>
    <w:rsid w:val="7D8C697F"/>
    <w:rsid w:val="7DA02855"/>
    <w:rsid w:val="7DC73E5B"/>
    <w:rsid w:val="7DC73F51"/>
    <w:rsid w:val="7DE70059"/>
    <w:rsid w:val="7DF32EA2"/>
    <w:rsid w:val="7E0B1DFF"/>
    <w:rsid w:val="7E134C71"/>
    <w:rsid w:val="7E2352CD"/>
    <w:rsid w:val="7E2A3C98"/>
    <w:rsid w:val="7E5043EB"/>
    <w:rsid w:val="7E604231"/>
    <w:rsid w:val="7EA61CC2"/>
    <w:rsid w:val="7EB34E00"/>
    <w:rsid w:val="7EE23E9C"/>
    <w:rsid w:val="7EF2571C"/>
    <w:rsid w:val="7F107F87"/>
    <w:rsid w:val="7F210F90"/>
    <w:rsid w:val="7F3405C5"/>
    <w:rsid w:val="7F361298"/>
    <w:rsid w:val="7F837A13"/>
    <w:rsid w:val="7F9F2560"/>
    <w:rsid w:val="7FA24979"/>
    <w:rsid w:val="7FC40652"/>
    <w:rsid w:val="7FEF15D8"/>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Body Text Indent"/>
    <w:basedOn w:val="1"/>
    <w:next w:val="10"/>
    <w:link w:val="39"/>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link w:val="40"/>
    <w:qFormat/>
    <w:uiPriority w:val="0"/>
    <w:rPr>
      <w:rFonts w:ascii="宋体"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next w:val="1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4">
    <w:name w:val="Quote"/>
    <w:basedOn w:val="1"/>
    <w:next w:val="1"/>
    <w:unhideWhenUsed/>
    <w:qFormat/>
    <w:uiPriority w:val="99"/>
    <w:pPr>
      <w:ind w:left="864" w:right="864"/>
      <w:jc w:val="center"/>
    </w:pPr>
    <w:rPr>
      <w:rFonts w:ascii="Times New Roman" w:hAnsi="Times New Roman"/>
      <w:i/>
      <w:iCs/>
      <w:color w:val="404040"/>
      <w:szCs w:val="21"/>
    </w:rPr>
  </w:style>
  <w:style w:type="paragraph" w:styleId="15">
    <w:name w:val="toc 1"/>
    <w:basedOn w:val="1"/>
    <w:next w:val="1"/>
    <w:qFormat/>
    <w:uiPriority w:val="0"/>
  </w:style>
  <w:style w:type="paragraph" w:styleId="16">
    <w:name w:val="footnote text"/>
    <w:basedOn w:val="1"/>
    <w:unhideWhenUsed/>
    <w:qFormat/>
    <w:uiPriority w:val="0"/>
    <w:pPr>
      <w:snapToGrid w:val="0"/>
      <w:jc w:val="left"/>
    </w:pPr>
    <w:rPr>
      <w:sz w:val="18"/>
      <w:szCs w:val="18"/>
    </w:rPr>
  </w:style>
  <w:style w:type="paragraph" w:styleId="17">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8">
    <w:name w:val="Title"/>
    <w:basedOn w:val="1"/>
    <w:next w:val="1"/>
    <w:qFormat/>
    <w:uiPriority w:val="0"/>
    <w:pPr>
      <w:tabs>
        <w:tab w:val="left" w:pos="450"/>
      </w:tabs>
      <w:ind w:left="450" w:hanging="450"/>
      <w:jc w:val="center"/>
    </w:pPr>
    <w:rPr>
      <w:rFonts w:ascii="黑体" w:eastAsia="黑体"/>
      <w:sz w:val="32"/>
      <w:szCs w:val="20"/>
    </w:rPr>
  </w:style>
  <w:style w:type="paragraph" w:styleId="19">
    <w:name w:val="Body Text First Indent"/>
    <w:basedOn w:val="8"/>
    <w:qFormat/>
    <w:uiPriority w:val="99"/>
    <w:pPr>
      <w:ind w:firstLine="420" w:firstLineChars="100"/>
    </w:pPr>
  </w:style>
  <w:style w:type="paragraph" w:styleId="20">
    <w:name w:val="Body Text First Indent 2"/>
    <w:basedOn w:val="9"/>
    <w:next w:val="1"/>
    <w:qFormat/>
    <w:uiPriority w:val="0"/>
    <w:pPr>
      <w:ind w:firstLine="420" w:firstLineChars="200"/>
    </w:pPr>
    <w:rPr>
      <w:rFonts w:ascii="Calibri" w:hAnsi="Calibri"/>
      <w:szCs w:val="2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FollowedHyperlink"/>
    <w:basedOn w:val="23"/>
    <w:qFormat/>
    <w:uiPriority w:val="0"/>
    <w:rPr>
      <w:color w:val="555555"/>
      <w:u w:val="none"/>
    </w:rPr>
  </w:style>
  <w:style w:type="character" w:styleId="26">
    <w:name w:val="Emphasis"/>
    <w:basedOn w:val="23"/>
    <w:qFormat/>
    <w:uiPriority w:val="0"/>
  </w:style>
  <w:style w:type="character" w:styleId="27">
    <w:name w:val="HTML Definition"/>
    <w:basedOn w:val="23"/>
    <w:qFormat/>
    <w:uiPriority w:val="0"/>
  </w:style>
  <w:style w:type="character" w:styleId="28">
    <w:name w:val="HTML Variable"/>
    <w:basedOn w:val="23"/>
    <w:qFormat/>
    <w:uiPriority w:val="0"/>
  </w:style>
  <w:style w:type="character" w:styleId="29">
    <w:name w:val="Hyperlink"/>
    <w:basedOn w:val="23"/>
    <w:unhideWhenUsed/>
    <w:qFormat/>
    <w:uiPriority w:val="99"/>
    <w:rPr>
      <w:rFonts w:ascii="Times New Roman" w:hAnsi="Times New Roman" w:eastAsia="宋体" w:cs="Times New Roman"/>
      <w:color w:val="0000FF"/>
      <w:kern w:val="2"/>
      <w:sz w:val="21"/>
      <w:szCs w:val="24"/>
      <w:u w:val="single"/>
      <w:lang w:eastAsia="zh-CN"/>
    </w:rPr>
  </w:style>
  <w:style w:type="character" w:styleId="30">
    <w:name w:val="HTML Cite"/>
    <w:basedOn w:val="23"/>
    <w:qFormat/>
    <w:uiPriority w:val="0"/>
  </w:style>
  <w:style w:type="character" w:styleId="31">
    <w:name w:val="footnote reference"/>
    <w:unhideWhenUsed/>
    <w:qFormat/>
    <w:uiPriority w:val="0"/>
    <w:rPr>
      <w:vertAlign w:val="superscript"/>
    </w:rPr>
  </w:style>
  <w:style w:type="paragraph" w:customStyle="1" w:styleId="32">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3">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character" w:customStyle="1" w:styleId="35">
    <w:name w:val="font61"/>
    <w:basedOn w:val="23"/>
    <w:qFormat/>
    <w:uiPriority w:val="0"/>
    <w:rPr>
      <w:rFonts w:hint="eastAsia" w:ascii="宋体" w:hAnsi="宋体" w:eastAsia="宋体" w:cs="宋体"/>
      <w:color w:val="000000"/>
      <w:sz w:val="20"/>
      <w:szCs w:val="20"/>
      <w:u w:val="none"/>
    </w:rPr>
  </w:style>
  <w:style w:type="character" w:customStyle="1" w:styleId="36">
    <w:name w:val="font141"/>
    <w:basedOn w:val="23"/>
    <w:qFormat/>
    <w:uiPriority w:val="0"/>
    <w:rPr>
      <w:rFonts w:hint="eastAsia" w:ascii="宋体" w:hAnsi="宋体" w:eastAsia="宋体" w:cs="宋体"/>
      <w:color w:val="000000"/>
      <w:sz w:val="24"/>
      <w:szCs w:val="24"/>
      <w:u w:val="none"/>
      <w:vertAlign w:val="superscript"/>
    </w:rPr>
  </w:style>
  <w:style w:type="paragraph" w:customStyle="1" w:styleId="37">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8">
    <w:name w:val="List Paragraph"/>
    <w:basedOn w:val="1"/>
    <w:qFormat/>
    <w:uiPriority w:val="1"/>
    <w:pPr>
      <w:ind w:left="235" w:hanging="527"/>
    </w:pPr>
    <w:rPr>
      <w:rFonts w:ascii="宋体" w:hAnsi="宋体" w:eastAsia="宋体" w:cs="宋体"/>
      <w:lang w:val="zh-CN" w:eastAsia="zh-CN" w:bidi="zh-CN"/>
    </w:rPr>
  </w:style>
  <w:style w:type="character" w:customStyle="1" w:styleId="39">
    <w:name w:val="正文文本缩进 Char"/>
    <w:link w:val="9"/>
    <w:qFormat/>
    <w:uiPriority w:val="0"/>
  </w:style>
  <w:style w:type="character" w:customStyle="1" w:styleId="40">
    <w:name w:val="纯文本 Char"/>
    <w:link w:val="11"/>
    <w:qFormat/>
    <w:uiPriority w:val="0"/>
    <w:rPr>
      <w:rFonts w:ascii="宋体" w:hAnsi="Courier New"/>
      <w:szCs w:val="20"/>
    </w:rPr>
  </w:style>
  <w:style w:type="paragraph" w:customStyle="1" w:styleId="41">
    <w:name w:val="Table Paragraph"/>
    <w:basedOn w:val="1"/>
    <w:qFormat/>
    <w:uiPriority w:val="1"/>
    <w:rPr>
      <w:rFonts w:ascii="宋体" w:hAnsi="宋体" w:eastAsia="宋体" w:cs="宋体"/>
    </w:rPr>
  </w:style>
  <w:style w:type="table" w:customStyle="1" w:styleId="42">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3">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4">
    <w:name w:val="font41"/>
    <w:basedOn w:val="23"/>
    <w:qFormat/>
    <w:uiPriority w:val="0"/>
    <w:rPr>
      <w:rFonts w:hint="eastAsia" w:ascii="宋体" w:hAnsi="宋体" w:eastAsia="宋体" w:cs="宋体"/>
      <w:color w:val="000000"/>
      <w:sz w:val="22"/>
      <w:szCs w:val="22"/>
      <w:u w:val="none"/>
    </w:rPr>
  </w:style>
  <w:style w:type="character" w:customStyle="1" w:styleId="45">
    <w:name w:val="font51"/>
    <w:basedOn w:val="23"/>
    <w:qFormat/>
    <w:uiPriority w:val="0"/>
    <w:rPr>
      <w:rFonts w:hint="eastAsia" w:ascii="宋体" w:hAnsi="宋体" w:eastAsia="宋体" w:cs="宋体"/>
      <w:color w:val="000000"/>
      <w:sz w:val="22"/>
      <w:szCs w:val="22"/>
      <w:u w:val="none"/>
    </w:rPr>
  </w:style>
  <w:style w:type="character" w:customStyle="1" w:styleId="46">
    <w:name w:val="font91"/>
    <w:basedOn w:val="23"/>
    <w:qFormat/>
    <w:uiPriority w:val="0"/>
    <w:rPr>
      <w:rFonts w:ascii="Arial" w:hAnsi="Arial" w:cs="Arial"/>
      <w:color w:val="000000"/>
      <w:sz w:val="22"/>
      <w:szCs w:val="22"/>
      <w:u w:val="none"/>
    </w:rPr>
  </w:style>
  <w:style w:type="character" w:customStyle="1" w:styleId="47">
    <w:name w:val="font121"/>
    <w:autoRedefine/>
    <w:qFormat/>
    <w:uiPriority w:val="0"/>
    <w:rPr>
      <w:rFonts w:hint="default" w:ascii="Calibri" w:hAnsi="Calibri" w:cs="Calibri"/>
      <w:color w:val="000000"/>
      <w:sz w:val="24"/>
      <w:szCs w:val="24"/>
      <w:u w:val="none"/>
    </w:rPr>
  </w:style>
  <w:style w:type="character" w:customStyle="1" w:styleId="48">
    <w:name w:val="font11"/>
    <w:basedOn w:val="23"/>
    <w:qFormat/>
    <w:uiPriority w:val="0"/>
    <w:rPr>
      <w:rFonts w:ascii="Arial" w:hAnsi="Arial" w:cs="Arial"/>
      <w:color w:val="000000"/>
      <w:sz w:val="20"/>
      <w:szCs w:val="20"/>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31"/>
    <w:basedOn w:val="2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8639</Words>
  <Characters>9402</Characters>
  <Lines>1</Lines>
  <Paragraphs>1</Paragraphs>
  <TotalTime>28</TotalTime>
  <ScaleCrop>false</ScaleCrop>
  <LinksUpToDate>false</LinksUpToDate>
  <CharactersWithSpaces>9733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么King</cp:lastModifiedBy>
  <cp:lastPrinted>2025-06-15T02:39:00Z</cp:lastPrinted>
  <dcterms:modified xsi:type="dcterms:W3CDTF">2025-07-10T06:23:14Z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F85A2C4BC20F47479733AD72648B156D_13</vt:lpwstr>
  </property>
  <property fmtid="{D5CDD505-2E9C-101B-9397-08002B2CF9AE}" pid="4" name="KSOTemplateDocerSaveRecord">
    <vt:lpwstr>eyJoZGlkIjoiYjRiZjY4NmVlYjljNTAxY2NhOTE0OGE1NDhhZDI0N2YiLCJ1c2VySWQiOiIyNTczNjc5NzcifQ==</vt:lpwstr>
  </property>
</Properties>
</file>