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E96E1">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G0321德州至上饶高速公路祁门至皖赣</w:t>
      </w:r>
    </w:p>
    <w:p w14:paraId="726D0290">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界段房建工程项目家具</w:t>
      </w:r>
      <w:bookmarkStart w:id="157" w:name="_GoBack"/>
      <w:bookmarkEnd w:id="157"/>
    </w:p>
    <w:p w14:paraId="332C392A">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采购及安装项目</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highlight w:val="none"/>
        </w:rPr>
      </w:pPr>
    </w:p>
    <w:p w14:paraId="0D3160AD">
      <w:pPr>
        <w:pStyle w:val="8"/>
        <w:rPr>
          <w:rFonts w:ascii="Times New Roman" w:hAnsi="Times New Roman" w:cs="Times New Roman"/>
          <w:color w:val="auto"/>
          <w:szCs w:val="21"/>
          <w:highlight w:val="none"/>
        </w:rPr>
      </w:pPr>
    </w:p>
    <w:p w14:paraId="6B3871F8">
      <w:pPr>
        <w:rPr>
          <w:color w:val="auto"/>
          <w:highlight w:val="none"/>
        </w:rPr>
      </w:pPr>
    </w:p>
    <w:p w14:paraId="28B17120">
      <w:pPr>
        <w:pStyle w:val="8"/>
        <w:rPr>
          <w:rFonts w:ascii="Times New Roman" w:hAnsi="Times New Roman" w:cs="Times New Roman"/>
          <w:color w:val="auto"/>
          <w:szCs w:val="21"/>
          <w:highlight w:val="none"/>
        </w:rPr>
      </w:pPr>
    </w:p>
    <w:p w14:paraId="3E23AC69">
      <w:pPr>
        <w:pStyle w:val="8"/>
        <w:rPr>
          <w:rFonts w:ascii="Times New Roman" w:hAnsi="Times New Roman" w:cs="Times New Roman"/>
          <w:color w:val="auto"/>
          <w:szCs w:val="21"/>
          <w:highlight w:val="none"/>
        </w:rPr>
      </w:pPr>
    </w:p>
    <w:p w14:paraId="33EC8FBC">
      <w:pPr>
        <w:pStyle w:val="13"/>
        <w:rPr>
          <w:rFonts w:ascii="Times New Roman" w:hAnsi="Times New Roman" w:cs="Times New Roman"/>
          <w:color w:val="auto"/>
          <w:szCs w:val="21"/>
          <w:highlight w:val="none"/>
        </w:rPr>
      </w:pPr>
    </w:p>
    <w:p w14:paraId="66600C50">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29855586">
      <w:pPr>
        <w:spacing w:line="540" w:lineRule="exact"/>
        <w:ind w:firstLine="420"/>
        <w:rPr>
          <w:rFonts w:ascii="Times New Roman" w:hAnsi="Times New Roman" w:cs="Times New Roman"/>
          <w:color w:val="auto"/>
          <w:szCs w:val="21"/>
          <w:highlight w:val="none"/>
        </w:rPr>
      </w:pPr>
    </w:p>
    <w:p w14:paraId="49468AB4">
      <w:pPr>
        <w:spacing w:line="540" w:lineRule="exact"/>
        <w:ind w:firstLine="420"/>
        <w:rPr>
          <w:rFonts w:ascii="Times New Roman" w:hAnsi="Times New Roman" w:cs="Times New Roman"/>
          <w:color w:val="auto"/>
          <w:szCs w:val="21"/>
          <w:highlight w:val="none"/>
        </w:rPr>
      </w:pPr>
    </w:p>
    <w:p w14:paraId="349D569A">
      <w:pPr>
        <w:spacing w:line="540" w:lineRule="exact"/>
        <w:ind w:firstLine="420"/>
        <w:rPr>
          <w:rFonts w:ascii="Times New Roman" w:hAnsi="Times New Roman" w:cs="Times New Roman"/>
          <w:color w:val="auto"/>
          <w:szCs w:val="21"/>
          <w:highlight w:val="none"/>
        </w:rPr>
      </w:pPr>
    </w:p>
    <w:p w14:paraId="3A05B35C">
      <w:pPr>
        <w:spacing w:line="540" w:lineRule="exact"/>
        <w:ind w:firstLine="420"/>
        <w:rPr>
          <w:rFonts w:ascii="Times New Roman" w:hAnsi="Times New Roman" w:cs="Times New Roman"/>
          <w:color w:val="auto"/>
          <w:szCs w:val="21"/>
          <w:highlight w:val="none"/>
        </w:rPr>
      </w:pPr>
    </w:p>
    <w:p w14:paraId="424D0981">
      <w:pPr>
        <w:spacing w:line="540" w:lineRule="exact"/>
        <w:rPr>
          <w:rFonts w:ascii="Times New Roman" w:hAnsi="Times New Roman" w:cs="Times New Roman"/>
          <w:color w:val="auto"/>
          <w:szCs w:val="21"/>
          <w:highlight w:val="none"/>
        </w:rPr>
      </w:pPr>
    </w:p>
    <w:p w14:paraId="07A1887D">
      <w:pPr>
        <w:spacing w:line="540" w:lineRule="exact"/>
        <w:ind w:firstLine="420"/>
        <w:rPr>
          <w:rFonts w:ascii="Times New Roman" w:hAnsi="Times New Roman" w:cs="Times New Roman"/>
          <w:color w:val="auto"/>
          <w:szCs w:val="21"/>
          <w:highlight w:val="none"/>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highlight w:val="none"/>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lang w:eastAsia="zh-CN"/>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lang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 xml:space="preserve"> 2025 </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7 </w:t>
      </w:r>
      <w:r>
        <w:rPr>
          <w:rFonts w:hint="eastAsia" w:ascii="黑体" w:hAnsi="黑体" w:eastAsia="黑体" w:cs="黑体"/>
          <w:color w:val="auto"/>
          <w:sz w:val="32"/>
          <w:szCs w:val="32"/>
          <w:highlight w:val="none"/>
        </w:rPr>
        <w:t>月</w:t>
      </w:r>
    </w:p>
    <w:sdt>
      <w:sdtPr>
        <w:rPr>
          <w:rFonts w:ascii="宋体" w:hAnsi="宋体" w:eastAsia="宋体" w:cstheme="minorBidi"/>
          <w:color w:val="auto"/>
          <w:kern w:val="2"/>
          <w:sz w:val="32"/>
          <w:szCs w:val="40"/>
          <w:highlight w:val="none"/>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16890328">
          <w:pPr>
            <w:pStyle w:val="15"/>
            <w:tabs>
              <w:tab w:val="right" w:leader="dot" w:pos="8312"/>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_Toc7011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highlight w:val="none"/>
            </w:rPr>
            <w:t>采购公告</w:t>
          </w:r>
          <w:r>
            <w:tab/>
          </w:r>
          <w:r>
            <w:fldChar w:fldCharType="begin"/>
          </w:r>
          <w:r>
            <w:instrText xml:space="preserve"> PAGEREF _Toc7011 \h </w:instrText>
          </w:r>
          <w:r>
            <w:fldChar w:fldCharType="separate"/>
          </w:r>
          <w:r>
            <w:t>3</w:t>
          </w:r>
          <w:r>
            <w:fldChar w:fldCharType="end"/>
          </w:r>
          <w:r>
            <w:rPr>
              <w:rFonts w:hint="eastAsia" w:ascii="宋体" w:hAnsi="宋体" w:eastAsia="宋体" w:cs="宋体"/>
              <w:color w:val="auto"/>
              <w:szCs w:val="24"/>
              <w:highlight w:val="none"/>
            </w:rPr>
            <w:fldChar w:fldCharType="end"/>
          </w:r>
        </w:p>
        <w:p w14:paraId="63FDE9F1">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_Toc30005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highlight w:val="none"/>
            </w:rPr>
            <w:t>供应商须知</w:t>
          </w:r>
          <w:r>
            <w:tab/>
          </w:r>
          <w:r>
            <w:fldChar w:fldCharType="begin"/>
          </w:r>
          <w:r>
            <w:instrText xml:space="preserve"> PAGEREF _Toc30005 \h </w:instrText>
          </w:r>
          <w:r>
            <w:fldChar w:fldCharType="separate"/>
          </w:r>
          <w:r>
            <w:t>7</w:t>
          </w:r>
          <w:r>
            <w:fldChar w:fldCharType="end"/>
          </w:r>
          <w:r>
            <w:rPr>
              <w:rFonts w:hint="eastAsia" w:ascii="宋体" w:hAnsi="宋体" w:eastAsia="宋体" w:cs="宋体"/>
              <w:color w:val="auto"/>
              <w:szCs w:val="24"/>
              <w:highlight w:val="none"/>
            </w:rPr>
            <w:fldChar w:fldCharType="end"/>
          </w:r>
        </w:p>
        <w:p w14:paraId="447AE911">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_Toc25499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highlight w:val="none"/>
            </w:rPr>
            <w:t>评审办法</w:t>
          </w:r>
          <w:r>
            <w:tab/>
          </w:r>
          <w:r>
            <w:fldChar w:fldCharType="begin"/>
          </w:r>
          <w:r>
            <w:instrText xml:space="preserve"> PAGEREF _Toc25499 \h </w:instrText>
          </w:r>
          <w:r>
            <w:fldChar w:fldCharType="separate"/>
          </w:r>
          <w:r>
            <w:t>18</w:t>
          </w:r>
          <w:r>
            <w:fldChar w:fldCharType="end"/>
          </w:r>
          <w:r>
            <w:rPr>
              <w:rFonts w:hint="eastAsia" w:ascii="宋体" w:hAnsi="宋体" w:eastAsia="宋体" w:cs="宋体"/>
              <w:color w:val="auto"/>
              <w:szCs w:val="24"/>
              <w:highlight w:val="none"/>
            </w:rPr>
            <w:fldChar w:fldCharType="end"/>
          </w:r>
        </w:p>
        <w:p w14:paraId="4F165CF4">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_Toc26055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第四章 </w:t>
          </w:r>
          <w:r>
            <w:rPr>
              <w:rFonts w:ascii="Times New Roman" w:hAnsi="Times New Roman" w:eastAsia="宋体" w:cs="Times New Roman"/>
              <w:highlight w:val="none"/>
            </w:rPr>
            <w:t>合同内容</w:t>
          </w:r>
          <w:r>
            <w:tab/>
          </w:r>
          <w:r>
            <w:fldChar w:fldCharType="begin"/>
          </w:r>
          <w:r>
            <w:instrText xml:space="preserve"> PAGEREF _Toc26055 \h </w:instrText>
          </w:r>
          <w:r>
            <w:fldChar w:fldCharType="separate"/>
          </w:r>
          <w:r>
            <w:t>26</w:t>
          </w:r>
          <w:r>
            <w:fldChar w:fldCharType="end"/>
          </w:r>
          <w:r>
            <w:rPr>
              <w:rFonts w:hint="eastAsia" w:ascii="宋体" w:hAnsi="宋体" w:eastAsia="宋体" w:cs="宋体"/>
              <w:color w:val="auto"/>
              <w:szCs w:val="24"/>
              <w:highlight w:val="none"/>
            </w:rPr>
            <w:fldChar w:fldCharType="end"/>
          </w:r>
        </w:p>
        <w:p w14:paraId="72AE6139">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_Toc29786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第五章 采购需求及清单</w:t>
          </w:r>
          <w:r>
            <w:tab/>
          </w:r>
          <w:r>
            <w:fldChar w:fldCharType="begin"/>
          </w:r>
          <w:r>
            <w:instrText xml:space="preserve"> PAGEREF _Toc29786 \h </w:instrText>
          </w:r>
          <w:r>
            <w:fldChar w:fldCharType="separate"/>
          </w:r>
          <w:r>
            <w:t>40</w:t>
          </w:r>
          <w:r>
            <w:fldChar w:fldCharType="end"/>
          </w:r>
          <w:r>
            <w:rPr>
              <w:rFonts w:hint="eastAsia" w:ascii="宋体" w:hAnsi="宋体" w:eastAsia="宋体" w:cs="宋体"/>
              <w:color w:val="auto"/>
              <w:szCs w:val="24"/>
              <w:highlight w:val="none"/>
            </w:rPr>
            <w:fldChar w:fldCharType="end"/>
          </w:r>
        </w:p>
        <w:p w14:paraId="545FA9EB">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_Toc20940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第六章 </w:t>
          </w:r>
          <w:r>
            <w:rPr>
              <w:rFonts w:hint="eastAsia" w:ascii="Times New Roman" w:hAnsi="Times New Roman" w:eastAsia="宋体" w:cs="Times New Roman"/>
              <w:highlight w:val="none"/>
            </w:rPr>
            <w:t>响应文件格式</w:t>
          </w:r>
          <w:r>
            <w:tab/>
          </w:r>
          <w:r>
            <w:fldChar w:fldCharType="begin"/>
          </w:r>
          <w:r>
            <w:instrText xml:space="preserve"> PAGEREF _Toc20940 \h </w:instrText>
          </w:r>
          <w:r>
            <w:fldChar w:fldCharType="separate"/>
          </w:r>
          <w:r>
            <w:t>41</w:t>
          </w:r>
          <w:r>
            <w:fldChar w:fldCharType="end"/>
          </w:r>
          <w:r>
            <w:rPr>
              <w:rFonts w:hint="eastAsia" w:ascii="宋体" w:hAnsi="宋体" w:eastAsia="宋体" w:cs="宋体"/>
              <w:color w:val="auto"/>
              <w:szCs w:val="24"/>
              <w:highlight w:val="none"/>
            </w:rPr>
            <w:fldChar w:fldCharType="end"/>
          </w:r>
        </w:p>
        <w:p w14:paraId="070E522E">
          <w:pPr>
            <w:pStyle w:val="15"/>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BF787A3">
      <w:pPr>
        <w:jc w:val="center"/>
        <w:rPr>
          <w:rFonts w:ascii="宋体" w:hAnsi="宋体" w:eastAsia="宋体"/>
          <w:color w:val="auto"/>
          <w:highlight w:val="none"/>
        </w:rPr>
      </w:pPr>
    </w:p>
    <w:p w14:paraId="46EE0C31">
      <w:pPr>
        <w:jc w:val="center"/>
        <w:rPr>
          <w:rFonts w:ascii="宋体" w:hAnsi="宋体" w:eastAsia="宋体"/>
          <w:color w:val="auto"/>
          <w:highlight w:val="none"/>
        </w:rPr>
      </w:pPr>
    </w:p>
    <w:p w14:paraId="30FB8451">
      <w:pPr>
        <w:pStyle w:val="2"/>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highlight w:val="none"/>
        </w:rPr>
      </w:pPr>
      <w:bookmarkStart w:id="0" w:name="_Toc7011"/>
      <w:r>
        <w:rPr>
          <w:rFonts w:ascii="Times New Roman" w:hAnsi="Times New Roman" w:eastAsia="宋体" w:cs="Times New Roman"/>
          <w:color w:val="auto"/>
          <w:highlight w:val="none"/>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24354_WPSOffice_Level2"/>
      <w:bookmarkStart w:id="2" w:name="_Toc525632585"/>
      <w:bookmarkStart w:id="3" w:name="_Toc6496_WPSOffice_Level2"/>
      <w:bookmarkStart w:id="4" w:name="_Toc10395_WPSOffice_Level2"/>
      <w:bookmarkStart w:id="5" w:name="_Toc13871"/>
      <w:bookmarkStart w:id="6" w:name="_Toc12765"/>
      <w:bookmarkStart w:id="7" w:name="_Toc4489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G0321德州至上饶高速公路祁门至皖赣界段房建工程项目家具采购及安装项目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w:t>
      </w:r>
      <w:r>
        <w:rPr>
          <w:rFonts w:hint="eastAsia" w:ascii="Times New Roman" w:hAnsi="Times New Roman" w:eastAsia="宋体" w:cs="Times New Roman"/>
          <w:color w:val="auto"/>
          <w:sz w:val="21"/>
          <w:szCs w:val="21"/>
          <w:highlight w:val="none"/>
          <w:u w:val="single"/>
          <w:lang w:eastAsia="zh-CN"/>
        </w:rPr>
        <w:t>安徽省经工物资有限公司</w:t>
      </w:r>
      <w:r>
        <w:rPr>
          <w:rFonts w:hint="default" w:ascii="Times New Roman" w:hAnsi="Times New Roman" w:eastAsia="宋体" w:cs="Times New Roman"/>
          <w:color w:val="auto"/>
          <w:sz w:val="21"/>
          <w:szCs w:val="21"/>
          <w:highlight w:val="none"/>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 项目概况：</w:t>
      </w:r>
      <w:r>
        <w:rPr>
          <w:rFonts w:hint="eastAsia" w:ascii="Times New Roman" w:hAnsi="Times New Roman" w:eastAsia="宋体" w:cs="Times New Roman"/>
          <w:color w:val="auto"/>
          <w:sz w:val="21"/>
          <w:szCs w:val="21"/>
          <w:highlight w:val="none"/>
          <w:u w:val="single"/>
          <w:lang w:val="en-US" w:eastAsia="zh-CN"/>
        </w:rPr>
        <w:t>G0321德州至上饶高速公路祁门至皖赣界段房建工程项目：起于祁门县金字牌镇附近，顺接在建的德上高速池州至祁门段，途经祁门县凫峰镇、休宁县流口镇、汪村镇，止于四九尖山附近，终点对接在建的德上高速江西境婺源段，主线高速公路全长 31.17km，汪村互通连接线长 2.81km。本项目设置了完善的通讯、监控、收费以及安全设施，设置管理分中心 1 处，养护工区 1 处，隧道管理所 1 处，设有服务区 1 处，匝道收费站 2 处。</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8128_WPSOffice_Level2"/>
      <w:bookmarkStart w:id="9" w:name="_Toc18453"/>
      <w:bookmarkStart w:id="10" w:name="_Toc18367_WPSOffice_Level2"/>
      <w:bookmarkStart w:id="11" w:name="_Toc10274"/>
      <w:bookmarkStart w:id="12" w:name="_Toc525632586"/>
      <w:bookmarkStart w:id="13" w:name="_Toc23266_WPSOffice_Level2"/>
      <w:bookmarkStart w:id="14" w:name="_Toc17858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r>
        <w:rPr>
          <w:rFonts w:hint="eastAsia" w:ascii="Times New Roman" w:hAnsi="Times New Roman" w:eastAsia="黑体" w:cs="Times New Roman"/>
          <w:b w:val="0"/>
          <w:bCs/>
          <w:color w:val="auto"/>
          <w:sz w:val="22"/>
          <w:szCs w:val="15"/>
          <w:highlight w:val="none"/>
          <w:lang w:val="en-US" w:eastAsia="zh-CN"/>
        </w:rPr>
        <w:t>.</w:t>
      </w:r>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宋体" w:hAnsi="宋体" w:eastAsia="宋体" w:cs="宋体"/>
          <w:color w:val="auto"/>
          <w:szCs w:val="21"/>
          <w:highlight w:val="none"/>
          <w:u w:val="single"/>
          <w:lang w:val="en-US" w:eastAsia="zh-CN"/>
        </w:rPr>
        <w:t xml:space="preserve">/。 </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single"/>
          <w:lang w:val="en-US" w:eastAsia="zh-CN"/>
        </w:rPr>
        <w:t>人民币48.9万元</w:t>
      </w:r>
      <w:r>
        <w:rPr>
          <w:rFonts w:hint="eastAsia" w:ascii="宋体" w:hAnsi="宋体" w:eastAsia="宋体" w:cs="宋体"/>
          <w:b w:val="0"/>
          <w:bCs w:val="0"/>
          <w:color w:val="auto"/>
          <w:szCs w:val="21"/>
          <w:highlight w:val="none"/>
          <w:u w:val="single"/>
          <w:lang w:val="en-US" w:eastAsia="zh-CN"/>
        </w:rPr>
        <w:t>。</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none"/>
          <w:u w:val="single"/>
          <w:lang w:val="en-US" w:eastAsia="zh-CN"/>
        </w:rPr>
        <w:t>在接到甲方下单通知后，活动家具10日内到场，固定家具20日内到场</w:t>
      </w:r>
      <w:r>
        <w:rPr>
          <w:rFonts w:hint="eastAsia" w:ascii="宋体" w:hAnsi="宋体" w:eastAsia="宋体" w:cs="宋体"/>
          <w:color w:val="auto"/>
          <w:kern w:val="0"/>
          <w:sz w:val="21"/>
          <w:szCs w:val="21"/>
          <w:highlight w:val="none"/>
          <w:u w:val="single"/>
          <w:lang w:val="en-US" w:eastAsia="zh-CN"/>
        </w:rPr>
        <w:t>（具体根据实际情况安排进度）</w:t>
      </w:r>
      <w:r>
        <w:rPr>
          <w:rFonts w:hint="eastAsia" w:ascii="宋体" w:hAnsi="宋体" w:eastAsia="宋体" w:cs="宋体"/>
          <w:color w:val="auto"/>
          <w:kern w:val="0"/>
          <w:sz w:val="21"/>
          <w:szCs w:val="21"/>
          <w:highlight w:val="none"/>
          <w:u w:val="none"/>
          <w:lang w:eastAsia="zh-CN"/>
        </w:rPr>
        <w:t>。</w:t>
      </w:r>
      <w:r>
        <w:rPr>
          <w:rFonts w:hint="eastAsia" w:ascii="宋体" w:hAnsi="宋体" w:eastAsia="宋体" w:cs="宋体"/>
          <w:color w:val="auto"/>
          <w:szCs w:val="21"/>
          <w:highlight w:val="none"/>
          <w:u w:val="none"/>
          <w:lang w:val="en-US" w:eastAsia="zh-CN"/>
        </w:rPr>
        <w:t xml:space="preserve"> </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b w:val="0"/>
          <w:bCs w:val="0"/>
          <w:color w:val="auto"/>
          <w:szCs w:val="21"/>
          <w:highlight w:val="none"/>
          <w:u w:val="single"/>
          <w:lang w:val="en-US" w:eastAsia="zh-CN"/>
        </w:rPr>
        <w:t xml:space="preserve"> 黄山市祁门县凫峰镇许村凫峰收费站</w:t>
      </w:r>
      <w:r>
        <w:rPr>
          <w:rFonts w:hint="eastAsia" w:ascii="Times New Roman" w:hAnsi="Times New Roman" w:eastAsia="宋体" w:cs="Times New Roman"/>
          <w:color w:val="auto"/>
          <w:szCs w:val="21"/>
          <w:highlight w:val="none"/>
          <w:u w:val="single"/>
          <w:lang w:val="en-US" w:eastAsia="zh-CN"/>
        </w:rPr>
        <w:t>；</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r>
        <w:rPr>
          <w:rFonts w:hint="eastAsia" w:ascii="Times New Roman" w:hAnsi="Times New Roman" w:eastAsia="宋体" w:cs="Times New Roman"/>
          <w:color w:val="auto"/>
          <w:szCs w:val="21"/>
          <w:highlight w:val="none"/>
          <w:lang w:val="en-US" w:eastAsia="zh-CN"/>
        </w:rPr>
        <w:t xml:space="preserve">           </w:t>
      </w:r>
    </w:p>
    <w:p w14:paraId="22830808">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p>
    <w:p w14:paraId="71F8C970">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Times New Roman" w:hAnsi="Times New Roman"/>
          <w:color w:val="auto"/>
          <w:sz w:val="21"/>
          <w:szCs w:val="22"/>
          <w:highlight w:val="none"/>
        </w:rPr>
        <w:t>（1）</w:t>
      </w:r>
      <w:r>
        <w:rPr>
          <w:rFonts w:hint="eastAsia" w:ascii="宋体" w:hAnsi="宋体" w:cs="宋体"/>
          <w:color w:val="auto"/>
          <w:sz w:val="21"/>
          <w:szCs w:val="22"/>
          <w:highlight w:val="none"/>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highlight w:val="none"/>
          <w:lang w:val="en-US" w:eastAsia="zh-CN"/>
        </w:rPr>
      </w:pPr>
      <w:r>
        <w:rPr>
          <w:rFonts w:hint="eastAsia" w:ascii="宋体" w:hAnsi="宋体" w:cs="宋体"/>
          <w:color w:val="auto"/>
          <w:sz w:val="21"/>
          <w:szCs w:val="22"/>
          <w:highlight w:val="none"/>
        </w:rPr>
        <w:t xml:space="preserve">具备独立法人资格，持有有效的营业执照。 </w:t>
      </w:r>
      <w:r>
        <w:rPr>
          <w:rFonts w:hint="eastAsia" w:ascii="宋体" w:hAnsi="宋体" w:cs="宋体"/>
          <w:color w:val="auto"/>
          <w:sz w:val="21"/>
          <w:szCs w:val="22"/>
          <w:highlight w:val="none"/>
          <w:lang w:val="en-US" w:eastAsia="zh-CN"/>
        </w:rPr>
        <w:t xml:space="preserve"> </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2</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业绩最低要求：</w:t>
      </w:r>
    </w:p>
    <w:p w14:paraId="4CFF6869">
      <w:pPr>
        <w:pStyle w:val="8"/>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至少提供1个自202</w:t>
      </w:r>
      <w:r>
        <w:rPr>
          <w:rFonts w:hint="eastAsia" w:ascii="Times New Roman" w:hAnsi="Times New Roman" w:cs="Times New Roman"/>
          <w:b w:val="0"/>
          <w:bCs w:val="0"/>
          <w:color w:val="auto"/>
          <w:highlight w:val="none"/>
          <w:u w:val="single"/>
          <w:lang w:val="en-US" w:eastAsia="zh-CN"/>
        </w:rPr>
        <w:t>2</w:t>
      </w:r>
      <w:r>
        <w:rPr>
          <w:rFonts w:hint="default" w:ascii="Times New Roman" w:hAnsi="Times New Roman" w:cs="Times New Roman" w:eastAsiaTheme="minorEastAsia"/>
          <w:b w:val="0"/>
          <w:bCs w:val="0"/>
          <w:color w:val="auto"/>
          <w:highlight w:val="none"/>
          <w:u w:val="single"/>
          <w:lang w:val="en-US" w:eastAsia="zh-CN"/>
        </w:rPr>
        <w:t>年1月1日以来，单项合</w:t>
      </w:r>
      <w:r>
        <w:rPr>
          <w:rFonts w:hint="default" w:ascii="Times New Roman" w:hAnsi="Times New Roman" w:cs="Times New Roman" w:eastAsiaTheme="minorEastAsia"/>
          <w:b w:val="0"/>
          <w:bCs w:val="0"/>
          <w:color w:val="000000" w:themeColor="text1"/>
          <w:highlight w:val="none"/>
          <w:u w:val="single"/>
          <w:lang w:val="en-US" w:eastAsia="zh-CN"/>
          <w14:textFill>
            <w14:solidFill>
              <w14:schemeClr w14:val="tx1"/>
            </w14:solidFill>
          </w14:textFill>
        </w:rPr>
        <w:t>同额不低于</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40</w:t>
      </w:r>
      <w:r>
        <w:rPr>
          <w:rFonts w:hint="default" w:ascii="Times New Roman" w:hAnsi="Times New Roman" w:cs="Times New Roman" w:eastAsiaTheme="minorEastAsia"/>
          <w:b w:val="0"/>
          <w:bCs w:val="0"/>
          <w:color w:val="000000" w:themeColor="text1"/>
          <w:highlight w:val="none"/>
          <w:u w:val="single"/>
          <w:lang w:val="en-US" w:eastAsia="zh-CN"/>
          <w14:textFill>
            <w14:solidFill>
              <w14:schemeClr w14:val="tx1"/>
            </w14:solidFill>
          </w14:textFill>
        </w:rPr>
        <w:t>万元的</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家具</w:t>
      </w:r>
      <w:r>
        <w:rPr>
          <w:rFonts w:hint="default" w:ascii="Times New Roman" w:hAnsi="Times New Roman" w:cs="Times New Roman" w:eastAsiaTheme="minorEastAsia"/>
          <w:b w:val="0"/>
          <w:bCs w:val="0"/>
          <w:color w:val="000000" w:themeColor="text1"/>
          <w:highlight w:val="none"/>
          <w:u w:val="single"/>
          <w:lang w:val="en-US" w:eastAsia="zh-CN"/>
          <w14:textFill>
            <w14:solidFill>
              <w14:schemeClr w14:val="tx1"/>
            </w14:solidFill>
          </w14:textFill>
        </w:rPr>
        <w:t>供应</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及安装</w:t>
      </w:r>
      <w:r>
        <w:rPr>
          <w:rFonts w:hint="default" w:ascii="Times New Roman" w:hAnsi="Times New Roman" w:cs="Times New Roman" w:eastAsiaTheme="minorEastAsia"/>
          <w:b w:val="0"/>
          <w:bCs w:val="0"/>
          <w:color w:val="000000" w:themeColor="text1"/>
          <w:szCs w:val="21"/>
          <w:highlight w:val="none"/>
          <w:u w:val="single"/>
          <w:lang w:val="en-US" w:eastAsia="zh-CN"/>
          <w14:textFill>
            <w14:solidFill>
              <w14:schemeClr w14:val="tx1"/>
            </w14:solidFill>
          </w14:textFill>
        </w:rPr>
        <w:t>合同业绩</w:t>
      </w:r>
      <w:r>
        <w:rPr>
          <w:rFonts w:hint="eastAsia" w:ascii="Times New Roman" w:hAnsi="Times New Roman" w:cs="Times New Roman"/>
          <w:b w:val="0"/>
          <w:bCs w:val="0"/>
          <w:color w:val="000000" w:themeColor="text1"/>
          <w:szCs w:val="21"/>
          <w:highlight w:val="none"/>
          <w:u w:val="single"/>
          <w:lang w:val="en-US" w:eastAsia="zh-CN"/>
          <w14:textFill>
            <w14:solidFill>
              <w14:schemeClr w14:val="tx1"/>
            </w14:solidFill>
          </w14:textFill>
        </w:rPr>
        <w:t>，</w:t>
      </w:r>
      <w:r>
        <w:rPr>
          <w:rFonts w:hint="default" w:ascii="Times New Roman" w:hAnsi="Times New Roman" w:cs="Times New Roman" w:eastAsiaTheme="minorEastAsia"/>
          <w:b w:val="0"/>
          <w:bCs w:val="0"/>
          <w:color w:val="000000" w:themeColor="text1"/>
          <w:szCs w:val="21"/>
          <w:highlight w:val="none"/>
          <w:u w:val="single"/>
          <w:lang w:val="en-US" w:eastAsia="zh-CN"/>
          <w14:textFill>
            <w14:solidFill>
              <w14:schemeClr w14:val="tx1"/>
            </w14:solidFill>
          </w14:textFill>
        </w:rPr>
        <w:t>每个业绩至少提供不低于合同金额50%的增值税发票（或提</w:t>
      </w:r>
      <w:r>
        <w:rPr>
          <w:rFonts w:hint="default" w:ascii="Times New Roman" w:hAnsi="Times New Roman" w:cs="Times New Roman" w:eastAsiaTheme="minorEastAsia"/>
          <w:b w:val="0"/>
          <w:bCs w:val="0"/>
          <w:color w:val="auto"/>
          <w:szCs w:val="21"/>
          <w:highlight w:val="none"/>
          <w:u w:val="single"/>
          <w:lang w:val="en-US" w:eastAsia="zh-CN"/>
        </w:rPr>
        <w:t>供不低于资格审查要求业绩金额的增值税发票），未提供或提供发票金额不足的，该业绩无效</w:t>
      </w:r>
      <w:r>
        <w:rPr>
          <w:rFonts w:hint="eastAsia" w:ascii="Times New Roman" w:hAnsi="Times New Roman" w:cs="Times New Roman"/>
          <w:b w:val="0"/>
          <w:bCs w:val="0"/>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业绩证明材料要求：</w:t>
      </w:r>
    </w:p>
    <w:p w14:paraId="7DE2D19D">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①合同协议书复印件；</w:t>
      </w:r>
    </w:p>
    <w:p w14:paraId="3FCCA2B9">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lang w:eastAsia="zh-CN"/>
        </w:rPr>
      </w:pPr>
      <w:r>
        <w:rPr>
          <w:rFonts w:hint="default" w:ascii="Times New Roman" w:hAnsi="Times New Roman" w:cs="Times New Roman" w:eastAsiaTheme="minorEastAsia"/>
          <w:color w:val="auto"/>
          <w:szCs w:val="22"/>
          <w:highlight w:val="none"/>
        </w:rPr>
        <w:t>（</w:t>
      </w:r>
      <w:r>
        <w:rPr>
          <w:rFonts w:hint="default" w:ascii="Times New Roman" w:hAnsi="Times New Roman" w:cs="Times New Roman" w:eastAsiaTheme="minorEastAsia"/>
          <w:color w:val="auto"/>
          <w:szCs w:val="22"/>
          <w:highlight w:val="none"/>
          <w:lang w:val="en-US" w:eastAsia="zh-CN"/>
        </w:rPr>
        <w:t>3</w:t>
      </w:r>
      <w:r>
        <w:rPr>
          <w:rFonts w:hint="default" w:ascii="Times New Roman" w:hAnsi="Times New Roman" w:cs="Times New Roman" w:eastAsiaTheme="minorEastAsia"/>
          <w:color w:val="auto"/>
          <w:szCs w:val="22"/>
          <w:highlight w:val="none"/>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Cs w:val="22"/>
          <w:highlight w:val="none"/>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如有</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⑥其他要求：</w:t>
      </w:r>
      <w:r>
        <w:rPr>
          <w:rFonts w:hint="default" w:ascii="Times New Roman" w:hAnsi="Times New Roman" w:cs="Times New Roman" w:eastAsiaTheme="minorEastAsia"/>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eastAsiaTheme="minorEastAsia"/>
          <w:color w:val="auto"/>
          <w:highlight w:val="none"/>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2996_WPSOffice_Level2"/>
      <w:bookmarkStart w:id="19" w:name="_Toc4751"/>
      <w:bookmarkStart w:id="20" w:name="_Toc1994"/>
      <w:bookmarkStart w:id="21" w:name="_Toc4109_WPSOffice_Level2"/>
      <w:bookmarkStart w:id="22" w:name="_Toc525632588"/>
      <w:bookmarkStart w:id="23" w:name="_Toc25666_WPSOffice_Level2"/>
      <w:bookmarkStart w:id="24" w:name="_Toc29452_WPSOffice_Level2"/>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highlight w:val="none"/>
        </w:rPr>
      </w:pPr>
      <w:bookmarkStart w:id="25" w:name="_Toc525632589"/>
      <w:bookmarkStart w:id="26" w:name="_Toc726"/>
      <w:r>
        <w:rPr>
          <w:rFonts w:hint="eastAsia" w:ascii="Times New Roman" w:hAnsi="Times New Roman"/>
          <w:color w:val="auto"/>
          <w:sz w:val="21"/>
          <w:szCs w:val="22"/>
          <w:highlight w:val="none"/>
        </w:rPr>
        <w:t>供应商须在“</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525632591"/>
      <w:bookmarkStart w:id="28"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 xml:space="preserve"> 2025 </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 xml:space="preserve"> 7 </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17 </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 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 xml:space="preserve"> 30</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本项目响应保证金：</w:t>
      </w:r>
      <w:r>
        <w:rPr>
          <w:rFonts w:hint="eastAsia" w:ascii="Times New Roman" w:hAnsi="Times New Roman" w:eastAsia="宋体" w:cs="Times New Roman"/>
          <w:b/>
          <w:bCs/>
          <w:color w:val="auto"/>
          <w:kern w:val="2"/>
          <w:sz w:val="21"/>
          <w:szCs w:val="21"/>
          <w:highlight w:val="none"/>
          <w:u w:val="single"/>
          <w:lang w:val="en-US" w:eastAsia="zh-CN" w:bidi="ar-SA"/>
        </w:rPr>
        <w:t>6000</w:t>
      </w:r>
      <w:r>
        <w:rPr>
          <w:rFonts w:hint="eastAsia" w:ascii="Times New Roman" w:hAnsi="Times New Roman" w:eastAsia="宋体" w:cs="Times New Roman"/>
          <w:b/>
          <w:bCs/>
          <w:color w:val="auto"/>
          <w:kern w:val="2"/>
          <w:sz w:val="21"/>
          <w:szCs w:val="21"/>
          <w:highlight w:val="none"/>
          <w:lang w:val="en-US" w:eastAsia="zh-CN" w:bidi="ar-SA"/>
        </w:rPr>
        <w:t>元（大写：陆</w:t>
      </w:r>
      <w:r>
        <w:rPr>
          <w:rFonts w:hint="eastAsia" w:ascii="Times New Roman" w:hAnsi="Times New Roman" w:eastAsia="宋体" w:cs="Times New Roman"/>
          <w:b/>
          <w:bCs/>
          <w:color w:val="auto"/>
          <w:kern w:val="2"/>
          <w:sz w:val="21"/>
          <w:szCs w:val="21"/>
          <w:highlight w:val="none"/>
          <w:u w:val="single"/>
          <w:lang w:val="en-US" w:eastAsia="zh-CN" w:bidi="ar-SA"/>
        </w:rPr>
        <w:t>仟元整</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若采用电汇（转账）形式，响应保证金必须由供应商的</w:t>
      </w:r>
      <w:r>
        <w:rPr>
          <w:rFonts w:hint="eastAsia" w:ascii="宋体" w:hAnsi="宋体" w:cs="宋体"/>
          <w:color w:val="auto"/>
          <w:sz w:val="21"/>
          <w:szCs w:val="21"/>
          <w:highlight w:val="none"/>
          <w:lang w:val="en-US" w:eastAsia="zh-CN" w:bidi="ar"/>
        </w:rPr>
        <w:t>银行</w:t>
      </w:r>
      <w:r>
        <w:rPr>
          <w:rFonts w:hint="eastAsia" w:ascii="宋体" w:hAnsi="宋体" w:cs="宋体"/>
          <w:color w:val="auto"/>
          <w:sz w:val="21"/>
          <w:szCs w:val="21"/>
          <w:highlight w:val="none"/>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响应保证金的账户信息：</w:t>
      </w:r>
    </w:p>
    <w:p w14:paraId="737C81BC">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户</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名：</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开户银行：</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工行合肥蜀山支行</w:t>
      </w:r>
    </w:p>
    <w:p w14:paraId="036ABDAF">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账</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号：</w:t>
      </w:r>
      <w:r>
        <w:rPr>
          <w:rFonts w:hint="default" w:ascii="Times New Roman" w:hAnsi="Times New Roman"/>
          <w:color w:val="auto"/>
          <w:sz w:val="21"/>
          <w:szCs w:val="21"/>
          <w:highlight w:val="none"/>
          <w:lang w:bidi="ar"/>
        </w:rPr>
        <w:t>1302012119200034038</w:t>
      </w:r>
    </w:p>
    <w:p w14:paraId="76674CA3">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FF0000"/>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付款备注：皖赣家具响应保证金</w:t>
      </w:r>
    </w:p>
    <w:p w14:paraId="0687E1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5E74587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color w:val="auto"/>
          <w:szCs w:val="21"/>
        </w:rPr>
      </w:pPr>
      <w:r>
        <w:rPr>
          <w:rFonts w:hint="eastAsia" w:ascii="宋体" w:hAnsi="宋体" w:cs="宋体"/>
          <w:b/>
          <w:color w:val="auto"/>
          <w:sz w:val="21"/>
          <w:szCs w:val="21"/>
          <w:highlight w:val="none"/>
          <w:lang w:bidi="ar"/>
        </w:rPr>
        <w:t>（</w:t>
      </w:r>
      <w:r>
        <w:rPr>
          <w:rFonts w:hint="default" w:ascii="Times New Roman" w:hAnsi="Times New Roman"/>
          <w:b/>
          <w:color w:val="auto"/>
          <w:sz w:val="21"/>
          <w:szCs w:val="21"/>
          <w:highlight w:val="none"/>
          <w:lang w:bidi="ar"/>
        </w:rPr>
        <w:t>2</w:t>
      </w:r>
      <w:r>
        <w:rPr>
          <w:rFonts w:hint="eastAsia" w:ascii="宋体" w:hAnsi="宋体" w:cs="宋体"/>
          <w:b/>
          <w:color w:val="auto"/>
          <w:sz w:val="21"/>
          <w:szCs w:val="21"/>
          <w:highlight w:val="none"/>
          <w:lang w:bidi="ar"/>
        </w:rPr>
        <w:t>）</w:t>
      </w:r>
      <w:r>
        <w:rPr>
          <w:rFonts w:hint="eastAsia" w:ascii="宋体" w:hAnsi="宋体" w:cs="宋体"/>
          <w:b/>
          <w:color w:val="auto"/>
          <w:sz w:val="21"/>
          <w:szCs w:val="21"/>
          <w:highlight w:val="none"/>
          <w:lang w:val="en-US" w:eastAsia="zh-CN" w:bidi="ar"/>
        </w:rPr>
        <w:t>中标公示后，投标保证金自动转为履约保证金。</w:t>
      </w:r>
      <w:r>
        <w:rPr>
          <w:rFonts w:hint="eastAsia" w:ascii="宋体" w:hAnsi="宋体" w:eastAsia="宋体" w:cs="宋体"/>
          <w:color w:val="auto"/>
          <w:szCs w:val="21"/>
        </w:rPr>
        <w:t xml:space="preserve">  </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highlight w:val="none"/>
        </w:rPr>
      </w:pPr>
      <w:bookmarkStart w:id="29" w:name="_Toc8501"/>
      <w:bookmarkStart w:id="30" w:name="_Toc20572_WPSOffice_Level2"/>
      <w:bookmarkStart w:id="31" w:name="_Toc14943_WPSOffice_Level2"/>
      <w:bookmarkStart w:id="32" w:name="_Toc525632592"/>
      <w:bookmarkStart w:id="33" w:name="_Toc26829"/>
      <w:bookmarkStart w:id="34" w:name="_Toc28571_WPSOffice_Level2"/>
      <w:bookmarkStart w:id="35" w:name="_Toc321_WPSOffice_Level2"/>
      <w:r>
        <w:rPr>
          <w:rFonts w:hint="eastAsia" w:ascii="Times New Roman" w:hAnsi="Times New Roman"/>
          <w:color w:val="auto"/>
          <w:sz w:val="21"/>
          <w:szCs w:val="22"/>
          <w:highlight w:val="none"/>
        </w:rPr>
        <w:t xml:space="preserve">本次采购公告在“ </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15B7336">
      <w:pPr>
        <w:pStyle w:val="33"/>
        <w:jc w:val="both"/>
        <w:rPr>
          <w:rFonts w:hint="eastAsia" w:ascii="宋体" w:hAnsi="宋体" w:eastAsia="宋体" w:cs="宋体"/>
          <w:color w:val="auto"/>
          <w:sz w:val="21"/>
          <w:szCs w:val="21"/>
          <w:highlight w:val="none"/>
        </w:rPr>
      </w:pPr>
    </w:p>
    <w:p w14:paraId="64659C16">
      <w:pPr>
        <w:pStyle w:val="33"/>
        <w:jc w:val="both"/>
        <w:rPr>
          <w:rFonts w:hint="eastAsia" w:ascii="宋体" w:hAnsi="宋体" w:eastAsia="宋体" w:cs="宋体"/>
          <w:color w:val="auto"/>
          <w:sz w:val="21"/>
          <w:szCs w:val="21"/>
          <w:highlight w:val="none"/>
        </w:rPr>
      </w:pPr>
    </w:p>
    <w:p w14:paraId="07C64947">
      <w:pPr>
        <w:pStyle w:val="33"/>
        <w:jc w:val="both"/>
        <w:rPr>
          <w:rFonts w:hint="eastAsia" w:ascii="宋体" w:hAnsi="宋体" w:eastAsia="宋体" w:cs="宋体"/>
          <w:color w:val="auto"/>
          <w:sz w:val="21"/>
          <w:szCs w:val="21"/>
          <w:highlight w:val="none"/>
        </w:rPr>
      </w:pPr>
    </w:p>
    <w:p w14:paraId="34DA6046">
      <w:pPr>
        <w:pStyle w:val="33"/>
        <w:jc w:val="both"/>
        <w:rPr>
          <w:rFonts w:hint="eastAsia" w:ascii="宋体" w:hAnsi="宋体" w:eastAsia="宋体" w:cs="宋体"/>
          <w:color w:val="auto"/>
          <w:sz w:val="21"/>
          <w:szCs w:val="21"/>
          <w:highlight w:val="none"/>
        </w:rPr>
      </w:pPr>
    </w:p>
    <w:p w14:paraId="29E08280">
      <w:pPr>
        <w:pStyle w:val="33"/>
        <w:jc w:val="both"/>
        <w:rPr>
          <w:rFonts w:hint="eastAsia" w:ascii="宋体" w:hAnsi="宋体" w:eastAsia="宋体" w:cs="宋体"/>
          <w:color w:val="auto"/>
          <w:sz w:val="21"/>
          <w:szCs w:val="21"/>
          <w:highlight w:val="none"/>
        </w:rPr>
      </w:pPr>
    </w:p>
    <w:p w14:paraId="3585E9B0">
      <w:pPr>
        <w:pStyle w:val="33"/>
        <w:jc w:val="both"/>
        <w:rPr>
          <w:rFonts w:hint="eastAsia" w:ascii="宋体" w:hAnsi="宋体" w:eastAsia="宋体" w:cs="宋体"/>
          <w:color w:val="auto"/>
          <w:sz w:val="21"/>
          <w:szCs w:val="21"/>
          <w:highlight w:val="none"/>
        </w:rPr>
      </w:pPr>
    </w:p>
    <w:p w14:paraId="4649E476">
      <w:pPr>
        <w:pStyle w:val="33"/>
        <w:jc w:val="both"/>
        <w:rPr>
          <w:rFonts w:hint="eastAsia" w:ascii="宋体" w:hAnsi="宋体" w:eastAsia="宋体" w:cs="宋体"/>
          <w:color w:val="auto"/>
          <w:sz w:val="21"/>
          <w:szCs w:val="21"/>
          <w:highlight w:val="none"/>
        </w:rPr>
      </w:pPr>
    </w:p>
    <w:p w14:paraId="2198F814">
      <w:pPr>
        <w:pStyle w:val="33"/>
        <w:jc w:val="both"/>
        <w:rPr>
          <w:rFonts w:hint="eastAsia" w:ascii="宋体" w:hAnsi="宋体" w:eastAsia="宋体" w:cs="宋体"/>
          <w:color w:val="auto"/>
          <w:sz w:val="21"/>
          <w:szCs w:val="21"/>
          <w:highlight w:val="none"/>
        </w:rPr>
      </w:pPr>
    </w:p>
    <w:p w14:paraId="388D5946">
      <w:pPr>
        <w:pStyle w:val="33"/>
        <w:jc w:val="both"/>
        <w:rPr>
          <w:rFonts w:hint="eastAsia" w:ascii="宋体" w:hAnsi="宋体" w:eastAsia="宋体" w:cs="宋体"/>
          <w:color w:val="auto"/>
          <w:sz w:val="21"/>
          <w:szCs w:val="21"/>
          <w:highlight w:val="none"/>
        </w:rPr>
      </w:pPr>
    </w:p>
    <w:p w14:paraId="507D6DE9">
      <w:pPr>
        <w:pStyle w:val="33"/>
        <w:jc w:val="both"/>
        <w:rPr>
          <w:rFonts w:hint="eastAsia" w:ascii="宋体" w:hAnsi="宋体" w:eastAsia="宋体" w:cs="宋体"/>
          <w:color w:val="auto"/>
          <w:sz w:val="21"/>
          <w:szCs w:val="21"/>
          <w:highlight w:val="none"/>
        </w:rPr>
      </w:pPr>
    </w:p>
    <w:p w14:paraId="0F7AB1C8">
      <w:pPr>
        <w:pStyle w:val="33"/>
        <w:jc w:val="both"/>
        <w:rPr>
          <w:rFonts w:hint="eastAsia" w:ascii="宋体" w:hAnsi="宋体" w:eastAsia="宋体" w:cs="宋体"/>
          <w:color w:val="auto"/>
          <w:sz w:val="21"/>
          <w:szCs w:val="21"/>
          <w:highlight w:val="none"/>
        </w:rPr>
      </w:pPr>
    </w:p>
    <w:p w14:paraId="61E0FABE">
      <w:pPr>
        <w:pStyle w:val="33"/>
        <w:jc w:val="both"/>
        <w:rPr>
          <w:rFonts w:hint="eastAsia" w:ascii="宋体" w:hAnsi="宋体" w:eastAsia="宋体" w:cs="宋体"/>
          <w:color w:val="auto"/>
          <w:sz w:val="21"/>
          <w:szCs w:val="21"/>
          <w:highlight w:val="none"/>
        </w:rPr>
      </w:pPr>
    </w:p>
    <w:p w14:paraId="687169D0">
      <w:pPr>
        <w:pStyle w:val="33"/>
        <w:jc w:val="both"/>
        <w:rPr>
          <w:rFonts w:hint="eastAsia" w:ascii="宋体" w:hAnsi="宋体" w:eastAsia="宋体" w:cs="宋体"/>
          <w:color w:val="auto"/>
          <w:sz w:val="21"/>
          <w:szCs w:val="21"/>
          <w:highlight w:val="none"/>
        </w:rPr>
      </w:pPr>
    </w:p>
    <w:p w14:paraId="1FEAB2E7">
      <w:pPr>
        <w:pStyle w:val="33"/>
        <w:jc w:val="both"/>
        <w:rPr>
          <w:rFonts w:hint="eastAsia" w:ascii="宋体" w:hAnsi="宋体" w:eastAsia="宋体" w:cs="宋体"/>
          <w:color w:val="auto"/>
          <w:sz w:val="21"/>
          <w:szCs w:val="21"/>
          <w:highlight w:val="none"/>
        </w:rPr>
      </w:pPr>
    </w:p>
    <w:p w14:paraId="2F89881F">
      <w:pPr>
        <w:pStyle w:val="33"/>
        <w:jc w:val="both"/>
        <w:rPr>
          <w:rFonts w:hint="eastAsia" w:ascii="宋体" w:hAnsi="宋体" w:eastAsia="宋体" w:cs="宋体"/>
          <w:color w:val="auto"/>
          <w:sz w:val="21"/>
          <w:szCs w:val="21"/>
          <w:highlight w:val="none"/>
        </w:rPr>
      </w:pPr>
    </w:p>
    <w:p w14:paraId="5A158279">
      <w:pPr>
        <w:pStyle w:val="33"/>
        <w:jc w:val="both"/>
        <w:rPr>
          <w:rFonts w:hint="eastAsia" w:ascii="宋体" w:hAnsi="宋体" w:eastAsia="宋体" w:cs="宋体"/>
          <w:color w:val="auto"/>
          <w:sz w:val="21"/>
          <w:szCs w:val="21"/>
          <w:highlight w:val="none"/>
        </w:rPr>
      </w:pPr>
    </w:p>
    <w:p w14:paraId="7C87F629">
      <w:pPr>
        <w:pStyle w:val="33"/>
        <w:jc w:val="both"/>
        <w:rPr>
          <w:rFonts w:hint="eastAsia" w:ascii="宋体" w:hAnsi="宋体" w:eastAsia="宋体" w:cs="宋体"/>
          <w:color w:val="auto"/>
          <w:sz w:val="21"/>
          <w:szCs w:val="21"/>
          <w:highlight w:val="none"/>
        </w:rPr>
      </w:pPr>
    </w:p>
    <w:p w14:paraId="0924902A">
      <w:pPr>
        <w:pStyle w:val="33"/>
        <w:jc w:val="both"/>
        <w:rPr>
          <w:rFonts w:hint="eastAsia" w:ascii="宋体" w:hAnsi="宋体" w:eastAsia="宋体" w:cs="宋体"/>
          <w:color w:val="auto"/>
          <w:sz w:val="21"/>
          <w:szCs w:val="21"/>
          <w:highlight w:val="none"/>
        </w:rPr>
      </w:pPr>
    </w:p>
    <w:p w14:paraId="65C999B6">
      <w:pPr>
        <w:pStyle w:val="33"/>
        <w:jc w:val="both"/>
        <w:rPr>
          <w:rFonts w:hint="eastAsia" w:ascii="宋体" w:hAnsi="宋体" w:eastAsia="宋体" w:cs="宋体"/>
          <w:color w:val="auto"/>
          <w:sz w:val="21"/>
          <w:szCs w:val="21"/>
          <w:highlight w:val="none"/>
        </w:rPr>
      </w:pPr>
    </w:p>
    <w:p w14:paraId="71191E94">
      <w:pPr>
        <w:pStyle w:val="33"/>
        <w:jc w:val="both"/>
        <w:rPr>
          <w:rFonts w:hint="eastAsia" w:ascii="宋体" w:hAnsi="宋体" w:eastAsia="宋体" w:cs="宋体"/>
          <w:color w:val="auto"/>
          <w:sz w:val="21"/>
          <w:szCs w:val="21"/>
          <w:highlight w:val="none"/>
        </w:rPr>
      </w:pPr>
    </w:p>
    <w:p w14:paraId="38498A32">
      <w:pPr>
        <w:pStyle w:val="33"/>
        <w:jc w:val="both"/>
        <w:rPr>
          <w:rFonts w:hint="eastAsia" w:ascii="宋体" w:hAnsi="宋体" w:eastAsia="宋体" w:cs="宋体"/>
          <w:color w:val="auto"/>
          <w:sz w:val="21"/>
          <w:szCs w:val="21"/>
          <w:highlight w:val="none"/>
        </w:rPr>
      </w:pPr>
    </w:p>
    <w:p w14:paraId="30530E89">
      <w:pPr>
        <w:pStyle w:val="33"/>
        <w:jc w:val="both"/>
        <w:rPr>
          <w:rFonts w:hint="eastAsia" w:ascii="宋体" w:hAnsi="宋体" w:eastAsia="宋体" w:cs="宋体"/>
          <w:color w:val="auto"/>
          <w:sz w:val="21"/>
          <w:szCs w:val="21"/>
          <w:highlight w:val="none"/>
        </w:rPr>
      </w:pPr>
    </w:p>
    <w:p w14:paraId="77F64585">
      <w:pPr>
        <w:pStyle w:val="33"/>
        <w:jc w:val="both"/>
        <w:rPr>
          <w:rFonts w:hint="eastAsia" w:ascii="宋体" w:hAnsi="宋体" w:eastAsia="宋体" w:cs="宋体"/>
          <w:color w:val="auto"/>
          <w:sz w:val="21"/>
          <w:szCs w:val="21"/>
          <w:highlight w:val="none"/>
        </w:rPr>
      </w:pPr>
    </w:p>
    <w:p w14:paraId="2F35C518">
      <w:pPr>
        <w:pStyle w:val="33"/>
        <w:jc w:val="both"/>
        <w:rPr>
          <w:rFonts w:hint="eastAsia" w:ascii="宋体" w:hAnsi="宋体" w:eastAsia="宋体" w:cs="宋体"/>
          <w:color w:val="auto"/>
          <w:sz w:val="21"/>
          <w:szCs w:val="21"/>
          <w:highlight w:val="none"/>
        </w:rPr>
      </w:pPr>
    </w:p>
    <w:p w14:paraId="5B955243">
      <w:pPr>
        <w:pStyle w:val="33"/>
        <w:jc w:val="both"/>
        <w:rPr>
          <w:rFonts w:hint="eastAsia" w:ascii="宋体" w:hAnsi="宋体" w:eastAsia="宋体" w:cs="宋体"/>
          <w:color w:val="auto"/>
          <w:sz w:val="21"/>
          <w:szCs w:val="21"/>
          <w:highlight w:val="none"/>
        </w:rPr>
      </w:pPr>
    </w:p>
    <w:p w14:paraId="178BF362">
      <w:pPr>
        <w:pStyle w:val="33"/>
        <w:jc w:val="both"/>
        <w:rPr>
          <w:rFonts w:hint="eastAsia" w:ascii="宋体" w:hAnsi="宋体" w:eastAsia="宋体" w:cs="宋体"/>
          <w:color w:val="auto"/>
          <w:sz w:val="21"/>
          <w:szCs w:val="21"/>
          <w:highlight w:val="none"/>
        </w:rPr>
      </w:pPr>
    </w:p>
    <w:p w14:paraId="3880EBFA">
      <w:pPr>
        <w:pStyle w:val="33"/>
        <w:jc w:val="both"/>
        <w:rPr>
          <w:rFonts w:hint="eastAsia" w:ascii="宋体" w:hAnsi="宋体" w:eastAsia="宋体" w:cs="宋体"/>
          <w:color w:val="auto"/>
          <w:sz w:val="21"/>
          <w:szCs w:val="21"/>
          <w:highlight w:val="none"/>
        </w:rPr>
      </w:pPr>
    </w:p>
    <w:p w14:paraId="22FF31CC">
      <w:pPr>
        <w:pStyle w:val="33"/>
        <w:jc w:val="both"/>
        <w:rPr>
          <w:rFonts w:hint="eastAsia" w:ascii="宋体" w:hAnsi="宋体" w:eastAsia="宋体" w:cs="宋体"/>
          <w:color w:val="auto"/>
          <w:sz w:val="21"/>
          <w:szCs w:val="21"/>
          <w:highlight w:val="none"/>
        </w:rPr>
      </w:pPr>
    </w:p>
    <w:p w14:paraId="13F0A98C">
      <w:pPr>
        <w:pStyle w:val="33"/>
        <w:jc w:val="both"/>
        <w:rPr>
          <w:rFonts w:hint="eastAsia" w:ascii="宋体" w:hAnsi="宋体" w:eastAsia="宋体" w:cs="宋体"/>
          <w:color w:val="auto"/>
          <w:sz w:val="21"/>
          <w:szCs w:val="21"/>
          <w:highlight w:val="none"/>
        </w:rPr>
      </w:pPr>
    </w:p>
    <w:p w14:paraId="1D8003FD">
      <w:pPr>
        <w:pStyle w:val="33"/>
        <w:jc w:val="both"/>
        <w:rPr>
          <w:rFonts w:hint="eastAsia" w:ascii="宋体" w:hAnsi="宋体" w:eastAsia="宋体" w:cs="宋体"/>
          <w:color w:val="auto"/>
          <w:sz w:val="21"/>
          <w:szCs w:val="21"/>
          <w:highlight w:val="none"/>
        </w:rPr>
      </w:pPr>
    </w:p>
    <w:p w14:paraId="0A59E477">
      <w:pPr>
        <w:pStyle w:val="33"/>
        <w:jc w:val="both"/>
        <w:rPr>
          <w:rFonts w:hint="eastAsia" w:ascii="宋体" w:hAnsi="宋体" w:eastAsia="宋体" w:cs="宋体"/>
          <w:color w:val="auto"/>
          <w:sz w:val="21"/>
          <w:szCs w:val="21"/>
          <w:highlight w:val="none"/>
        </w:rPr>
      </w:pPr>
    </w:p>
    <w:p w14:paraId="5548E1A5">
      <w:pPr>
        <w:pStyle w:val="33"/>
        <w:jc w:val="both"/>
        <w:rPr>
          <w:rFonts w:hint="eastAsia" w:ascii="宋体" w:hAnsi="宋体" w:eastAsia="宋体" w:cs="宋体"/>
          <w:color w:val="auto"/>
          <w:sz w:val="21"/>
          <w:szCs w:val="21"/>
          <w:highlight w:val="none"/>
        </w:rPr>
      </w:pPr>
    </w:p>
    <w:p w14:paraId="678A6112">
      <w:pPr>
        <w:pStyle w:val="33"/>
        <w:jc w:val="both"/>
        <w:rPr>
          <w:rFonts w:hint="eastAsia" w:ascii="宋体" w:hAnsi="宋体" w:eastAsia="宋体" w:cs="宋体"/>
          <w:color w:val="auto"/>
          <w:sz w:val="21"/>
          <w:szCs w:val="21"/>
          <w:highlight w:val="none"/>
        </w:rPr>
      </w:pPr>
    </w:p>
    <w:p w14:paraId="6615E05D">
      <w:pPr>
        <w:pStyle w:val="33"/>
        <w:jc w:val="both"/>
        <w:rPr>
          <w:rFonts w:hint="eastAsia" w:ascii="宋体" w:hAnsi="宋体" w:eastAsia="宋体" w:cs="宋体"/>
          <w:color w:val="auto"/>
          <w:sz w:val="21"/>
          <w:szCs w:val="21"/>
          <w:highlight w:val="none"/>
        </w:rPr>
      </w:pPr>
    </w:p>
    <w:p w14:paraId="1300C25D">
      <w:pPr>
        <w:pStyle w:val="33"/>
        <w:jc w:val="both"/>
        <w:rPr>
          <w:rFonts w:hint="eastAsia" w:ascii="宋体" w:hAnsi="宋体" w:eastAsia="宋体" w:cs="宋体"/>
          <w:color w:val="auto"/>
          <w:sz w:val="21"/>
          <w:szCs w:val="21"/>
          <w:highlight w:val="none"/>
        </w:rPr>
      </w:pPr>
    </w:p>
    <w:p w14:paraId="778E82CA">
      <w:pPr>
        <w:pStyle w:val="33"/>
        <w:jc w:val="both"/>
        <w:rPr>
          <w:rFonts w:hint="eastAsia" w:ascii="宋体" w:hAnsi="宋体" w:eastAsia="宋体" w:cs="宋体"/>
          <w:color w:val="auto"/>
          <w:sz w:val="21"/>
          <w:szCs w:val="21"/>
          <w:highlight w:val="none"/>
        </w:rPr>
      </w:pPr>
    </w:p>
    <w:p w14:paraId="24EB2EA2">
      <w:pPr>
        <w:pStyle w:val="2"/>
        <w:spacing w:before="312" w:after="312"/>
        <w:rPr>
          <w:rFonts w:ascii="Times New Roman" w:hAnsi="Times New Roman" w:eastAsia="宋体" w:cs="Times New Roman"/>
          <w:color w:val="auto"/>
          <w:highlight w:val="none"/>
        </w:rPr>
      </w:pPr>
      <w:bookmarkStart w:id="36" w:name="_Toc30005"/>
      <w:r>
        <w:rPr>
          <w:rFonts w:ascii="Times New Roman" w:hAnsi="Times New Roman" w:eastAsia="宋体" w:cs="Times New Roman"/>
          <w:color w:val="auto"/>
          <w:highlight w:val="none"/>
        </w:rPr>
        <w:t>供应商须知</w:t>
      </w:r>
      <w:bookmarkEnd w:id="36"/>
    </w:p>
    <w:p w14:paraId="75B22214">
      <w:pPr>
        <w:spacing w:line="440" w:lineRule="exact"/>
        <w:jc w:val="center"/>
        <w:outlineLvl w:val="1"/>
        <w:rPr>
          <w:rFonts w:ascii="Times New Roman" w:hAnsi="Times New Roman" w:eastAsia="黑体" w:cs="Times New Roman"/>
          <w:color w:val="auto"/>
          <w:sz w:val="28"/>
          <w:szCs w:val="28"/>
          <w:highlight w:val="none"/>
        </w:rPr>
      </w:pPr>
      <w:bookmarkStart w:id="37" w:name="_Toc26656928"/>
      <w:bookmarkStart w:id="38" w:name="_Toc16069"/>
      <w:bookmarkStart w:id="39" w:name="_Toc19501"/>
      <w:bookmarkStart w:id="40" w:name="_Toc29381_WPSOffice_Level2"/>
      <w:bookmarkStart w:id="41" w:name="_Toc55466811"/>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cs="宋体"/>
                <w:color w:val="auto"/>
                <w:sz w:val="22"/>
                <w:szCs w:val="22"/>
                <w:highlight w:val="none"/>
                <w:lang w:eastAsia="zh-CN"/>
              </w:rPr>
              <w:t>安徽交控建设工程集团有限公司</w:t>
            </w:r>
            <w:r>
              <w:rPr>
                <w:rFonts w:hint="eastAsia" w:ascii="宋体" w:hAnsi="宋体" w:eastAsia="宋体" w:cs="宋体"/>
                <w:color w:val="auto"/>
                <w:sz w:val="22"/>
                <w:szCs w:val="22"/>
                <w:highlight w:val="none"/>
              </w:rPr>
              <w:t>”（网址：http://www.ahjggroup.com）“招标公告”栏目</w:t>
            </w:r>
            <w:r>
              <w:rPr>
                <w:rFonts w:hint="eastAsia" w:ascii="宋体" w:hAnsi="宋体" w:eastAsia="宋体" w:cs="宋体"/>
                <w:color w:val="auto"/>
                <w:sz w:val="22"/>
                <w:szCs w:val="22"/>
                <w:highlight w:val="none"/>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highlight w:val="none"/>
                <w:lang w:eastAsia="zh-CN"/>
              </w:rPr>
              <w:t xml:space="preserve"> 安徽交控建设工程集团有限公司</w:t>
            </w:r>
            <w:r>
              <w:rPr>
                <w:rFonts w:hint="eastAsia" w:ascii="宋体" w:hAnsi="宋体" w:eastAsia="宋体" w:cs="宋体"/>
                <w:color w:val="auto"/>
                <w:sz w:val="22"/>
                <w:szCs w:val="22"/>
                <w:highlight w:val="none"/>
              </w:rPr>
              <w:t>”（网址：http://www.ahjggroup.com）“招标公告”栏目</w:t>
            </w:r>
            <w:r>
              <w:rPr>
                <w:rFonts w:hint="eastAsia" w:ascii="宋体" w:hAnsi="宋体" w:eastAsia="宋体" w:cs="宋体"/>
                <w:color w:val="auto"/>
                <w:sz w:val="22"/>
                <w:szCs w:val="22"/>
                <w:highlight w:val="none"/>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highlight w:val="none"/>
                <w:lang w:eastAsia="zh-CN"/>
              </w:rPr>
              <w:t>安徽交控建设工程集团</w:t>
            </w:r>
            <w:r>
              <w:rPr>
                <w:rFonts w:hint="eastAsia" w:ascii="宋体" w:hAnsi="宋体" w:eastAsia="宋体" w:cs="宋体"/>
                <w:color w:val="auto"/>
                <w:sz w:val="22"/>
                <w:szCs w:val="22"/>
                <w:highlight w:val="none"/>
              </w:rPr>
              <w:t>（网址：http://www.ahjggroup.com）的网站，及时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2193" w:type="dxa"/>
            <w:vAlign w:val="center"/>
          </w:tcPr>
          <w:p w14:paraId="14017135">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2193" w:type="dxa"/>
            <w:vAlign w:val="center"/>
          </w:tcPr>
          <w:p w14:paraId="0AF0B06A">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p w14:paraId="61B7B61A">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none"/>
                <w:lang w:val="en-US" w:eastAsia="zh-CN" w:bidi="ar"/>
              </w:rPr>
            </w:pPr>
            <w:r>
              <w:rPr>
                <w:rFonts w:hint="eastAsia" w:cs="宋体"/>
                <w:b/>
                <w:bCs w:val="0"/>
                <w:color w:val="auto"/>
                <w:kern w:val="2"/>
                <w:sz w:val="22"/>
                <w:szCs w:val="22"/>
                <w:highlight w:val="yellow"/>
                <w:lang w:val="en-US" w:eastAsia="zh-CN" w:bidi="ar"/>
              </w:rPr>
              <w:t>在商务技术文件密封袋内必须同时用U盘放盖章版商务技术文件的扫描件一份（PDF版），在报价文件密封内用U盘放报价文件扫描件一份(PDF版)和报价清单电子版一份(EXCEL版)；如启封发现上述资料未放齐的，视为形式评审不合格，取消资格。</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none"/>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none"/>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其他可以不予退还投标保证金的情形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firstLine="2420" w:firstLineChars="1100"/>
              <w:jc w:val="both"/>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推荐中标候选人的人数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中标候选人公示媒介及期限</w:t>
            </w:r>
          </w:p>
        </w:tc>
        <w:tc>
          <w:tcPr>
            <w:tcW w:w="6347" w:type="dxa"/>
            <w:vAlign w:val="center"/>
          </w:tcPr>
          <w:p w14:paraId="61C35264">
            <w:pPr>
              <w:pStyle w:val="41"/>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公示媒介：“安徽交控建设工程集团有限公司”（网址：http://www.ahjggroup.com）“招标公告”栏目</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78E7B841">
            <w:pPr>
              <w:keepNext w:val="0"/>
              <w:keepLines w:val="0"/>
              <w:suppressLineNumbers w:val="0"/>
              <w:spacing w:before="0" w:beforeLines="0" w:beforeAutospacing="0" w:after="0" w:afterLines="0" w:afterAutospacing="0" w:line="440" w:lineRule="exact"/>
              <w:ind w:left="0" w:right="0"/>
              <w:rPr>
                <w:rFonts w:hint="eastAsia"/>
                <w:color w:val="auto"/>
                <w:sz w:val="21"/>
                <w:szCs w:val="21"/>
                <w:highlight w:val="none"/>
              </w:rPr>
            </w:pPr>
            <w:r>
              <w:rPr>
                <w:rFonts w:hint="eastAsia" w:ascii="宋体" w:hAnsi="宋体" w:eastAsia="宋体" w:cs="宋体"/>
                <w:szCs w:val="21"/>
                <w:highlight w:val="none"/>
              </w:rPr>
              <w:t>（1）</w:t>
            </w:r>
            <w:r>
              <w:rPr>
                <w:rFonts w:hint="eastAsia" w:ascii="宋体" w:hAnsi="宋体" w:cs="宋体"/>
                <w:b/>
                <w:color w:val="auto"/>
                <w:sz w:val="21"/>
                <w:szCs w:val="21"/>
                <w:highlight w:val="none"/>
                <w:lang w:val="en-US" w:eastAsia="zh-CN" w:bidi="ar"/>
              </w:rPr>
              <w:t>中标公示后，投标保证金自动转为履约保证金</w:t>
            </w:r>
            <w:r>
              <w:rPr>
                <w:rFonts w:hint="eastAsia" w:ascii="宋体" w:hAnsi="宋体" w:eastAsia="宋体" w:cs="宋体"/>
                <w:szCs w:val="21"/>
                <w:highlight w:val="none"/>
              </w:rPr>
              <w:t>。</w:t>
            </w:r>
          </w:p>
          <w:p w14:paraId="40DED63E">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ascii="宋体" w:hAnsi="宋体" w:eastAsia="宋体" w:cs="宋体"/>
                <w:szCs w:val="21"/>
                <w:highlight w:val="none"/>
              </w:rPr>
              <w:t>（2）履约保证金退还时间：该项目物资供应整体验收完成后28天内。</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kern w:val="0"/>
                <w:sz w:val="22"/>
                <w:szCs w:val="22"/>
                <w:highlight w:val="none"/>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2EEFD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4ED376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1"/>
                <w:highlight w:val="none"/>
                <w:lang w:val="en-US" w:eastAsia="zh-CN" w:bidi="ar-SA"/>
              </w:rPr>
            </w:pPr>
            <w:r>
              <w:rPr>
                <w:rFonts w:hint="eastAsia" w:cstheme="minorBidi"/>
                <w:color w:val="auto"/>
                <w:kern w:val="2"/>
                <w:sz w:val="22"/>
                <w:szCs w:val="21"/>
                <w:highlight w:val="none"/>
                <w:lang w:val="en-US" w:eastAsia="zh-CN" w:bidi="ar-SA"/>
              </w:rPr>
              <w:t>50</w:t>
            </w:r>
          </w:p>
        </w:tc>
        <w:tc>
          <w:tcPr>
            <w:tcW w:w="2193" w:type="dxa"/>
            <w:shd w:val="clear" w:color="auto" w:fill="auto"/>
            <w:vAlign w:val="center"/>
          </w:tcPr>
          <w:p w14:paraId="01E4BD2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b/>
                <w:color w:val="auto"/>
                <w:kern w:val="0"/>
                <w:sz w:val="22"/>
                <w:szCs w:val="22"/>
                <w:highlight w:val="none"/>
                <w:lang w:val="en-US" w:eastAsia="zh-CN" w:bidi="ar"/>
              </w:rPr>
            </w:pPr>
            <w:r>
              <w:rPr>
                <w:rFonts w:hint="eastAsia" w:ascii="宋体" w:hAnsi="宋体" w:eastAsia="宋体" w:cs="宋体"/>
                <w:b/>
                <w:color w:val="auto"/>
                <w:kern w:val="0"/>
                <w:sz w:val="22"/>
                <w:szCs w:val="22"/>
                <w:highlight w:val="none"/>
                <w:lang w:val="en-US" w:eastAsia="zh-CN" w:bidi="ar"/>
              </w:rPr>
              <w:t>送样</w:t>
            </w:r>
          </w:p>
        </w:tc>
        <w:tc>
          <w:tcPr>
            <w:tcW w:w="6347" w:type="dxa"/>
            <w:shd w:val="clear" w:color="auto" w:fill="auto"/>
            <w:vAlign w:val="center"/>
          </w:tcPr>
          <w:p w14:paraId="7C90601F">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000000" w:themeColor="text1"/>
                <w:sz w:val="22"/>
                <w:szCs w:val="22"/>
                <w:highlight w:val="yellow"/>
                <w:lang w:val="en-US" w:eastAsia="zh-CN"/>
                <w14:textFill>
                  <w14:solidFill>
                    <w14:schemeClr w14:val="tx1"/>
                  </w14:solidFill>
                </w14:textFill>
              </w:rPr>
            </w:pPr>
            <w:r>
              <w:rPr>
                <w:rFonts w:hint="eastAsia" w:ascii="宋体" w:hAnsi="宋体" w:eastAsia="宋体" w:cs="宋体"/>
                <w:color w:val="auto"/>
                <w:sz w:val="22"/>
                <w:szCs w:val="22"/>
                <w:highlight w:val="yellow"/>
                <w:u w:val="none"/>
                <w:lang w:val="en-US" w:eastAsia="zh-CN"/>
              </w:rPr>
              <w:t>1.</w:t>
            </w:r>
            <w:r>
              <w:rPr>
                <w:rFonts w:hint="eastAsia" w:ascii="Times New Roman" w:hAnsi="Times New Roman"/>
                <w:color w:val="auto"/>
                <w:sz w:val="21"/>
                <w:szCs w:val="24"/>
                <w:highlight w:val="yellow"/>
                <w:lang w:eastAsia="zh-CN"/>
              </w:rPr>
              <w:t>拟中标人响应采购人需求，根据图纸、清单、品牌要求、质量参数等，须进行标后</w:t>
            </w:r>
            <w:r>
              <w:rPr>
                <w:rFonts w:hint="eastAsia" w:ascii="Times New Roman" w:hAnsi="Times New Roman"/>
                <w:color w:val="000000" w:themeColor="text1"/>
                <w:sz w:val="21"/>
                <w:szCs w:val="24"/>
                <w:highlight w:val="yellow"/>
                <w:lang w:eastAsia="zh-CN"/>
                <w14:textFill>
                  <w14:solidFill>
                    <w14:schemeClr w14:val="tx1"/>
                  </w14:solidFill>
                </w14:textFill>
              </w:rPr>
              <w:t>送样，在采购人通知之日起</w:t>
            </w:r>
            <w:r>
              <w:rPr>
                <w:rFonts w:hint="eastAsia" w:ascii="Times New Roman" w:hAnsi="Times New Roman"/>
                <w:color w:val="000000" w:themeColor="text1"/>
                <w:sz w:val="21"/>
                <w:szCs w:val="24"/>
                <w:highlight w:val="yellow"/>
                <w:lang w:val="en-US" w:eastAsia="zh-CN"/>
                <w14:textFill>
                  <w14:solidFill>
                    <w14:schemeClr w14:val="tx1"/>
                  </w14:solidFill>
                </w14:textFill>
              </w:rPr>
              <w:t>5</w:t>
            </w:r>
            <w:r>
              <w:rPr>
                <w:rFonts w:hint="eastAsia" w:ascii="Times New Roman" w:hAnsi="Times New Roman"/>
                <w:color w:val="000000" w:themeColor="text1"/>
                <w:sz w:val="21"/>
                <w:szCs w:val="24"/>
                <w:highlight w:val="yellow"/>
                <w:lang w:eastAsia="zh-CN"/>
                <w14:textFill>
                  <w14:solidFill>
                    <w14:schemeClr w14:val="tx1"/>
                  </w14:solidFill>
                </w14:textFill>
              </w:rPr>
              <w:t>日内送样并经采购人确认、封样。</w:t>
            </w:r>
            <w:r>
              <w:rPr>
                <w:rFonts w:hint="eastAsia" w:ascii="宋体" w:hAnsi="宋体" w:eastAsia="宋体" w:cs="宋体"/>
                <w:color w:val="000000" w:themeColor="text1"/>
                <w:sz w:val="22"/>
                <w:szCs w:val="22"/>
                <w:highlight w:val="yellow"/>
                <w:lang w:val="en-US" w:eastAsia="zh-CN"/>
                <w14:textFill>
                  <w14:solidFill>
                    <w14:schemeClr w14:val="tx1"/>
                  </w14:solidFill>
                </w14:textFill>
              </w:rPr>
              <w:t xml:space="preserve">如所送样品不符合产品要求或在供应过程中达不到采购人要求的： </w:t>
            </w:r>
          </w:p>
          <w:p w14:paraId="14B782ED">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1）采购人有权终止中标候选人资格，并没收投标保证金；按候选人公示顺延成交人或重新采购。 </w:t>
            </w:r>
          </w:p>
          <w:p w14:paraId="2402C797">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2）采购人有权终止合同，并依据合同规定追究法律责任。 </w:t>
            </w:r>
          </w:p>
          <w:p w14:paraId="3A749900">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3）采购人有权对拟中标人违约行为按照约定进行处罚。 </w:t>
            </w:r>
          </w:p>
          <w:p w14:paraId="76455339">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FF0000"/>
                <w:kern w:val="2"/>
                <w:sz w:val="22"/>
                <w:szCs w:val="22"/>
                <w:highlight w:val="none"/>
                <w:lang w:val="en-US" w:eastAsia="zh-CN" w:bidi="ar-SA"/>
              </w:rPr>
            </w:pPr>
            <w:r>
              <w:rPr>
                <w:rFonts w:hint="eastAsia" w:ascii="宋体" w:hAnsi="宋体" w:eastAsia="宋体" w:cs="宋体"/>
                <w:color w:val="auto"/>
                <w:sz w:val="22"/>
                <w:szCs w:val="22"/>
                <w:highlight w:val="yellow"/>
                <w:lang w:val="en-US" w:eastAsia="zh-CN"/>
              </w:rPr>
              <w:t>4）采购人有权将未完成的供货部分移交给第三方实施，供应商应无条件配合相关移交工作。</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51</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9067720"/>
            <w:bookmarkStart w:id="43" w:name="_Toc14201207"/>
            <w:bookmarkStart w:id="44" w:name="_Toc26656938"/>
            <w:r>
              <w:rPr>
                <w:rFonts w:hint="eastAsia"/>
                <w:color w:val="auto"/>
                <w:sz w:val="22"/>
                <w:szCs w:val="21"/>
                <w:highlight w:val="none"/>
                <w:lang w:val="en-US" w:eastAsia="zh-CN"/>
              </w:rPr>
              <w:t>52</w:t>
            </w:r>
          </w:p>
        </w:tc>
        <w:tc>
          <w:tcPr>
            <w:tcW w:w="8540" w:type="dxa"/>
            <w:gridSpan w:val="2"/>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1.本项目后期有可能涉及部分产品的优化及深化设计，投标单位在投标报价时应充分考虑此部分的费用，根据自身因素、综合条件、市场风险自行报价，中标后不予调整。</w:t>
            </w:r>
          </w:p>
          <w:p w14:paraId="2DE20602">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7812AE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2FA3198">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b/>
                <w:bCs/>
                <w:color w:val="auto"/>
                <w:sz w:val="22"/>
                <w:szCs w:val="21"/>
                <w:highlight w:val="none"/>
                <w:lang w:val="en-US" w:eastAsia="zh-CN"/>
              </w:rPr>
              <w:t>53</w:t>
            </w:r>
          </w:p>
        </w:tc>
        <w:tc>
          <w:tcPr>
            <w:tcW w:w="8540" w:type="dxa"/>
            <w:gridSpan w:val="2"/>
            <w:vAlign w:val="center"/>
          </w:tcPr>
          <w:p w14:paraId="64AAF5A6">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1.如乙方在本年度采购期内累计供货金额达800万以上的，应在甲方指定的交控建工集团任意开发或代建项目购买住宅、商业、写字楼、车位等。当年度累计供货金额达到800万及以上的购买住宅1套、车位1个；年度累计供货金额达到1600万及以上的购买住宅2套、车位2个；年度累计供货金额达到2400万及以上的购买住宅3套、车位3个。1套住宅+1个车位预估价为70万元，购买人可为乙方或乙方指定的购买人。</w:t>
            </w:r>
          </w:p>
          <w:p w14:paraId="3A080580">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2.房屋认购应在该年度采购履约期到期前完成，如乙方未在年度履约期内完成房屋认购的，乙方需向甲方支付该年度供货价款10%的违约金，甲方有权直接从乙方未支付的货款中直接扣除。</w:t>
            </w:r>
          </w:p>
          <w:p w14:paraId="4197EF50">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yellow"/>
                <w:lang w:val="en-US" w:eastAsia="zh-CN"/>
              </w:rPr>
              <w:t>3.对于完成工抵的供应商获得下年度集采重点推荐资格；额外给予上年度合作额度10%的上浮空间；对合作供应商授予“战略合作伙伴"认证资质。</w:t>
            </w:r>
          </w:p>
        </w:tc>
      </w:tr>
    </w:tbl>
    <w:p w14:paraId="4F99B9F3">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具备独立法人资格，持有有效的营业执照。 </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8"/>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none"/>
                <w:lang w:val="en-US" w:eastAsia="zh-CN"/>
              </w:rPr>
              <w:t>至少提供1个自2022年1月1日以来，单项合同额不低于</w:t>
            </w:r>
            <w:r>
              <w:rPr>
                <w:rFonts w:hint="eastAsia"/>
                <w:color w:val="auto"/>
                <w:highlight w:val="none"/>
                <w:u w:val="single"/>
                <w:lang w:val="en-US" w:eastAsia="zh-CN"/>
              </w:rPr>
              <w:t>40</w:t>
            </w:r>
            <w:r>
              <w:rPr>
                <w:rFonts w:hint="eastAsia"/>
                <w:color w:val="auto"/>
                <w:highlight w:val="none"/>
                <w:lang w:val="en-US" w:eastAsia="zh-CN"/>
              </w:rPr>
              <w:t>万元的家具供应及安装合同业绩，</w:t>
            </w:r>
            <w:r>
              <w:rPr>
                <w:rFonts w:hint="default"/>
                <w:color w:val="auto"/>
                <w:highlight w:val="none"/>
                <w:lang w:val="en-US" w:eastAsia="zh-CN"/>
              </w:rPr>
              <w:t>每个业绩至少提供不低于合同金额50%的增值税发票（或提供不低于资格审查要求业绩金额的增值税发票），未提供或提供发票金额不足的，该业绩无效</w:t>
            </w:r>
            <w:r>
              <w:rPr>
                <w:rFonts w:hint="eastAsia"/>
                <w:color w:val="auto"/>
                <w:highlight w:val="none"/>
                <w:lang w:val="en-US" w:eastAsia="zh-CN"/>
              </w:rPr>
              <w:t>。</w:t>
            </w:r>
          </w:p>
        </w:tc>
      </w:tr>
    </w:tbl>
    <w:p w14:paraId="1E86203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144FECD2">
      <w:pPr>
        <w:pStyle w:val="33"/>
        <w:rPr>
          <w:rFonts w:ascii="Times New Roman" w:hAnsi="Times New Roman" w:eastAsia="黑体" w:cs="Times New Roman"/>
          <w:bCs/>
          <w:color w:val="auto"/>
          <w:sz w:val="24"/>
          <w:szCs w:val="32"/>
          <w:highlight w:val="none"/>
        </w:rPr>
      </w:pPr>
    </w:p>
    <w:p w14:paraId="48355162">
      <w:pPr>
        <w:pStyle w:val="33"/>
        <w:rPr>
          <w:rFonts w:ascii="Times New Roman" w:hAnsi="Times New Roman" w:eastAsia="黑体" w:cs="Times New Roman"/>
          <w:bCs/>
          <w:color w:val="auto"/>
          <w:sz w:val="24"/>
          <w:szCs w:val="32"/>
          <w:highlight w:val="none"/>
        </w:rPr>
      </w:pPr>
    </w:p>
    <w:p w14:paraId="6DB6BC15">
      <w:pPr>
        <w:jc w:val="center"/>
        <w:rPr>
          <w:rFonts w:hint="eastAsia" w:ascii="黑体" w:eastAsia="黑体"/>
          <w:sz w:val="24"/>
          <w:szCs w:val="24"/>
          <w:highlight w:val="none"/>
        </w:rPr>
      </w:pPr>
    </w:p>
    <w:p w14:paraId="1BAF51CA">
      <w:pPr>
        <w:jc w:val="center"/>
        <w:rPr>
          <w:rFonts w:hint="eastAsia" w:ascii="黑体" w:eastAsia="黑体"/>
          <w:sz w:val="24"/>
          <w:szCs w:val="24"/>
          <w:highlight w:val="none"/>
        </w:rPr>
      </w:pPr>
    </w:p>
    <w:p w14:paraId="6368398A">
      <w:pPr>
        <w:jc w:val="center"/>
        <w:rPr>
          <w:rFonts w:hint="eastAsia" w:ascii="黑体" w:eastAsia="黑体"/>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4</w:t>
      </w:r>
      <w:r>
        <w:rPr>
          <w:rFonts w:hint="eastAsia" w:ascii="黑体" w:eastAsia="黑体"/>
          <w:color w:val="auto"/>
          <w:sz w:val="24"/>
          <w:szCs w:val="24"/>
          <w:highlight w:val="none"/>
        </w:rPr>
        <w:t>资格审查条件（</w:t>
      </w:r>
      <w:r>
        <w:rPr>
          <w:rFonts w:hint="eastAsia" w:ascii="黑体" w:eastAsia="黑体"/>
          <w:color w:val="auto"/>
          <w:sz w:val="24"/>
          <w:szCs w:val="24"/>
          <w:highlight w:val="none"/>
          <w:lang w:val="en-US" w:eastAsia="zh-CN"/>
        </w:rPr>
        <w:t>投标材料送样</w:t>
      </w:r>
      <w:r>
        <w:rPr>
          <w:rFonts w:hint="eastAsia" w:ascii="黑体" w:eastAsia="黑体"/>
          <w:color w:val="auto"/>
          <w:sz w:val="24"/>
          <w:szCs w:val="24"/>
          <w:highlight w:val="none"/>
        </w:rPr>
        <w:t>）</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377C0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0A624647">
            <w:pPr>
              <w:keepNext w:val="0"/>
              <w:keepLines w:val="0"/>
              <w:suppressLineNumbers w:val="0"/>
              <w:spacing w:before="0" w:beforeAutospacing="0" w:after="0" w:afterAutospacing="0"/>
              <w:ind w:left="0" w:right="0"/>
              <w:jc w:val="center"/>
              <w:rPr>
                <w:rFonts w:hint="default" w:eastAsiaTheme="minorEastAsia"/>
                <w:color w:val="FF0000"/>
                <w:sz w:val="22"/>
                <w:szCs w:val="22"/>
                <w:highlight w:val="none"/>
                <w:lang w:val="en-US" w:eastAsia="zh-CN"/>
              </w:rPr>
            </w:pPr>
            <w:r>
              <w:rPr>
                <w:rFonts w:hint="eastAsia"/>
                <w:color w:val="auto"/>
                <w:sz w:val="22"/>
                <w:szCs w:val="22"/>
                <w:highlight w:val="none"/>
                <w:lang w:val="en-US" w:eastAsia="zh-CN"/>
              </w:rPr>
              <w:t>送 样 要 求</w:t>
            </w:r>
          </w:p>
        </w:tc>
      </w:tr>
      <w:tr w14:paraId="79D71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35385F58">
            <w:pPr>
              <w:keepNext w:val="0"/>
              <w:keepLines w:val="0"/>
              <w:suppressLineNumbers w:val="0"/>
              <w:snapToGrid w:val="0"/>
              <w:spacing w:before="0" w:beforeLines="0" w:beforeAutospacing="0" w:after="0" w:afterLines="0" w:afterAutospacing="0" w:line="460" w:lineRule="exact"/>
              <w:ind w:left="0" w:right="0" w:firstLine="420" w:firstLineChars="200"/>
              <w:jc w:val="center"/>
              <w:rPr>
                <w:rFonts w:hint="default"/>
                <w:color w:val="FF0000"/>
                <w:highlight w:val="none"/>
                <w:lang w:val="en-US" w:eastAsia="zh-CN"/>
              </w:rPr>
            </w:pPr>
            <w:r>
              <w:rPr>
                <w:rFonts w:hint="eastAsia" w:ascii="Times New Roman" w:hAnsi="Times New Roman"/>
                <w:color w:val="000000" w:themeColor="text1"/>
                <w:sz w:val="21"/>
                <w:szCs w:val="24"/>
                <w:highlight w:val="none"/>
                <w:lang w:val="en-US" w:eastAsia="zh-CN"/>
                <w14:textFill>
                  <w14:solidFill>
                    <w14:schemeClr w14:val="tx1"/>
                  </w14:solidFill>
                </w14:textFill>
              </w:rPr>
              <w:t>/</w:t>
            </w:r>
          </w:p>
        </w:tc>
      </w:tr>
    </w:tbl>
    <w:p w14:paraId="43ED56AD">
      <w:pPr>
        <w:jc w:val="center"/>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77412F2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0EE35E8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1F3A9F9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457EDFD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5C4C1601">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573641B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74AD0A0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073954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43E1953C">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不允许分包。</w:t>
      </w:r>
    </w:p>
    <w:p w14:paraId="1DBA1C2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r>
        <w:rPr>
          <w:rFonts w:hint="eastAsia" w:ascii="Times New Roman" w:hAnsi="Times New Roman" w:eastAsia="黑体" w:cs="Times New Roman"/>
          <w:bCs/>
          <w:color w:val="auto"/>
          <w:sz w:val="24"/>
          <w:szCs w:val="32"/>
          <w:highlight w:val="none"/>
        </w:rPr>
        <w:t>差</w:t>
      </w:r>
    </w:p>
    <w:p w14:paraId="3D3ED44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偏差包括重大偏差和细微偏差。</w:t>
      </w:r>
    </w:p>
    <w:p w14:paraId="673725B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.2 响应文件存在“评审办法”中所列任一否决</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情形的，均属于存在重大偏差</w:t>
      </w:r>
      <w:r>
        <w:rPr>
          <w:rFonts w:hint="eastAsia" w:ascii="Times New Roman" w:hAnsi="Times New Roman" w:cs="Times New Roman"/>
          <w:color w:val="auto"/>
          <w:highlight w:val="none"/>
        </w:rPr>
        <w:t>，响应文件将被否决</w:t>
      </w:r>
      <w:r>
        <w:rPr>
          <w:rFonts w:ascii="Times New Roman" w:hAnsi="Times New Roman" w:cs="Times New Roman"/>
          <w:color w:val="auto"/>
          <w:highlight w:val="none"/>
        </w:rPr>
        <w:t>。</w:t>
      </w:r>
    </w:p>
    <w:p w14:paraId="0A4E378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 询比文件</w:t>
      </w:r>
    </w:p>
    <w:p w14:paraId="6B8D058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2.1 询比文件的组成</w:t>
      </w:r>
    </w:p>
    <w:p w14:paraId="459FA22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本询比文件包括：</w:t>
      </w:r>
    </w:p>
    <w:p w14:paraId="72491CE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34D240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5653FBF4">
      <w:pPr>
        <w:spacing w:line="440" w:lineRule="exact"/>
        <w:ind w:firstLine="42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lang w:eastAsia="zh-CN"/>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4D3C148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根据本章对询比文件所作的澄清、修改，构成询比文件的组成部分。</w:t>
      </w:r>
    </w:p>
    <w:p w14:paraId="0EEC05B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2.2 询比文件的澄清</w:t>
      </w:r>
      <w:r>
        <w:rPr>
          <w:rFonts w:hint="eastAsia" w:ascii="Times New Roman" w:hAnsi="Times New Roman" w:eastAsia="黑体" w:cs="Times New Roman"/>
          <w:bCs/>
          <w:color w:val="auto"/>
          <w:sz w:val="24"/>
          <w:szCs w:val="32"/>
          <w:highlight w:val="none"/>
        </w:rPr>
        <w:t>与修改</w:t>
      </w:r>
    </w:p>
    <w:p w14:paraId="7D1E9CF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4F4B5C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 响应文件</w:t>
      </w:r>
    </w:p>
    <w:p w14:paraId="0623615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3.1响应文件的组成</w:t>
      </w:r>
    </w:p>
    <w:p w14:paraId="3B8667E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响应文件应包括下列内容：</w:t>
      </w:r>
    </w:p>
    <w:p w14:paraId="3A53D988">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71EC1205">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6B5CBC33">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58031DBA">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3CB294D4">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47C953A1">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4B6C2BFB">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企业实力</w:t>
      </w:r>
      <w:r>
        <w:rPr>
          <w:rFonts w:hint="eastAsia" w:ascii="宋体" w:hAnsi="宋体" w:eastAsia="宋体" w:cs="宋体"/>
          <w:color w:val="auto"/>
          <w:highlight w:val="none"/>
        </w:rPr>
        <w:t>；</w:t>
      </w:r>
    </w:p>
    <w:p w14:paraId="60BB8235">
      <w:pPr>
        <w:spacing w:line="44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生产体系认证；</w:t>
      </w:r>
    </w:p>
    <w:p w14:paraId="623BF354">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）供货方案</w:t>
      </w:r>
      <w:r>
        <w:rPr>
          <w:rFonts w:hint="eastAsia" w:ascii="宋体" w:hAnsi="宋体" w:eastAsia="宋体" w:cs="宋体"/>
          <w:color w:val="auto"/>
          <w:highlight w:val="none"/>
          <w:lang w:eastAsia="zh-CN"/>
        </w:rPr>
        <w:t>；</w:t>
      </w:r>
    </w:p>
    <w:p w14:paraId="26AACF9D">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）售后服务方案</w:t>
      </w:r>
      <w:r>
        <w:rPr>
          <w:rFonts w:hint="eastAsia" w:ascii="宋体" w:hAnsi="宋体" w:eastAsia="宋体" w:cs="宋体"/>
          <w:color w:val="auto"/>
          <w:highlight w:val="none"/>
          <w:lang w:eastAsia="zh-CN"/>
        </w:rPr>
        <w:t>；</w:t>
      </w:r>
    </w:p>
    <w:p w14:paraId="2FE62E28">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承诺书</w:t>
      </w:r>
      <w:r>
        <w:rPr>
          <w:rFonts w:hint="eastAsia" w:ascii="宋体" w:hAnsi="宋体" w:eastAsia="宋体" w:cs="宋体"/>
          <w:color w:val="auto"/>
          <w:highlight w:val="none"/>
          <w:lang w:eastAsia="zh-CN"/>
        </w:rPr>
        <w:t>；</w:t>
      </w:r>
    </w:p>
    <w:p w14:paraId="0593F931">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其他材料。</w:t>
      </w:r>
    </w:p>
    <w:p w14:paraId="6E291C06">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E28237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6D123A2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已标价的报价清单</w:t>
      </w:r>
      <w:r>
        <w:rPr>
          <w:rFonts w:hint="eastAsia" w:ascii="宋体" w:hAnsi="宋体" w:eastAsia="宋体" w:cs="宋体"/>
          <w:color w:val="auto"/>
          <w:highlight w:val="none"/>
        </w:rPr>
        <w:t>；</w:t>
      </w:r>
    </w:p>
    <w:p w14:paraId="625EE505">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10975D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3.2.1 报价应包括国家规定的增值税税金。</w:t>
      </w:r>
    </w:p>
    <w:p w14:paraId="371123B0">
      <w:pPr>
        <w:spacing w:line="440" w:lineRule="exact"/>
        <w:ind w:firstLine="420"/>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rPr>
        <w:t xml:space="preserve">3.2.2 </w:t>
      </w:r>
      <w:r>
        <w:rPr>
          <w:rFonts w:ascii="Times New Roman" w:hAnsi="Times New Roman" w:cs="Times New Roman"/>
          <w:color w:val="auto"/>
          <w:highlight w:val="none"/>
        </w:rPr>
        <w:t>供应商应按第六章“响应文件格式”的要求在报价函中进行报价并填写工程量清单相应表格</w:t>
      </w:r>
      <w:r>
        <w:rPr>
          <w:rFonts w:hint="eastAsia" w:ascii="Times New Roman" w:hAnsi="Times New Roman" w:cs="Times New Roman"/>
          <w:color w:val="auto"/>
          <w:highlight w:val="none"/>
          <w:lang w:val="en-US" w:eastAsia="zh-CN"/>
        </w:rPr>
        <w:t>。</w:t>
      </w:r>
    </w:p>
    <w:p w14:paraId="087A9C7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 采购人设有最高限价的，供应商的报价不得超过最高限价，</w:t>
      </w:r>
      <w:r>
        <w:rPr>
          <w:rFonts w:hint="eastAsia" w:ascii="Times New Roman" w:hAnsi="Times New Roman" w:cs="Times New Roman"/>
          <w:color w:val="auto"/>
          <w:highlight w:val="none"/>
        </w:rPr>
        <w:t>否则其报价将被否决，</w:t>
      </w:r>
      <w:r>
        <w:rPr>
          <w:rFonts w:ascii="Times New Roman" w:hAnsi="Times New Roman" w:cs="Times New Roman"/>
          <w:color w:val="auto"/>
          <w:highlight w:val="none"/>
        </w:rPr>
        <w:t>最高限价</w:t>
      </w:r>
      <w:r>
        <w:rPr>
          <w:rFonts w:hint="eastAsia" w:ascii="Times New Roman" w:hAnsi="Times New Roman" w:cs="Times New Roman"/>
          <w:color w:val="auto"/>
          <w:highlight w:val="none"/>
        </w:rPr>
        <w:t>见第一章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p>
    <w:p w14:paraId="56ABAAD1">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3.2.4</w:t>
      </w:r>
      <w:r>
        <w:rPr>
          <w:rFonts w:ascii="Times New Roman" w:hAnsi="Times New Roman" w:cs="Times New Roman"/>
          <w:color w:val="auto"/>
          <w:highlight w:val="none"/>
        </w:rPr>
        <w:t>本项目的报价方式</w:t>
      </w:r>
      <w:r>
        <w:rPr>
          <w:rFonts w:hint="eastAsia" w:ascii="Times New Roman" w:hAnsi="Times New Roman" w:cs="Times New Roman"/>
          <w:color w:val="auto"/>
          <w:highlight w:val="none"/>
        </w:rPr>
        <w:t>为</w:t>
      </w:r>
      <w:r>
        <w:rPr>
          <w:rFonts w:hint="eastAsia" w:ascii="Times New Roman" w:hAnsi="Times New Roman" w:cs="Times New Roman"/>
          <w:color w:val="auto"/>
          <w:highlight w:val="none"/>
          <w:u w:val="single"/>
        </w:rPr>
        <w:t>见供应商须知前附表</w:t>
      </w:r>
      <w:r>
        <w:rPr>
          <w:rFonts w:ascii="Times New Roman" w:hAnsi="Times New Roman" w:cs="Times New Roman"/>
          <w:color w:val="auto"/>
          <w:highlight w:val="none"/>
        </w:rPr>
        <w:t>。</w:t>
      </w:r>
    </w:p>
    <w:p w14:paraId="6623A5B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rPr>
        <w:t>：</w:t>
      </w:r>
      <w:r>
        <w:rPr>
          <w:rFonts w:hint="eastAsia" w:ascii="Times New Roman" w:hAnsi="Times New Roman" w:cs="Times New Roman"/>
          <w:color w:val="auto"/>
          <w:szCs w:val="21"/>
          <w:highlight w:val="none"/>
          <w:u w:val="single"/>
        </w:rPr>
        <w:t>见供应商须知前附表</w:t>
      </w:r>
      <w:r>
        <w:rPr>
          <w:rFonts w:ascii="Times New Roman" w:hAnsi="Times New Roman" w:cs="Times New Roman"/>
          <w:color w:val="auto"/>
          <w:highlight w:val="none"/>
        </w:rPr>
        <w:t>。</w:t>
      </w:r>
    </w:p>
    <w:p w14:paraId="4CB7B67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3.3响应有效期</w:t>
      </w:r>
    </w:p>
    <w:p w14:paraId="52862C9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3.3.1 响应有效期为</w:t>
      </w:r>
      <w:r>
        <w:rPr>
          <w:rFonts w:ascii="Times New Roman" w:hAnsi="Times New Roman" w:eastAsia="宋体" w:cs="Times New Roman"/>
          <w:color w:val="auto"/>
          <w:szCs w:val="21"/>
          <w:highlight w:val="none"/>
        </w:rPr>
        <w:t>自供应商递交响应文件截止之日起计算</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0</w:t>
      </w:r>
      <w:r>
        <w:rPr>
          <w:rFonts w:ascii="Times New Roman" w:hAnsi="Times New Roman" w:cs="Times New Roman"/>
          <w:color w:val="auto"/>
          <w:highlight w:val="none"/>
        </w:rPr>
        <w:t>日。</w:t>
      </w:r>
    </w:p>
    <w:p w14:paraId="51F4431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3.4响应保证金</w:t>
      </w:r>
    </w:p>
    <w:p w14:paraId="078C90F4">
      <w:pPr>
        <w:spacing w:line="440" w:lineRule="exact"/>
        <w:ind w:firstLine="420"/>
        <w:rPr>
          <w:rFonts w:ascii="Times New Roman" w:hAnsi="Times New Roman"/>
          <w:color w:val="auto"/>
          <w:highlight w:val="none"/>
        </w:rPr>
      </w:pPr>
      <w:r>
        <w:rPr>
          <w:rFonts w:ascii="Times New Roman" w:hAnsi="Times New Roman" w:cs="Times New Roman"/>
          <w:color w:val="auto"/>
          <w:highlight w:val="none"/>
        </w:rPr>
        <w:t>3.4.1 供应商在递交响应文件的同时，应按</w:t>
      </w:r>
      <w:r>
        <w:rPr>
          <w:rFonts w:hint="eastAsia" w:ascii="Times New Roman" w:hAnsi="Times New Roman" w:cs="Times New Roman"/>
          <w:color w:val="auto"/>
          <w:highlight w:val="none"/>
        </w:rPr>
        <w:t>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highlight w:val="none"/>
        </w:rPr>
        <w:t>的要求</w:t>
      </w:r>
      <w:r>
        <w:rPr>
          <w:rFonts w:ascii="Times New Roman" w:hAnsi="Times New Roman" w:cs="Times New Roman"/>
          <w:color w:val="auto"/>
          <w:highlight w:val="none"/>
        </w:rPr>
        <w:t>递交响应保证金，并作为其响应文件的组成部分。</w:t>
      </w:r>
    </w:p>
    <w:p w14:paraId="79CBA47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3.4.2 供应商不按本章第3.4.1项要求提交响应保证金的，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将否决其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572C7A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3.4.3 采购人在与成交人签订合同后</w:t>
      </w:r>
      <w:r>
        <w:rPr>
          <w:rFonts w:hint="eastAsia" w:ascii="Times New Roman" w:hAnsi="Times New Roman" w:cs="Times New Roman"/>
          <w:color w:val="auto"/>
          <w:highlight w:val="none"/>
          <w:lang w:val="en-US" w:eastAsia="zh-CN"/>
        </w:rPr>
        <w:t>10</w:t>
      </w:r>
      <w:r>
        <w:rPr>
          <w:rFonts w:ascii="Times New Roman" w:hAnsi="Times New Roman" w:cs="Times New Roman"/>
          <w:color w:val="auto"/>
          <w:highlight w:val="none"/>
        </w:rPr>
        <w:t>日内</w:t>
      </w:r>
      <w:r>
        <w:rPr>
          <w:rFonts w:hint="eastAsia" w:ascii="Times New Roman" w:hAnsi="Times New Roman" w:cs="Times New Roman"/>
          <w:color w:val="auto"/>
          <w:highlight w:val="none"/>
          <w:lang w:val="en-US" w:eastAsia="zh-CN"/>
        </w:rPr>
        <w:t>向未中标人办理</w:t>
      </w:r>
      <w:r>
        <w:rPr>
          <w:rFonts w:ascii="Times New Roman" w:hAnsi="Times New Roman" w:cs="Times New Roman"/>
          <w:color w:val="auto"/>
          <w:highlight w:val="none"/>
        </w:rPr>
        <w:t>退还响应保证金手续。</w:t>
      </w:r>
    </w:p>
    <w:p w14:paraId="5FCC461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3.4.4 有下列情形之一的，响应保证金将不予退还：</w:t>
      </w:r>
    </w:p>
    <w:p w14:paraId="695F4B0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（1）供应商在规定的响应有效期内撤销其响应文件；</w:t>
      </w:r>
    </w:p>
    <w:p w14:paraId="0C6EA52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szCs w:val="21"/>
          <w:highlight w:val="none"/>
        </w:rPr>
        <w:t>供应商须知前附表规定的</w:t>
      </w:r>
      <w:r>
        <w:rPr>
          <w:rFonts w:ascii="Times New Roman" w:hAnsi="Times New Roman" w:cs="Times New Roman"/>
          <w:color w:val="auto"/>
          <w:szCs w:val="21"/>
          <w:highlight w:val="none"/>
        </w:rPr>
        <w:t>其他情形</w:t>
      </w:r>
      <w:r>
        <w:rPr>
          <w:rFonts w:ascii="Times New Roman" w:hAnsi="Times New Roman" w:cs="Times New Roman"/>
          <w:color w:val="auto"/>
          <w:highlight w:val="none"/>
        </w:rPr>
        <w:t>。</w:t>
      </w:r>
    </w:p>
    <w:p w14:paraId="3DF896D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3.5资格审查资料</w:t>
      </w:r>
    </w:p>
    <w:p w14:paraId="1857BB4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供应商应按“响应文件格式”</w:t>
      </w:r>
      <w:r>
        <w:rPr>
          <w:rFonts w:hint="eastAsia" w:ascii="Times New Roman" w:hAnsi="Times New Roman" w:cs="Times New Roman"/>
          <w:color w:val="auto"/>
          <w:highlight w:val="none"/>
        </w:rPr>
        <w:t>的</w:t>
      </w:r>
      <w:r>
        <w:rPr>
          <w:rFonts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款规定的资质、</w:t>
      </w:r>
      <w:r>
        <w:rPr>
          <w:rFonts w:hint="eastAsia" w:ascii="Times New Roman" w:hAnsi="Times New Roman" w:cs="Times New Roman"/>
          <w:color w:val="auto"/>
          <w:highlight w:val="none"/>
        </w:rPr>
        <w:t>能力、</w:t>
      </w:r>
      <w:r>
        <w:rPr>
          <w:rFonts w:ascii="Times New Roman" w:hAnsi="Times New Roman" w:cs="Times New Roman"/>
          <w:color w:val="auto"/>
          <w:highlight w:val="none"/>
        </w:rPr>
        <w:t>信誉等要求。</w:t>
      </w:r>
    </w:p>
    <w:p w14:paraId="65ECD3E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p>
    <w:p w14:paraId="3027999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1318E4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50443E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文件应尽量避免涂改、行间插字或删除。如果出现上述情况，改动之处应由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54B361CC">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 响应文件的递交</w:t>
      </w:r>
    </w:p>
    <w:p w14:paraId="3FE11A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4.1响应文件的密封和标记</w:t>
      </w:r>
    </w:p>
    <w:p w14:paraId="3FE0F030">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27F170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1EE217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49B236A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7FCB9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102280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344E1A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3921A5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102C147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2AA5DC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15AF268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2CDE5A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2CE05E9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日。</w:t>
      </w:r>
    </w:p>
    <w:p w14:paraId="40AD678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none"/>
          <w:lang w:val="en-US" w:eastAsia="zh-CN"/>
        </w:rPr>
      </w:pPr>
      <w:r>
        <w:rPr>
          <w:rFonts w:ascii="Times New Roman" w:hAnsi="Times New Roman" w:cs="Times New Roman"/>
          <w:color w:val="auto"/>
          <w:highlight w:val="none"/>
        </w:rPr>
        <w:t>7.4.1</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b/>
          <w:bCs/>
          <w:color w:val="auto"/>
          <w:highlight w:val="none"/>
        </w:rPr>
        <w:t>中标公示后，</w:t>
      </w:r>
      <w:r>
        <w:rPr>
          <w:rFonts w:hint="eastAsia" w:ascii="Times New Roman" w:hAnsi="Times New Roman" w:cs="Times New Roman"/>
          <w:b/>
          <w:bCs/>
          <w:color w:val="auto"/>
          <w:highlight w:val="none"/>
          <w:lang w:val="en-US" w:eastAsia="zh-CN"/>
        </w:rPr>
        <w:t>投标保证金自动转为履约保证金</w:t>
      </w:r>
      <w:r>
        <w:rPr>
          <w:rFonts w:hint="eastAsia" w:ascii="Times New Roman" w:hAnsi="Times New Roman" w:cs="Times New Roman"/>
          <w:color w:val="auto"/>
          <w:highlight w:val="none"/>
        </w:rPr>
        <w:t>。</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659EEF69">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highlight w:val="none"/>
        </w:rPr>
      </w:pPr>
      <w:bookmarkStart w:id="45" w:name="_Toc26656984"/>
      <w:bookmarkStart w:id="46" w:name="_Toc14201253"/>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26656988"/>
      <w:bookmarkStart w:id="48" w:name="_Toc9067727"/>
      <w:bookmarkStart w:id="49" w:name="_Toc14201257"/>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26656993"/>
      <w:bookmarkStart w:id="51" w:name="_Toc14201262"/>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0D14997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26656994"/>
      <w:bookmarkStart w:id="53" w:name="_Toc14201263"/>
      <w:bookmarkStart w:id="54" w:name="_Toc9067731"/>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需要补充的其他内容：__/___。</w:t>
      </w:r>
    </w:p>
    <w:p w14:paraId="3ED9671A">
      <w:pPr>
        <w:spacing w:line="440" w:lineRule="exact"/>
        <w:ind w:firstLine="420"/>
        <w:rPr>
          <w:rFonts w:hint="eastAsia" w:ascii="Times New Roman" w:hAnsi="Times New Roman"/>
          <w:color w:val="auto"/>
          <w:sz w:val="21"/>
          <w:szCs w:val="24"/>
          <w:highlight w:val="none"/>
        </w:rPr>
      </w:pPr>
    </w:p>
    <w:p w14:paraId="7FBD1ACA">
      <w:pPr>
        <w:spacing w:line="440" w:lineRule="exact"/>
        <w:ind w:firstLine="420"/>
        <w:rPr>
          <w:rFonts w:hint="eastAsia" w:ascii="Times New Roman" w:hAnsi="Times New Roman"/>
          <w:color w:val="auto"/>
          <w:sz w:val="21"/>
          <w:szCs w:val="24"/>
          <w:highlight w:val="none"/>
        </w:rPr>
      </w:pPr>
    </w:p>
    <w:p w14:paraId="73C8FF4F">
      <w:pPr>
        <w:spacing w:line="440" w:lineRule="exact"/>
        <w:ind w:firstLine="420"/>
        <w:rPr>
          <w:rFonts w:hint="eastAsia" w:ascii="Times New Roman" w:hAnsi="Times New Roman"/>
          <w:color w:val="auto"/>
          <w:sz w:val="21"/>
          <w:szCs w:val="24"/>
          <w:highlight w:val="none"/>
        </w:rPr>
      </w:pPr>
    </w:p>
    <w:p w14:paraId="19E26293">
      <w:pPr>
        <w:spacing w:line="440" w:lineRule="exact"/>
        <w:ind w:firstLine="420"/>
        <w:rPr>
          <w:rFonts w:hint="eastAsia" w:ascii="Times New Roman" w:hAnsi="Times New Roman"/>
          <w:color w:val="auto"/>
          <w:sz w:val="21"/>
          <w:szCs w:val="24"/>
          <w:highlight w:val="none"/>
        </w:rPr>
      </w:pPr>
    </w:p>
    <w:p w14:paraId="04721814">
      <w:pPr>
        <w:spacing w:line="440" w:lineRule="exact"/>
        <w:ind w:firstLine="420"/>
        <w:rPr>
          <w:rFonts w:hint="eastAsia" w:ascii="Times New Roman" w:hAnsi="Times New Roman"/>
          <w:color w:val="auto"/>
          <w:sz w:val="21"/>
          <w:szCs w:val="24"/>
          <w:highlight w:val="none"/>
        </w:rPr>
      </w:pPr>
    </w:p>
    <w:p w14:paraId="19444787">
      <w:pPr>
        <w:spacing w:line="440" w:lineRule="exact"/>
        <w:ind w:firstLine="420"/>
        <w:rPr>
          <w:rFonts w:hint="eastAsia" w:ascii="Times New Roman" w:hAnsi="Times New Roman"/>
          <w:color w:val="auto"/>
          <w:sz w:val="21"/>
          <w:szCs w:val="24"/>
          <w:highlight w:val="none"/>
        </w:rPr>
      </w:pPr>
    </w:p>
    <w:p w14:paraId="243F834A">
      <w:pPr>
        <w:spacing w:line="440" w:lineRule="exact"/>
        <w:ind w:firstLine="420"/>
        <w:rPr>
          <w:rFonts w:hint="eastAsia" w:ascii="Times New Roman" w:hAnsi="Times New Roman"/>
          <w:color w:val="auto"/>
          <w:sz w:val="21"/>
          <w:szCs w:val="24"/>
          <w:highlight w:val="none"/>
        </w:rPr>
      </w:pPr>
    </w:p>
    <w:p w14:paraId="5EC83685">
      <w:pPr>
        <w:spacing w:line="440" w:lineRule="exact"/>
        <w:ind w:firstLine="420"/>
        <w:rPr>
          <w:rFonts w:hint="eastAsia" w:ascii="Times New Roman" w:hAnsi="Times New Roman"/>
          <w:color w:val="auto"/>
          <w:sz w:val="21"/>
          <w:szCs w:val="24"/>
          <w:highlight w:val="none"/>
        </w:rPr>
      </w:pPr>
    </w:p>
    <w:p w14:paraId="37087C90">
      <w:pPr>
        <w:spacing w:line="440" w:lineRule="exact"/>
        <w:ind w:firstLine="420"/>
        <w:rPr>
          <w:rFonts w:hint="eastAsia" w:ascii="Times New Roman" w:hAnsi="Times New Roman"/>
          <w:color w:val="auto"/>
          <w:sz w:val="21"/>
          <w:szCs w:val="24"/>
          <w:highlight w:val="none"/>
        </w:rPr>
      </w:pPr>
    </w:p>
    <w:p w14:paraId="5C8FA54B">
      <w:pPr>
        <w:spacing w:line="440" w:lineRule="exact"/>
        <w:ind w:firstLine="420"/>
        <w:rPr>
          <w:rFonts w:hint="eastAsia" w:ascii="Times New Roman" w:hAnsi="Times New Roman"/>
          <w:color w:val="auto"/>
          <w:sz w:val="21"/>
          <w:szCs w:val="24"/>
          <w:highlight w:val="none"/>
        </w:rPr>
      </w:pPr>
    </w:p>
    <w:p w14:paraId="5C274470">
      <w:pPr>
        <w:spacing w:line="440" w:lineRule="exact"/>
        <w:ind w:firstLine="420"/>
        <w:rPr>
          <w:rFonts w:hint="eastAsia" w:ascii="Times New Roman" w:hAnsi="Times New Roman"/>
          <w:color w:val="auto"/>
          <w:sz w:val="21"/>
          <w:szCs w:val="24"/>
          <w:highlight w:val="none"/>
        </w:rPr>
      </w:pPr>
    </w:p>
    <w:p w14:paraId="003154E2">
      <w:pPr>
        <w:spacing w:line="440" w:lineRule="exact"/>
        <w:ind w:firstLine="420"/>
        <w:rPr>
          <w:rFonts w:hint="eastAsia" w:ascii="Times New Roman" w:hAnsi="Times New Roman"/>
          <w:color w:val="auto"/>
          <w:sz w:val="21"/>
          <w:szCs w:val="24"/>
          <w:highlight w:val="none"/>
        </w:rPr>
      </w:pPr>
    </w:p>
    <w:p w14:paraId="2EB43E35">
      <w:pPr>
        <w:spacing w:line="440" w:lineRule="exact"/>
        <w:ind w:firstLine="420"/>
        <w:rPr>
          <w:rFonts w:hint="eastAsia" w:ascii="Times New Roman" w:hAnsi="Times New Roman"/>
          <w:color w:val="auto"/>
          <w:sz w:val="21"/>
          <w:szCs w:val="24"/>
          <w:highlight w:val="none"/>
        </w:rPr>
      </w:pPr>
    </w:p>
    <w:p w14:paraId="65B95DDA">
      <w:pPr>
        <w:spacing w:line="440" w:lineRule="exact"/>
        <w:ind w:firstLine="420"/>
        <w:rPr>
          <w:rFonts w:hint="eastAsia" w:ascii="Times New Roman" w:hAnsi="Times New Roman"/>
          <w:color w:val="auto"/>
          <w:sz w:val="21"/>
          <w:szCs w:val="24"/>
          <w:highlight w:val="none"/>
        </w:rPr>
      </w:pPr>
    </w:p>
    <w:p w14:paraId="2350C917">
      <w:pPr>
        <w:spacing w:line="440" w:lineRule="exact"/>
        <w:ind w:firstLine="420"/>
        <w:rPr>
          <w:rFonts w:hint="eastAsia" w:ascii="Times New Roman" w:hAnsi="Times New Roman"/>
          <w:color w:val="auto"/>
          <w:sz w:val="21"/>
          <w:szCs w:val="24"/>
          <w:highlight w:val="none"/>
        </w:rPr>
      </w:pPr>
    </w:p>
    <w:p w14:paraId="10F719E7">
      <w:pPr>
        <w:spacing w:line="440" w:lineRule="exact"/>
        <w:ind w:firstLine="420"/>
        <w:rPr>
          <w:rFonts w:hint="eastAsia" w:ascii="Times New Roman" w:hAnsi="Times New Roman"/>
          <w:color w:val="auto"/>
          <w:sz w:val="21"/>
          <w:szCs w:val="24"/>
          <w:highlight w:val="none"/>
        </w:rPr>
      </w:pPr>
    </w:p>
    <w:p w14:paraId="6FB9C6F2">
      <w:pPr>
        <w:spacing w:line="440" w:lineRule="exact"/>
        <w:ind w:firstLine="420"/>
        <w:rPr>
          <w:rFonts w:hint="eastAsia" w:ascii="Times New Roman" w:hAnsi="Times New Roman"/>
          <w:color w:val="auto"/>
          <w:sz w:val="21"/>
          <w:szCs w:val="24"/>
          <w:highlight w:val="none"/>
        </w:rPr>
      </w:pPr>
    </w:p>
    <w:p w14:paraId="41F8E55B">
      <w:pPr>
        <w:spacing w:line="440" w:lineRule="exact"/>
        <w:ind w:firstLine="420"/>
        <w:rPr>
          <w:rFonts w:hint="eastAsia" w:ascii="Times New Roman" w:hAnsi="Times New Roman"/>
          <w:color w:val="auto"/>
          <w:sz w:val="21"/>
          <w:szCs w:val="24"/>
          <w:highlight w:val="none"/>
        </w:rPr>
      </w:pPr>
    </w:p>
    <w:p w14:paraId="37ACA3A7">
      <w:pPr>
        <w:spacing w:line="440" w:lineRule="exact"/>
        <w:ind w:firstLine="420"/>
        <w:rPr>
          <w:rFonts w:hint="eastAsia" w:ascii="Times New Roman" w:hAnsi="Times New Roman"/>
          <w:color w:val="auto"/>
          <w:sz w:val="21"/>
          <w:szCs w:val="24"/>
          <w:highlight w:val="none"/>
        </w:rPr>
      </w:pPr>
    </w:p>
    <w:p w14:paraId="66D8E197">
      <w:pPr>
        <w:spacing w:line="440" w:lineRule="exact"/>
        <w:ind w:firstLine="420"/>
        <w:rPr>
          <w:rFonts w:hint="eastAsia" w:ascii="Times New Roman" w:hAnsi="Times New Roman"/>
          <w:color w:val="auto"/>
          <w:sz w:val="21"/>
          <w:szCs w:val="24"/>
          <w:highlight w:val="none"/>
        </w:rPr>
      </w:pPr>
    </w:p>
    <w:p w14:paraId="79DA59A1">
      <w:pPr>
        <w:spacing w:line="440" w:lineRule="exact"/>
        <w:ind w:firstLine="420"/>
        <w:rPr>
          <w:rFonts w:hint="eastAsia" w:ascii="Times New Roman" w:hAnsi="Times New Roman"/>
          <w:color w:val="auto"/>
          <w:sz w:val="21"/>
          <w:szCs w:val="24"/>
          <w:highlight w:val="none"/>
        </w:rPr>
      </w:pPr>
    </w:p>
    <w:p w14:paraId="2B63DB7F">
      <w:pPr>
        <w:spacing w:line="440" w:lineRule="exact"/>
        <w:ind w:firstLine="420"/>
        <w:rPr>
          <w:rFonts w:hint="eastAsia" w:ascii="Times New Roman" w:hAnsi="Times New Roman"/>
          <w:color w:val="auto"/>
          <w:sz w:val="21"/>
          <w:szCs w:val="24"/>
          <w:highlight w:val="none"/>
        </w:rPr>
      </w:pPr>
    </w:p>
    <w:p w14:paraId="5D3F9486">
      <w:pPr>
        <w:spacing w:line="440" w:lineRule="exact"/>
        <w:ind w:firstLine="420"/>
        <w:rPr>
          <w:rFonts w:hint="eastAsia" w:ascii="Times New Roman" w:hAnsi="Times New Roman"/>
          <w:color w:val="auto"/>
          <w:sz w:val="21"/>
          <w:szCs w:val="24"/>
          <w:highlight w:val="none"/>
        </w:rPr>
      </w:pPr>
    </w:p>
    <w:p w14:paraId="3F81005B">
      <w:pPr>
        <w:spacing w:line="440" w:lineRule="exact"/>
        <w:ind w:firstLine="420"/>
        <w:rPr>
          <w:rFonts w:hint="eastAsia" w:ascii="Times New Roman" w:hAnsi="Times New Roman"/>
          <w:color w:val="auto"/>
          <w:sz w:val="21"/>
          <w:szCs w:val="24"/>
          <w:highlight w:val="none"/>
        </w:rPr>
      </w:pPr>
    </w:p>
    <w:p w14:paraId="1D18E46E">
      <w:pPr>
        <w:spacing w:line="440" w:lineRule="exact"/>
        <w:ind w:firstLine="420"/>
        <w:rPr>
          <w:rFonts w:hint="eastAsia" w:ascii="Times New Roman" w:hAnsi="Times New Roman"/>
          <w:color w:val="auto"/>
          <w:sz w:val="21"/>
          <w:szCs w:val="24"/>
          <w:highlight w:val="none"/>
        </w:rPr>
      </w:pPr>
    </w:p>
    <w:p w14:paraId="1D3070E3">
      <w:pPr>
        <w:spacing w:line="440" w:lineRule="exact"/>
        <w:ind w:firstLine="420"/>
        <w:rPr>
          <w:rFonts w:hint="eastAsia" w:ascii="Times New Roman" w:hAnsi="Times New Roman"/>
          <w:color w:val="auto"/>
          <w:sz w:val="21"/>
          <w:szCs w:val="24"/>
          <w:highlight w:val="none"/>
        </w:rPr>
      </w:pPr>
    </w:p>
    <w:p w14:paraId="21FC8088">
      <w:pPr>
        <w:spacing w:line="440" w:lineRule="exact"/>
        <w:rPr>
          <w:rFonts w:hint="eastAsia" w:ascii="Times New Roman" w:hAnsi="Times New Roman"/>
          <w:color w:val="auto"/>
          <w:sz w:val="21"/>
          <w:szCs w:val="24"/>
          <w:highlight w:val="none"/>
        </w:rPr>
      </w:pPr>
    </w:p>
    <w:p w14:paraId="7100E86C">
      <w:pPr>
        <w:spacing w:line="440" w:lineRule="exact"/>
        <w:rPr>
          <w:rFonts w:hint="eastAsia" w:ascii="Times New Roman" w:hAnsi="Times New Roman"/>
          <w:color w:val="auto"/>
          <w:sz w:val="21"/>
          <w:szCs w:val="24"/>
          <w:highlight w:val="none"/>
        </w:rPr>
      </w:pPr>
    </w:p>
    <w:p w14:paraId="160C85AB">
      <w:pPr>
        <w:spacing w:line="440" w:lineRule="exact"/>
        <w:rPr>
          <w:rFonts w:hint="eastAsia" w:ascii="Times New Roman" w:hAnsi="Times New Roman"/>
          <w:color w:val="auto"/>
          <w:sz w:val="21"/>
          <w:szCs w:val="24"/>
          <w:highlight w:val="none"/>
        </w:rPr>
      </w:pPr>
    </w:p>
    <w:p w14:paraId="697117B7">
      <w:pPr>
        <w:spacing w:line="440" w:lineRule="exact"/>
        <w:rPr>
          <w:rFonts w:hint="eastAsia" w:ascii="Times New Roman" w:hAnsi="Times New Roman"/>
          <w:color w:val="auto"/>
          <w:sz w:val="21"/>
          <w:szCs w:val="24"/>
          <w:highlight w:val="none"/>
        </w:rPr>
      </w:pPr>
    </w:p>
    <w:p w14:paraId="11CBA0A4">
      <w:pPr>
        <w:spacing w:line="440" w:lineRule="exact"/>
        <w:rPr>
          <w:rFonts w:hint="eastAsia" w:ascii="Times New Roman" w:hAnsi="Times New Roman"/>
          <w:color w:val="auto"/>
          <w:sz w:val="21"/>
          <w:szCs w:val="24"/>
          <w:highlight w:val="none"/>
        </w:rPr>
      </w:pPr>
    </w:p>
    <w:p w14:paraId="6EE6A9DE">
      <w:pPr>
        <w:pStyle w:val="2"/>
        <w:spacing w:before="312" w:after="312"/>
        <w:rPr>
          <w:rFonts w:ascii="Times New Roman" w:hAnsi="Times New Roman" w:eastAsia="宋体" w:cs="Times New Roman"/>
          <w:color w:val="auto"/>
          <w:highlight w:val="none"/>
        </w:rPr>
      </w:pPr>
      <w:bookmarkStart w:id="55" w:name="_Toc25499"/>
      <w:r>
        <w:rPr>
          <w:rFonts w:ascii="Times New Roman" w:hAnsi="Times New Roman" w:eastAsia="宋体" w:cs="Times New Roman"/>
          <w:color w:val="auto"/>
          <w:highlight w:val="none"/>
        </w:rPr>
        <w:t>评审办法</w:t>
      </w:r>
      <w:bookmarkEnd w:id="55"/>
    </w:p>
    <w:p w14:paraId="31FD4C54">
      <w:pPr>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457482536"/>
      <w:bookmarkStart w:id="57" w:name="_Toc14847"/>
      <w:bookmarkStart w:id="58" w:name="_Toc447808662"/>
      <w:bookmarkStart w:id="59" w:name="_Toc152045528"/>
      <w:bookmarkStart w:id="60" w:name="_Toc3834"/>
      <w:bookmarkStart w:id="61" w:name="_Toc144974496"/>
      <w:bookmarkStart w:id="62" w:name="_Toc152042304"/>
      <w:r>
        <w:rPr>
          <w:rFonts w:hint="eastAsia" w:ascii="宋体" w:hAnsi="宋体" w:eastAsia="宋体"/>
          <w:b/>
          <w:bCs/>
          <w:color w:val="auto"/>
          <w:szCs w:val="28"/>
          <w:highlight w:val="none"/>
        </w:rPr>
        <w:t>前附表</w:t>
      </w:r>
      <w:bookmarkEnd w:id="56"/>
      <w:bookmarkEnd w:id="57"/>
      <w:bookmarkEnd w:id="58"/>
      <w:bookmarkEnd w:id="59"/>
      <w:bookmarkEnd w:id="60"/>
      <w:bookmarkEnd w:id="61"/>
      <w:bookmarkEnd w:id="62"/>
      <w:r>
        <w:rPr>
          <w:rFonts w:hint="eastAsia" w:ascii="宋体" w:hAnsi="宋体" w:eastAsia="宋体"/>
          <w:b/>
          <w:bCs/>
          <w:color w:val="auto"/>
          <w:szCs w:val="28"/>
          <w:highlight w:val="none"/>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1"/>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1466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7C373F5B">
            <w:pPr>
              <w:pStyle w:val="8"/>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D3CBC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621D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63CC51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5BB2E1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0C95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5EDF00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246EA5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1E67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2257601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3C51D47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7DF9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61B5C7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6BE872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047822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4B4CF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72743B17">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0CA2464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（9）未放置盖章版的响应文件扫描件（PDF版本）。</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p w14:paraId="5402D87A">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（7）未放置盖章版的报价文件扫描件（PDF版本）和报价清单电子版(EXCEL版)。</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2936A21B">
      <w:pPr>
        <w:pStyle w:val="37"/>
        <w:numPr>
          <w:ilvl w:val="0"/>
          <w:numId w:val="0"/>
        </w:numPr>
        <w:spacing w:before="0"/>
        <w:outlineLvl w:val="9"/>
        <w:rPr>
          <w:rFonts w:hint="eastAsia" w:ascii="宋体" w:hAnsi="宋体" w:eastAsia="宋体" w:cs="宋体"/>
          <w:b/>
          <w:bCs/>
          <w:color w:val="auto"/>
          <w:szCs w:val="28"/>
          <w:highlight w:val="none"/>
        </w:rPr>
      </w:pPr>
    </w:p>
    <w:p w14:paraId="0ADDC629">
      <w:pPr>
        <w:pStyle w:val="37"/>
        <w:numPr>
          <w:ilvl w:val="0"/>
          <w:numId w:val="0"/>
        </w:numPr>
        <w:spacing w:before="0"/>
        <w:outlineLvl w:val="9"/>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highlight w:val="none"/>
              </w:rPr>
            </w:pPr>
            <w:r>
              <w:rPr>
                <w:rFonts w:hint="eastAsia" w:ascii="宋体" w:hAnsi="宋体" w:cs="宋体"/>
                <w:color w:val="000000"/>
                <w:kern w:val="0"/>
                <w:sz w:val="22"/>
                <w:szCs w:val="22"/>
                <w:highlight w:val="none"/>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highlight w:val="none"/>
              </w:rPr>
            </w:pPr>
            <w:r>
              <w:rPr>
                <w:rFonts w:hint="eastAsia" w:ascii="宋体" w:hAnsi="宋体" w:cs="宋体"/>
                <w:color w:val="000000"/>
                <w:kern w:val="0"/>
                <w:sz w:val="22"/>
                <w:szCs w:val="22"/>
                <w:highlight w:val="none"/>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000000"/>
                <w:kern w:val="0"/>
                <w:sz w:val="22"/>
                <w:szCs w:val="22"/>
                <w:highlight w:val="none"/>
                <w:lang w:bidi="ar"/>
              </w:rPr>
              <w:t>成</w:t>
            </w:r>
            <w:r>
              <w:rPr>
                <w:rFonts w:hint="eastAsia" w:ascii="宋体" w:hAnsi="宋体" w:cs="宋体"/>
                <w:sz w:val="21"/>
                <w:szCs w:val="21"/>
                <w:highlight w:val="none"/>
              </w:rPr>
              <w:t>（总分100分）</w:t>
            </w:r>
          </w:p>
        </w:tc>
        <w:tc>
          <w:tcPr>
            <w:tcW w:w="6287" w:type="dxa"/>
            <w:vAlign w:val="center"/>
          </w:tcPr>
          <w:p w14:paraId="70DC34AD">
            <w:pPr>
              <w:keepNext w:val="0"/>
              <w:keepLines w:val="0"/>
              <w:suppressLineNumbers w:val="0"/>
              <w:adjustRightInd w:val="0"/>
              <w:spacing w:before="0" w:beforeLines="0" w:beforeAutospacing="0" w:after="0" w:afterLines="0" w:afterAutospacing="0"/>
              <w:ind w:left="0" w:right="0"/>
              <w:rPr>
                <w:rFonts w:hint="eastAsia" w:ascii="宋体" w:hAnsi="宋体" w:cs="宋体"/>
                <w:b/>
                <w:sz w:val="21"/>
                <w:szCs w:val="21"/>
                <w:highlight w:val="none"/>
              </w:rPr>
            </w:pPr>
            <w:r>
              <w:rPr>
                <w:rFonts w:hint="eastAsia" w:ascii="宋体" w:hAnsi="宋体" w:cs="宋体"/>
                <w:b/>
                <w:sz w:val="21"/>
                <w:szCs w:val="21"/>
                <w:highlight w:val="none"/>
              </w:rPr>
              <w:t>商务及技术文件评分分值构成：</w:t>
            </w:r>
            <w:r>
              <w:rPr>
                <w:rFonts w:hint="eastAsia" w:ascii="宋体" w:hAnsi="宋体" w:cs="宋体"/>
                <w:b/>
                <w:sz w:val="21"/>
                <w:szCs w:val="21"/>
                <w:highlight w:val="none"/>
                <w:u w:val="single"/>
              </w:rPr>
              <w:t xml:space="preserve"> 100 </w:t>
            </w:r>
            <w:r>
              <w:rPr>
                <w:rFonts w:hint="eastAsia" w:ascii="宋体" w:hAnsi="宋体" w:cs="宋体"/>
                <w:b/>
                <w:sz w:val="21"/>
                <w:szCs w:val="21"/>
                <w:highlight w:val="none"/>
              </w:rPr>
              <w:t>分</w:t>
            </w:r>
          </w:p>
          <w:p w14:paraId="3F619279">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企业业绩：</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5</w:t>
            </w:r>
            <w:r>
              <w:rPr>
                <w:rFonts w:hint="eastAsia" w:ascii="宋体" w:hAnsi="宋体" w:cs="宋体"/>
                <w:color w:val="auto"/>
                <w:sz w:val="21"/>
                <w:szCs w:val="24"/>
                <w:highlight w:val="none"/>
                <w:u w:val="single"/>
              </w:rPr>
              <w:t xml:space="preserve">0  </w:t>
            </w:r>
            <w:r>
              <w:rPr>
                <w:rFonts w:hint="eastAsia" w:ascii="宋体" w:hAnsi="宋体" w:cs="宋体"/>
                <w:color w:val="auto"/>
                <w:sz w:val="21"/>
                <w:szCs w:val="24"/>
                <w:highlight w:val="none"/>
              </w:rPr>
              <w:t>分</w:t>
            </w:r>
          </w:p>
          <w:p w14:paraId="651151A1">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企业实力：</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24</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1F1FD8B2">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生产体系认证：</w:t>
            </w:r>
            <w:r>
              <w:rPr>
                <w:rFonts w:hint="eastAsia" w:ascii="宋体" w:hAnsi="宋体" w:cs="宋体"/>
                <w:color w:val="auto"/>
                <w:sz w:val="21"/>
                <w:szCs w:val="24"/>
                <w:highlight w:val="none"/>
                <w:u w:val="single"/>
              </w:rPr>
              <w:t xml:space="preserve">  6  </w:t>
            </w:r>
            <w:r>
              <w:rPr>
                <w:rFonts w:hint="eastAsia" w:ascii="宋体" w:hAnsi="宋体" w:cs="宋体"/>
                <w:color w:val="auto"/>
                <w:sz w:val="21"/>
                <w:szCs w:val="24"/>
                <w:highlight w:val="none"/>
              </w:rPr>
              <w:t>分</w:t>
            </w:r>
          </w:p>
          <w:p w14:paraId="2144FC41">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供货方案：</w:t>
            </w:r>
            <w:r>
              <w:rPr>
                <w:rFonts w:hint="eastAsia" w:ascii="宋体" w:hAnsi="宋体" w:cs="宋体"/>
                <w:color w:val="auto"/>
                <w:sz w:val="21"/>
                <w:szCs w:val="24"/>
                <w:highlight w:val="none"/>
                <w:u w:val="single"/>
              </w:rPr>
              <w:t xml:space="preserve">  1</w:t>
            </w:r>
            <w:r>
              <w:rPr>
                <w:rFonts w:hint="eastAsia" w:ascii="宋体" w:hAnsi="宋体" w:cs="宋体"/>
                <w:color w:val="auto"/>
                <w:sz w:val="21"/>
                <w:szCs w:val="24"/>
                <w:highlight w:val="none"/>
                <w:u w:val="single"/>
                <w:lang w:val="en-US" w:eastAsia="zh-CN"/>
              </w:rPr>
              <w:t xml:space="preserve">0 </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265BFC5D">
            <w:pPr>
              <w:pStyle w:val="8"/>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color w:val="auto"/>
                <w:highlight w:val="none"/>
                <w:lang w:eastAsia="zh-CN"/>
              </w:rPr>
              <w:t>售后服务方案</w:t>
            </w:r>
            <w:r>
              <w:rPr>
                <w:rFonts w:hint="eastAsia"/>
                <w:color w:val="auto"/>
                <w:highlight w:val="none"/>
              </w:rPr>
              <w:t>：</w:t>
            </w:r>
            <w:r>
              <w:rPr>
                <w:rFonts w:hint="eastAsia"/>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10</w:t>
            </w:r>
            <w:r>
              <w:rPr>
                <w:rFonts w:hint="eastAsia"/>
                <w:color w:val="auto"/>
                <w:highlight w:val="none"/>
                <w:u w:val="single"/>
              </w:rPr>
              <w:t xml:space="preserve">  </w:t>
            </w:r>
            <w:r>
              <w:rPr>
                <w:rFonts w:hint="eastAsia"/>
                <w:color w:val="auto"/>
                <w:highlight w:val="none"/>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（1）本次采购活动将采用技术评分最低价法进行评审，通过商务及技术文件评审得分入选的，根据各家报价由低到高的顺序，依次推荐N名中标候选人。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55F6C6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7A8DE6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②异常低价或不平衡报价，采购人有权做废标处理。</w:t>
            </w:r>
          </w:p>
          <w:p w14:paraId="6E1BC84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 </w:t>
            </w:r>
          </w:p>
          <w:p w14:paraId="298715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1)针对异常低价承诺书请投标人合理考虑时间，可提前准备好降 </w:t>
            </w:r>
          </w:p>
          <w:p w14:paraId="78BDF1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低工程造价的相关证明材料，以避免错过电子询标时间，造成的不良后果由投标人自行承担。 </w:t>
            </w:r>
          </w:p>
          <w:p w14:paraId="024E1C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2)以下情形不得作为询标或报价文件中提供异常低价投标说明 </w:t>
            </w:r>
          </w:p>
          <w:p w14:paraId="6DBC41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6731446D">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9"/>
        <w:gridCol w:w="933"/>
        <w:gridCol w:w="1662"/>
        <w:gridCol w:w="5391"/>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6" w:type="pct"/>
            <w:vAlign w:val="center"/>
          </w:tcPr>
          <w:p w14:paraId="159E5634">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8"/>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39" w:type="pct"/>
            <w:vAlign w:val="center"/>
          </w:tcPr>
          <w:p w14:paraId="3868DF9F">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6" w:type="pct"/>
            <w:vMerge w:val="restart"/>
            <w:vAlign w:val="center"/>
          </w:tcPr>
          <w:p w14:paraId="572DA4A5">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BC79124">
            <w:pPr>
              <w:pStyle w:val="8"/>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8"/>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62D7CE1F">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企业业绩</w:t>
            </w:r>
          </w:p>
          <w:p w14:paraId="35898049">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50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39" w:type="pct"/>
            <w:vAlign w:val="center"/>
          </w:tcPr>
          <w:p w14:paraId="003C586F">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202</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 xml:space="preserve"> 年 1月1 日以来（以合同签订时间为准），除供应商资审条件要求的业绩得</w:t>
            </w:r>
            <w:r>
              <w:rPr>
                <w:rFonts w:hint="eastAsia" w:ascii="宋体" w:hAnsi="宋体" w:cs="宋体"/>
                <w:color w:val="auto"/>
                <w:sz w:val="21"/>
                <w:szCs w:val="24"/>
                <w:highlight w:val="none"/>
                <w:lang w:val="en-US" w:eastAsia="zh-CN"/>
              </w:rPr>
              <w:t>35</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40</w:t>
            </w:r>
            <w:r>
              <w:rPr>
                <w:rFonts w:hint="eastAsia" w:ascii="宋体" w:hAnsi="宋体" w:cs="宋体"/>
                <w:color w:val="auto"/>
                <w:sz w:val="21"/>
                <w:szCs w:val="24"/>
                <w:highlight w:val="none"/>
              </w:rPr>
              <w:t>万及以上的</w:t>
            </w:r>
            <w:r>
              <w:rPr>
                <w:rFonts w:hint="eastAsia" w:ascii="宋体" w:hAnsi="宋体" w:cs="宋体"/>
                <w:color w:val="auto"/>
                <w:sz w:val="21"/>
                <w:szCs w:val="24"/>
                <w:highlight w:val="none"/>
                <w:u w:val="none"/>
                <w:lang w:val="en-US" w:eastAsia="zh-CN"/>
              </w:rPr>
              <w:t>家具</w:t>
            </w:r>
            <w:r>
              <w:rPr>
                <w:rFonts w:hint="eastAsia" w:ascii="宋体" w:hAnsi="宋体" w:cs="宋体"/>
                <w:color w:val="auto"/>
                <w:sz w:val="21"/>
                <w:szCs w:val="24"/>
                <w:highlight w:val="none"/>
                <w:u w:val="none"/>
              </w:rPr>
              <w:t>供应</w:t>
            </w:r>
            <w:r>
              <w:rPr>
                <w:rFonts w:hint="eastAsia" w:ascii="宋体" w:hAnsi="宋体" w:cs="宋体"/>
                <w:color w:val="auto"/>
                <w:sz w:val="21"/>
                <w:szCs w:val="24"/>
                <w:highlight w:val="none"/>
                <w:u w:val="none"/>
                <w:lang w:val="en-US" w:eastAsia="zh-CN"/>
              </w:rPr>
              <w:t>及安装</w:t>
            </w:r>
            <w:r>
              <w:rPr>
                <w:rFonts w:hint="eastAsia" w:ascii="宋体" w:hAnsi="宋体" w:cs="宋体"/>
                <w:color w:val="auto"/>
                <w:sz w:val="21"/>
                <w:szCs w:val="24"/>
                <w:highlight w:val="none"/>
                <w:u w:val="none"/>
              </w:rPr>
              <w:t>的</w:t>
            </w:r>
            <w:r>
              <w:rPr>
                <w:rFonts w:hint="eastAsia" w:ascii="宋体" w:hAnsi="宋体" w:cs="宋体"/>
                <w:color w:val="auto"/>
                <w:sz w:val="21"/>
                <w:szCs w:val="24"/>
                <w:highlight w:val="none"/>
              </w:rPr>
              <w:t>业绩，每多提供一个业绩得5分，满分</w:t>
            </w:r>
            <w:r>
              <w:rPr>
                <w:rFonts w:hint="eastAsia" w:ascii="宋体" w:hAnsi="宋体" w:cs="宋体"/>
                <w:color w:val="auto"/>
                <w:sz w:val="21"/>
                <w:szCs w:val="24"/>
                <w:highlight w:val="none"/>
                <w:lang w:val="en-US" w:eastAsia="zh-CN"/>
              </w:rPr>
              <w:t>50</w:t>
            </w:r>
            <w:r>
              <w:rPr>
                <w:rFonts w:hint="eastAsia" w:ascii="宋体" w:hAnsi="宋体" w:cs="宋体"/>
                <w:color w:val="auto"/>
                <w:sz w:val="21"/>
                <w:szCs w:val="24"/>
                <w:highlight w:val="none"/>
              </w:rPr>
              <w:t>分。</w:t>
            </w:r>
          </w:p>
          <w:p w14:paraId="1679D332">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lang w:val="en-US" w:eastAsia="zh-CN"/>
              </w:rPr>
            </w:pPr>
            <w:r>
              <w:rPr>
                <w:rFonts w:hint="eastAsia" w:ascii="宋体" w:hAnsi="宋体" w:cs="宋体"/>
                <w:color w:val="auto"/>
                <w:sz w:val="21"/>
                <w:szCs w:val="24"/>
                <w:highlight w:val="none"/>
              </w:rPr>
              <w:t>（1）</w:t>
            </w:r>
            <w:r>
              <w:rPr>
                <w:rFonts w:hint="eastAsia" w:ascii="宋体" w:hAnsi="宋体" w:cs="宋体"/>
                <w:color w:val="auto"/>
                <w:sz w:val="21"/>
                <w:szCs w:val="24"/>
                <w:highlight w:val="none"/>
                <w:lang w:val="en-US" w:eastAsia="zh-CN"/>
              </w:rPr>
              <w:t>投标人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每个业绩至少提供不低于合同金额50%的增值税发票（或提供不低于资格审查要求业绩金额的增值税发票），未提供或提供发票金额不足的，该业绩无效。</w:t>
            </w:r>
          </w:p>
          <w:p w14:paraId="71881B33">
            <w:pPr>
              <w:pStyle w:val="8"/>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highlight w:val="none"/>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6" w:type="pct"/>
            <w:vMerge w:val="continue"/>
            <w:vAlign w:val="center"/>
          </w:tcPr>
          <w:p w14:paraId="15F3468D">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2BCA433A">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企业实力</w:t>
            </w:r>
          </w:p>
          <w:p w14:paraId="6119F0E8">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39" w:type="pct"/>
            <w:vAlign w:val="center"/>
          </w:tcPr>
          <w:p w14:paraId="142D53F5">
            <w:pPr>
              <w:pStyle w:val="18"/>
              <w:keepNext w:val="0"/>
              <w:keepLines w:val="0"/>
              <w:suppressLineNumbers w:val="0"/>
              <w:spacing w:before="0" w:beforeLines="0" w:beforeAutospacing="0" w:after="0" w:afterLines="0" w:afterAutospacing="0"/>
              <w:ind w:left="0" w:right="0" w:firstLine="210" w:firstLineChars="100"/>
              <w:jc w:val="both"/>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企业实力：</w:t>
            </w:r>
          </w:p>
          <w:p w14:paraId="0B7DADC9">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1</w:t>
            </w:r>
            <w:r>
              <w:rPr>
                <w:rFonts w:hint="eastAsia" w:ascii="宋体" w:hAnsi="宋体" w:eastAsia="宋体" w:cs="宋体"/>
                <w:b/>
                <w:color w:val="auto"/>
                <w:kern w:val="0"/>
                <w:sz w:val="21"/>
                <w:szCs w:val="21"/>
                <w:highlight w:val="none"/>
                <w:lang w:bidi="ar"/>
              </w:rPr>
              <w:t>.厂区规模情况</w:t>
            </w:r>
            <w:r>
              <w:rPr>
                <w:rFonts w:hint="eastAsia" w:ascii="宋体" w:hAnsi="宋体" w:eastAsia="宋体" w:cs="宋体"/>
                <w:color w:val="auto"/>
                <w:kern w:val="0"/>
                <w:sz w:val="21"/>
                <w:szCs w:val="21"/>
                <w:highlight w:val="none"/>
                <w:lang w:bidi="ar"/>
              </w:rPr>
              <w:t>（</w:t>
            </w:r>
            <w:r>
              <w:rPr>
                <w:rFonts w:hint="eastAsia" w:ascii="宋体" w:hAnsi="宋体" w:eastAsia="宋体" w:cs="宋体"/>
                <w:b/>
                <w:bCs/>
                <w:color w:val="auto"/>
                <w:kern w:val="0"/>
                <w:sz w:val="21"/>
                <w:szCs w:val="21"/>
                <w:highlight w:val="none"/>
                <w:lang w:bidi="ar"/>
              </w:rPr>
              <w:t>须提供</w:t>
            </w:r>
            <w:r>
              <w:rPr>
                <w:rFonts w:hint="eastAsia" w:ascii="宋体" w:hAnsi="宋体" w:eastAsia="宋体" w:cs="宋体"/>
                <w:b/>
                <w:bCs/>
                <w:color w:val="auto"/>
                <w:kern w:val="0"/>
                <w:sz w:val="21"/>
                <w:szCs w:val="21"/>
                <w:highlight w:val="none"/>
                <w:lang w:val="en-US" w:eastAsia="zh-CN" w:bidi="ar"/>
              </w:rPr>
              <w:t>投标产品生产加工厂的相关资料，包括但不限于工厂具体定位（百度地图定位截图）、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），评委根据上述证明材料综合评审，优秀的得8-6分；一般的得</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39C1D5BD">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bidi="ar"/>
              </w:rPr>
              <w:t>2.机械设备情况</w:t>
            </w:r>
            <w:r>
              <w:rPr>
                <w:rFonts w:hint="eastAsia" w:ascii="宋体" w:hAnsi="宋体" w:eastAsia="宋体" w:cs="宋体"/>
                <w:color w:val="auto"/>
                <w:kern w:val="0"/>
                <w:sz w:val="21"/>
                <w:szCs w:val="21"/>
                <w:highlight w:val="none"/>
                <w:lang w:bidi="ar"/>
              </w:rPr>
              <w:t>（须提供自有设备照片、采购租赁合同协议书等，自有或租赁设备须明确证明材料），评委根据上述证明材料综合评审，优秀的得8-6分；一般的得</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33943130">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3</w:t>
            </w:r>
            <w:r>
              <w:rPr>
                <w:rFonts w:hint="eastAsia" w:ascii="宋体" w:hAnsi="宋体" w:eastAsia="宋体" w:cs="宋体"/>
                <w:b/>
                <w:color w:val="auto"/>
                <w:kern w:val="0"/>
                <w:sz w:val="21"/>
                <w:szCs w:val="21"/>
                <w:highlight w:val="none"/>
                <w:lang w:bidi="ar"/>
              </w:rPr>
              <w:t>.人员情况</w:t>
            </w:r>
            <w:r>
              <w:rPr>
                <w:rFonts w:hint="eastAsia" w:ascii="宋体" w:hAnsi="宋体" w:eastAsia="宋体" w:cs="宋体"/>
                <w:color w:val="auto"/>
                <w:kern w:val="0"/>
                <w:sz w:val="21"/>
                <w:szCs w:val="21"/>
                <w:highlight w:val="none"/>
                <w:lang w:bidi="ar"/>
              </w:rPr>
              <w:t>（生产人员、安装人员、售后人员情况，可提供公司社保名录等证明材料），评委根据上述证明材料综合评审，优秀的得8-6分；一般的得</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4A57E4ED">
            <w:pPr>
              <w:pStyle w:val="18"/>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highlight w:val="none"/>
                <w:lang w:bidi="ar"/>
              </w:rPr>
              <w:t>本项累计</w:t>
            </w:r>
            <w:r>
              <w:rPr>
                <w:rFonts w:hint="eastAsia" w:ascii="宋体" w:hAnsi="宋体" w:eastAsia="宋体" w:cs="宋体"/>
                <w:color w:val="auto"/>
                <w:kern w:val="0"/>
                <w:sz w:val="21"/>
                <w:szCs w:val="21"/>
                <w:highlight w:val="none"/>
                <w:lang w:val="en-US" w:eastAsia="zh-CN" w:bidi="ar"/>
              </w:rPr>
              <w:t>24</w:t>
            </w:r>
            <w:r>
              <w:rPr>
                <w:rFonts w:hint="eastAsia" w:ascii="宋体" w:hAnsi="宋体" w:eastAsia="宋体" w:cs="宋体"/>
                <w:color w:val="auto"/>
                <w:kern w:val="0"/>
                <w:sz w:val="21"/>
                <w:szCs w:val="21"/>
                <w:highlight w:val="none"/>
                <w:lang w:bidi="ar"/>
              </w:rPr>
              <w:t>分。</w:t>
            </w:r>
            <w:r>
              <w:rPr>
                <w:rFonts w:hint="eastAsia" w:ascii="宋体" w:hAnsi="宋体" w:eastAsia="宋体" w:cs="宋体"/>
                <w:b/>
                <w:color w:val="auto"/>
                <w:kern w:val="0"/>
                <w:sz w:val="21"/>
                <w:szCs w:val="21"/>
                <w:highlight w:val="none"/>
                <w:lang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6" w:type="pct"/>
            <w:vMerge w:val="continue"/>
            <w:vAlign w:val="center"/>
          </w:tcPr>
          <w:p w14:paraId="770DBF94">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680D05C">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188F7F47">
            <w:pPr>
              <w:keepNext w:val="0"/>
              <w:keepLines w:val="0"/>
              <w:suppressLineNumbers w:val="0"/>
              <w:spacing w:before="0" w:beforeLines="0" w:beforeAutospacing="0" w:after="0" w:afterLines="0" w:afterAutospacing="0"/>
              <w:ind w:left="618" w:right="0" w:hanging="618" w:hangingChars="300"/>
              <w:jc w:val="center"/>
              <w:rPr>
                <w:rFonts w:hint="eastAsia" w:ascii="宋体" w:hAnsi="宋体" w:cs="宋体"/>
                <w:sz w:val="21"/>
                <w:szCs w:val="21"/>
                <w:highlight w:val="none"/>
              </w:rPr>
            </w:pPr>
            <w:r>
              <w:rPr>
                <w:rFonts w:hint="eastAsia" w:ascii="宋体" w:hAnsi="宋体" w:cs="宋体"/>
                <w:spacing w:val="-2"/>
                <w:sz w:val="21"/>
                <w:szCs w:val="21"/>
                <w:highlight w:val="none"/>
              </w:rPr>
              <w:t>生产</w:t>
            </w:r>
            <w:r>
              <w:rPr>
                <w:rFonts w:hint="eastAsia" w:ascii="宋体" w:hAnsi="宋体" w:cs="宋体"/>
                <w:spacing w:val="-1"/>
                <w:sz w:val="21"/>
                <w:szCs w:val="21"/>
                <w:highlight w:val="none"/>
              </w:rPr>
              <w:t>体系认</w:t>
            </w:r>
            <w:r>
              <w:rPr>
                <w:rFonts w:hint="eastAsia" w:ascii="宋体" w:hAnsi="宋体" w:cs="宋体"/>
                <w:sz w:val="21"/>
                <w:szCs w:val="21"/>
                <w:highlight w:val="none"/>
              </w:rPr>
              <w:t>证</w:t>
            </w:r>
          </w:p>
          <w:p w14:paraId="4B4EEB8E">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sz w:val="21"/>
                <w:szCs w:val="21"/>
                <w:highlight w:val="none"/>
              </w:rPr>
              <w:t>（满分</w:t>
            </w:r>
            <w:r>
              <w:rPr>
                <w:rFonts w:hint="eastAsia" w:ascii="宋体" w:hAnsi="宋体" w:cs="宋体"/>
                <w:sz w:val="21"/>
                <w:szCs w:val="21"/>
                <w:highlight w:val="none"/>
                <w:u w:val="single"/>
              </w:rPr>
              <w:t xml:space="preserve">  6  </w:t>
            </w:r>
            <w:r>
              <w:rPr>
                <w:rFonts w:hint="eastAsia" w:ascii="宋体" w:hAnsi="宋体" w:cs="宋体"/>
                <w:sz w:val="21"/>
                <w:szCs w:val="21"/>
                <w:highlight w:val="none"/>
              </w:rPr>
              <w:t>分）</w:t>
            </w:r>
          </w:p>
        </w:tc>
        <w:tc>
          <w:tcPr>
            <w:tcW w:w="5389" w:type="dxa"/>
            <w:vAlign w:val="center"/>
          </w:tcPr>
          <w:p w14:paraId="505720CC">
            <w:pPr>
              <w:pStyle w:val="13"/>
              <w:keepNext w:val="0"/>
              <w:keepLines w:val="0"/>
              <w:suppressLineNumbers w:val="0"/>
              <w:spacing w:before="0" w:beforeLines="0" w:beforeAutospacing="0" w:after="0" w:afterLines="0" w:afterAutospacing="0"/>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kern w:val="0"/>
                <w:sz w:val="21"/>
                <w:szCs w:val="21"/>
                <w:highlight w:val="none"/>
                <w:lang w:val="en-US" w:eastAsia="zh-CN" w:bidi="ar"/>
              </w:rPr>
              <w:t>投标人</w:t>
            </w:r>
            <w:r>
              <w:rPr>
                <w:rFonts w:hint="eastAsia" w:ascii="宋体" w:hAnsi="宋体" w:cs="宋体"/>
                <w:color w:val="auto"/>
                <w:kern w:val="0"/>
                <w:sz w:val="21"/>
                <w:szCs w:val="21"/>
                <w:highlight w:val="none"/>
                <w:lang w:bidi="ar"/>
              </w:rPr>
              <w:t>具有有效期内的质量管理体系认证证书、环境管理体系认证证书、职业健康安全管理体系认证证书的，每提供1个得2分，总分6分。提供证书扫描件，未提供或提供材料不符合要求的不得分。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6" w:type="pct"/>
            <w:vMerge w:val="continue"/>
            <w:vAlign w:val="center"/>
          </w:tcPr>
          <w:p w14:paraId="249875D6">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0FFC4C0C">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供货方案</w:t>
            </w:r>
          </w:p>
          <w:p w14:paraId="4CD1C9F8">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 w:val="21"/>
                <w:szCs w:val="21"/>
                <w:highlight w:val="none"/>
              </w:rPr>
              <w:t>（满分</w:t>
            </w:r>
            <w:r>
              <w:rPr>
                <w:rFonts w:hint="eastAsia" w:ascii="宋体" w:hAnsi="宋体" w:cs="宋体"/>
                <w:sz w:val="21"/>
                <w:szCs w:val="21"/>
                <w:highlight w:val="none"/>
                <w:u w:val="single"/>
              </w:rPr>
              <w:t xml:space="preserve"> 1</w:t>
            </w:r>
            <w:r>
              <w:rPr>
                <w:rFonts w:hint="eastAsia" w:ascii="宋体" w:hAnsi="宋体" w:cs="宋体"/>
                <w:sz w:val="21"/>
                <w:szCs w:val="21"/>
                <w:highlight w:val="none"/>
                <w:u w:val="single"/>
                <w:lang w:val="en-US" w:eastAsia="zh-CN"/>
              </w:rPr>
              <w:t>0</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w:t>
            </w:r>
          </w:p>
        </w:tc>
        <w:tc>
          <w:tcPr>
            <w:tcW w:w="5389" w:type="dxa"/>
            <w:shd w:val="clear" w:color="auto" w:fill="auto"/>
            <w:vAlign w:val="center"/>
          </w:tcPr>
          <w:p w14:paraId="0C475E43">
            <w:pPr>
              <w:pStyle w:val="8"/>
              <w:keepNext w:val="0"/>
              <w:keepLines w:val="0"/>
              <w:suppressLineNumbers w:val="0"/>
              <w:adjustRightInd w:val="0"/>
              <w:snapToGrid w:val="0"/>
              <w:spacing w:before="0" w:beforeLines="0" w:beforeAutospacing="0" w:afterLines="0" w:afterAutospacing="0"/>
              <w:ind w:left="0" w:leftChars="0" w:right="0" w:rightChars="0" w:firstLine="210" w:firstLineChars="100"/>
              <w:jc w:val="left"/>
              <w:rPr>
                <w:rFonts w:hint="eastAsia"/>
                <w:color w:val="auto"/>
                <w:highlight w:val="none"/>
                <w:lang w:val="en-US" w:eastAsia="zh-CN"/>
              </w:rPr>
            </w:pPr>
            <w:r>
              <w:rPr>
                <w:rFonts w:hint="eastAsia" w:ascii="宋体" w:hAnsi="宋体" w:cs="宋体"/>
                <w:sz w:val="21"/>
                <w:szCs w:val="21"/>
                <w:highlight w:val="none"/>
                <w:lang w:val="en-US" w:eastAsia="zh-CN" w:bidi="ar"/>
              </w:rPr>
              <w:t>安装供货方案合理,对项目关键技术主要施工艺有深入的表述,对重点、难点问题有合理化建议解决方案完整、经济、安全、切实可行,措施得力，评委综合评分，优秀的得10-7分；一般的得6-3分，较差得基础分2分，未提供不得分。</w:t>
            </w:r>
            <w:r>
              <w:rPr>
                <w:rFonts w:hint="eastAsia" w:ascii="宋体" w:hAnsi="宋体" w:cs="宋体"/>
                <w:sz w:val="21"/>
                <w:szCs w:val="21"/>
                <w:highlight w:val="none"/>
                <w:lang w:bidi="ar"/>
              </w:rPr>
              <w:t xml:space="preserve">  </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6" w:type="pct"/>
            <w:vMerge w:val="continue"/>
            <w:vAlign w:val="center"/>
          </w:tcPr>
          <w:p w14:paraId="1728D70F">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06E7F4D4">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售后服务方案</w:t>
            </w:r>
          </w:p>
          <w:p w14:paraId="308209DC">
            <w:pPr>
              <w:pStyle w:val="20"/>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满分</w:t>
            </w:r>
            <w:r>
              <w:rPr>
                <w:rFonts w:hint="eastAsia" w:ascii="宋体" w:hAnsi="宋体" w:cs="宋体"/>
                <w:sz w:val="21"/>
                <w:szCs w:val="21"/>
                <w:highlight w:val="none"/>
                <w:u w:val="single"/>
                <w:lang w:val="en-US" w:eastAsia="zh-CN"/>
              </w:rPr>
              <w:t xml:space="preserve"> 10 </w:t>
            </w:r>
            <w:r>
              <w:rPr>
                <w:rFonts w:hint="eastAsia" w:ascii="宋体" w:hAnsi="宋体" w:cs="宋体"/>
                <w:sz w:val="21"/>
                <w:szCs w:val="21"/>
                <w:highlight w:val="none"/>
                <w:lang w:val="en-US" w:eastAsia="zh-CN"/>
              </w:rPr>
              <w:t>分</w:t>
            </w:r>
            <w:r>
              <w:rPr>
                <w:rFonts w:hint="eastAsia" w:ascii="宋体" w:hAnsi="宋体" w:cs="宋体"/>
                <w:sz w:val="21"/>
                <w:szCs w:val="21"/>
                <w:highlight w:val="none"/>
                <w:lang w:eastAsia="zh-CN"/>
              </w:rPr>
              <w:t>）</w:t>
            </w:r>
          </w:p>
        </w:tc>
        <w:tc>
          <w:tcPr>
            <w:tcW w:w="5389" w:type="dxa"/>
            <w:shd w:val="clear" w:color="auto" w:fill="auto"/>
            <w:vAlign w:val="center"/>
          </w:tcPr>
          <w:p w14:paraId="3686DE7B">
            <w:pPr>
              <w:pStyle w:val="1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4"/>
                <w:highlight w:val="none"/>
                <w:lang w:val="en-US" w:eastAsia="zh-CN"/>
              </w:rPr>
              <w:t>根据投标人售后服务方案及增值服务进行综合评审。评委综合评分，</w:t>
            </w:r>
            <w:r>
              <w:rPr>
                <w:rFonts w:hint="eastAsia" w:ascii="宋体" w:hAnsi="宋体" w:cs="宋体"/>
                <w:sz w:val="21"/>
                <w:szCs w:val="21"/>
                <w:highlight w:val="none"/>
                <w:lang w:val="en-US" w:eastAsia="zh-CN" w:bidi="ar"/>
              </w:rPr>
              <w:t>优秀的得10-7分；一般的得6-3分，较差得基础分2分，未提供不得分</w:t>
            </w:r>
            <w:r>
              <w:rPr>
                <w:rFonts w:hint="eastAsia" w:ascii="宋体" w:hAnsi="宋体" w:cs="宋体"/>
                <w:color w:val="auto"/>
                <w:sz w:val="21"/>
                <w:szCs w:val="24"/>
                <w:highlight w:val="none"/>
                <w:lang w:val="en-US" w:eastAsia="zh-CN"/>
              </w:rPr>
              <w:t>。</w:t>
            </w:r>
          </w:p>
        </w:tc>
      </w:tr>
    </w:tbl>
    <w:p w14:paraId="5218B9BA">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C627878">
      <w:pPr>
        <w:jc w:val="left"/>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1. </w:t>
      </w:r>
      <w:r>
        <w:rPr>
          <w:rFonts w:hint="eastAsia" w:ascii="Times New Roman" w:hAnsi="Times New Roman" w:eastAsia="黑体"/>
          <w:color w:val="auto"/>
          <w:sz w:val="24"/>
          <w:szCs w:val="32"/>
          <w:highlight w:val="none"/>
        </w:rPr>
        <w:t>评审方法</w:t>
      </w:r>
    </w:p>
    <w:p w14:paraId="4274C6E3">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color w:val="auto"/>
          <w:sz w:val="21"/>
          <w:szCs w:val="24"/>
          <w:highlight w:val="none"/>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1C01D69">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51CEB30">
      <w:pPr>
        <w:spacing w:line="440" w:lineRule="exact"/>
        <w:ind w:firstLine="420"/>
        <w:rPr>
          <w:rFonts w:hint="eastAsia" w:ascii="Times New Roman" w:hAnsi="Times New Roman" w:eastAsiaTheme="minorEastAsia"/>
          <w:b/>
          <w:bCs/>
          <w:color w:val="auto"/>
          <w:sz w:val="21"/>
          <w:szCs w:val="24"/>
          <w:highlight w:val="yellow"/>
          <w:lang w:val="en-US" w:eastAsia="zh-CN"/>
        </w:rPr>
      </w:pPr>
      <w:r>
        <w:rPr>
          <w:rFonts w:hint="eastAsia" w:ascii="Times New Roman" w:hAnsi="Times New Roman"/>
          <w:b/>
          <w:bCs/>
          <w:color w:val="auto"/>
          <w:sz w:val="21"/>
          <w:szCs w:val="24"/>
          <w:highlight w:val="yellow"/>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294BE65D">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417430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1C952C4E">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26E4FF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B8844F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2FFCF1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7945925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152FFD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7B34FA4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3AE5AA9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1D5428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10CC277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2F8BD50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847808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32CC1B59">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02549B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68153C5D">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283ECFE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2336"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2336;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1、投标登记表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3、唱标记录表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0E7F13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66A0520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64633347">
      <w:pPr>
        <w:spacing w:line="440" w:lineRule="exact"/>
        <w:ind w:firstLine="420"/>
        <w:rPr>
          <w:rFonts w:hint="eastAsia" w:ascii="Times New Roman" w:hAnsi="Times New Roman"/>
          <w:color w:val="auto"/>
          <w:sz w:val="21"/>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auto"/>
          <w:sz w:val="21"/>
          <w:szCs w:val="24"/>
          <w:highlight w:val="none"/>
          <w:lang w:val="en-US" w:eastAsia="zh-CN"/>
        </w:rPr>
        <w:t>8、评审结果汇总表</w:t>
      </w:r>
    </w:p>
    <w:p w14:paraId="7F9EE705">
      <w:pPr>
        <w:pStyle w:val="2"/>
        <w:numPr>
          <w:ilvl w:val="0"/>
          <w:numId w:val="0"/>
        </w:numPr>
        <w:spacing w:before="312" w:after="312"/>
        <w:ind w:leftChars="0"/>
        <w:jc w:val="center"/>
        <w:rPr>
          <w:rFonts w:ascii="Times New Roman" w:hAnsi="Times New Roman" w:eastAsia="宋体" w:cs="Times New Roman"/>
          <w:color w:val="auto"/>
          <w:highlight w:val="none"/>
        </w:rPr>
      </w:pPr>
      <w:bookmarkStart w:id="63" w:name="_Toc26055"/>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63"/>
    </w:p>
    <w:p w14:paraId="1558D023">
      <w:pPr>
        <w:rPr>
          <w:color w:val="auto"/>
          <w:highlight w:val="none"/>
        </w:rPr>
      </w:pPr>
    </w:p>
    <w:p w14:paraId="37368B5D">
      <w:pPr>
        <w:pStyle w:val="33"/>
        <w:rPr>
          <w:rFonts w:hint="eastAsia" w:ascii="Times New Roman" w:hAnsi="Times New Roman" w:eastAsia="宋体" w:cs="Times New Roman"/>
          <w:color w:val="auto"/>
          <w:highlight w:val="none"/>
        </w:rPr>
      </w:pPr>
    </w:p>
    <w:p w14:paraId="0E6FDAD6">
      <w:pPr>
        <w:pStyle w:val="33"/>
        <w:rPr>
          <w:rFonts w:hint="eastAsia" w:ascii="Times New Roman" w:hAnsi="Times New Roman" w:eastAsia="宋体" w:cs="Times New Roman"/>
          <w:color w:val="auto"/>
          <w:highlight w:val="none"/>
        </w:rPr>
      </w:pPr>
    </w:p>
    <w:p w14:paraId="58CDC6FF">
      <w:pPr>
        <w:pStyle w:val="33"/>
        <w:rPr>
          <w:rFonts w:hint="eastAsia" w:ascii="Times New Roman" w:hAnsi="Times New Roman" w:eastAsia="宋体" w:cs="Times New Roman"/>
          <w:color w:val="auto"/>
          <w:highlight w:val="none"/>
        </w:rPr>
      </w:pPr>
    </w:p>
    <w:p w14:paraId="4C8D3807">
      <w:pP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br w:type="page"/>
      </w:r>
    </w:p>
    <w:p w14:paraId="06CDA17A">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lang w:val="en-US" w:eastAsia="zh-CN"/>
        </w:rPr>
        <w:t>采购及安装</w:t>
      </w:r>
      <w:r>
        <w:rPr>
          <w:rFonts w:hint="eastAsia" w:ascii="方正小标宋简体" w:hAnsi="方正小标宋简体" w:eastAsia="方正小标宋简体" w:cs="方正小标宋简体"/>
          <w:bCs/>
          <w:color w:val="auto"/>
          <w:sz w:val="44"/>
          <w:szCs w:val="44"/>
          <w:highlight w:val="none"/>
          <w:lang w:eastAsia="zh-CN"/>
        </w:rPr>
        <w:t>合同</w:t>
      </w:r>
    </w:p>
    <w:permEnd w:id="0"/>
    <w:p w14:paraId="2EFA6C49">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6D0DC30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1"/>
      <w:r>
        <w:rPr>
          <w:rFonts w:hint="eastAsia" w:ascii="仿宋_GB2312" w:hAnsi="仿宋_GB2312" w:eastAsia="仿宋_GB2312" w:cs="仿宋_GB2312"/>
          <w:color w:val="auto"/>
          <w:sz w:val="28"/>
          <w:szCs w:val="28"/>
          <w:highlight w:val="none"/>
        </w:rPr>
        <w:t>下简称甲方）</w:t>
      </w:r>
    </w:p>
    <w:p w14:paraId="296795F2">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2"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2"/>
      <w:r>
        <w:rPr>
          <w:rFonts w:hint="eastAsia" w:ascii="仿宋_GB2312" w:hAnsi="仿宋_GB2312" w:eastAsia="仿宋_GB2312" w:cs="仿宋_GB2312"/>
          <w:color w:val="auto"/>
          <w:sz w:val="28"/>
          <w:szCs w:val="28"/>
          <w:highlight w:val="none"/>
        </w:rPr>
        <w:t xml:space="preserve"> </w:t>
      </w:r>
    </w:p>
    <w:p w14:paraId="25307EF8">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3"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1FC4DE01">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6636210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ermEnd w:id="3"/>
    <w:p w14:paraId="110CDF1B">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清单中所列项目已包含全部工作内容，除甲方要求增加工程量外，乙方不得以任何理由增加清单项目。产品为固定综合单价，已经包含各类税费、小型机械与工具费、管理费、利润、材料费（含辅材）、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风险、交通、保洁、协调及完成本合同范围工作内容的安全费用、技术费用、措施费用、乙方人员保险费用以及与货物供应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079CDD65">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0B9E8A4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61FADA4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2.交货地点：甲方指定地点，乙方负责运送至甲方指定现场，并按甲方指定地点卸货。货物在验收合格并交付给甲方前的毁损、灭失，损失由乙方全额承担。</w:t>
      </w:r>
    </w:p>
    <w:p w14:paraId="09477A1E">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3.交货时间：在接到甲方下单通知后，活动家具10日内到场，固定家具20日内到场（具体根据实际情况安排进度）。通知方式包括但不限于电话、短信、邮件、传真、微信，</w:t>
      </w:r>
      <w:permStart w:id="4" w:edGrp="everyone"/>
      <w:r>
        <w:rPr>
          <w:rFonts w:hint="eastAsia" w:ascii="仿宋_GB2312" w:hAnsi="仿宋_GB2312" w:eastAsia="仿宋_GB2312" w:cs="仿宋_GB2312"/>
          <w:color w:val="auto"/>
          <w:kern w:val="2"/>
          <w:sz w:val="28"/>
          <w:szCs w:val="28"/>
          <w:highlight w:val="none"/>
          <w:lang w:val="en-US" w:eastAsia="zh-CN" w:bidi="ar-SA"/>
        </w:rPr>
        <w:t>乙方确认其有效联系人姓名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4"/>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3FA3298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4699D1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5"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5"/>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9840C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25FDD8E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7C35AE3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702291D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703B41F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r>
        <w:rPr>
          <w:rFonts w:hint="eastAsia" w:ascii="仿宋_GB2312" w:hAnsi="仿宋_GB2312" w:eastAsia="仿宋_GB2312" w:cs="仿宋_GB2312"/>
          <w:color w:val="auto"/>
          <w:sz w:val="28"/>
          <w:szCs w:val="28"/>
          <w:highlight w:val="none"/>
          <w:u w:val="single"/>
          <w:lang w:val="en-US" w:eastAsia="zh-CN"/>
        </w:rPr>
        <w:t xml:space="preserve"> </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08F2902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35C1611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5C22DCA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0C57031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4959021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7360336A">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1.货到工地经甲方指定签收人验收合格并签收，当货物金额达到合同金额的50%后办理第一批货款支付，支付已供货物价款的70%。</w:t>
      </w:r>
    </w:p>
    <w:p w14:paraId="2CEBD639">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2.产品全部供货到现场经甲方指定验收人验收合格并办理完成结算手续后，甲方向乙方支付至结算价的97%。</w:t>
      </w:r>
    </w:p>
    <w:p w14:paraId="7BE1EF89">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3.剩余3%作为质保金，在缺陷责任期结束后，无质量问题一次性无息支付。</w:t>
      </w:r>
    </w:p>
    <w:p w14:paraId="75B4FD78">
      <w:pPr>
        <w:wordWrap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4.在中标公示后，投标保证金自动转为履约保证金。</w:t>
      </w:r>
    </w:p>
    <w:p w14:paraId="1B396E6B">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508079CA">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.乙方提供符合采购人财务要求的国家税务局13%增值税专用发票后办理结算，发票需要做到“三流一致”，也即“货物、劳务及应税服务流”、“资金流”、“发票流”必须都是同一受票方。</w:t>
      </w:r>
    </w:p>
    <w:p w14:paraId="3CD9C9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3A8CC98B">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若逾期交货，需支付甲方逾期交货部分价款每日5%的违约金，迟延交付超过3日的，甲方有权解除合同或将乙方未完成的合同内容直接委托第三方继续履行，由第三方履行增加的费用，甲方将直接从乙方材料款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5232430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51C98C09">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14:paraId="01BC0B5C">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4.对于乙方因违反本合同约定需支付的违约金，甲方有权在应付货款中直接予以扣除。</w:t>
      </w:r>
    </w:p>
    <w:p w14:paraId="72B22A9F">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5.禁止转包分包</w:t>
      </w:r>
    </w:p>
    <w:p w14:paraId="28733A15">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鉴于保护合同双方权益及确保工程质量和进度，双方明确以下转包分包相关事项:</w:t>
      </w:r>
    </w:p>
    <w:p w14:paraId="495171FD">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（1）乙方不得将本合同项下的任何部分工程转包或分包给任何第三方。如有特殊情况，必须经甲方书面同意。</w:t>
      </w:r>
    </w:p>
    <w:p w14:paraId="3B6F688B">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（2）若乙方未经甲方同意擅自转包或分包 ,甲方有权立即终止本合同并要求乙方承担由此造成的一切损失。</w:t>
      </w:r>
    </w:p>
    <w:p w14:paraId="12A55565">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（3）乙方与任何第三方签订的与本合同相关的协议或承诺书 ,对甲方不具有法律约束力，除非得到甲方的书面确认。</w:t>
      </w:r>
    </w:p>
    <w:p w14:paraId="3039B242">
      <w:pPr>
        <w:keepNext w:val="0"/>
        <w:keepLines w:val="0"/>
        <w:pageBreakBefore w:val="0"/>
        <w:overflowPunct/>
        <w:bidi w:val="0"/>
        <w:spacing w:line="540" w:lineRule="atLeast"/>
        <w:ind w:firstLine="562" w:firstLineChars="200"/>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7D108CC1">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0AB4C1E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5008757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63786B5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61D4D8C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62BB100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6E08287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在履行合同期间发生纠份，先由双方协商解决，协商不成，双方约定向甲方所在地人民法院提起诉讼。</w:t>
      </w:r>
    </w:p>
    <w:p w14:paraId="03B5A3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23321BA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72EED80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54795CED">
      <w:pPr>
        <w:pStyle w:val="8"/>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74FBDBE6">
      <w:pPr>
        <w:rPr>
          <w:rFonts w:hint="eastAsia"/>
          <w:color w:val="auto"/>
          <w:highlight w:val="none"/>
          <w:lang w:val="en-US" w:eastAsia="zh-CN"/>
        </w:rPr>
      </w:pPr>
    </w:p>
    <w:p w14:paraId="0E539A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54C52340">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0F441F75">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296516E5">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145CF001">
      <w:pPr>
        <w:bidi w:val="0"/>
        <w:rPr>
          <w:rFonts w:hint="eastAsia"/>
          <w:color w:val="auto"/>
          <w:highlight w:val="none"/>
          <w:lang w:val="en-US" w:eastAsia="zh-CN"/>
        </w:rPr>
      </w:pPr>
    </w:p>
    <w:p w14:paraId="42CAA3C3">
      <w:pPr>
        <w:bidi w:val="0"/>
        <w:rPr>
          <w:rFonts w:hint="eastAsia"/>
          <w:color w:val="auto"/>
          <w:highlight w:val="none"/>
          <w:lang w:val="en-US" w:eastAsia="zh-CN"/>
        </w:rPr>
      </w:pPr>
    </w:p>
    <w:p w14:paraId="0459B56F">
      <w:pPr>
        <w:bidi w:val="0"/>
        <w:rPr>
          <w:rFonts w:hint="eastAsia"/>
          <w:color w:val="auto"/>
          <w:highlight w:val="none"/>
          <w:lang w:val="en-US" w:eastAsia="zh-CN"/>
        </w:rPr>
      </w:pPr>
    </w:p>
    <w:p w14:paraId="7E48442B">
      <w:pPr>
        <w:bidi w:val="0"/>
        <w:rPr>
          <w:rFonts w:hint="eastAsia"/>
          <w:color w:val="auto"/>
          <w:highlight w:val="none"/>
          <w:lang w:val="en-US" w:eastAsia="zh-CN"/>
        </w:rPr>
      </w:pPr>
    </w:p>
    <w:p w14:paraId="5C6DD48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8"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2E275CE1">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252969D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21C2B73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3D54B84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39D6B04">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3AFF306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2E8B940">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B9AFF4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28B146F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4F17CE9C">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5E2C09FA">
      <w:pPr>
        <w:pStyle w:val="8"/>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ermEnd w:id="8"/>
    <w:p w14:paraId="48133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18035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31156F85">
      <w:pPr>
        <w:pStyle w:val="8"/>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35EC4B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9"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9"/>
      <w:r>
        <w:rPr>
          <w:rFonts w:hint="eastAsia" w:ascii="仿宋_GB2312" w:hAnsi="仿宋_GB2312" w:eastAsia="仿宋_GB2312" w:cs="仿宋_GB2312"/>
          <w:color w:val="auto"/>
          <w:sz w:val="28"/>
          <w:szCs w:val="28"/>
          <w:highlight w:val="none"/>
          <w:lang w:val="en-US" w:eastAsia="zh-CN"/>
        </w:rPr>
        <w:t>项目名称）的采购人</w:t>
      </w:r>
      <w:permStart w:id="10"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0"/>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1" w:edGrp="everyone"/>
      <w:r>
        <w:rPr>
          <w:rFonts w:hint="eastAsia" w:ascii="仿宋_GB2312" w:hAnsi="仿宋_GB2312" w:eastAsia="仿宋_GB2312" w:cs="仿宋_GB2312"/>
          <w:color w:val="auto"/>
          <w:sz w:val="28"/>
          <w:szCs w:val="28"/>
          <w:highlight w:val="none"/>
          <w:u w:val="single"/>
          <w:lang w:val="en-US" w:eastAsia="zh-CN"/>
        </w:rPr>
        <w:t xml:space="preserve">               </w:t>
      </w:r>
      <w:permEnd w:id="11"/>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B627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32C2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11872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2"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2"/>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49CF44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BFBE2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6DCFD3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C6615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56F5C3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172FB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2B4CA1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A0EAB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7954EC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8F3AB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D308A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6481D8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35DC8C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26DB0A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16747E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B8295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31BE16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5E200E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1FE92E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0249BA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140B07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6F9F57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6347C8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67E9B1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5B244C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6204CED3">
      <w:pPr>
        <w:pStyle w:val="8"/>
        <w:rPr>
          <w:rFonts w:hint="eastAsia" w:ascii="仿宋_GB2312" w:hAnsi="仿宋_GB2312" w:eastAsia="仿宋_GB2312" w:cs="仿宋_GB2312"/>
          <w:color w:val="auto"/>
          <w:sz w:val="28"/>
          <w:szCs w:val="28"/>
          <w:highlight w:val="none"/>
          <w:lang w:val="en-US" w:eastAsia="zh-CN"/>
        </w:rPr>
      </w:pPr>
    </w:p>
    <w:p w14:paraId="338FDA26">
      <w:pPr>
        <w:rPr>
          <w:rFonts w:hint="eastAsia"/>
          <w:color w:val="auto"/>
          <w:highlight w:val="none"/>
        </w:rPr>
      </w:pPr>
    </w:p>
    <w:p w14:paraId="7A6282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8508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14:paraId="6B3319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04871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A5AC290">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textWrapping"/>
      </w:r>
    </w:p>
    <w:p w14:paraId="5CC82B49">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046723DE">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2426871">
      <w:pPr>
        <w:pStyle w:val="8"/>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286EE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4"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4"/>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15"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5"/>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6" w:edGrp="everyone"/>
      <w:r>
        <w:rPr>
          <w:rFonts w:hint="eastAsia" w:ascii="仿宋_GB2312" w:hAnsi="仿宋_GB2312" w:eastAsia="仿宋_GB2312" w:cs="仿宋_GB2312"/>
          <w:color w:val="auto"/>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2E5E85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242E3B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7AB19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731BB4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3FF7D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488D41D6">
      <w:pPr>
        <w:pStyle w:val="8"/>
        <w:rPr>
          <w:rFonts w:hint="eastAsia"/>
          <w:color w:val="auto"/>
          <w:highlight w:val="none"/>
        </w:rPr>
      </w:pPr>
    </w:p>
    <w:p w14:paraId="637765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6E44A0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234279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D7D98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2A61F0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5AAF72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27AC8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4E82B3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5FA16A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344703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315DCC8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2F51B0FA">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5A2561D">
      <w:pPr>
        <w:pStyle w:val="11"/>
        <w:adjustRightInd w:val="0"/>
        <w:snapToGrid w:val="0"/>
        <w:jc w:val="left"/>
        <w:rPr>
          <w:rFonts w:hint="eastAsia" w:ascii="仿宋_GB2312" w:hAnsi="仿宋_GB2312" w:eastAsia="仿宋_GB2312" w:cs="仿宋_GB2312"/>
          <w:b/>
          <w:color w:val="auto"/>
          <w:sz w:val="28"/>
          <w:szCs w:val="28"/>
          <w:highlight w:val="none"/>
          <w:lang w:val="en-US" w:eastAsia="zh-CN"/>
        </w:rPr>
      </w:pPr>
    </w:p>
    <w:p w14:paraId="08910F88">
      <w:pPr>
        <w:pStyle w:val="11"/>
        <w:adjustRightInd w:val="0"/>
        <w:snapToGrid w:val="0"/>
        <w:jc w:val="left"/>
        <w:rPr>
          <w:rFonts w:hint="default" w:ascii="Times New Roman" w:hAnsi="Times New Roman" w:eastAsia="华文中宋" w:cs="Times New Roman"/>
          <w:b/>
          <w:smallCaps/>
          <w:color w:val="auto"/>
          <w:sz w:val="24"/>
          <w:szCs w:val="24"/>
          <w:highlight w:val="none"/>
          <w:lang w:val="en-US" w:eastAsia="zh-CN"/>
        </w:rPr>
      </w:pPr>
      <w:r>
        <w:rPr>
          <w:rFonts w:hint="eastAsia" w:ascii="仿宋_GB2312" w:hAnsi="仿宋_GB2312" w:eastAsia="仿宋_GB2312" w:cs="仿宋_GB2312"/>
          <w:b/>
          <w:color w:val="auto"/>
          <w:sz w:val="28"/>
          <w:szCs w:val="28"/>
          <w:highlight w:val="none"/>
          <w:lang w:val="en-US" w:eastAsia="zh-CN"/>
        </w:rPr>
        <w:t>附件3：后附报价清单</w:t>
      </w:r>
    </w:p>
    <w:p w14:paraId="729876BA">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lang w:val="en-US" w:eastAsia="zh-CN"/>
        </w:rPr>
      </w:pPr>
    </w:p>
    <w:p w14:paraId="44C7AAEA">
      <w:pPr>
        <w:pStyle w:val="9"/>
        <w:bidi w:val="0"/>
        <w:rPr>
          <w:rFonts w:hint="eastAsia"/>
          <w:color w:val="auto"/>
          <w:highlight w:val="none"/>
        </w:rPr>
      </w:pPr>
    </w:p>
    <w:p w14:paraId="57FD5F42">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0D1130A1">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316DFA0D">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2033EE4E">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12E9AE00">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2F26F749">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582EACC5">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09840CA3">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4992CA58">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69DC150F">
      <w:pPr>
        <w:pStyle w:val="33"/>
        <w:jc w:val="center"/>
        <w:rPr>
          <w:rFonts w:hint="eastAsia" w:ascii="宋体" w:hAnsi="宋体" w:eastAsia="宋体" w:cs="宋体"/>
          <w:b/>
          <w:bCs/>
          <w:color w:val="auto"/>
          <w:sz w:val="28"/>
          <w:szCs w:val="28"/>
          <w:highlight w:val="none"/>
          <w:lang w:val="en-US" w:eastAsia="zh-CN"/>
        </w:rPr>
      </w:pPr>
    </w:p>
    <w:p w14:paraId="56324A43">
      <w:pPr>
        <w:pStyle w:val="33"/>
        <w:jc w:val="center"/>
        <w:rPr>
          <w:rFonts w:hint="eastAsia" w:ascii="宋体" w:hAnsi="宋体" w:eastAsia="宋体" w:cs="宋体"/>
          <w:b/>
          <w:bCs/>
          <w:color w:val="auto"/>
          <w:sz w:val="28"/>
          <w:szCs w:val="28"/>
          <w:highlight w:val="none"/>
          <w:lang w:val="en-US" w:eastAsia="zh-CN"/>
        </w:rPr>
      </w:pPr>
    </w:p>
    <w:p w14:paraId="40178912">
      <w:pPr>
        <w:pStyle w:val="33"/>
        <w:jc w:val="center"/>
        <w:rPr>
          <w:rFonts w:hint="eastAsia" w:ascii="宋体" w:hAnsi="宋体" w:eastAsia="宋体" w:cs="宋体"/>
          <w:b/>
          <w:bCs/>
          <w:color w:val="auto"/>
          <w:sz w:val="28"/>
          <w:szCs w:val="28"/>
          <w:highlight w:val="none"/>
          <w:lang w:val="en-US" w:eastAsia="zh-CN"/>
        </w:rPr>
      </w:pPr>
    </w:p>
    <w:p w14:paraId="3D9FB0D6">
      <w:pPr>
        <w:pStyle w:val="33"/>
        <w:jc w:val="center"/>
        <w:rPr>
          <w:rFonts w:hint="eastAsia" w:ascii="宋体" w:hAnsi="宋体" w:eastAsia="宋体" w:cs="宋体"/>
          <w:b/>
          <w:bCs/>
          <w:color w:val="auto"/>
          <w:sz w:val="28"/>
          <w:szCs w:val="28"/>
          <w:highlight w:val="none"/>
          <w:lang w:val="en-US" w:eastAsia="zh-CN"/>
        </w:rPr>
      </w:pPr>
    </w:p>
    <w:p w14:paraId="2A3C4900">
      <w:pPr>
        <w:pStyle w:val="33"/>
        <w:jc w:val="center"/>
        <w:rPr>
          <w:rFonts w:hint="eastAsia" w:ascii="宋体" w:hAnsi="宋体" w:eastAsia="宋体" w:cs="宋体"/>
          <w:b/>
          <w:bCs/>
          <w:color w:val="auto"/>
          <w:sz w:val="28"/>
          <w:szCs w:val="28"/>
          <w:highlight w:val="none"/>
          <w:lang w:val="en-US" w:eastAsia="zh-CN"/>
        </w:rPr>
      </w:pPr>
    </w:p>
    <w:p w14:paraId="297C38F8">
      <w:pPr>
        <w:pStyle w:val="2"/>
        <w:numPr>
          <w:ilvl w:val="255"/>
          <w:numId w:val="0"/>
        </w:numPr>
        <w:spacing w:before="312" w:after="312"/>
        <w:ind w:left="402"/>
        <w:rPr>
          <w:rFonts w:ascii="Times New Roman" w:hAnsi="Times New Roman" w:eastAsia="宋体" w:cs="Times New Roman"/>
          <w:color w:val="auto"/>
          <w:highlight w:val="none"/>
        </w:rPr>
      </w:pPr>
      <w:bookmarkStart w:id="64" w:name="_Toc29786"/>
      <w:r>
        <w:rPr>
          <w:rFonts w:hint="eastAsia" w:ascii="Times New Roman" w:hAnsi="Times New Roman" w:eastAsia="宋体" w:cs="Times New Roman"/>
          <w:color w:val="auto"/>
          <w:highlight w:val="none"/>
          <w:lang w:val="en-US" w:eastAsia="zh-CN"/>
        </w:rPr>
        <w:t>第五章</w:t>
      </w:r>
      <w:r>
        <w:rPr>
          <w:rFonts w:hint="eastAsia" w:ascii="Times New Roman" w:hAnsi="Times New Roman" w:eastAsia="宋体" w:cs="Times New Roman"/>
          <w:color w:val="FF0000"/>
          <w:highlight w:val="none"/>
          <w:lang w:val="en-US" w:eastAsia="zh-CN"/>
        </w:rPr>
        <w:t xml:space="preserve"> </w:t>
      </w:r>
      <w:bookmarkStart w:id="65" w:name="_Toc31285"/>
      <w:bookmarkStart w:id="66" w:name="_Toc25485"/>
      <w:r>
        <w:rPr>
          <w:rFonts w:hint="eastAsia" w:ascii="Times New Roman" w:hAnsi="Times New Roman" w:eastAsia="宋体" w:cs="Times New Roman"/>
          <w:color w:val="auto"/>
          <w:highlight w:val="none"/>
          <w:lang w:val="en-US" w:eastAsia="zh-CN"/>
        </w:rPr>
        <w:t>采购需求及清单</w:t>
      </w:r>
      <w:bookmarkEnd w:id="64"/>
      <w:bookmarkEnd w:id="65"/>
      <w:bookmarkEnd w:id="66"/>
    </w:p>
    <w:p w14:paraId="110CBC0C">
      <w:pPr>
        <w:jc w:val="cente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材料品牌推荐表</w:t>
      </w:r>
    </w:p>
    <w:p w14:paraId="59E52AAF">
      <w:pPr>
        <w:pStyle w:val="19"/>
        <w:numPr>
          <w:ilvl w:val="0"/>
          <w:numId w:val="0"/>
        </w:numPr>
        <w:jc w:val="center"/>
        <w:rPr>
          <w:rFonts w:hint="eastAsia" w:ascii="宋体" w:hAnsi="宋体" w:cs="宋体" w:eastAsiaTheme="minorEastAsia"/>
          <w:b/>
          <w:color w:val="auto"/>
          <w:sz w:val="21"/>
          <w:szCs w:val="21"/>
          <w:highlight w:val="none"/>
          <w:lang w:val="en-US" w:eastAsia="zh-CN"/>
        </w:rPr>
      </w:pPr>
      <w:r>
        <w:rPr>
          <w:rFonts w:hint="eastAsia" w:ascii="宋体" w:hAnsi="宋体" w:cs="宋体"/>
          <w:b/>
          <w:color w:val="auto"/>
          <w:sz w:val="21"/>
          <w:szCs w:val="21"/>
          <w:highlight w:val="none"/>
          <w:lang w:val="en-US" w:eastAsia="zh-CN"/>
        </w:rPr>
        <w:t>无</w:t>
      </w:r>
    </w:p>
    <w:p w14:paraId="4FA5350D">
      <w:pPr>
        <w:pStyle w:val="19"/>
        <w:numPr>
          <w:ilvl w:val="0"/>
          <w:numId w:val="0"/>
        </w:numPr>
        <w:jc w:val="both"/>
        <w:rPr>
          <w:rFonts w:hint="eastAsia" w:ascii="宋体" w:hAnsi="宋体" w:cs="宋体"/>
          <w:b/>
          <w:color w:val="auto"/>
          <w:sz w:val="21"/>
          <w:szCs w:val="21"/>
          <w:highlight w:val="none"/>
        </w:rPr>
      </w:pPr>
    </w:p>
    <w:p w14:paraId="45C5A6E3">
      <w:pPr>
        <w:pStyle w:val="19"/>
        <w:numPr>
          <w:ilvl w:val="0"/>
          <w:numId w:val="3"/>
        </w:numPr>
        <w:ind w:firstLine="0" w:firstLineChars="0"/>
        <w:jc w:val="center"/>
        <w:rPr>
          <w:rFonts w:hint="eastAsia" w:ascii="宋体" w:hAnsi="宋体" w:cs="宋体"/>
          <w:b/>
          <w:color w:val="auto"/>
          <w:sz w:val="21"/>
          <w:szCs w:val="21"/>
          <w:highlight w:val="none"/>
        </w:rPr>
      </w:pPr>
      <w:r>
        <w:rPr>
          <w:rFonts w:hint="eastAsia" w:ascii="宋体" w:hAnsi="宋体" w:cs="宋体"/>
          <w:b/>
          <w:color w:val="auto"/>
          <w:sz w:val="28"/>
          <w:szCs w:val="28"/>
          <w:highlight w:val="none"/>
        </w:rPr>
        <w:t>材料报价清单</w:t>
      </w:r>
    </w:p>
    <w:p w14:paraId="6041B04F">
      <w:pPr>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（清单详见附件）</w:t>
      </w:r>
    </w:p>
    <w:p w14:paraId="2AA64ED5">
      <w:pPr>
        <w:pStyle w:val="8"/>
        <w:rPr>
          <w:rFonts w:hint="eastAsia"/>
          <w:color w:val="auto"/>
          <w:sz w:val="21"/>
          <w:szCs w:val="24"/>
          <w:highlight w:val="none"/>
        </w:r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1.上述费用包括货物的原材料、生产、包装、运输、</w:t>
      </w:r>
      <w:r>
        <w:rPr>
          <w:rFonts w:hint="eastAsia" w:ascii="宋体" w:hAnsi="宋体" w:cs="宋体"/>
          <w:color w:val="auto"/>
          <w:sz w:val="24"/>
          <w:szCs w:val="24"/>
          <w:highlight w:val="none"/>
          <w:lang w:val="en-US" w:eastAsia="zh-CN"/>
        </w:rPr>
        <w:t>安装费、</w:t>
      </w:r>
      <w:r>
        <w:rPr>
          <w:rFonts w:hint="eastAsia" w:ascii="宋体" w:hAnsi="宋体" w:cs="宋体"/>
          <w:color w:val="auto"/>
          <w:sz w:val="24"/>
          <w:szCs w:val="24"/>
          <w:highlight w:val="none"/>
        </w:rPr>
        <w:t>保险、卸货叉车费（如有）、人工费、卸车费、利润、税费等相关费用。</w:t>
      </w:r>
    </w:p>
    <w:p w14:paraId="0E76C90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供货进度应满足采购人工程进度分批次实施的安排和要求，中标人应充分理解并全力配合采购人的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6.中标人对提供的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材料质量问题，将视作违约，中标人须赔偿由此造成返工的全部工程建设费用及其他一切损失，同时由采购人追究中标人的违约责任，情节严重的，依法追究相关责任。</w:t>
      </w:r>
    </w:p>
    <w:p w14:paraId="04BA7EFC">
      <w:pPr>
        <w:spacing w:beforeLines="0" w:afterLines="0"/>
        <w:rPr>
          <w:rFonts w:hint="default"/>
          <w:color w:val="auto"/>
          <w:sz w:val="21"/>
          <w:szCs w:val="24"/>
          <w:highlight w:val="none"/>
        </w:rPr>
      </w:pPr>
    </w:p>
    <w:p w14:paraId="2B294AE4">
      <w:pPr>
        <w:bidi w:val="0"/>
        <w:rPr>
          <w:rFonts w:hint="eastAsia"/>
          <w:color w:val="auto"/>
          <w:highlight w:val="none"/>
          <w:lang w:val="en-US" w:eastAsia="zh-CN"/>
        </w:rPr>
      </w:pPr>
    </w:p>
    <w:p w14:paraId="621B7C68">
      <w:pPr>
        <w:bidi w:val="0"/>
        <w:rPr>
          <w:rFonts w:hint="eastAsia"/>
          <w:color w:val="auto"/>
          <w:highlight w:val="none"/>
          <w:lang w:val="en-US" w:eastAsia="zh-CN"/>
        </w:rPr>
      </w:pPr>
    </w:p>
    <w:p w14:paraId="3D82E133">
      <w:pPr>
        <w:bidi w:val="0"/>
        <w:rPr>
          <w:rFonts w:hint="eastAsia"/>
          <w:color w:val="auto"/>
          <w:highlight w:val="none"/>
          <w:lang w:val="en-US" w:eastAsia="zh-CN"/>
        </w:rPr>
      </w:pPr>
    </w:p>
    <w:p w14:paraId="31AE0F03">
      <w:pPr>
        <w:bidi w:val="0"/>
        <w:rPr>
          <w:rFonts w:hint="eastAsia"/>
          <w:color w:val="auto"/>
          <w:highlight w:val="none"/>
          <w:lang w:val="en-US" w:eastAsia="zh-CN"/>
        </w:rPr>
      </w:pPr>
    </w:p>
    <w:p w14:paraId="7768D7FB">
      <w:pPr>
        <w:bidi w:val="0"/>
        <w:rPr>
          <w:rFonts w:hint="eastAsia"/>
          <w:color w:val="auto"/>
          <w:highlight w:val="none"/>
          <w:lang w:val="en-US" w:eastAsia="zh-CN"/>
        </w:rPr>
      </w:pPr>
    </w:p>
    <w:p w14:paraId="3624D419">
      <w:pPr>
        <w:bidi w:val="0"/>
        <w:rPr>
          <w:rFonts w:hint="eastAsia"/>
          <w:color w:val="auto"/>
          <w:highlight w:val="none"/>
          <w:lang w:val="en-US" w:eastAsia="zh-CN"/>
        </w:rPr>
      </w:pPr>
    </w:p>
    <w:p w14:paraId="1CA144A5">
      <w:pPr>
        <w:bidi w:val="0"/>
        <w:rPr>
          <w:rFonts w:hint="eastAsia"/>
          <w:color w:val="auto"/>
          <w:highlight w:val="none"/>
          <w:lang w:val="en-US" w:eastAsia="zh-CN"/>
        </w:rPr>
      </w:pPr>
    </w:p>
    <w:p w14:paraId="5898F86C">
      <w:pPr>
        <w:bidi w:val="0"/>
        <w:rPr>
          <w:rFonts w:hint="eastAsia"/>
          <w:color w:val="auto"/>
          <w:highlight w:val="none"/>
          <w:lang w:val="en-US" w:eastAsia="zh-CN"/>
        </w:rPr>
      </w:pPr>
    </w:p>
    <w:p w14:paraId="32051DD8">
      <w:pPr>
        <w:bidi w:val="0"/>
        <w:rPr>
          <w:rFonts w:hint="eastAsia"/>
          <w:color w:val="auto"/>
          <w:highlight w:val="none"/>
          <w:lang w:val="en-US" w:eastAsia="zh-CN"/>
        </w:rPr>
      </w:pPr>
    </w:p>
    <w:p w14:paraId="32999A66">
      <w:pPr>
        <w:bidi w:val="0"/>
        <w:rPr>
          <w:rFonts w:hint="eastAsia"/>
          <w:color w:val="auto"/>
          <w:highlight w:val="none"/>
          <w:lang w:val="en-US" w:eastAsia="zh-CN"/>
        </w:rPr>
      </w:pPr>
    </w:p>
    <w:p w14:paraId="7A209A64">
      <w:pPr>
        <w:rPr>
          <w:rFonts w:hint="eastAsia"/>
          <w:color w:val="auto"/>
          <w:highlight w:val="none"/>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rPr>
      </w:pPr>
      <w:bookmarkStart w:id="67" w:name="_Toc20940"/>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67"/>
    </w:p>
    <w:p w14:paraId="09D6E9D9">
      <w:pPr>
        <w:pStyle w:val="4"/>
        <w:rPr>
          <w:rFonts w:hint="eastAsia" w:ascii="方正小标宋简体" w:hAnsi="方正小标宋简体" w:eastAsia="方正小标宋简体" w:cs="方正小标宋简体"/>
          <w:color w:val="auto"/>
          <w:kern w:val="2"/>
          <w:sz w:val="44"/>
          <w:szCs w:val="44"/>
          <w:highlight w:val="none"/>
          <w:u w:val="single"/>
        </w:rPr>
      </w:pPr>
      <w:bookmarkStart w:id="68" w:name="_Toc26419"/>
    </w:p>
    <w:p w14:paraId="6E954DF9">
      <w:pPr>
        <w:rPr>
          <w:rFonts w:hint="eastAsia" w:ascii="方正小标宋简体" w:hAnsi="方正小标宋简体" w:eastAsia="方正小标宋简体" w:cs="方正小标宋简体"/>
          <w:color w:val="auto"/>
          <w:kern w:val="2"/>
          <w:sz w:val="44"/>
          <w:szCs w:val="44"/>
          <w:highlight w:val="none"/>
          <w:u w:val="single"/>
        </w:rPr>
      </w:pPr>
    </w:p>
    <w:p w14:paraId="7078C935">
      <w:pPr>
        <w:pStyle w:val="8"/>
        <w:rPr>
          <w:rFonts w:hint="eastAsia" w:ascii="方正小标宋简体" w:hAnsi="方正小标宋简体" w:eastAsia="方正小标宋简体" w:cs="方正小标宋简体"/>
          <w:color w:val="auto"/>
          <w:kern w:val="2"/>
          <w:sz w:val="44"/>
          <w:szCs w:val="44"/>
          <w:highlight w:val="none"/>
          <w:u w:val="single"/>
        </w:rPr>
      </w:pPr>
    </w:p>
    <w:p w14:paraId="3514E7CF">
      <w:pPr>
        <w:pStyle w:val="13"/>
        <w:rPr>
          <w:rFonts w:hint="eastAsia" w:ascii="方正小标宋简体" w:hAnsi="方正小标宋简体" w:eastAsia="方正小标宋简体" w:cs="方正小标宋简体"/>
          <w:color w:val="auto"/>
          <w:kern w:val="2"/>
          <w:sz w:val="44"/>
          <w:szCs w:val="44"/>
          <w:highlight w:val="none"/>
          <w:u w:val="single"/>
        </w:rPr>
      </w:pPr>
    </w:p>
    <w:p w14:paraId="367D7D36">
      <w:pPr>
        <w:pStyle w:val="14"/>
        <w:rPr>
          <w:rFonts w:hint="eastAsia" w:ascii="方正小标宋简体" w:hAnsi="方正小标宋简体" w:eastAsia="方正小标宋简体" w:cs="方正小标宋简体"/>
          <w:color w:val="auto"/>
          <w:kern w:val="2"/>
          <w:sz w:val="44"/>
          <w:szCs w:val="44"/>
          <w:highlight w:val="none"/>
          <w:u w:val="single"/>
        </w:rPr>
      </w:pPr>
    </w:p>
    <w:p w14:paraId="7DCB3744">
      <w:pPr>
        <w:rPr>
          <w:rFonts w:hint="eastAsia" w:ascii="方正小标宋简体" w:hAnsi="方正小标宋简体" w:eastAsia="方正小标宋简体" w:cs="方正小标宋简体"/>
          <w:color w:val="auto"/>
          <w:kern w:val="2"/>
          <w:sz w:val="44"/>
          <w:szCs w:val="44"/>
          <w:highlight w:val="none"/>
          <w:u w:val="single"/>
        </w:rPr>
      </w:pPr>
    </w:p>
    <w:p w14:paraId="3B18BD7D">
      <w:pPr>
        <w:rPr>
          <w:rFonts w:hint="eastAsia" w:ascii="方正小标宋简体" w:hAnsi="方正小标宋简体" w:eastAsia="方正小标宋简体" w:cs="方正小标宋简体"/>
          <w:color w:val="auto"/>
          <w:kern w:val="2"/>
          <w:sz w:val="44"/>
          <w:szCs w:val="44"/>
          <w:highlight w:val="none"/>
          <w:u w:val="single"/>
        </w:rPr>
      </w:pPr>
    </w:p>
    <w:p w14:paraId="35D4A841">
      <w:pPr>
        <w:rPr>
          <w:rFonts w:hint="eastAsia" w:ascii="方正小标宋简体" w:hAnsi="方正小标宋简体" w:eastAsia="方正小标宋简体" w:cs="方正小标宋简体"/>
          <w:color w:val="auto"/>
          <w:kern w:val="2"/>
          <w:sz w:val="44"/>
          <w:szCs w:val="44"/>
          <w:highlight w:val="none"/>
          <w:u w:val="single"/>
        </w:rPr>
      </w:pPr>
    </w:p>
    <w:p w14:paraId="0C1DE984">
      <w:pPr>
        <w:rPr>
          <w:rFonts w:hint="eastAsia" w:ascii="方正小标宋简体" w:hAnsi="方正小标宋简体" w:eastAsia="方正小标宋简体" w:cs="方正小标宋简体"/>
          <w:color w:val="auto"/>
          <w:kern w:val="2"/>
          <w:sz w:val="44"/>
          <w:szCs w:val="44"/>
          <w:highlight w:val="none"/>
          <w:u w:val="single"/>
        </w:rPr>
      </w:pPr>
    </w:p>
    <w:p w14:paraId="61716E06">
      <w:pPr>
        <w:rPr>
          <w:rFonts w:hint="eastAsia" w:ascii="方正小标宋简体" w:hAnsi="方正小标宋简体" w:eastAsia="方正小标宋简体" w:cs="方正小标宋简体"/>
          <w:color w:val="auto"/>
          <w:kern w:val="2"/>
          <w:sz w:val="44"/>
          <w:szCs w:val="44"/>
          <w:highlight w:val="none"/>
          <w:u w:val="single"/>
        </w:rPr>
      </w:pPr>
    </w:p>
    <w:p w14:paraId="74203487">
      <w:pPr>
        <w:pStyle w:val="8"/>
        <w:rPr>
          <w:rFonts w:hint="eastAsia" w:ascii="方正小标宋简体" w:hAnsi="方正小标宋简体" w:eastAsia="方正小标宋简体" w:cs="方正小标宋简体"/>
          <w:color w:val="auto"/>
          <w:kern w:val="2"/>
          <w:sz w:val="44"/>
          <w:szCs w:val="44"/>
          <w:highlight w:val="none"/>
          <w:u w:val="single"/>
        </w:rPr>
      </w:pPr>
    </w:p>
    <w:p w14:paraId="01B234F1">
      <w:pPr>
        <w:pStyle w:val="13"/>
        <w:rPr>
          <w:rFonts w:hint="eastAsia" w:ascii="方正小标宋简体" w:hAnsi="方正小标宋简体" w:eastAsia="方正小标宋简体" w:cs="方正小标宋简体"/>
          <w:color w:val="auto"/>
          <w:kern w:val="2"/>
          <w:sz w:val="44"/>
          <w:szCs w:val="44"/>
          <w:highlight w:val="none"/>
          <w:u w:val="single"/>
        </w:rPr>
      </w:pPr>
    </w:p>
    <w:p w14:paraId="7646EDF7">
      <w:pPr>
        <w:pStyle w:val="14"/>
        <w:rPr>
          <w:rFonts w:hint="eastAsia" w:ascii="方正小标宋简体" w:hAnsi="方正小标宋简体" w:eastAsia="方正小标宋简体" w:cs="方正小标宋简体"/>
          <w:color w:val="auto"/>
          <w:kern w:val="2"/>
          <w:sz w:val="44"/>
          <w:szCs w:val="44"/>
          <w:highlight w:val="none"/>
          <w:u w:val="single"/>
        </w:rPr>
      </w:pPr>
    </w:p>
    <w:p w14:paraId="24FCD8A5">
      <w:pPr>
        <w:rPr>
          <w:rFonts w:hint="eastAsia" w:ascii="方正小标宋简体" w:hAnsi="方正小标宋简体" w:eastAsia="方正小标宋简体" w:cs="方正小标宋简体"/>
          <w:color w:val="auto"/>
          <w:kern w:val="2"/>
          <w:sz w:val="44"/>
          <w:szCs w:val="44"/>
          <w:highlight w:val="none"/>
          <w:u w:val="single"/>
        </w:rPr>
      </w:pPr>
    </w:p>
    <w:p w14:paraId="3F9C8547">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 xml:space="preserve">  </w:t>
      </w:r>
      <w:r>
        <w:rPr>
          <w:rFonts w:hint="eastAsia" w:ascii="方正小标宋简体" w:hAnsi="方正小标宋简体" w:eastAsia="方正小标宋简体" w:cs="方正小标宋简体"/>
          <w:color w:val="auto"/>
          <w:sz w:val="44"/>
          <w:szCs w:val="44"/>
          <w:highlight w:val="none"/>
          <w:u w:val="single"/>
          <w:lang w:val="en-US" w:eastAsia="zh-CN"/>
        </w:rPr>
        <w:t>G0321德州至上饶高速公路祁门至皖赣界段房建工程项目家具</w:t>
      </w:r>
    </w:p>
    <w:p w14:paraId="5C569BFB">
      <w:pPr>
        <w:jc w:val="center"/>
        <w:outlineLvl w:val="9"/>
        <w:rPr>
          <w:rFonts w:hint="default" w:ascii="Times New Roman" w:hAnsi="Times New Roman" w:eastAsia="方正小标宋简体" w:cs="Times New Roman"/>
          <w:color w:val="FF0000"/>
          <w:sz w:val="50"/>
          <w:szCs w:val="50"/>
          <w:highlight w:val="none"/>
          <w:u w:val="single"/>
          <w:lang w:val="en-US" w:eastAsia="zh-CN"/>
        </w:rPr>
      </w:pPr>
      <w:r>
        <w:rPr>
          <w:rFonts w:hint="eastAsia" w:ascii="方正小标宋简体" w:hAnsi="方正小标宋简体" w:eastAsia="方正小标宋简体" w:cs="方正小标宋简体"/>
          <w:color w:val="auto"/>
          <w:sz w:val="44"/>
          <w:szCs w:val="44"/>
          <w:highlight w:val="none"/>
          <w:u w:val="single"/>
          <w:lang w:val="en-US" w:eastAsia="zh-CN"/>
        </w:rPr>
        <w:t>采购及安装项目</w:t>
      </w:r>
    </w:p>
    <w:p w14:paraId="6FD6637F">
      <w:pPr>
        <w:jc w:val="center"/>
        <w:outlineLvl w:val="9"/>
        <w:rPr>
          <w:rFonts w:ascii="Times New Roman" w:hAnsi="Times New Roman" w:eastAsia="黑体" w:cs="Times New Roman"/>
          <w:color w:val="auto"/>
          <w:sz w:val="50"/>
          <w:szCs w:val="50"/>
          <w:highlight w:val="none"/>
        </w:rPr>
      </w:pPr>
    </w:p>
    <w:p w14:paraId="1E6F5305">
      <w:pPr>
        <w:jc w:val="center"/>
        <w:outlineLvl w:val="9"/>
        <w:rPr>
          <w:rFonts w:ascii="Times New Roman" w:hAnsi="Times New Roman" w:eastAsia="黑体" w:cs="Times New Roman"/>
          <w:color w:val="auto"/>
          <w:sz w:val="50"/>
          <w:szCs w:val="50"/>
          <w:highlight w:val="none"/>
        </w:rPr>
      </w:pPr>
    </w:p>
    <w:p w14:paraId="17C23FA6">
      <w:pPr>
        <w:jc w:val="center"/>
        <w:outlineLvl w:val="0"/>
        <w:rPr>
          <w:rFonts w:ascii="Times New Roman" w:hAnsi="Times New Roman" w:eastAsia="黑体" w:cs="Times New Roman"/>
          <w:color w:val="auto"/>
          <w:sz w:val="50"/>
          <w:szCs w:val="50"/>
          <w:highlight w:val="none"/>
        </w:rPr>
      </w:pPr>
      <w:bookmarkStart w:id="69" w:name="_Toc1191"/>
      <w:bookmarkStart w:id="70" w:name="_Toc11988"/>
      <w:bookmarkStart w:id="71" w:name="_Toc1876"/>
      <w:bookmarkStart w:id="72" w:name="_Toc11846"/>
      <w:r>
        <w:rPr>
          <w:rFonts w:ascii="Times New Roman" w:hAnsi="Times New Roman" w:eastAsia="黑体" w:cs="Times New Roman"/>
          <w:color w:val="auto"/>
          <w:sz w:val="50"/>
          <w:szCs w:val="50"/>
          <w:highlight w:val="none"/>
        </w:rPr>
        <w:t>响  应  文  件</w:t>
      </w:r>
      <w:bookmarkEnd w:id="69"/>
      <w:bookmarkEnd w:id="70"/>
      <w:bookmarkEnd w:id="71"/>
      <w:bookmarkEnd w:id="72"/>
    </w:p>
    <w:p w14:paraId="7EEE89EB">
      <w:pPr>
        <w:pStyle w:val="20"/>
        <w:jc w:val="left"/>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sz w:val="50"/>
          <w:szCs w:val="50"/>
          <w:highlight w:val="none"/>
          <w:lang w:val="en-US" w:eastAsia="zh-CN"/>
        </w:rPr>
        <w:t xml:space="preserve">     </w:t>
      </w:r>
      <w:r>
        <w:rPr>
          <w:rFonts w:hint="eastAsia" w:ascii="Times New Roman" w:hAnsi="Times New Roman" w:eastAsia="黑体" w:cs="Times New Roman"/>
          <w:color w:val="auto"/>
          <w:kern w:val="2"/>
          <w:sz w:val="28"/>
          <w:szCs w:val="28"/>
          <w:highlight w:val="none"/>
          <w:lang w:val="en-US" w:eastAsia="zh-CN" w:bidi="ar-SA"/>
        </w:rPr>
        <w:t>（商务及技术文件）</w:t>
      </w:r>
    </w:p>
    <w:p w14:paraId="0BB51C71">
      <w:pPr>
        <w:spacing w:line="440" w:lineRule="exact"/>
        <w:rPr>
          <w:rFonts w:ascii="Times New Roman" w:hAnsi="Times New Roman" w:eastAsia="黑体" w:cs="Times New Roman"/>
          <w:color w:val="auto"/>
          <w:sz w:val="32"/>
          <w:szCs w:val="32"/>
          <w:highlight w:val="none"/>
        </w:rPr>
      </w:pPr>
    </w:p>
    <w:p w14:paraId="3F5ED003">
      <w:pPr>
        <w:spacing w:line="440" w:lineRule="exact"/>
        <w:rPr>
          <w:rFonts w:ascii="Times New Roman" w:hAnsi="Times New Roman" w:eastAsia="黑体" w:cs="Times New Roman"/>
          <w:color w:val="auto"/>
          <w:sz w:val="32"/>
          <w:szCs w:val="32"/>
          <w:highlight w:val="none"/>
        </w:rPr>
      </w:pPr>
    </w:p>
    <w:p w14:paraId="07563E1D">
      <w:pPr>
        <w:spacing w:line="440" w:lineRule="exact"/>
        <w:rPr>
          <w:rFonts w:ascii="Times New Roman" w:hAnsi="Times New Roman" w:eastAsia="黑体" w:cs="Times New Roman"/>
          <w:color w:val="auto"/>
          <w:sz w:val="20"/>
          <w:szCs w:val="20"/>
          <w:highlight w:val="none"/>
        </w:rPr>
      </w:pPr>
    </w:p>
    <w:p w14:paraId="63107C88">
      <w:pPr>
        <w:spacing w:line="440" w:lineRule="exact"/>
        <w:rPr>
          <w:rFonts w:ascii="Times New Roman" w:hAnsi="Times New Roman" w:eastAsia="黑体" w:cs="Times New Roman"/>
          <w:color w:val="auto"/>
          <w:sz w:val="20"/>
          <w:szCs w:val="20"/>
          <w:highlight w:val="none"/>
        </w:rPr>
      </w:pPr>
    </w:p>
    <w:p w14:paraId="2C576B10">
      <w:pPr>
        <w:pStyle w:val="20"/>
        <w:rPr>
          <w:rFonts w:ascii="Times New Roman" w:hAnsi="Times New Roman" w:eastAsia="黑体" w:cs="Times New Roman"/>
          <w:color w:val="auto"/>
          <w:sz w:val="20"/>
          <w:szCs w:val="20"/>
          <w:highlight w:val="none"/>
        </w:rPr>
      </w:pPr>
    </w:p>
    <w:p w14:paraId="7183F2A9">
      <w:pPr>
        <w:rPr>
          <w:rFonts w:ascii="Times New Roman" w:hAnsi="Times New Roman" w:eastAsia="黑体" w:cs="Times New Roman"/>
          <w:color w:val="auto"/>
          <w:sz w:val="20"/>
          <w:szCs w:val="20"/>
          <w:highlight w:val="none"/>
        </w:rPr>
      </w:pPr>
    </w:p>
    <w:p w14:paraId="581DA5AD">
      <w:pPr>
        <w:pStyle w:val="20"/>
        <w:rPr>
          <w:rFonts w:ascii="Times New Roman" w:hAnsi="Times New Roman" w:eastAsia="黑体" w:cs="Times New Roman"/>
          <w:color w:val="auto"/>
          <w:sz w:val="20"/>
          <w:szCs w:val="20"/>
          <w:highlight w:val="none"/>
        </w:rPr>
      </w:pPr>
    </w:p>
    <w:p w14:paraId="06F7909F">
      <w:pPr>
        <w:rPr>
          <w:rFonts w:ascii="Times New Roman" w:hAnsi="Times New Roman" w:eastAsia="黑体" w:cs="Times New Roman"/>
          <w:color w:val="auto"/>
          <w:sz w:val="20"/>
          <w:szCs w:val="20"/>
          <w:highlight w:val="none"/>
        </w:rPr>
      </w:pPr>
    </w:p>
    <w:p w14:paraId="6D22971E">
      <w:pPr>
        <w:spacing w:line="440" w:lineRule="exact"/>
        <w:rPr>
          <w:rFonts w:ascii="Times New Roman" w:hAnsi="Times New Roman" w:eastAsia="黑体" w:cs="Times New Roman"/>
          <w:color w:val="auto"/>
          <w:sz w:val="20"/>
          <w:szCs w:val="20"/>
          <w:highlight w:val="none"/>
        </w:rPr>
      </w:pPr>
    </w:p>
    <w:p w14:paraId="5CF58BFE">
      <w:pPr>
        <w:spacing w:line="440" w:lineRule="exact"/>
        <w:rPr>
          <w:rFonts w:ascii="Times New Roman" w:hAnsi="Times New Roman" w:eastAsia="黑体" w:cs="Times New Roman"/>
          <w:color w:val="auto"/>
          <w:sz w:val="20"/>
          <w:szCs w:val="20"/>
          <w:highlight w:val="none"/>
        </w:rPr>
      </w:pPr>
    </w:p>
    <w:p w14:paraId="565CF1E2">
      <w:pPr>
        <w:spacing w:line="440" w:lineRule="exact"/>
        <w:rPr>
          <w:rFonts w:ascii="Times New Roman" w:hAnsi="Times New Roman" w:eastAsia="黑体" w:cs="Times New Roman"/>
          <w:color w:val="auto"/>
          <w:sz w:val="20"/>
          <w:szCs w:val="20"/>
          <w:highlight w:val="none"/>
        </w:rPr>
      </w:pPr>
    </w:p>
    <w:p w14:paraId="33AC25E0">
      <w:pPr>
        <w:spacing w:line="440" w:lineRule="exact"/>
        <w:rPr>
          <w:rFonts w:ascii="Times New Roman" w:hAnsi="Times New Roman" w:eastAsia="黑体" w:cs="Times New Roman"/>
          <w:color w:val="auto"/>
          <w:sz w:val="20"/>
          <w:szCs w:val="20"/>
          <w:highlight w:val="none"/>
        </w:rPr>
      </w:pPr>
    </w:p>
    <w:p w14:paraId="434E8257">
      <w:pPr>
        <w:spacing w:line="440" w:lineRule="exact"/>
        <w:rPr>
          <w:rFonts w:ascii="Times New Roman" w:hAnsi="Times New Roman" w:eastAsia="黑体" w:cs="Times New Roman"/>
          <w:color w:val="auto"/>
          <w:sz w:val="20"/>
          <w:szCs w:val="20"/>
          <w:highlight w:val="none"/>
        </w:rPr>
      </w:pPr>
    </w:p>
    <w:p w14:paraId="0E459BCF">
      <w:pPr>
        <w:spacing w:line="440" w:lineRule="exact"/>
        <w:rPr>
          <w:rFonts w:ascii="Times New Roman" w:hAnsi="Times New Roman" w:eastAsia="黑体" w:cs="Times New Roman"/>
          <w:color w:val="auto"/>
          <w:sz w:val="20"/>
          <w:szCs w:val="20"/>
          <w:highlight w:val="none"/>
        </w:rPr>
      </w:pPr>
    </w:p>
    <w:p w14:paraId="4D8CEC4F">
      <w:pPr>
        <w:spacing w:line="440" w:lineRule="exact"/>
        <w:jc w:val="center"/>
        <w:rPr>
          <w:rFonts w:ascii="Times New Roman" w:hAnsi="Times New Roman" w:eastAsia="黑体" w:cs="Times New Roman"/>
          <w:color w:val="auto"/>
          <w:sz w:val="28"/>
          <w:szCs w:val="28"/>
          <w:highlight w:val="none"/>
        </w:rPr>
      </w:pPr>
      <w:bookmarkStart w:id="73" w:name="_Toc5520_WPSOffice_Level2"/>
      <w:bookmarkStart w:id="74" w:name="_Toc25232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w:t>
      </w:r>
      <w:r>
        <w:rPr>
          <w:rFonts w:hint="eastAsia" w:ascii="Times New Roman" w:hAnsi="Times New Roman" w:eastAsia="黑体" w:cs="Times New Roman"/>
          <w:color w:val="auto"/>
          <w:sz w:val="28"/>
          <w:szCs w:val="28"/>
          <w:highlight w:val="none"/>
          <w:u w:val="single"/>
          <w:lang w:val="en-US" w:eastAsia="zh-CN"/>
        </w:rPr>
        <w:t>公</w:t>
      </w:r>
      <w:r>
        <w:rPr>
          <w:rFonts w:ascii="Times New Roman" w:hAnsi="Times New Roman" w:eastAsia="黑体" w:cs="Times New Roman"/>
          <w:color w:val="auto"/>
          <w:sz w:val="28"/>
          <w:szCs w:val="28"/>
          <w:highlight w:val="none"/>
          <w:u w:val="single"/>
        </w:rPr>
        <w:t>章)</w:t>
      </w:r>
      <w:bookmarkEnd w:id="73"/>
      <w:bookmarkEnd w:id="74"/>
      <w:r>
        <w:rPr>
          <w:rFonts w:ascii="Times New Roman" w:hAnsi="Times New Roman" w:eastAsia="黑体" w:cs="Times New Roman"/>
          <w:color w:val="auto"/>
          <w:sz w:val="28"/>
          <w:szCs w:val="28"/>
          <w:highlight w:val="none"/>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highlight w:val="none"/>
        </w:rPr>
      </w:pPr>
    </w:p>
    <w:p w14:paraId="0FF8B430">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75" w:name="_Toc31577_WPSOffice_Level2"/>
      <w:bookmarkStart w:id="76" w:name="_Toc20076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75"/>
      <w:bookmarkEnd w:id="76"/>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highlight w:val="none"/>
          <w:lang w:val="en-US" w:eastAsia="zh-CN" w:bidi="ar"/>
        </w:rPr>
      </w:pPr>
      <w:r>
        <w:rPr>
          <w:rFonts w:ascii="Times New Roman" w:hAnsi="Times New Roman" w:eastAsia="黑体" w:cs="Times New Roman"/>
          <w:color w:val="auto"/>
          <w:sz w:val="20"/>
          <w:szCs w:val="20"/>
          <w:highlight w:val="none"/>
        </w:rPr>
        <w:br w:type="page"/>
      </w:r>
    </w:p>
    <w:p w14:paraId="5C2FEE3B">
      <w:pPr>
        <w:pStyle w:val="2"/>
        <w:numPr>
          <w:ilvl w:val="0"/>
          <w:numId w:val="0"/>
        </w:numPr>
        <w:rPr>
          <w:rFonts w:hint="eastAsia" w:ascii="黑体" w:hAnsi="黑体" w:eastAsia="黑体" w:cs="黑体"/>
          <w:b/>
          <w:bCs/>
          <w:color w:val="auto"/>
          <w:sz w:val="28"/>
          <w:szCs w:val="28"/>
          <w:highlight w:val="none"/>
        </w:rPr>
      </w:pPr>
      <w:bookmarkStart w:id="77" w:name="_Toc21704"/>
      <w:bookmarkStart w:id="78" w:name="_Toc888"/>
      <w:bookmarkStart w:id="79" w:name="_Toc23940"/>
      <w:bookmarkStart w:id="80" w:name="_Toc5743"/>
      <w:r>
        <w:rPr>
          <w:rFonts w:hint="eastAsia" w:ascii="黑体" w:hAnsi="黑体" w:eastAsia="黑体" w:cs="黑体"/>
          <w:b/>
          <w:bCs/>
          <w:color w:val="auto"/>
          <w:sz w:val="28"/>
          <w:szCs w:val="28"/>
          <w:highlight w:val="none"/>
        </w:rPr>
        <w:t>一、响应函（不含报价）</w:t>
      </w:r>
      <w:bookmarkEnd w:id="68"/>
      <w:bookmarkEnd w:id="77"/>
      <w:bookmarkEnd w:id="78"/>
      <w:bookmarkEnd w:id="79"/>
      <w:bookmarkEnd w:id="80"/>
    </w:p>
    <w:p w14:paraId="49B3464C">
      <w:pPr>
        <w:pStyle w:val="8"/>
        <w:tabs>
          <w:tab w:val="left" w:pos="972"/>
        </w:tabs>
        <w:spacing w:before="77" w:beforeLines="0" w:afterLines="0"/>
        <w:ind w:left="235"/>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val="en-US" w:eastAsia="zh-CN" w:bidi="ar-SA"/>
        </w:rPr>
        <w:t>安徽省经工物资有限公司</w:t>
      </w:r>
      <w:r>
        <w:rPr>
          <w:rFonts w:hint="eastAsia" w:ascii="宋体" w:hAnsi="宋体" w:cs="宋体"/>
          <w:color w:val="auto"/>
          <w:sz w:val="24"/>
          <w:szCs w:val="24"/>
          <w:highlight w:val="none"/>
        </w:rPr>
        <w:t>（采购人名称）：</w:t>
      </w:r>
    </w:p>
    <w:p w14:paraId="7D3E80B2">
      <w:pPr>
        <w:topLinePunct/>
        <w:spacing w:beforeLines="0" w:afterLines="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u w:val="single"/>
          <w:lang w:eastAsia="zh-CN"/>
        </w:rPr>
        <w:t>G0321德州至上饶高速公路祁门至皖赣界段房建工程项目家具采购及安装项目</w:t>
      </w:r>
      <w:r>
        <w:rPr>
          <w:rFonts w:hint="eastAsia" w:ascii="宋体" w:hAnsi="宋体" w:cs="宋体"/>
          <w:color w:val="auto"/>
          <w:sz w:val="24"/>
          <w:szCs w:val="24"/>
          <w:highlight w:val="none"/>
          <w:u w:val="none"/>
        </w:rPr>
        <w:t>（项目名称）</w:t>
      </w:r>
      <w:r>
        <w:rPr>
          <w:rFonts w:hint="eastAsia" w:ascii="宋体" w:hAnsi="宋体" w:cs="宋体"/>
          <w:color w:val="auto"/>
          <w:sz w:val="24"/>
          <w:szCs w:val="24"/>
          <w:highlight w:val="none"/>
        </w:rPr>
        <w:t>响应文件的全部内容，愿意以</w:t>
      </w:r>
      <w:r>
        <w:rPr>
          <w:rFonts w:hint="eastAsia" w:ascii="宋体" w:hAnsi="宋体" w:cs="宋体"/>
          <w:color w:val="auto"/>
          <w:sz w:val="24"/>
          <w:szCs w:val="24"/>
          <w:highlight w:val="none"/>
          <w:u w:val="single"/>
        </w:rPr>
        <w:t>第二信封报价文件响应函中的响应总报价</w:t>
      </w:r>
      <w:r>
        <w:rPr>
          <w:rFonts w:hint="eastAsia" w:ascii="宋体" w:hAnsi="宋体" w:cs="宋体"/>
          <w:color w:val="auto"/>
          <w:sz w:val="24"/>
          <w:szCs w:val="24"/>
          <w:highlight w:val="none"/>
        </w:rPr>
        <w:t>提供响应文件要求的货物、技术服务和质保售后服务等，并按合同约定履行义务。</w:t>
      </w:r>
    </w:p>
    <w:p w14:paraId="7E861916">
      <w:pPr>
        <w:pStyle w:val="38"/>
        <w:numPr>
          <w:ilvl w:val="0"/>
          <w:numId w:val="0"/>
        </w:numPr>
        <w:tabs>
          <w:tab w:val="left" w:pos="973"/>
        </w:tabs>
        <w:spacing w:beforeLines="0" w:afterLines="0" w:line="480" w:lineRule="exact"/>
        <w:ind w:left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我方承诺在</w:t>
      </w:r>
      <w:r>
        <w:rPr>
          <w:rFonts w:hint="eastAsia"/>
          <w:color w:val="auto"/>
          <w:sz w:val="24"/>
          <w:szCs w:val="24"/>
          <w:highlight w:val="none"/>
          <w:lang w:val="en-US"/>
        </w:rPr>
        <w:t>采购文件</w:t>
      </w:r>
      <w:r>
        <w:rPr>
          <w:rFonts w:hint="eastAsia"/>
          <w:color w:val="auto"/>
          <w:sz w:val="24"/>
          <w:szCs w:val="24"/>
          <w:highlight w:val="none"/>
        </w:rPr>
        <w:t>规定的响应有效期内不撤销响应文件。</w:t>
      </w:r>
    </w:p>
    <w:p w14:paraId="5DED744C">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2.我方将与本响应函一起提交响应保证金，且承诺响应保证金转出账户真实有效。</w:t>
      </w:r>
    </w:p>
    <w:p w14:paraId="5E69595E">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3.材料质量：响应采购文件要求；交货期：响应采购文件要求。</w:t>
      </w:r>
    </w:p>
    <w:p w14:paraId="42E57F11">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4.如我方成交，我方承诺：</w:t>
      </w:r>
    </w:p>
    <w:p w14:paraId="1B113C16">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）在收到</w:t>
      </w:r>
      <w:r>
        <w:rPr>
          <w:rFonts w:hint="eastAsia"/>
          <w:color w:val="auto"/>
          <w:sz w:val="24"/>
          <w:szCs w:val="24"/>
          <w:highlight w:val="none"/>
          <w:lang w:val="en-US"/>
        </w:rPr>
        <w:t>成交</w:t>
      </w:r>
      <w:r>
        <w:rPr>
          <w:rFonts w:hint="eastAsia"/>
          <w:color w:val="auto"/>
          <w:sz w:val="24"/>
          <w:szCs w:val="24"/>
          <w:highlight w:val="none"/>
        </w:rPr>
        <w:t>通知书后，在</w:t>
      </w:r>
      <w:r>
        <w:rPr>
          <w:rFonts w:hint="eastAsia"/>
          <w:color w:val="auto"/>
          <w:sz w:val="24"/>
          <w:szCs w:val="24"/>
          <w:highlight w:val="none"/>
          <w:lang w:val="en-US"/>
        </w:rPr>
        <w:t>成交</w:t>
      </w:r>
      <w:r>
        <w:rPr>
          <w:rFonts w:hint="eastAsia"/>
          <w:color w:val="auto"/>
          <w:sz w:val="24"/>
          <w:szCs w:val="24"/>
          <w:highlight w:val="none"/>
        </w:rPr>
        <w:t>通知书规定的期限内与你方签订合同；</w:t>
      </w:r>
    </w:p>
    <w:p w14:paraId="5D6A18F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）在签订合同时不向你方提出附加条件；</w:t>
      </w:r>
    </w:p>
    <w:p w14:paraId="3E593700">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）按照</w:t>
      </w:r>
      <w:r>
        <w:rPr>
          <w:rFonts w:hint="eastAsia"/>
          <w:color w:val="auto"/>
          <w:sz w:val="24"/>
          <w:szCs w:val="24"/>
          <w:highlight w:val="none"/>
          <w:lang w:val="en-US"/>
        </w:rPr>
        <w:t>采购</w:t>
      </w:r>
      <w:r>
        <w:rPr>
          <w:rFonts w:hint="eastAsia"/>
          <w:color w:val="auto"/>
          <w:sz w:val="24"/>
          <w:szCs w:val="24"/>
          <w:highlight w:val="none"/>
        </w:rPr>
        <w:t>文件要求提交履约保证金；</w:t>
      </w:r>
    </w:p>
    <w:p w14:paraId="6FDC8268">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0F3A91E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67CCE1D2">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lang w:val="en-US"/>
        </w:rPr>
        <w:t>.</w:t>
      </w:r>
      <w:r>
        <w:rPr>
          <w:rFonts w:hint="eastAsia"/>
          <w:color w:val="auto"/>
          <w:sz w:val="24"/>
          <w:szCs w:val="24"/>
          <w:highlight w:val="none"/>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highlight w:val="none"/>
        </w:rPr>
      </w:pPr>
      <w:r>
        <w:rPr>
          <w:rFonts w:hint="eastAsia" w:ascii="宋体" w:hAnsi="宋体" w:cs="宋体"/>
          <w:color w:val="auto"/>
          <w:w w:val="99"/>
          <w:sz w:val="24"/>
          <w:szCs w:val="24"/>
          <w:highlight w:val="none"/>
          <w:lang w:val="en-US" w:eastAsia="zh-CN"/>
        </w:rPr>
        <w:t>7</w:t>
      </w:r>
      <w:r>
        <w:rPr>
          <w:rFonts w:hint="eastAsia" w:ascii="宋体" w:hAnsi="宋体" w:cs="宋体"/>
          <w:color w:val="auto"/>
          <w:w w:val="99"/>
          <w:sz w:val="24"/>
          <w:szCs w:val="24"/>
          <w:highlight w:val="none"/>
        </w:rPr>
        <w:t xml:space="preserve">. </w:t>
      </w:r>
      <w:r>
        <w:rPr>
          <w:rFonts w:hint="eastAsia" w:ascii="宋体" w:hAnsi="宋体" w:cs="宋体"/>
          <w:color w:val="auto"/>
          <w:w w:val="99"/>
          <w:sz w:val="24"/>
          <w:szCs w:val="24"/>
          <w:highlight w:val="none"/>
          <w:u w:val="single"/>
        </w:rPr>
        <w:t xml:space="preserve">      </w:t>
      </w:r>
      <w:r>
        <w:rPr>
          <w:rFonts w:hint="eastAsia" w:ascii="宋体" w:hAnsi="宋体" w:cs="宋体"/>
          <w:color w:val="auto"/>
          <w:sz w:val="24"/>
          <w:szCs w:val="24"/>
          <w:highlight w:val="none"/>
        </w:rPr>
        <w:t>（其他补充说明）。</w:t>
      </w:r>
    </w:p>
    <w:p w14:paraId="4368A36F">
      <w:pPr>
        <w:pStyle w:val="14"/>
        <w:spacing w:beforeLines="0" w:afterLines="0"/>
        <w:ind w:left="0" w:leftChars="0" w:firstLine="0" w:firstLineChars="0"/>
        <w:jc w:val="both"/>
        <w:rPr>
          <w:rFonts w:hint="eastAsia" w:eastAsia="宋体"/>
          <w:color w:val="auto"/>
          <w:sz w:val="21"/>
          <w:szCs w:val="21"/>
          <w:highlight w:val="none"/>
        </w:rPr>
      </w:pPr>
    </w:p>
    <w:p w14:paraId="24B7FA17">
      <w:pPr>
        <w:rPr>
          <w:rFonts w:hint="eastAsia"/>
          <w:color w:val="auto"/>
          <w:highlight w:val="none"/>
        </w:rPr>
      </w:pPr>
    </w:p>
    <w:p w14:paraId="76B08196">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 ：</w:t>
      </w:r>
      <w:bookmarkStart w:id="81" w:name="_Hlk122530524"/>
      <w:r>
        <w:rPr>
          <w:rFonts w:hint="eastAsia" w:ascii="宋体" w:hAnsi="宋体" w:cs="宋体"/>
          <w:color w:val="auto"/>
          <w:sz w:val="24"/>
          <w:szCs w:val="24"/>
          <w:highlight w:val="none"/>
          <w:u w:val="single"/>
        </w:rPr>
        <w:t xml:space="preserve">                         </w:t>
      </w:r>
      <w:bookmarkEnd w:id="81"/>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7CB2BE99">
      <w:pPr>
        <w:pStyle w:val="8"/>
        <w:tabs>
          <w:tab w:val="left" w:pos="6379"/>
        </w:tabs>
        <w:spacing w:beforeLines="0" w:afterLines="0"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49877707">
      <w:pPr>
        <w:pStyle w:val="8"/>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9135F39">
      <w:pPr>
        <w:pStyle w:val="13"/>
        <w:widowControl/>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highlight w:val="none"/>
        </w:rPr>
      </w:pPr>
      <w:r>
        <w:rPr>
          <w:rFonts w:hint="default" w:ascii="Times New Roman" w:hAnsi="Times New Roman" w:eastAsia="黑体" w:cs="Times New Roman"/>
          <w:i/>
          <w:iCs/>
          <w:color w:val="auto"/>
          <w:kern w:val="2"/>
          <w:sz w:val="28"/>
          <w:szCs w:val="28"/>
          <w:highlight w:val="none"/>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6EF42037">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p>
    <w:p w14:paraId="0C53FF84">
      <w:pPr>
        <w:pStyle w:val="2"/>
        <w:numPr>
          <w:ilvl w:val="0"/>
          <w:numId w:val="0"/>
        </w:numPr>
        <w:rPr>
          <w:rFonts w:hint="default" w:ascii="黑体" w:hAnsi="黑体" w:eastAsia="黑体" w:cs="黑体"/>
          <w:b w:val="0"/>
          <w:bCs w:val="0"/>
          <w:color w:val="auto"/>
          <w:sz w:val="28"/>
          <w:szCs w:val="28"/>
          <w:highlight w:val="none"/>
        </w:rPr>
      </w:pPr>
      <w:bookmarkStart w:id="82" w:name="_Toc28541"/>
      <w:bookmarkStart w:id="83" w:name="_Toc23378"/>
      <w:bookmarkStart w:id="84" w:name="_Toc32317"/>
      <w:bookmarkStart w:id="85" w:name="_Toc16965"/>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82"/>
      <w:bookmarkEnd w:id="83"/>
      <w:bookmarkEnd w:id="84"/>
      <w:bookmarkEnd w:id="85"/>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highlight w:val="none"/>
        </w:rPr>
      </w:pPr>
      <w:r>
        <w:rPr>
          <w:rFonts w:hint="default" w:ascii="Times New Roman" w:hAnsi="Times New Roman" w:eastAsia="黑体" w:cs="Times New Roman"/>
          <w:bCs/>
          <w:color w:val="auto"/>
          <w:kern w:val="2"/>
          <w:sz w:val="21"/>
          <w:szCs w:val="21"/>
          <w:highlight w:val="none"/>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eastAsia" w:ascii="Times New Roman" w:hAnsi="Times New Roman" w:eastAsia="宋体" w:cs="Times New Roman"/>
          <w:color w:val="auto"/>
          <w:kern w:val="2"/>
          <w:sz w:val="24"/>
          <w:szCs w:val="24"/>
          <w:highlight w:val="none"/>
          <w:u w:val="single"/>
          <w:lang w:val="en-US" w:eastAsia="zh-CN" w:bidi="ar"/>
        </w:rPr>
        <w:t>G0321德州至上饶高速公路祁门至皖赣界段房建工程项目家具采购及安装项目</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headerReference r:id="rId11" w:type="default"/>
          <w:footerReference r:id="rId12" w:type="default"/>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86" w:name="_Toc22566"/>
      <w:bookmarkStart w:id="87" w:name="_Toc16245"/>
      <w:bookmarkStart w:id="88" w:name="_Toc19890"/>
      <w:bookmarkStart w:id="89" w:name="_Toc24785"/>
      <w:bookmarkStart w:id="90" w:name="_Toc23254"/>
      <w:r>
        <w:rPr>
          <w:rFonts w:hint="eastAsia" w:ascii="黑体" w:hAnsi="宋体" w:eastAsia="黑体" w:cs="黑体"/>
          <w:color w:val="auto"/>
          <w:kern w:val="2"/>
          <w:sz w:val="28"/>
          <w:szCs w:val="28"/>
          <w:highlight w:val="none"/>
          <w:lang w:val="en-US" w:eastAsia="zh-CN" w:bidi="ar"/>
        </w:rPr>
        <w:t>三、供应商基本情况</w:t>
      </w:r>
      <w:bookmarkEnd w:id="86"/>
      <w:bookmarkEnd w:id="87"/>
      <w:bookmarkEnd w:id="88"/>
      <w:bookmarkEnd w:id="89"/>
      <w:bookmarkEnd w:id="90"/>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r>
        <w:rPr>
          <w:rFonts w:hint="default" w:ascii="Times New Roman" w:hAnsi="Times New Roman" w:eastAsia="宋体" w:cs="Times New Roman"/>
          <w:color w:val="auto"/>
          <w:kern w:val="2"/>
          <w:sz w:val="23"/>
          <w:szCs w:val="23"/>
          <w:highlight w:val="none"/>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highlight w:val="none"/>
          <w:lang w:val="en-US" w:eastAsia="zh-CN" w:bidi="ar"/>
        </w:rPr>
      </w:pPr>
      <w:bookmarkStart w:id="91" w:name="_Toc28901"/>
      <w:bookmarkStart w:id="92" w:name="_Toc9989"/>
      <w:bookmarkStart w:id="93" w:name="_Toc31962"/>
      <w:bookmarkStart w:id="94" w:name="_Toc28126"/>
      <w:bookmarkStart w:id="95" w:name="_Toc1710"/>
      <w:r>
        <w:rPr>
          <w:rFonts w:hint="eastAsia" w:ascii="黑体" w:hAnsi="宋体" w:eastAsia="黑体" w:cs="黑体"/>
          <w:color w:val="auto"/>
          <w:kern w:val="2"/>
          <w:sz w:val="28"/>
          <w:szCs w:val="28"/>
          <w:highlight w:val="none"/>
          <w:lang w:val="en-US" w:eastAsia="zh-CN" w:bidi="ar"/>
        </w:rPr>
        <w:t>四、近年类似业绩情况</w:t>
      </w:r>
      <w:bookmarkEnd w:id="91"/>
      <w:bookmarkEnd w:id="92"/>
      <w:bookmarkEnd w:id="93"/>
      <w:bookmarkEnd w:id="94"/>
      <w:bookmarkEnd w:id="95"/>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highlight w:val="none"/>
        </w:rPr>
      </w:pPr>
      <w:r>
        <w:rPr>
          <w:rFonts w:hint="eastAsia" w:ascii="Calibri" w:hAnsi="Calibri" w:eastAsia="黑体" w:cs="Times New Roman"/>
          <w:color w:val="auto"/>
          <w:kern w:val="2"/>
          <w:sz w:val="21"/>
          <w:szCs w:val="21"/>
          <w:highlight w:val="none"/>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8"/>
          <w:szCs w:val="28"/>
          <w:highlight w:val="none"/>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96" w:name="_Toc29607"/>
      <w:bookmarkStart w:id="97" w:name="_Toc21498"/>
      <w:bookmarkStart w:id="98" w:name="_Toc23165"/>
      <w:bookmarkStart w:id="99" w:name="_Toc31562"/>
      <w:bookmarkStart w:id="100" w:name="_Toc1320"/>
      <w:r>
        <w:rPr>
          <w:rFonts w:hint="eastAsia" w:ascii="黑体" w:hAnsi="宋体" w:eastAsia="黑体" w:cs="黑体"/>
          <w:color w:val="auto"/>
          <w:kern w:val="2"/>
          <w:sz w:val="28"/>
          <w:szCs w:val="28"/>
          <w:highlight w:val="none"/>
          <w:lang w:val="en-US" w:eastAsia="zh-CN" w:bidi="ar"/>
        </w:rPr>
        <w:t>五、信誉情况</w:t>
      </w:r>
      <w:bookmarkEnd w:id="96"/>
      <w:bookmarkEnd w:id="97"/>
      <w:bookmarkEnd w:id="98"/>
      <w:bookmarkEnd w:id="99"/>
      <w:bookmarkEnd w:id="100"/>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r>
        <w:rPr>
          <w:rFonts w:hint="default" w:ascii="Times New Roman" w:hAnsi="Times New Roman" w:eastAsia="宋体" w:cs="Times New Roman"/>
          <w:bCs/>
          <w:color w:val="auto"/>
          <w:kern w:val="2"/>
          <w:sz w:val="23"/>
          <w:szCs w:val="23"/>
          <w:highlight w:val="none"/>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default" w:ascii="Times New Roman" w:hAnsi="Times New Roman" w:eastAsia="宋体" w:cs="Times New Roman"/>
                <w:color w:val="auto"/>
                <w:kern w:val="2"/>
                <w:sz w:val="24"/>
                <w:szCs w:val="24"/>
                <w:highlight w:val="none"/>
                <w:lang w:val="en-US" w:eastAsia="zh-CN" w:bidi="ar"/>
              </w:rPr>
              <w:t>http://www.gsxt.gov.cn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default" w:ascii="Times New Roman" w:hAnsi="Times New Roman" w:eastAsia="宋体" w:cs="Times New Roman"/>
                <w:color w:val="auto"/>
                <w:kern w:val="2"/>
                <w:sz w:val="24"/>
                <w:szCs w:val="24"/>
                <w:highlight w:val="none"/>
                <w:lang w:val="en-US" w:eastAsia="zh-CN" w:bidi="ar"/>
              </w:rPr>
              <w:t>http://www.creditchina.gov.cn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highlight w:val="none"/>
        </w:rPr>
      </w:pPr>
      <w:r>
        <w:rPr>
          <w:rFonts w:hint="default" w:ascii="Calibri" w:hAnsi="Calibri" w:eastAsia="宋体" w:cs="Times New Roman"/>
          <w:color w:val="auto"/>
          <w:kern w:val="2"/>
          <w:sz w:val="21"/>
          <w:szCs w:val="21"/>
          <w:highlight w:val="none"/>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黑体" w:cs="Times New Roman"/>
          <w:color w:val="auto"/>
          <w:kern w:val="2"/>
          <w:sz w:val="27"/>
          <w:szCs w:val="27"/>
          <w:highlight w:val="none"/>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highlight w:val="none"/>
          <w:lang w:val="en-US"/>
        </w:rPr>
      </w:pPr>
      <w:bookmarkStart w:id="101" w:name="_Toc22047"/>
      <w:bookmarkStart w:id="102" w:name="_Toc28215"/>
      <w:bookmarkStart w:id="103" w:name="_Toc28390"/>
      <w:bookmarkStart w:id="104" w:name="_Toc22954"/>
      <w:bookmarkStart w:id="105" w:name="_Toc1569"/>
      <w:r>
        <w:rPr>
          <w:rFonts w:hint="eastAsia" w:ascii="黑体" w:hAnsi="宋体" w:eastAsia="黑体" w:cs="黑体"/>
          <w:color w:val="auto"/>
          <w:kern w:val="2"/>
          <w:sz w:val="28"/>
          <w:szCs w:val="28"/>
          <w:highlight w:val="none"/>
          <w:lang w:val="en-US" w:eastAsia="zh-CN" w:bidi="ar"/>
        </w:rPr>
        <w:t>六、企业实力</w:t>
      </w:r>
      <w:bookmarkEnd w:id="101"/>
      <w:bookmarkEnd w:id="102"/>
      <w:bookmarkEnd w:id="103"/>
      <w:bookmarkEnd w:id="104"/>
    </w:p>
    <w:p w14:paraId="23B09A51">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val="en-US" w:eastAsia="zh-CN" w:bidi="ar"/>
        </w:rPr>
        <w:t>1</w:t>
      </w:r>
      <w:r>
        <w:rPr>
          <w:rFonts w:hint="eastAsia" w:asciiTheme="minorEastAsia" w:hAnsiTheme="minorEastAsia" w:eastAsiaTheme="minorEastAsia" w:cstheme="minorEastAsia"/>
          <w:b/>
          <w:bCs w:val="0"/>
          <w:color w:val="auto"/>
          <w:kern w:val="0"/>
          <w:sz w:val="21"/>
          <w:szCs w:val="21"/>
          <w:highlight w:val="none"/>
          <w:lang w:bidi="ar"/>
        </w:rPr>
        <w:t>.厂区规模情况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53E1E620">
      <w:pPr>
        <w:pStyle w:val="1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须提供投标产品生产加工厂的相关资料，包括但不限于工厂具体定位（百度地图定位截图）、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w:t>
      </w:r>
    </w:p>
    <w:p w14:paraId="168C85EE">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val="en-US" w:eastAsia="zh-CN" w:bidi="ar"/>
        </w:rPr>
        <w:t>2</w:t>
      </w:r>
      <w:r>
        <w:rPr>
          <w:rFonts w:hint="eastAsia" w:asciiTheme="minorEastAsia" w:hAnsiTheme="minorEastAsia" w:eastAsiaTheme="minorEastAsia" w:cstheme="minorEastAsia"/>
          <w:b/>
          <w:color w:val="auto"/>
          <w:kern w:val="0"/>
          <w:sz w:val="21"/>
          <w:szCs w:val="21"/>
          <w:highlight w:val="none"/>
          <w:lang w:bidi="ar"/>
        </w:rPr>
        <w:t>.机械</w:t>
      </w:r>
      <w:r>
        <w:rPr>
          <w:rFonts w:hint="eastAsia" w:asciiTheme="minorEastAsia" w:hAnsiTheme="minorEastAsia" w:eastAsiaTheme="minorEastAsia" w:cstheme="minorEastAsia"/>
          <w:b/>
          <w:bCs w:val="0"/>
          <w:color w:val="auto"/>
          <w:kern w:val="0"/>
          <w:sz w:val="21"/>
          <w:szCs w:val="21"/>
          <w:highlight w:val="none"/>
          <w:lang w:bidi="ar"/>
        </w:rPr>
        <w:t>设备情况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2437230A">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b/>
          <w:bCs w:val="0"/>
          <w:color w:val="auto"/>
          <w:kern w:val="0"/>
          <w:sz w:val="21"/>
          <w:szCs w:val="21"/>
          <w:highlight w:val="none"/>
          <w:lang w:val="en-US" w:eastAsia="zh-CN" w:bidi="ar"/>
        </w:rPr>
        <w:t>3</w:t>
      </w:r>
      <w:r>
        <w:rPr>
          <w:rFonts w:hint="eastAsia" w:asciiTheme="minorEastAsia" w:hAnsiTheme="minorEastAsia" w:eastAsiaTheme="minorEastAsia" w:cstheme="minorEastAsia"/>
          <w:b/>
          <w:bCs w:val="0"/>
          <w:color w:val="auto"/>
          <w:kern w:val="0"/>
          <w:sz w:val="21"/>
          <w:szCs w:val="21"/>
          <w:highlight w:val="none"/>
          <w:lang w:bidi="ar"/>
        </w:rPr>
        <w:t>.人员情况</w:t>
      </w:r>
      <w:r>
        <w:rPr>
          <w:rFonts w:hint="eastAsia" w:asciiTheme="minorEastAsia" w:hAnsiTheme="minorEastAsia" w:cstheme="minorEastAsia"/>
          <w:b/>
          <w:bCs w:val="0"/>
          <w:color w:val="auto"/>
          <w:kern w:val="0"/>
          <w:sz w:val="21"/>
          <w:szCs w:val="21"/>
          <w:highlight w:val="none"/>
          <w:lang w:val="en-US" w:eastAsia="zh-CN" w:bidi="ar"/>
        </w:rPr>
        <w:t>：</w:t>
      </w:r>
    </w:p>
    <w:p w14:paraId="77704387">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28D66702">
      <w:pPr>
        <w:pStyle w:val="8"/>
        <w:rPr>
          <w:rFonts w:hint="eastAsia" w:ascii="黑体" w:hAnsi="宋体" w:eastAsia="黑体" w:cs="黑体"/>
          <w:color w:val="auto"/>
          <w:kern w:val="2"/>
          <w:sz w:val="28"/>
          <w:szCs w:val="28"/>
          <w:highlight w:val="none"/>
          <w:lang w:val="en-US" w:eastAsia="zh-CN" w:bidi="ar"/>
        </w:rPr>
      </w:pPr>
    </w:p>
    <w:p w14:paraId="6FF13152">
      <w:pPr>
        <w:pStyle w:val="13"/>
        <w:rPr>
          <w:rFonts w:hint="eastAsia"/>
          <w:color w:val="auto"/>
          <w:highlight w:val="none"/>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B199B6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lang w:val="en-US"/>
        </w:rPr>
      </w:pPr>
      <w:bookmarkStart w:id="106" w:name="_Toc19445"/>
      <w:bookmarkStart w:id="107" w:name="_Toc28430"/>
      <w:bookmarkStart w:id="108" w:name="_Toc150"/>
      <w:bookmarkStart w:id="109" w:name="_Toc22740"/>
      <w:r>
        <w:rPr>
          <w:rFonts w:hint="eastAsia" w:ascii="黑体" w:hAnsi="宋体" w:eastAsia="黑体" w:cs="黑体"/>
          <w:color w:val="auto"/>
          <w:kern w:val="2"/>
          <w:sz w:val="28"/>
          <w:szCs w:val="28"/>
          <w:highlight w:val="none"/>
          <w:lang w:val="en-US" w:eastAsia="zh-CN" w:bidi="ar"/>
        </w:rPr>
        <w:t>七、</w:t>
      </w:r>
      <w:bookmarkEnd w:id="105"/>
      <w:r>
        <w:rPr>
          <w:rFonts w:hint="eastAsia" w:ascii="黑体" w:hAnsi="宋体" w:eastAsia="黑体" w:cs="黑体"/>
          <w:color w:val="auto"/>
          <w:kern w:val="2"/>
          <w:sz w:val="28"/>
          <w:szCs w:val="28"/>
          <w:highlight w:val="none"/>
          <w:lang w:val="en-US" w:eastAsia="zh-CN" w:bidi="ar"/>
        </w:rPr>
        <w:t>生产体系认证</w:t>
      </w:r>
      <w:bookmarkEnd w:id="106"/>
      <w:bookmarkEnd w:id="107"/>
      <w:bookmarkEnd w:id="108"/>
      <w:bookmarkEnd w:id="109"/>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A6ACF41">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A4995E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1AEE52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7B8666F">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1256764">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F46100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03ADCA">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6AF27A8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p>
    <w:p w14:paraId="4C42973B">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p>
    <w:p w14:paraId="3C45926F">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bookmarkStart w:id="110" w:name="_Toc31378"/>
      <w:bookmarkStart w:id="111" w:name="_Toc7941"/>
    </w:p>
    <w:p w14:paraId="625C0E6D">
      <w:pPr>
        <w:spacing w:beforeLines="0" w:afterLines="0" w:line="440" w:lineRule="exact"/>
        <w:jc w:val="center"/>
        <w:outlineLvl w:val="0"/>
        <w:rPr>
          <w:rFonts w:hint="default" w:ascii="Times New Roman" w:hAnsi="Times New Roman" w:eastAsia="黑体"/>
          <w:color w:val="auto"/>
          <w:sz w:val="28"/>
          <w:szCs w:val="28"/>
          <w:highlight w:val="none"/>
          <w:lang w:val="en-US" w:eastAsia="zh-CN"/>
        </w:rPr>
      </w:pPr>
      <w:bookmarkStart w:id="112" w:name="_Toc7715"/>
      <w:bookmarkStart w:id="113" w:name="_Toc9083"/>
      <w:bookmarkStart w:id="114" w:name="_Toc5689"/>
      <w:r>
        <w:rPr>
          <w:rFonts w:hint="eastAsia" w:ascii="Times New Roman" w:hAnsi="Times New Roman" w:eastAsia="黑体"/>
          <w:color w:val="auto"/>
          <w:sz w:val="28"/>
          <w:szCs w:val="28"/>
          <w:highlight w:val="none"/>
          <w:lang w:val="en-US" w:eastAsia="zh-CN"/>
        </w:rPr>
        <w:t>八</w:t>
      </w:r>
      <w:r>
        <w:rPr>
          <w:rFonts w:hint="eastAsia" w:ascii="Times New Roman" w:hAnsi="Times New Roman" w:eastAsia="黑体"/>
          <w:color w:val="auto"/>
          <w:sz w:val="28"/>
          <w:szCs w:val="28"/>
          <w:highlight w:val="none"/>
        </w:rPr>
        <w:t>、</w:t>
      </w:r>
      <w:bookmarkEnd w:id="110"/>
      <w:r>
        <w:rPr>
          <w:rFonts w:hint="eastAsia" w:ascii="Times New Roman" w:hAnsi="Times New Roman" w:eastAsia="黑体"/>
          <w:color w:val="auto"/>
          <w:sz w:val="28"/>
          <w:szCs w:val="28"/>
          <w:highlight w:val="none"/>
          <w:lang w:val="en-US" w:eastAsia="zh-CN"/>
        </w:rPr>
        <w:t>供货方案</w:t>
      </w:r>
      <w:bookmarkEnd w:id="112"/>
      <w:bookmarkEnd w:id="113"/>
      <w:bookmarkEnd w:id="114"/>
    </w:p>
    <w:p w14:paraId="1E84018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15" w:name="_Toc10923"/>
      <w:bookmarkStart w:id="116" w:name="_Toc200"/>
      <w:bookmarkStart w:id="117" w:name="_Toc6951"/>
      <w:bookmarkStart w:id="118" w:name="_Toc9441"/>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供货方案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15"/>
      <w:bookmarkEnd w:id="116"/>
      <w:bookmarkEnd w:id="117"/>
      <w:bookmarkEnd w:id="118"/>
    </w:p>
    <w:p w14:paraId="7819A5B5">
      <w:pPr>
        <w:spacing w:beforeLines="0" w:afterLines="0" w:line="440" w:lineRule="exact"/>
        <w:jc w:val="center"/>
        <w:outlineLvl w:val="0"/>
        <w:rPr>
          <w:rFonts w:hint="eastAsia" w:ascii="Times New Roman" w:hAnsi="Times New Roman" w:eastAsia="黑体"/>
          <w:color w:val="auto"/>
          <w:sz w:val="28"/>
          <w:szCs w:val="28"/>
          <w:highlight w:val="none"/>
        </w:rPr>
      </w:pPr>
    </w:p>
    <w:p w14:paraId="6DC9943D">
      <w:pPr>
        <w:pStyle w:val="8"/>
        <w:rPr>
          <w:rFonts w:hint="eastAsia"/>
          <w:color w:val="auto"/>
          <w:highlight w:val="none"/>
        </w:rPr>
      </w:pPr>
    </w:p>
    <w:p w14:paraId="6BD11B5F">
      <w:pPr>
        <w:spacing w:beforeLines="0" w:afterLines="0" w:line="440" w:lineRule="exact"/>
        <w:jc w:val="center"/>
        <w:outlineLvl w:val="0"/>
        <w:rPr>
          <w:rFonts w:hint="eastAsia" w:ascii="Times New Roman" w:hAnsi="Times New Roman" w:eastAsia="黑体"/>
          <w:color w:val="auto"/>
          <w:sz w:val="28"/>
          <w:szCs w:val="28"/>
          <w:highlight w:val="none"/>
        </w:rPr>
      </w:pPr>
    </w:p>
    <w:bookmarkEnd w:id="111"/>
    <w:p w14:paraId="735BEFF5">
      <w:pPr>
        <w:spacing w:beforeLines="0" w:afterLines="0" w:line="440" w:lineRule="exact"/>
        <w:rPr>
          <w:rFonts w:hint="eastAsia" w:ascii="Times New Roman" w:hAnsi="Times New Roman" w:eastAsia="Times New Roman"/>
          <w:color w:val="auto"/>
          <w:sz w:val="20"/>
          <w:szCs w:val="20"/>
          <w:highlight w:val="none"/>
        </w:rPr>
      </w:pPr>
    </w:p>
    <w:p w14:paraId="039EC7DC">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highlight w:val="none"/>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26FDB49D">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bookmarkStart w:id="119" w:name="_Toc30485"/>
    </w:p>
    <w:p w14:paraId="13EB74BC">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bookmarkStart w:id="120" w:name="_Toc8048"/>
      <w:bookmarkStart w:id="121" w:name="_Toc19617"/>
      <w:bookmarkStart w:id="122" w:name="_Toc28647"/>
      <w:bookmarkStart w:id="123" w:name="_Toc15133"/>
      <w:r>
        <w:rPr>
          <w:rFonts w:hint="eastAsia" w:ascii="Times New Roman" w:hAnsi="Times New Roman" w:eastAsia="黑体" w:cs="Times New Roman"/>
          <w:color w:val="auto"/>
          <w:kern w:val="2"/>
          <w:sz w:val="28"/>
          <w:szCs w:val="28"/>
          <w:highlight w:val="none"/>
          <w:lang w:val="en-US" w:eastAsia="zh-CN" w:bidi="ar"/>
        </w:rPr>
        <w:t>九</w:t>
      </w:r>
      <w:r>
        <w:rPr>
          <w:rFonts w:hint="eastAsia" w:ascii="Times New Roman" w:hAnsi="Times New Roman" w:eastAsia="黑体"/>
          <w:color w:val="auto"/>
          <w:sz w:val="28"/>
          <w:szCs w:val="28"/>
          <w:highlight w:val="none"/>
        </w:rPr>
        <w:t>、</w:t>
      </w:r>
      <w:bookmarkEnd w:id="120"/>
      <w:r>
        <w:rPr>
          <w:rFonts w:hint="eastAsia" w:ascii="Times New Roman" w:hAnsi="Times New Roman" w:eastAsia="黑体"/>
          <w:color w:val="auto"/>
          <w:sz w:val="28"/>
          <w:szCs w:val="28"/>
          <w:highlight w:val="none"/>
          <w:lang w:val="en-US" w:eastAsia="zh-CN"/>
        </w:rPr>
        <w:t>售后服务方案</w:t>
      </w:r>
      <w:bookmarkEnd w:id="121"/>
      <w:bookmarkEnd w:id="122"/>
      <w:bookmarkEnd w:id="123"/>
    </w:p>
    <w:p w14:paraId="4FCD267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24" w:name="_Toc7980"/>
      <w:bookmarkStart w:id="125" w:name="_Toc9931"/>
      <w:bookmarkStart w:id="126" w:name="_Toc3968"/>
      <w:bookmarkStart w:id="127" w:name="_Toc21243"/>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售后服务方案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24"/>
      <w:bookmarkEnd w:id="125"/>
      <w:bookmarkEnd w:id="126"/>
      <w:bookmarkEnd w:id="127"/>
    </w:p>
    <w:p w14:paraId="10E2C7A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37D0EF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F1B62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8FA05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28" w:name="_Toc18850"/>
      <w:bookmarkStart w:id="129" w:name="_Toc716"/>
      <w:bookmarkStart w:id="130" w:name="_Toc16480"/>
      <w:bookmarkStart w:id="131" w:name="_Toc14186"/>
      <w:r>
        <w:rPr>
          <w:rFonts w:hint="eastAsia" w:ascii="黑体" w:hAnsi="宋体" w:eastAsia="黑体" w:cs="黑体"/>
          <w:color w:val="auto"/>
          <w:kern w:val="2"/>
          <w:sz w:val="28"/>
          <w:szCs w:val="28"/>
          <w:highlight w:val="none"/>
          <w:lang w:val="en-US" w:eastAsia="zh-CN" w:bidi="ar"/>
        </w:rPr>
        <w:t>十、承诺书</w:t>
      </w:r>
      <w:bookmarkEnd w:id="119"/>
      <w:bookmarkEnd w:id="128"/>
      <w:bookmarkEnd w:id="129"/>
      <w:bookmarkEnd w:id="130"/>
      <w:bookmarkEnd w:id="131"/>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我方已仔细研究了</w:t>
      </w:r>
      <w:r>
        <w:rPr>
          <w:rFonts w:hint="eastAsia" w:ascii="Times New Roman" w:hAnsi="Times New Roman" w:eastAsia="宋体" w:cs="Times New Roman"/>
          <w:color w:val="auto"/>
          <w:kern w:val="2"/>
          <w:sz w:val="24"/>
          <w:szCs w:val="24"/>
          <w:highlight w:val="none"/>
          <w:u w:val="single"/>
          <w:lang w:val="en-US" w:eastAsia="zh-CN" w:bidi="ar"/>
        </w:rPr>
        <w:t>G0321德州至上饶高速公路祁门至皖赣界段房建工程项目家具采购及安装项目</w:t>
      </w:r>
      <w:r>
        <w:rPr>
          <w:rFonts w:hint="eastAsia" w:ascii="宋体" w:hAnsi="宋体" w:eastAsia="宋体" w:cs="宋体"/>
          <w:color w:val="auto"/>
          <w:kern w:val="2"/>
          <w:sz w:val="24"/>
          <w:szCs w:val="24"/>
          <w:highlight w:val="none"/>
          <w:u w:val="none"/>
          <w:lang w:val="en-US" w:eastAsia="zh-CN" w:bidi="ar"/>
        </w:rPr>
        <w:t>（项目名称）</w:t>
      </w:r>
      <w:r>
        <w:rPr>
          <w:rFonts w:hint="eastAsia" w:ascii="宋体" w:hAnsi="宋体" w:eastAsia="宋体" w:cs="宋体"/>
          <w:color w:val="auto"/>
          <w:kern w:val="2"/>
          <w:sz w:val="24"/>
          <w:szCs w:val="24"/>
          <w:highlight w:val="none"/>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highlight w:val="none"/>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highlight w:val="none"/>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highlight w:val="none"/>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如我方成交，我方承诺：</w:t>
      </w:r>
      <w:r>
        <w:rPr>
          <w:rFonts w:hint="eastAsia" w:ascii="Times New Roman" w:hAnsi="Times New Roman" w:eastAsia="宋体" w:cs="Times New Roman"/>
          <w:color w:val="auto"/>
          <w:kern w:val="2"/>
          <w:sz w:val="24"/>
          <w:szCs w:val="24"/>
          <w:highlight w:val="none"/>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highlight w:val="none"/>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）在签订合同时不向你方提出附加条件；</w:t>
      </w:r>
      <w:r>
        <w:rPr>
          <w:rFonts w:hint="eastAsia" w:ascii="Times New Roman" w:hAnsi="Times New Roman" w:eastAsia="宋体" w:cs="Times New Roman"/>
          <w:color w:val="auto"/>
          <w:kern w:val="2"/>
          <w:sz w:val="24"/>
          <w:szCs w:val="24"/>
          <w:highlight w:val="none"/>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）按照采购文件要求提交履约保证金；</w:t>
      </w:r>
      <w:r>
        <w:rPr>
          <w:rFonts w:hint="eastAsia" w:ascii="Times New Roman" w:hAnsi="Times New Roman" w:eastAsia="宋体" w:cs="Times New Roman"/>
          <w:color w:val="auto"/>
          <w:kern w:val="2"/>
          <w:sz w:val="24"/>
          <w:szCs w:val="24"/>
          <w:highlight w:val="none"/>
          <w:lang w:val="en-US" w:eastAsia="zh-CN" w:bidi="ar"/>
        </w:rPr>
        <w:t xml:space="preserve"> </w:t>
      </w:r>
    </w:p>
    <w:p w14:paraId="68B1C37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）在合同约定的期限内完成合同规定的全部义务；</w:t>
      </w:r>
    </w:p>
    <w:p w14:paraId="6AE90DF3">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eastAsia="宋体" w:cs="Times New Roman"/>
          <w:b/>
          <w:bCs/>
          <w:color w:val="auto"/>
          <w:kern w:val="2"/>
          <w:sz w:val="24"/>
          <w:szCs w:val="24"/>
          <w:highlight w:val="none"/>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w:t>
      </w:r>
      <w:r>
        <w:rPr>
          <w:rFonts w:hint="eastAsia" w:ascii="Times New Roman" w:hAnsi="Times New Roman" w:eastAsia="宋体" w:cs="Times New Roman"/>
          <w:b/>
          <w:bCs/>
          <w:color w:val="auto"/>
          <w:kern w:val="2"/>
          <w:sz w:val="24"/>
          <w:szCs w:val="24"/>
          <w:highlight w:val="none"/>
          <w:lang w:val="en-US" w:eastAsia="zh-CN" w:bidi="ar"/>
        </w:rPr>
        <w:t>6</w:t>
      </w:r>
      <w:r>
        <w:rPr>
          <w:rFonts w:hint="eastAsia" w:ascii="宋体" w:hAnsi="宋体" w:eastAsia="宋体" w:cs="宋体"/>
          <w:b/>
          <w:bCs/>
          <w:color w:val="auto"/>
          <w:kern w:val="2"/>
          <w:sz w:val="24"/>
          <w:szCs w:val="24"/>
          <w:highlight w:val="none"/>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b/>
          <w:bCs/>
          <w:color w:val="auto"/>
          <w:kern w:val="2"/>
          <w:sz w:val="24"/>
          <w:szCs w:val="24"/>
          <w:highlight w:val="none"/>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我方在此声明，所递交的响应文件及有关资料内容完整、真实和准确，符合资格审查条件（最低要求），且符合第二章</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供应商须知</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规定。</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highlight w:val="none"/>
        </w:rPr>
      </w:pPr>
      <w:r>
        <w:rPr>
          <w:rFonts w:hint="eastAsia" w:ascii="Times New Roman" w:hAnsi="Times New Roman" w:eastAsia="黑体" w:cs="Times New Roman"/>
          <w:color w:val="auto"/>
          <w:kern w:val="2"/>
          <w:sz w:val="28"/>
          <w:szCs w:val="28"/>
          <w:highlight w:val="none"/>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8B65FD6">
      <w:pPr>
        <w:rPr>
          <w:rFonts w:hint="default" w:ascii="Times New Roman" w:hAnsi="Times New Roman" w:eastAsia="宋体" w:cs="Times New Roman"/>
          <w:color w:val="auto"/>
          <w:kern w:val="2"/>
          <w:sz w:val="24"/>
          <w:szCs w:val="24"/>
          <w:highlight w:val="none"/>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32" w:name="_Toc14253"/>
      <w:bookmarkStart w:id="133" w:name="_Toc28939"/>
      <w:bookmarkStart w:id="134" w:name="_Toc10121"/>
      <w:bookmarkStart w:id="135" w:name="_Toc3055"/>
      <w:bookmarkStart w:id="136" w:name="_Toc2975"/>
      <w:r>
        <w:rPr>
          <w:rFonts w:hint="eastAsia" w:ascii="黑体" w:hAnsi="宋体" w:eastAsia="黑体" w:cs="黑体"/>
          <w:color w:val="auto"/>
          <w:kern w:val="2"/>
          <w:sz w:val="28"/>
          <w:szCs w:val="28"/>
          <w:highlight w:val="none"/>
          <w:lang w:val="en-US" w:eastAsia="zh-CN" w:bidi="ar"/>
        </w:rPr>
        <w:t>十一、其他材料</w:t>
      </w:r>
      <w:bookmarkEnd w:id="132"/>
      <w:bookmarkEnd w:id="133"/>
      <w:bookmarkEnd w:id="134"/>
      <w:bookmarkEnd w:id="135"/>
      <w:bookmarkEnd w:id="136"/>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AAFFD7E">
      <w:pPr>
        <w:spacing w:line="400" w:lineRule="atLeast"/>
        <w:jc w:val="left"/>
        <w:rPr>
          <w:rFonts w:ascii="Times New Roman" w:hAnsi="Times New Roman" w:cs="Times New Roman"/>
          <w:color w:val="auto"/>
          <w:sz w:val="24"/>
          <w:szCs w:val="28"/>
          <w:highlight w:val="none"/>
        </w:rPr>
      </w:pPr>
    </w:p>
    <w:p w14:paraId="26618A24">
      <w:pPr>
        <w:spacing w:line="440" w:lineRule="exact"/>
        <w:jc w:val="center"/>
        <w:rPr>
          <w:rFonts w:hint="eastAsia" w:ascii="方正小标宋简体" w:hAnsi="方正小标宋简体" w:eastAsia="方正小标宋简体" w:cs="方正小标宋简体"/>
          <w:color w:val="auto"/>
          <w:sz w:val="44"/>
          <w:szCs w:val="44"/>
          <w:highlight w:val="none"/>
          <w:u w:val="single"/>
          <w:lang w:val="en-US" w:eastAsia="zh-CN"/>
        </w:rPr>
      </w:pPr>
    </w:p>
    <w:p w14:paraId="1AA5F8B5">
      <w:pPr>
        <w:jc w:val="center"/>
        <w:outlineLvl w:val="9"/>
        <w:rPr>
          <w:rFonts w:hint="eastAsia" w:ascii="方正小标宋简体" w:hAnsi="方正小标宋简体" w:eastAsia="方正小标宋简体" w:cs="方正小标宋简体"/>
          <w:color w:val="auto"/>
          <w:kern w:val="2"/>
          <w:sz w:val="44"/>
          <w:szCs w:val="44"/>
          <w:highlight w:val="none"/>
          <w:u w:val="single"/>
          <w:lang w:val="en-US" w:eastAsia="zh-CN" w:bidi="ar"/>
        </w:rPr>
      </w:pPr>
      <w:r>
        <w:rPr>
          <w:rFonts w:hint="eastAsia" w:ascii="方正小标宋简体" w:hAnsi="方正小标宋简体" w:eastAsia="方正小标宋简体" w:cs="方正小标宋简体"/>
          <w:color w:val="auto"/>
          <w:kern w:val="2"/>
          <w:sz w:val="44"/>
          <w:szCs w:val="44"/>
          <w:highlight w:val="none"/>
          <w:u w:val="single"/>
          <w:lang w:val="en-US" w:eastAsia="zh-CN" w:bidi="ar"/>
        </w:rPr>
        <w:t>G0321德州至上饶高速公路祁门至皖赣</w:t>
      </w:r>
    </w:p>
    <w:p w14:paraId="1693558B">
      <w:pPr>
        <w:jc w:val="center"/>
        <w:outlineLvl w:val="9"/>
        <w:rPr>
          <w:rFonts w:hint="eastAsia" w:ascii="方正小标宋简体" w:hAnsi="方正小标宋简体" w:eastAsia="方正小标宋简体" w:cs="方正小标宋简体"/>
          <w:color w:val="auto"/>
          <w:kern w:val="2"/>
          <w:sz w:val="44"/>
          <w:szCs w:val="44"/>
          <w:highlight w:val="none"/>
          <w:u w:val="single"/>
          <w:lang w:val="en-US" w:eastAsia="zh-CN" w:bidi="ar"/>
        </w:rPr>
      </w:pPr>
      <w:r>
        <w:rPr>
          <w:rFonts w:hint="eastAsia" w:ascii="方正小标宋简体" w:hAnsi="方正小标宋简体" w:eastAsia="方正小标宋简体" w:cs="方正小标宋简体"/>
          <w:color w:val="auto"/>
          <w:kern w:val="2"/>
          <w:sz w:val="44"/>
          <w:szCs w:val="44"/>
          <w:highlight w:val="none"/>
          <w:u w:val="single"/>
          <w:lang w:val="en-US" w:eastAsia="zh-CN" w:bidi="ar"/>
        </w:rPr>
        <w:t>界段房建工程项目家具</w:t>
      </w:r>
    </w:p>
    <w:p w14:paraId="14CF78B8">
      <w:pPr>
        <w:jc w:val="center"/>
        <w:outlineLvl w:val="9"/>
        <w:rPr>
          <w:rFonts w:ascii="Times New Roman" w:hAnsi="Times New Roman" w:eastAsia="黑体" w:cs="Times New Roman"/>
          <w:color w:val="auto"/>
          <w:sz w:val="50"/>
          <w:szCs w:val="50"/>
          <w:highlight w:val="none"/>
        </w:rPr>
      </w:pPr>
      <w:r>
        <w:rPr>
          <w:rFonts w:hint="eastAsia" w:ascii="方正小标宋简体" w:hAnsi="方正小标宋简体" w:eastAsia="方正小标宋简体" w:cs="方正小标宋简体"/>
          <w:color w:val="auto"/>
          <w:kern w:val="2"/>
          <w:sz w:val="44"/>
          <w:szCs w:val="44"/>
          <w:highlight w:val="none"/>
          <w:u w:val="single"/>
          <w:lang w:val="en-US" w:eastAsia="zh-CN" w:bidi="ar"/>
        </w:rPr>
        <w:t>采购及安装项目</w:t>
      </w:r>
    </w:p>
    <w:p w14:paraId="6C57ACC7">
      <w:pPr>
        <w:jc w:val="both"/>
        <w:outlineLvl w:val="9"/>
        <w:rPr>
          <w:rFonts w:ascii="Times New Roman" w:hAnsi="Times New Roman" w:eastAsia="黑体" w:cs="Times New Roman"/>
          <w:color w:val="auto"/>
          <w:sz w:val="50"/>
          <w:szCs w:val="50"/>
          <w:highlight w:val="none"/>
        </w:rPr>
      </w:pPr>
    </w:p>
    <w:p w14:paraId="23A6FE9B">
      <w:pPr>
        <w:jc w:val="both"/>
        <w:outlineLvl w:val="9"/>
        <w:rPr>
          <w:rFonts w:ascii="Times New Roman" w:hAnsi="Times New Roman" w:eastAsia="黑体" w:cs="Times New Roman"/>
          <w:color w:val="auto"/>
          <w:sz w:val="50"/>
          <w:szCs w:val="50"/>
          <w:highlight w:val="none"/>
        </w:rPr>
      </w:pPr>
    </w:p>
    <w:p w14:paraId="41F2A134">
      <w:pPr>
        <w:jc w:val="center"/>
        <w:outlineLvl w:val="0"/>
        <w:rPr>
          <w:rFonts w:ascii="Times New Roman" w:hAnsi="Times New Roman" w:eastAsia="黑体" w:cs="Times New Roman"/>
          <w:color w:val="auto"/>
          <w:sz w:val="50"/>
          <w:szCs w:val="50"/>
          <w:highlight w:val="none"/>
        </w:rPr>
      </w:pPr>
      <w:bookmarkStart w:id="137" w:name="_Toc18004"/>
      <w:bookmarkStart w:id="138" w:name="_Toc4837"/>
      <w:bookmarkStart w:id="139" w:name="_Toc25916"/>
      <w:bookmarkStart w:id="140" w:name="_Toc10029"/>
      <w:bookmarkStart w:id="141" w:name="_Toc2786"/>
      <w:r>
        <w:rPr>
          <w:rFonts w:ascii="Times New Roman" w:hAnsi="Times New Roman" w:eastAsia="黑体" w:cs="Times New Roman"/>
          <w:color w:val="auto"/>
          <w:sz w:val="50"/>
          <w:szCs w:val="50"/>
          <w:highlight w:val="none"/>
        </w:rPr>
        <w:t>响  应  文  件</w:t>
      </w:r>
      <w:bookmarkEnd w:id="137"/>
      <w:bookmarkEnd w:id="138"/>
      <w:bookmarkEnd w:id="139"/>
      <w:bookmarkEnd w:id="140"/>
      <w:bookmarkEnd w:id="141"/>
    </w:p>
    <w:p w14:paraId="7382D764">
      <w:pPr>
        <w:pStyle w:val="20"/>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42FAF460">
      <w:pPr>
        <w:spacing w:line="440" w:lineRule="exact"/>
        <w:rPr>
          <w:rFonts w:ascii="Times New Roman" w:hAnsi="Times New Roman" w:eastAsia="黑体" w:cs="Times New Roman"/>
          <w:color w:val="auto"/>
          <w:sz w:val="32"/>
          <w:szCs w:val="32"/>
          <w:highlight w:val="none"/>
        </w:rPr>
      </w:pPr>
    </w:p>
    <w:p w14:paraId="32DAD549">
      <w:pPr>
        <w:spacing w:line="440" w:lineRule="exact"/>
        <w:rPr>
          <w:rFonts w:ascii="Times New Roman" w:hAnsi="Times New Roman" w:eastAsia="黑体" w:cs="Times New Roman"/>
          <w:color w:val="auto"/>
          <w:sz w:val="32"/>
          <w:szCs w:val="32"/>
          <w:highlight w:val="none"/>
        </w:rPr>
      </w:pPr>
    </w:p>
    <w:p w14:paraId="31CF9F8F">
      <w:pPr>
        <w:spacing w:line="440" w:lineRule="exact"/>
        <w:rPr>
          <w:rFonts w:ascii="Times New Roman" w:hAnsi="Times New Roman" w:eastAsia="黑体" w:cs="Times New Roman"/>
          <w:color w:val="auto"/>
          <w:sz w:val="20"/>
          <w:szCs w:val="20"/>
          <w:highlight w:val="none"/>
        </w:rPr>
      </w:pPr>
    </w:p>
    <w:p w14:paraId="219A8A2B">
      <w:pPr>
        <w:spacing w:line="440" w:lineRule="exact"/>
        <w:rPr>
          <w:rFonts w:ascii="Times New Roman" w:hAnsi="Times New Roman" w:eastAsia="黑体" w:cs="Times New Roman"/>
          <w:color w:val="auto"/>
          <w:sz w:val="20"/>
          <w:szCs w:val="20"/>
          <w:highlight w:val="none"/>
        </w:rPr>
      </w:pPr>
    </w:p>
    <w:p w14:paraId="161D3AFE">
      <w:pPr>
        <w:spacing w:line="440" w:lineRule="exact"/>
        <w:rPr>
          <w:rFonts w:ascii="Times New Roman" w:hAnsi="Times New Roman" w:eastAsia="黑体" w:cs="Times New Roman"/>
          <w:color w:val="auto"/>
          <w:sz w:val="20"/>
          <w:szCs w:val="20"/>
          <w:highlight w:val="none"/>
        </w:rPr>
      </w:pPr>
    </w:p>
    <w:p w14:paraId="67D4AE3B">
      <w:pPr>
        <w:spacing w:line="440" w:lineRule="exact"/>
        <w:rPr>
          <w:rFonts w:ascii="Times New Roman" w:hAnsi="Times New Roman" w:eastAsia="黑体" w:cs="Times New Roman"/>
          <w:color w:val="auto"/>
          <w:sz w:val="20"/>
          <w:szCs w:val="20"/>
          <w:highlight w:val="none"/>
        </w:rPr>
      </w:pPr>
    </w:p>
    <w:p w14:paraId="74A0F41C">
      <w:pPr>
        <w:spacing w:line="440" w:lineRule="exact"/>
        <w:rPr>
          <w:rFonts w:ascii="Times New Roman" w:hAnsi="Times New Roman" w:eastAsia="黑体" w:cs="Times New Roman"/>
          <w:color w:val="auto"/>
          <w:sz w:val="20"/>
          <w:szCs w:val="20"/>
          <w:highlight w:val="none"/>
        </w:rPr>
      </w:pPr>
    </w:p>
    <w:p w14:paraId="34EFD36E">
      <w:pPr>
        <w:pStyle w:val="20"/>
        <w:rPr>
          <w:rFonts w:ascii="Times New Roman" w:hAnsi="Times New Roman" w:eastAsia="黑体" w:cs="Times New Roman"/>
          <w:color w:val="auto"/>
          <w:sz w:val="20"/>
          <w:szCs w:val="20"/>
          <w:highlight w:val="none"/>
        </w:rPr>
      </w:pPr>
    </w:p>
    <w:p w14:paraId="0963F458">
      <w:pPr>
        <w:rPr>
          <w:rFonts w:ascii="Times New Roman" w:hAnsi="Times New Roman" w:eastAsia="黑体" w:cs="Times New Roman"/>
          <w:color w:val="auto"/>
          <w:sz w:val="20"/>
          <w:szCs w:val="20"/>
          <w:highlight w:val="none"/>
        </w:rPr>
      </w:pPr>
    </w:p>
    <w:p w14:paraId="53B739CA">
      <w:pPr>
        <w:pStyle w:val="20"/>
        <w:rPr>
          <w:rFonts w:ascii="Times New Roman" w:hAnsi="Times New Roman" w:eastAsia="黑体" w:cs="Times New Roman"/>
          <w:color w:val="auto"/>
          <w:sz w:val="20"/>
          <w:szCs w:val="20"/>
          <w:highlight w:val="none"/>
        </w:rPr>
      </w:pPr>
    </w:p>
    <w:p w14:paraId="3719D7B2">
      <w:pPr>
        <w:rPr>
          <w:rFonts w:ascii="Times New Roman" w:hAnsi="Times New Roman" w:eastAsia="黑体" w:cs="Times New Roman"/>
          <w:color w:val="auto"/>
          <w:sz w:val="20"/>
          <w:szCs w:val="20"/>
          <w:highlight w:val="none"/>
        </w:rPr>
      </w:pPr>
    </w:p>
    <w:p w14:paraId="2CF8BE4D">
      <w:pPr>
        <w:spacing w:line="440" w:lineRule="exact"/>
        <w:rPr>
          <w:rFonts w:ascii="Times New Roman" w:hAnsi="Times New Roman" w:eastAsia="黑体" w:cs="Times New Roman"/>
          <w:color w:val="auto"/>
          <w:sz w:val="20"/>
          <w:szCs w:val="20"/>
          <w:highlight w:val="none"/>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42E13069">
      <w:pPr>
        <w:adjustRightInd w:val="0"/>
        <w:snapToGrid w:val="0"/>
        <w:rPr>
          <w:rFonts w:ascii="Times New Roman" w:hAnsi="Times New Roman" w:eastAsia="黑体" w:cs="Times New Roman"/>
          <w:color w:val="auto"/>
          <w:sz w:val="20"/>
          <w:szCs w:val="20"/>
          <w:highlight w:val="none"/>
        </w:rPr>
      </w:pPr>
    </w:p>
    <w:p w14:paraId="6EF7835A">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142" w:name="_Toc24269_WPSOffice_Level1"/>
      <w:bookmarkStart w:id="143" w:name="_Toc29968"/>
      <w:bookmarkStart w:id="144" w:name="_Toc18312_WPSOffice_Level1"/>
      <w:bookmarkStart w:id="145" w:name="_Toc29399_WPSOffice_Level1"/>
      <w:bookmarkStart w:id="146" w:name="_Toc30031_WPSOffice_Level1"/>
      <w:bookmarkStart w:id="147" w:name="_Toc15092"/>
      <w:bookmarkStart w:id="148" w:name="_Toc23583"/>
      <w:bookmarkStart w:id="149" w:name="_Toc11805_WPSOffice_Level1"/>
      <w:bookmarkStart w:id="150" w:name="_Toc2765_WPSOffice_Level1"/>
      <w:bookmarkStart w:id="151" w:name="_Toc8703"/>
      <w:bookmarkStart w:id="152" w:name="_Toc1687_WPSOffice_Level1"/>
      <w:bookmarkStart w:id="153" w:name="_Toc1924"/>
      <w:r>
        <w:rPr>
          <w:rFonts w:hint="eastAsia" w:ascii="黑体" w:hAnsi="黑体" w:eastAsia="黑体" w:cs="黑体"/>
          <w:b w:val="0"/>
          <w:bCs/>
          <w:color w:val="auto"/>
          <w:sz w:val="28"/>
          <w:szCs w:val="28"/>
          <w:highlight w:val="none"/>
        </w:rPr>
        <w:t>一、</w:t>
      </w:r>
      <w:bookmarkEnd w:id="142"/>
      <w:bookmarkEnd w:id="143"/>
      <w:bookmarkEnd w:id="144"/>
      <w:bookmarkEnd w:id="145"/>
      <w:bookmarkEnd w:id="146"/>
      <w:bookmarkEnd w:id="147"/>
      <w:bookmarkEnd w:id="148"/>
      <w:bookmarkEnd w:id="149"/>
      <w:bookmarkEnd w:id="150"/>
      <w:bookmarkEnd w:id="151"/>
      <w:bookmarkEnd w:id="152"/>
      <w:bookmarkEnd w:id="153"/>
      <w:r>
        <w:rPr>
          <w:rFonts w:hint="eastAsia" w:ascii="黑体" w:hAnsi="黑体" w:eastAsia="黑体" w:cs="黑体"/>
          <w:b w:val="0"/>
          <w:bCs/>
          <w:color w:val="auto"/>
          <w:sz w:val="28"/>
          <w:szCs w:val="28"/>
          <w:highlight w:val="none"/>
          <w:lang w:eastAsia="zh-CN"/>
        </w:rPr>
        <w:t>响应函</w:t>
      </w:r>
    </w:p>
    <w:p w14:paraId="2D9C7FD0">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1D13F3E4">
      <w:pPr>
        <w:pStyle w:val="8"/>
        <w:rPr>
          <w:color w:val="auto"/>
          <w:highlight w:val="none"/>
        </w:rPr>
      </w:pPr>
    </w:p>
    <w:p w14:paraId="0E5946D8">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hint="eastAsia" w:ascii="Times New Roman" w:hAnsi="Times New Roman" w:cs="Times New Roman"/>
          <w:color w:val="auto"/>
          <w:sz w:val="24"/>
          <w:highlight w:val="none"/>
          <w:u w:val="single"/>
          <w:lang w:eastAsia="zh-CN"/>
        </w:rPr>
        <w:t>G0321德州至上饶高速公路祁门至皖赣界段房建工程项目家具采购及安装项目</w:t>
      </w:r>
      <w:r>
        <w:rPr>
          <w:rFonts w:ascii="Times New Roman" w:hAnsi="Times New Roman" w:cs="Times New Roman"/>
          <w:color w:val="auto"/>
          <w:sz w:val="24"/>
          <w:highlight w:val="none"/>
        </w:rPr>
        <w:t>(项目名称)</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中所述的各种因素），愿意以</w:t>
      </w:r>
      <w:r>
        <w:rPr>
          <w:rFonts w:hint="eastAsia" w:ascii="Times New Roman" w:hAnsi="Times New Roman" w:cs="Times New Roman"/>
          <w:color w:val="auto"/>
          <w:sz w:val="24"/>
          <w:highlight w:val="none"/>
          <w:lang w:val="en-US" w:eastAsia="zh-CN"/>
        </w:rPr>
        <w:t>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）的</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488C006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0DCFE48">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3．如我方成交：</w:t>
      </w:r>
    </w:p>
    <w:p w14:paraId="3072963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233214A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rPr>
        <w:t>.____/____（其他补充说明）。</w:t>
      </w:r>
    </w:p>
    <w:p w14:paraId="2AA67BE1">
      <w:pPr>
        <w:pStyle w:val="8"/>
        <w:rPr>
          <w:rFonts w:hint="eastAsia" w:ascii="Times New Roman" w:hAnsi="Times New Roman" w:cs="Times New Roman"/>
          <w:color w:val="auto"/>
          <w:sz w:val="24"/>
          <w:highlight w:val="none"/>
        </w:rPr>
      </w:pPr>
    </w:p>
    <w:p w14:paraId="2564B337">
      <w:pPr>
        <w:pStyle w:val="33"/>
        <w:rPr>
          <w:rFonts w:hint="eastAsia"/>
          <w:color w:val="auto"/>
          <w:highlight w:val="none"/>
        </w:rPr>
      </w:pPr>
    </w:p>
    <w:p w14:paraId="22CEF1E1">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w:t>
      </w:r>
      <w:r>
        <w:rPr>
          <w:rFonts w:hint="eastAsia" w:ascii="Times New Roman" w:hAnsi="Times New Roman" w:cs="Times New Roman"/>
          <w:color w:val="auto"/>
          <w:sz w:val="24"/>
          <w:highlight w:val="none"/>
          <w:lang w:val="en-US" w:eastAsia="zh-CN"/>
        </w:rPr>
        <w:t>公</w:t>
      </w:r>
      <w:r>
        <w:rPr>
          <w:rFonts w:ascii="Times New Roman" w:hAnsi="Times New Roman" w:cs="Times New Roman"/>
          <w:color w:val="auto"/>
          <w:sz w:val="24"/>
          <w:highlight w:val="none"/>
        </w:rPr>
        <w:t>章)</w:t>
      </w:r>
    </w:p>
    <w:p w14:paraId="50E71AAE">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字</w:t>
      </w:r>
      <w:r>
        <w:rPr>
          <w:rFonts w:ascii="Times New Roman" w:hAnsi="Times New Roman" w:cs="Times New Roman"/>
          <w:color w:val="auto"/>
          <w:sz w:val="24"/>
          <w:highlight w:val="none"/>
        </w:rPr>
        <w:t>)</w:t>
      </w:r>
    </w:p>
    <w:p w14:paraId="6D7D89D2">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4B7CD6B4">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45C12650">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3E1F27ED">
      <w:pPr>
        <w:spacing w:line="400" w:lineRule="exact"/>
        <w:ind w:firstLine="4740" w:firstLineChars="1975"/>
        <w:rPr>
          <w:rFonts w:ascii="Times New Roman" w:hAnsi="Times New Roman" w:cs="Times New Roman"/>
          <w:color w:val="auto"/>
          <w:sz w:val="24"/>
          <w:highlight w:val="none"/>
        </w:rPr>
      </w:pPr>
    </w:p>
    <w:p w14:paraId="0EED3B31">
      <w:pPr>
        <w:pStyle w:val="20"/>
        <w:rPr>
          <w:rFonts w:ascii="Times New Roman" w:hAnsi="Times New Roman" w:cs="Times New Roman"/>
          <w:color w:val="auto"/>
          <w:sz w:val="24"/>
          <w:highlight w:val="none"/>
        </w:rPr>
      </w:pPr>
    </w:p>
    <w:p w14:paraId="530B1E63">
      <w:pPr>
        <w:rPr>
          <w:rFonts w:ascii="Times New Roman" w:hAnsi="Times New Roman" w:cs="Times New Roman"/>
          <w:color w:val="auto"/>
          <w:sz w:val="24"/>
          <w:highlight w:val="none"/>
        </w:rPr>
      </w:pPr>
    </w:p>
    <w:p w14:paraId="4DE51CCD">
      <w:pPr>
        <w:pStyle w:val="8"/>
        <w:rPr>
          <w:color w:val="auto"/>
          <w:highlight w:val="none"/>
        </w:rPr>
      </w:pPr>
    </w:p>
    <w:p w14:paraId="6E6071E0">
      <w:pPr>
        <w:rPr>
          <w:color w:val="auto"/>
          <w:highlight w:val="none"/>
        </w:rPr>
      </w:pPr>
    </w:p>
    <w:p w14:paraId="038932C6">
      <w:pPr>
        <w:rPr>
          <w:color w:val="auto"/>
          <w:highlight w:val="none"/>
        </w:rPr>
      </w:pPr>
    </w:p>
    <w:p w14:paraId="2AF58674">
      <w:pPr>
        <w:rPr>
          <w:color w:val="auto"/>
          <w:highlight w:val="none"/>
        </w:rPr>
      </w:pPr>
    </w:p>
    <w:p w14:paraId="32C8775A">
      <w:pPr>
        <w:pStyle w:val="13"/>
        <w:rPr>
          <w:color w:val="auto"/>
          <w:highlight w:val="none"/>
        </w:rPr>
      </w:pPr>
    </w:p>
    <w:p w14:paraId="3659ED9B">
      <w:pPr>
        <w:pStyle w:val="20"/>
        <w:rPr>
          <w:rFonts w:ascii="Times New Roman" w:hAnsi="Times New Roman" w:cs="Times New Roman"/>
          <w:color w:val="auto"/>
          <w:sz w:val="24"/>
          <w:highlight w:val="none"/>
        </w:rPr>
      </w:pPr>
    </w:p>
    <w:p w14:paraId="0B9FD6BB">
      <w:pPr>
        <w:adjustRightInd w:val="0"/>
        <w:snapToGrid w:val="0"/>
        <w:jc w:val="center"/>
        <w:outlineLvl w:val="1"/>
        <w:rPr>
          <w:rFonts w:hint="eastAsia" w:ascii="黑体" w:hAnsi="黑体" w:eastAsia="黑体" w:cs="黑体"/>
          <w:b w:val="0"/>
          <w:bCs/>
          <w:color w:val="auto"/>
          <w:sz w:val="28"/>
          <w:szCs w:val="28"/>
          <w:highlight w:val="none"/>
        </w:rPr>
      </w:pPr>
      <w:bookmarkStart w:id="154" w:name="_Toc162490440"/>
      <w:bookmarkStart w:id="155" w:name="_Toc153421230"/>
      <w:bookmarkStart w:id="156" w:name="_Toc272486050"/>
      <w:r>
        <w:rPr>
          <w:rFonts w:hint="eastAsia" w:ascii="黑体" w:hAnsi="黑体" w:eastAsia="黑体" w:cs="黑体"/>
          <w:b w:val="0"/>
          <w:bCs/>
          <w:color w:val="auto"/>
          <w:sz w:val="28"/>
          <w:szCs w:val="28"/>
          <w:highlight w:val="none"/>
        </w:rPr>
        <w:t>二、</w:t>
      </w:r>
      <w:bookmarkEnd w:id="154"/>
      <w:bookmarkEnd w:id="155"/>
      <w:bookmarkEnd w:id="156"/>
      <w:r>
        <w:rPr>
          <w:rFonts w:hint="eastAsia" w:ascii="黑体" w:hAnsi="黑体" w:eastAsia="黑体" w:cs="黑体"/>
          <w:b w:val="0"/>
          <w:bCs/>
          <w:color w:val="auto"/>
          <w:sz w:val="28"/>
          <w:szCs w:val="28"/>
          <w:highlight w:val="none"/>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38DB0F0C">
      <w:pPr>
        <w:bidi w:val="0"/>
        <w:rPr>
          <w:rFonts w:hint="eastAsia" w:ascii="Times New Roman" w:hAnsi="Times New Roman" w:eastAsia="黑体" w:cs="Times New Roman"/>
          <w:color w:val="auto"/>
          <w:sz w:val="24"/>
          <w:highlight w:val="yellow"/>
          <w:lang w:val="en-US" w:eastAsia="zh-CN"/>
        </w:rPr>
      </w:pPr>
      <w:r>
        <w:rPr>
          <w:rFonts w:hint="eastAsia" w:ascii="Times New Roman" w:hAnsi="Times New Roman" w:eastAsia="黑体" w:cs="Times New Roman"/>
          <w:color w:val="auto"/>
          <w:sz w:val="24"/>
          <w:highlight w:val="yellow"/>
          <w:lang w:val="en-US" w:eastAsia="zh-CN"/>
        </w:rPr>
        <w:t>附报价清单</w:t>
      </w:r>
    </w:p>
    <w:p w14:paraId="6167DF29">
      <w:pPr>
        <w:bidi w:val="0"/>
        <w:rPr>
          <w:rFonts w:hint="eastAsia" w:ascii="Times New Roman" w:hAnsi="Times New Roman" w:eastAsia="黑体" w:cs="Times New Roman"/>
          <w:color w:val="auto"/>
          <w:sz w:val="24"/>
          <w:highlight w:val="yellow"/>
          <w:lang w:val="en-US" w:eastAsia="zh-CN"/>
        </w:rPr>
      </w:pPr>
    </w:p>
    <w:p w14:paraId="001C9084">
      <w:pPr>
        <w:bidi w:val="0"/>
        <w:rPr>
          <w:rFonts w:hint="eastAsia" w:ascii="Times New Roman" w:hAnsi="Times New Roman" w:eastAsia="黑体" w:cs="Times New Roman"/>
          <w:color w:val="auto"/>
          <w:sz w:val="24"/>
          <w:highlight w:val="yellow"/>
          <w:lang w:val="en-US" w:eastAsia="zh-CN"/>
        </w:rPr>
      </w:pPr>
    </w:p>
    <w:p w14:paraId="4ADEDE55">
      <w:pPr>
        <w:bidi w:val="0"/>
        <w:rPr>
          <w:rFonts w:hint="eastAsia" w:ascii="Times New Roman" w:hAnsi="Times New Roman" w:eastAsia="黑体" w:cs="Times New Roman"/>
          <w:color w:val="auto"/>
          <w:sz w:val="24"/>
          <w:highlight w:val="yellow"/>
          <w:lang w:val="en-US" w:eastAsia="zh-CN"/>
        </w:rPr>
      </w:pPr>
    </w:p>
    <w:p w14:paraId="417CB128">
      <w:pPr>
        <w:bidi w:val="0"/>
        <w:rPr>
          <w:rFonts w:hint="eastAsia" w:ascii="Times New Roman" w:hAnsi="Times New Roman" w:eastAsia="黑体" w:cs="Times New Roman"/>
          <w:color w:val="auto"/>
          <w:sz w:val="24"/>
          <w:highlight w:val="yellow"/>
          <w:lang w:val="en-US" w:eastAsia="zh-CN"/>
        </w:rPr>
      </w:pPr>
    </w:p>
    <w:p w14:paraId="3259370D">
      <w:pPr>
        <w:bidi w:val="0"/>
        <w:rPr>
          <w:rFonts w:hint="eastAsia" w:ascii="Times New Roman" w:hAnsi="Times New Roman" w:eastAsia="黑体" w:cs="Times New Roman"/>
          <w:color w:val="auto"/>
          <w:sz w:val="24"/>
          <w:highlight w:val="yellow"/>
          <w:lang w:val="en-US" w:eastAsia="zh-CN"/>
        </w:rPr>
      </w:pPr>
    </w:p>
    <w:p w14:paraId="57FB9718">
      <w:pPr>
        <w:bidi w:val="0"/>
        <w:rPr>
          <w:rFonts w:hint="eastAsia" w:ascii="Times New Roman" w:hAnsi="Times New Roman" w:eastAsia="黑体" w:cs="Times New Roman"/>
          <w:color w:val="auto"/>
          <w:sz w:val="24"/>
          <w:highlight w:val="yellow"/>
          <w:lang w:val="en-US" w:eastAsia="zh-CN"/>
        </w:rPr>
      </w:pPr>
    </w:p>
    <w:p w14:paraId="41AE9BAD">
      <w:pPr>
        <w:bidi w:val="0"/>
        <w:rPr>
          <w:rFonts w:hint="eastAsia" w:ascii="Times New Roman" w:hAnsi="Times New Roman" w:eastAsia="黑体" w:cs="Times New Roman"/>
          <w:color w:val="auto"/>
          <w:sz w:val="24"/>
          <w:highlight w:val="yellow"/>
          <w:lang w:val="en-US" w:eastAsia="zh-CN"/>
        </w:rPr>
      </w:pPr>
    </w:p>
    <w:p w14:paraId="55E7578A">
      <w:pPr>
        <w:bidi w:val="0"/>
        <w:rPr>
          <w:rFonts w:hint="eastAsia" w:ascii="Times New Roman" w:hAnsi="Times New Roman" w:eastAsia="黑体" w:cs="Times New Roman"/>
          <w:color w:val="auto"/>
          <w:sz w:val="24"/>
          <w:highlight w:val="yellow"/>
          <w:lang w:val="en-US" w:eastAsia="zh-CN"/>
        </w:rPr>
      </w:pPr>
    </w:p>
    <w:p w14:paraId="62ABFC2B">
      <w:pPr>
        <w:bidi w:val="0"/>
        <w:rPr>
          <w:rFonts w:hint="eastAsia" w:ascii="Times New Roman" w:hAnsi="Times New Roman" w:eastAsia="黑体" w:cs="Times New Roman"/>
          <w:color w:val="auto"/>
          <w:sz w:val="24"/>
          <w:highlight w:val="yellow"/>
          <w:lang w:val="en-US" w:eastAsia="zh-CN"/>
        </w:rPr>
      </w:pPr>
    </w:p>
    <w:p w14:paraId="630DA9A8">
      <w:pPr>
        <w:bidi w:val="0"/>
        <w:rPr>
          <w:rFonts w:hint="eastAsia" w:ascii="Times New Roman" w:hAnsi="Times New Roman" w:eastAsia="黑体" w:cs="Times New Roman"/>
          <w:color w:val="auto"/>
          <w:sz w:val="24"/>
          <w:highlight w:val="yellow"/>
          <w:lang w:val="en-US" w:eastAsia="zh-CN"/>
        </w:rPr>
      </w:pPr>
    </w:p>
    <w:p w14:paraId="627AB260">
      <w:pPr>
        <w:bidi w:val="0"/>
        <w:rPr>
          <w:rFonts w:hint="eastAsia" w:ascii="Times New Roman" w:hAnsi="Times New Roman" w:eastAsia="黑体" w:cs="Times New Roman"/>
          <w:color w:val="auto"/>
          <w:sz w:val="24"/>
          <w:highlight w:val="yellow"/>
          <w:lang w:val="en-US" w:eastAsia="zh-CN"/>
        </w:rPr>
      </w:pPr>
    </w:p>
    <w:p w14:paraId="67A8CD68">
      <w:pPr>
        <w:bidi w:val="0"/>
        <w:rPr>
          <w:rFonts w:hint="eastAsia" w:ascii="Times New Roman" w:hAnsi="Times New Roman" w:eastAsia="黑体" w:cs="Times New Roman"/>
          <w:color w:val="auto"/>
          <w:sz w:val="24"/>
          <w:highlight w:val="yellow"/>
          <w:lang w:val="en-US" w:eastAsia="zh-CN"/>
        </w:rPr>
      </w:pPr>
    </w:p>
    <w:p w14:paraId="4B092C77">
      <w:pPr>
        <w:bidi w:val="0"/>
        <w:rPr>
          <w:rFonts w:hint="eastAsia" w:ascii="Times New Roman" w:hAnsi="Times New Roman" w:eastAsia="黑体" w:cs="Times New Roman"/>
          <w:color w:val="auto"/>
          <w:sz w:val="24"/>
          <w:highlight w:val="yellow"/>
          <w:lang w:val="en-US" w:eastAsia="zh-CN"/>
        </w:rPr>
      </w:pPr>
    </w:p>
    <w:p w14:paraId="0FFC77CE">
      <w:pPr>
        <w:bidi w:val="0"/>
        <w:rPr>
          <w:rFonts w:hint="eastAsia" w:ascii="Times New Roman" w:hAnsi="Times New Roman" w:eastAsia="黑体" w:cs="Times New Roman"/>
          <w:color w:val="auto"/>
          <w:sz w:val="24"/>
          <w:highlight w:val="yellow"/>
          <w:lang w:val="en-US" w:eastAsia="zh-CN"/>
        </w:rPr>
      </w:pPr>
    </w:p>
    <w:p w14:paraId="020F4018">
      <w:pPr>
        <w:bidi w:val="0"/>
        <w:rPr>
          <w:rFonts w:hint="eastAsia" w:ascii="Times New Roman" w:hAnsi="Times New Roman" w:eastAsia="黑体" w:cs="Times New Roman"/>
          <w:color w:val="auto"/>
          <w:sz w:val="24"/>
          <w:highlight w:val="yellow"/>
          <w:lang w:val="en-US" w:eastAsia="zh-CN"/>
        </w:rPr>
      </w:pPr>
    </w:p>
    <w:p w14:paraId="176FAC70">
      <w:pPr>
        <w:bidi w:val="0"/>
        <w:rPr>
          <w:rFonts w:hint="eastAsia" w:ascii="Times New Roman" w:hAnsi="Times New Roman" w:eastAsia="黑体" w:cs="Times New Roman"/>
          <w:color w:val="auto"/>
          <w:sz w:val="24"/>
          <w:highlight w:val="yellow"/>
          <w:lang w:val="en-US" w:eastAsia="zh-CN"/>
        </w:rPr>
      </w:pPr>
    </w:p>
    <w:p w14:paraId="362C1DBB">
      <w:pPr>
        <w:bidi w:val="0"/>
        <w:rPr>
          <w:rFonts w:hint="eastAsia" w:ascii="Times New Roman" w:hAnsi="Times New Roman" w:eastAsia="黑体" w:cs="Times New Roman"/>
          <w:color w:val="auto"/>
          <w:sz w:val="24"/>
          <w:highlight w:val="yellow"/>
          <w:lang w:val="en-US" w:eastAsia="zh-CN"/>
        </w:rPr>
      </w:pPr>
    </w:p>
    <w:p w14:paraId="247F55D1">
      <w:pPr>
        <w:bidi w:val="0"/>
        <w:rPr>
          <w:rFonts w:hint="eastAsia" w:ascii="Times New Roman" w:hAnsi="Times New Roman" w:eastAsia="黑体" w:cs="Times New Roman"/>
          <w:color w:val="auto"/>
          <w:sz w:val="24"/>
          <w:highlight w:val="yellow"/>
          <w:lang w:val="en-US" w:eastAsia="zh-CN"/>
        </w:rPr>
      </w:pPr>
    </w:p>
    <w:p w14:paraId="16DE5610">
      <w:pPr>
        <w:bidi w:val="0"/>
        <w:rPr>
          <w:rFonts w:hint="eastAsia" w:ascii="Times New Roman" w:hAnsi="Times New Roman" w:eastAsia="黑体" w:cs="Times New Roman"/>
          <w:color w:val="auto"/>
          <w:sz w:val="24"/>
          <w:highlight w:val="yellow"/>
          <w:lang w:val="en-US" w:eastAsia="zh-CN"/>
        </w:rPr>
      </w:pPr>
    </w:p>
    <w:p w14:paraId="080E8F1D">
      <w:pPr>
        <w:bidi w:val="0"/>
        <w:rPr>
          <w:rFonts w:hint="eastAsia" w:ascii="Times New Roman" w:hAnsi="Times New Roman" w:eastAsia="黑体" w:cs="Times New Roman"/>
          <w:color w:val="auto"/>
          <w:sz w:val="24"/>
          <w:highlight w:val="yellow"/>
          <w:lang w:val="en-US" w:eastAsia="zh-CN"/>
        </w:rPr>
      </w:pPr>
    </w:p>
    <w:p w14:paraId="09C69505">
      <w:pPr>
        <w:bidi w:val="0"/>
        <w:rPr>
          <w:rFonts w:hint="eastAsia" w:ascii="Times New Roman" w:hAnsi="Times New Roman" w:eastAsia="黑体" w:cs="Times New Roman"/>
          <w:color w:val="auto"/>
          <w:sz w:val="24"/>
          <w:highlight w:val="yellow"/>
          <w:lang w:val="en-US" w:eastAsia="zh-CN"/>
        </w:rPr>
      </w:pPr>
    </w:p>
    <w:p w14:paraId="721FFC8A">
      <w:pPr>
        <w:bidi w:val="0"/>
        <w:rPr>
          <w:rFonts w:hint="eastAsia" w:ascii="Times New Roman" w:hAnsi="Times New Roman" w:eastAsia="黑体" w:cs="Times New Roman"/>
          <w:color w:val="auto"/>
          <w:sz w:val="24"/>
          <w:highlight w:val="yellow"/>
          <w:lang w:val="en-US" w:eastAsia="zh-CN"/>
        </w:rPr>
      </w:pPr>
    </w:p>
    <w:p w14:paraId="138F5558">
      <w:pPr>
        <w:bidi w:val="0"/>
        <w:rPr>
          <w:rFonts w:hint="eastAsia" w:ascii="Times New Roman" w:hAnsi="Times New Roman" w:eastAsia="黑体" w:cs="Times New Roman"/>
          <w:color w:val="auto"/>
          <w:sz w:val="24"/>
          <w:highlight w:val="yellow"/>
          <w:lang w:val="en-US" w:eastAsia="zh-CN"/>
        </w:rPr>
      </w:pPr>
    </w:p>
    <w:p w14:paraId="6B0DDA0E">
      <w:pPr>
        <w:bidi w:val="0"/>
        <w:rPr>
          <w:rFonts w:hint="eastAsia" w:ascii="Times New Roman" w:hAnsi="Times New Roman" w:eastAsia="黑体" w:cs="Times New Roman"/>
          <w:color w:val="auto"/>
          <w:sz w:val="24"/>
          <w:highlight w:val="yellow"/>
          <w:lang w:val="en-US" w:eastAsia="zh-CN"/>
        </w:rPr>
      </w:pPr>
    </w:p>
    <w:p w14:paraId="3C782188">
      <w:pPr>
        <w:bidi w:val="0"/>
        <w:rPr>
          <w:rFonts w:hint="eastAsia" w:ascii="Times New Roman" w:hAnsi="Times New Roman" w:eastAsia="黑体" w:cs="Times New Roman"/>
          <w:color w:val="auto"/>
          <w:sz w:val="24"/>
          <w:highlight w:val="yellow"/>
          <w:lang w:val="en-US" w:eastAsia="zh-CN"/>
        </w:rPr>
      </w:pPr>
    </w:p>
    <w:p w14:paraId="4E0E5850">
      <w:pPr>
        <w:bidi w:val="0"/>
        <w:rPr>
          <w:rFonts w:hint="eastAsia" w:ascii="Times New Roman" w:hAnsi="Times New Roman" w:eastAsia="黑体" w:cs="Times New Roman"/>
          <w:color w:val="auto"/>
          <w:sz w:val="24"/>
          <w:highlight w:val="yellow"/>
          <w:lang w:val="en-US" w:eastAsia="zh-CN"/>
        </w:rPr>
      </w:pPr>
    </w:p>
    <w:p w14:paraId="6253B43B">
      <w:pPr>
        <w:bidi w:val="0"/>
        <w:rPr>
          <w:rFonts w:hint="eastAsia" w:ascii="Times New Roman" w:hAnsi="Times New Roman" w:eastAsia="黑体" w:cs="Times New Roman"/>
          <w:color w:val="auto"/>
          <w:sz w:val="24"/>
          <w:highlight w:val="yellow"/>
          <w:lang w:val="en-US" w:eastAsia="zh-CN"/>
        </w:rPr>
      </w:pPr>
    </w:p>
    <w:p w14:paraId="6D266686">
      <w:pPr>
        <w:bidi w:val="0"/>
        <w:rPr>
          <w:rFonts w:hint="eastAsia" w:ascii="Times New Roman" w:hAnsi="Times New Roman" w:eastAsia="黑体" w:cs="Times New Roman"/>
          <w:color w:val="auto"/>
          <w:sz w:val="24"/>
          <w:highlight w:val="yellow"/>
          <w:lang w:val="en-US" w:eastAsia="zh-CN"/>
        </w:rPr>
      </w:pPr>
    </w:p>
    <w:p w14:paraId="1A66EF40">
      <w:pPr>
        <w:bidi w:val="0"/>
        <w:rPr>
          <w:rFonts w:hint="eastAsia" w:ascii="Times New Roman" w:hAnsi="Times New Roman" w:eastAsia="黑体" w:cs="Times New Roman"/>
          <w:color w:val="auto"/>
          <w:sz w:val="24"/>
          <w:highlight w:val="yellow"/>
          <w:lang w:val="en-US" w:eastAsia="zh-CN"/>
        </w:rPr>
      </w:pPr>
    </w:p>
    <w:p w14:paraId="43601863">
      <w:pPr>
        <w:bidi w:val="0"/>
        <w:rPr>
          <w:rFonts w:hint="eastAsia" w:ascii="Times New Roman" w:hAnsi="Times New Roman" w:eastAsia="黑体" w:cs="Times New Roman"/>
          <w:color w:val="auto"/>
          <w:sz w:val="24"/>
          <w:highlight w:val="yellow"/>
          <w:lang w:val="en-US" w:eastAsia="zh-CN"/>
        </w:rPr>
      </w:pPr>
    </w:p>
    <w:p w14:paraId="506FE7FB">
      <w:pPr>
        <w:bidi w:val="0"/>
        <w:rPr>
          <w:rFonts w:hint="eastAsia" w:ascii="Times New Roman" w:hAnsi="Times New Roman" w:eastAsia="黑体" w:cs="Times New Roman"/>
          <w:color w:val="auto"/>
          <w:sz w:val="24"/>
          <w:highlight w:val="yellow"/>
          <w:lang w:val="en-US" w:eastAsia="zh-CN"/>
        </w:rPr>
      </w:pPr>
    </w:p>
    <w:p w14:paraId="529EA371">
      <w:pPr>
        <w:bidi w:val="0"/>
        <w:rPr>
          <w:rFonts w:hint="eastAsia" w:ascii="Times New Roman" w:hAnsi="Times New Roman" w:eastAsia="黑体" w:cs="Times New Roman"/>
          <w:color w:val="auto"/>
          <w:sz w:val="24"/>
          <w:highlight w:val="yellow"/>
          <w:lang w:val="en-US" w:eastAsia="zh-CN"/>
        </w:rPr>
      </w:pPr>
    </w:p>
    <w:p w14:paraId="59E68C42">
      <w:pPr>
        <w:bidi w:val="0"/>
        <w:rPr>
          <w:rFonts w:hint="eastAsia" w:ascii="Times New Roman" w:hAnsi="Times New Roman" w:eastAsia="黑体" w:cs="Times New Roman"/>
          <w:color w:val="auto"/>
          <w:sz w:val="24"/>
          <w:highlight w:val="yellow"/>
          <w:lang w:val="en-US" w:eastAsia="zh-CN"/>
        </w:rPr>
      </w:pPr>
    </w:p>
    <w:p w14:paraId="292AEBC8">
      <w:pPr>
        <w:bidi w:val="0"/>
        <w:rPr>
          <w:rFonts w:hint="eastAsia" w:ascii="Times New Roman" w:hAnsi="Times New Roman" w:eastAsia="黑体" w:cs="Times New Roman"/>
          <w:color w:val="auto"/>
          <w:sz w:val="24"/>
          <w:highlight w:val="yellow"/>
          <w:lang w:val="en-US" w:eastAsia="zh-CN"/>
        </w:rPr>
      </w:pPr>
    </w:p>
    <w:p w14:paraId="43ACF3C3">
      <w:pPr>
        <w:bidi w:val="0"/>
        <w:rPr>
          <w:rFonts w:hint="eastAsia" w:ascii="Times New Roman" w:hAnsi="Times New Roman" w:eastAsia="黑体" w:cs="Times New Roman"/>
          <w:color w:val="auto"/>
          <w:sz w:val="24"/>
          <w:highlight w:val="yellow"/>
          <w:lang w:val="en-US" w:eastAsia="zh-CN"/>
        </w:rPr>
      </w:pPr>
    </w:p>
    <w:p w14:paraId="27F76004">
      <w:pPr>
        <w:bidi w:val="0"/>
        <w:rPr>
          <w:rFonts w:hint="eastAsia" w:ascii="Times New Roman" w:hAnsi="Times New Roman" w:eastAsia="黑体" w:cs="Times New Roman"/>
          <w:color w:val="auto"/>
          <w:sz w:val="24"/>
          <w:highlight w:val="yellow"/>
          <w:lang w:val="en-US" w:eastAsia="zh-CN"/>
        </w:rPr>
      </w:pPr>
    </w:p>
    <w:p w14:paraId="7F42CF63">
      <w:pPr>
        <w:bidi w:val="0"/>
        <w:rPr>
          <w:rFonts w:hint="default" w:ascii="Times New Roman" w:hAnsi="Times New Roman" w:eastAsia="黑体" w:cs="Times New Roman"/>
          <w:color w:val="auto"/>
          <w:sz w:val="24"/>
          <w:highlight w:val="yellow"/>
          <w:lang w:val="en-US" w:eastAsia="zh-CN"/>
        </w:rPr>
      </w:pPr>
    </w:p>
    <w:p w14:paraId="31AB784D">
      <w:pPr>
        <w:bidi w:val="0"/>
        <w:rPr>
          <w:rFonts w:hint="eastAsia"/>
          <w:color w:val="auto"/>
          <w:highlight w:val="none"/>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w:t>
      </w:r>
      <w:r>
        <w:rPr>
          <w:rFonts w:hint="eastAsia" w:ascii="宋体" w:hAnsi="宋体"/>
          <w:color w:val="auto"/>
          <w:szCs w:val="21"/>
          <w:highlight w:val="none"/>
          <w:u w:val="none"/>
          <w:lang w:val="en-US" w:eastAsia="zh-CN"/>
        </w:rPr>
        <w:t>安装费、</w:t>
      </w:r>
      <w:r>
        <w:rPr>
          <w:rFonts w:hint="eastAsia" w:ascii="宋体" w:hAnsi="宋体"/>
          <w:color w:val="auto"/>
          <w:szCs w:val="21"/>
          <w:highlight w:val="none"/>
          <w:u w:val="none"/>
        </w:rPr>
        <w:t>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highlight w:val="none"/>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91"/>
        <w:gridCol w:w="249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491" w:type="dxa"/>
            <w:vAlign w:val="center"/>
          </w:tcPr>
          <w:p w14:paraId="70787F35">
            <w:pPr>
              <w:pStyle w:val="20"/>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采购项目</w:t>
            </w:r>
          </w:p>
        </w:tc>
        <w:tc>
          <w:tcPr>
            <w:tcW w:w="2492" w:type="dxa"/>
            <w:vAlign w:val="center"/>
          </w:tcPr>
          <w:p w14:paraId="5D63EC84">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491" w:type="dxa"/>
            <w:vAlign w:val="center"/>
          </w:tcPr>
          <w:p w14:paraId="5649D393">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2492" w:type="dxa"/>
            <w:vAlign w:val="center"/>
          </w:tcPr>
          <w:p w14:paraId="7202620A">
            <w:pPr>
              <w:pStyle w:val="20"/>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vAlign w:val="center"/>
          </w:tcPr>
          <w:p w14:paraId="7BEBA5EB">
            <w:pPr>
              <w:pStyle w:val="20"/>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611" w:type="dxa"/>
            <w:gridSpan w:val="2"/>
            <w:vAlign w:val="center"/>
          </w:tcPr>
          <w:p w14:paraId="02585497">
            <w:pPr>
              <w:pStyle w:val="20"/>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20"/>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20"/>
        <w:rPr>
          <w:color w:val="auto"/>
          <w:highlight w:val="none"/>
        </w:rPr>
      </w:pPr>
    </w:p>
    <w:p w14:paraId="1963A718">
      <w:pPr>
        <w:pStyle w:val="20"/>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9"/>
        <w:rPr>
          <w:rFonts w:hint="eastAsia"/>
          <w:color w:val="auto"/>
          <w:highlight w:val="none"/>
          <w:lang w:val="en-US" w:eastAsia="zh-CN"/>
        </w:rPr>
      </w:pPr>
    </w:p>
    <w:p w14:paraId="581676FD">
      <w:pPr>
        <w:pStyle w:val="19"/>
        <w:rPr>
          <w:rFonts w:hint="eastAsia"/>
          <w:color w:val="auto"/>
          <w:highlight w:val="none"/>
          <w:lang w:val="en-US" w:eastAsia="zh-CN"/>
        </w:rPr>
      </w:pPr>
    </w:p>
    <w:p w14:paraId="71D1A16A">
      <w:pPr>
        <w:pStyle w:val="19"/>
        <w:rPr>
          <w:rFonts w:hint="eastAsia"/>
          <w:color w:val="auto"/>
          <w:highlight w:val="none"/>
          <w:lang w:val="en-US" w:eastAsia="zh-CN"/>
        </w:rPr>
      </w:pPr>
    </w:p>
    <w:p w14:paraId="4BB2DBFD">
      <w:pPr>
        <w:pStyle w:val="19"/>
        <w:rPr>
          <w:rFonts w:hint="eastAsia"/>
          <w:color w:val="auto"/>
          <w:highlight w:val="none"/>
          <w:lang w:val="en-US" w:eastAsia="zh-CN"/>
        </w:rPr>
      </w:pPr>
    </w:p>
    <w:p w14:paraId="580C0859">
      <w:pPr>
        <w:pStyle w:val="19"/>
        <w:rPr>
          <w:rFonts w:hint="eastAsia"/>
          <w:color w:val="auto"/>
          <w:highlight w:val="none"/>
          <w:lang w:val="en-US" w:eastAsia="zh-CN"/>
        </w:rPr>
      </w:pPr>
    </w:p>
    <w:p w14:paraId="79A2B3D9">
      <w:pPr>
        <w:pStyle w:val="19"/>
        <w:rPr>
          <w:rFonts w:hint="eastAsia"/>
          <w:color w:val="auto"/>
          <w:highlight w:val="none"/>
          <w:lang w:val="en-US" w:eastAsia="zh-CN"/>
        </w:rPr>
      </w:pPr>
    </w:p>
    <w:p w14:paraId="26051C70">
      <w:pPr>
        <w:pStyle w:val="19"/>
        <w:rPr>
          <w:rFonts w:hint="eastAsia"/>
          <w:color w:val="auto"/>
          <w:highlight w:val="none"/>
          <w:lang w:val="en-US" w:eastAsia="zh-CN"/>
        </w:rPr>
      </w:pPr>
    </w:p>
    <w:p w14:paraId="277384E9">
      <w:pPr>
        <w:pStyle w:val="19"/>
        <w:rPr>
          <w:rFonts w:hint="eastAsia"/>
          <w:color w:val="auto"/>
          <w:highlight w:val="none"/>
          <w:lang w:val="en-US" w:eastAsia="zh-CN"/>
        </w:rPr>
      </w:pPr>
    </w:p>
    <w:p w14:paraId="4E38C185">
      <w:pPr>
        <w:pStyle w:val="19"/>
        <w:rPr>
          <w:rFonts w:hint="eastAsia"/>
          <w:color w:val="auto"/>
          <w:highlight w:val="none"/>
          <w:lang w:val="en-US" w:eastAsia="zh-CN"/>
        </w:rPr>
      </w:pPr>
    </w:p>
    <w:p w14:paraId="41DE6627">
      <w:pPr>
        <w:pStyle w:val="19"/>
        <w:rPr>
          <w:rFonts w:hint="eastAsia"/>
          <w:color w:val="auto"/>
          <w:highlight w:val="none"/>
          <w:lang w:val="en-US" w:eastAsia="zh-CN"/>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highlight w:val="none"/>
          <w:lang w:val="en-US" w:eastAsia="zh-CN"/>
        </w:rPr>
        <w:t>备注：</w:t>
      </w:r>
      <w:r>
        <w:rPr>
          <w:rFonts w:hint="eastAsia" w:ascii="宋体" w:hAnsi="宋体" w:cs="宋体"/>
          <w:b w:val="0"/>
          <w:bCs/>
          <w:color w:val="auto"/>
          <w:sz w:val="24"/>
          <w:highlight w:val="none"/>
          <w:lang w:val="en-US" w:eastAsia="zh-CN"/>
        </w:rPr>
        <w:t>1.</w:t>
      </w:r>
      <w:r>
        <w:rPr>
          <w:rFonts w:hint="eastAsia" w:ascii="宋体" w:hAnsi="宋体" w:cs="宋体"/>
          <w:b w:val="0"/>
          <w:bCs/>
          <w:color w:val="auto"/>
          <w:sz w:val="24"/>
          <w:highlight w:val="none"/>
        </w:rPr>
        <w:t>上述费用包括货物的原材料、生产、包装、运输、</w:t>
      </w:r>
      <w:r>
        <w:rPr>
          <w:rFonts w:hint="eastAsia" w:ascii="宋体" w:hAnsi="宋体" w:cs="宋体"/>
          <w:b w:val="0"/>
          <w:bCs/>
          <w:color w:val="auto"/>
          <w:sz w:val="24"/>
          <w:highlight w:val="none"/>
          <w:lang w:val="en-US" w:eastAsia="zh-CN"/>
        </w:rPr>
        <w:t>安装、</w:t>
      </w:r>
      <w:r>
        <w:rPr>
          <w:rFonts w:hint="eastAsia" w:ascii="宋体" w:hAnsi="宋体" w:cs="宋体"/>
          <w:b w:val="0"/>
          <w:bCs/>
          <w:color w:val="auto"/>
          <w:sz w:val="24"/>
          <w:highlight w:val="none"/>
        </w:rPr>
        <w:t>保险、</w:t>
      </w:r>
      <w:r>
        <w:rPr>
          <w:rFonts w:hint="eastAsia" w:ascii="宋体" w:hAnsi="宋体" w:cs="宋体"/>
          <w:b w:val="0"/>
          <w:bCs/>
          <w:color w:val="auto"/>
          <w:sz w:val="24"/>
          <w:highlight w:val="none"/>
          <w:lang w:val="en-US" w:eastAsia="zh-CN"/>
        </w:rPr>
        <w:t>卸货叉车费（如有）、人工费</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卸车费、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4.标的物须在包装外壁醒目位置上永久性标示生产厂家、生产批次、品牌标志、规格型号、唯一性可追溯性编码标识（如二维码）等信息。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5.标的物供货进度应满足采购人工程进度分批次实施的安排和要求，中标人应充分理解并全力配合采购人的标的物采购、进场工作，并承担因送货次数增加而引起的运输成本增加等相应风险。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6.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6E46E437">
      <w:pPr>
        <w:pStyle w:val="11"/>
        <w:adjustRightInd w:val="0"/>
        <w:snapToGrid w:val="0"/>
        <w:jc w:val="center"/>
        <w:rPr>
          <w:rFonts w:ascii="Times New Roman" w:hAnsi="Times New Roman" w:cs="Times New Roman"/>
          <w:color w:val="auto"/>
          <w:highlight w:val="none"/>
        </w:rPr>
      </w:pPr>
    </w:p>
    <w:p w14:paraId="4D6E4DEF">
      <w:pPr>
        <w:rPr>
          <w:rFonts w:ascii="Times New Roman" w:hAnsi="Times New Roman" w:eastAsia="华文中宋" w:cs="Times New Roman"/>
          <w:b/>
          <w:smallCaps/>
          <w:color w:val="auto"/>
          <w:sz w:val="24"/>
          <w:szCs w:val="24"/>
          <w:highlight w:val="none"/>
        </w:rPr>
      </w:pPr>
      <w:r>
        <w:rPr>
          <w:rFonts w:ascii="Times New Roman" w:hAnsi="Times New Roman" w:eastAsia="华文中宋" w:cs="Times New Roman"/>
          <w:b/>
          <w:smallCaps/>
          <w:color w:val="auto"/>
          <w:sz w:val="24"/>
          <w:szCs w:val="24"/>
          <w:highlight w:val="none"/>
        </w:rPr>
        <w:br w:type="page"/>
      </w:r>
    </w:p>
    <w:p w14:paraId="32E8FD67">
      <w:pPr>
        <w:jc w:val="center"/>
        <w:rPr>
          <w:rFonts w:hint="eastAsia" w:ascii="Times New Roman" w:hAnsi="Times New Roman" w:eastAsia="华文中宋" w:cs="Times New Roman"/>
          <w:b/>
          <w:smallCaps/>
          <w:color w:val="auto"/>
          <w:sz w:val="24"/>
          <w:szCs w:val="24"/>
          <w:highlight w:val="none"/>
          <w:lang w:val="en-US" w:eastAsia="zh-CN"/>
        </w:rPr>
      </w:pPr>
    </w:p>
    <w:p w14:paraId="41E9E810">
      <w:pPr>
        <w:jc w:val="center"/>
        <w:rPr>
          <w:rFonts w:hint="eastAsia" w:ascii="Times New Roman" w:hAnsi="Times New Roman" w:eastAsia="华文中宋" w:cs="Times New Roman"/>
          <w:b/>
          <w:smallCaps/>
          <w:color w:val="auto"/>
          <w:sz w:val="24"/>
          <w:szCs w:val="24"/>
          <w:highlight w:val="none"/>
          <w:lang w:val="en-US" w:eastAsia="zh-CN"/>
        </w:rPr>
      </w:pPr>
      <w:r>
        <w:rPr>
          <w:rFonts w:hint="eastAsia" w:ascii="Times New Roman" w:hAnsi="Times New Roman" w:eastAsia="华文中宋" w:cs="Times New Roman"/>
          <w:b/>
          <w:smallCaps/>
          <w:color w:val="auto"/>
          <w:sz w:val="24"/>
          <w:szCs w:val="24"/>
          <w:highlight w:val="none"/>
          <w:lang w:val="en-US" w:eastAsia="zh-CN"/>
        </w:rPr>
        <w:t>材料品牌推荐表</w:t>
      </w:r>
    </w:p>
    <w:p w14:paraId="5AFEAD42">
      <w:pPr>
        <w:jc w:val="center"/>
        <w:rPr>
          <w:rFonts w:hint="eastAsia" w:ascii="Times New Roman" w:hAnsi="Times New Roman" w:eastAsia="华文中宋" w:cs="Times New Roman"/>
          <w:b/>
          <w:smallCaps/>
          <w:color w:val="auto"/>
          <w:sz w:val="24"/>
          <w:szCs w:val="24"/>
          <w:highlight w:val="none"/>
          <w:lang w:val="en-US" w:eastAsia="zh-CN"/>
        </w:rPr>
      </w:pPr>
      <w:r>
        <w:rPr>
          <w:rFonts w:hint="eastAsia" w:ascii="Times New Roman" w:hAnsi="Times New Roman" w:eastAsia="华文中宋" w:cs="Times New Roman"/>
          <w:b/>
          <w:smallCaps/>
          <w:color w:val="auto"/>
          <w:sz w:val="24"/>
          <w:szCs w:val="24"/>
          <w:highlight w:val="none"/>
          <w:lang w:val="en-US" w:eastAsia="zh-CN"/>
        </w:rPr>
        <w:t>无</w:t>
      </w:r>
    </w:p>
    <w:p w14:paraId="6ED89DD2">
      <w:pPr>
        <w:rPr>
          <w:rFonts w:ascii="Times New Roman" w:hAnsi="Times New Roman" w:eastAsia="华文中宋" w:cs="Times New Roman"/>
          <w:b/>
          <w:smallCaps/>
          <w:color w:val="auto"/>
          <w:sz w:val="24"/>
          <w:szCs w:val="24"/>
          <w:highlight w:val="none"/>
        </w:rPr>
      </w:pPr>
    </w:p>
    <w:p w14:paraId="443D745A">
      <w:pPr>
        <w:rPr>
          <w:rFonts w:ascii="Times New Roman" w:hAnsi="Times New Roman" w:eastAsia="华文中宋" w:cs="Times New Roman"/>
          <w:b/>
          <w:smallCaps/>
          <w:color w:val="auto"/>
          <w:sz w:val="24"/>
          <w:szCs w:val="24"/>
          <w:highlight w:val="none"/>
        </w:rPr>
      </w:pPr>
    </w:p>
    <w:p w14:paraId="7247334F">
      <w:pPr>
        <w:pStyle w:val="11"/>
        <w:adjustRightInd w:val="0"/>
        <w:snapToGrid w:val="0"/>
        <w:jc w:val="left"/>
        <w:rPr>
          <w:rFonts w:hint="eastAsia" w:ascii="Times New Roman" w:hAnsi="Times New Roman" w:eastAsia="华文中宋" w:cs="Times New Roman"/>
          <w:b/>
          <w:smallCaps/>
          <w:color w:val="auto"/>
          <w:sz w:val="24"/>
          <w:szCs w:val="24"/>
          <w:highlight w:val="none"/>
          <w:lang w:val="en-US" w:eastAsia="zh-CN"/>
        </w:rPr>
      </w:pPr>
    </w:p>
    <w:p w14:paraId="133742F3">
      <w:pPr>
        <w:rPr>
          <w:rFonts w:ascii="Times New Roman" w:hAnsi="Times New Roman" w:eastAsia="华文中宋" w:cs="Times New Roman"/>
          <w:b/>
          <w:smallCaps/>
          <w:color w:val="auto"/>
          <w:sz w:val="24"/>
          <w:szCs w:val="24"/>
          <w:highlight w:val="none"/>
        </w:rPr>
      </w:pPr>
      <w:r>
        <w:rPr>
          <w:rFonts w:ascii="Times New Roman" w:hAnsi="Times New Roman" w:eastAsia="华文中宋" w:cs="Times New Roman"/>
          <w:b/>
          <w:smallCaps/>
          <w:color w:val="auto"/>
          <w:sz w:val="24"/>
          <w:szCs w:val="24"/>
          <w:highlight w:val="none"/>
        </w:rPr>
        <w:br w:type="page"/>
      </w:r>
    </w:p>
    <w:p w14:paraId="5D16C7CF">
      <w:pPr>
        <w:pStyle w:val="11"/>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08CAB758">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34C21B0D">
      <w:pPr>
        <w:pStyle w:val="20"/>
        <w:rPr>
          <w:rFonts w:ascii="Times New Roman" w:hAnsi="Times New Roman" w:cs="Times New Roman"/>
          <w:color w:val="auto"/>
          <w:sz w:val="24"/>
          <w:highlight w:val="none"/>
        </w:rPr>
      </w:pPr>
    </w:p>
    <w:p w14:paraId="5934982E">
      <w:pPr>
        <w:rPr>
          <w:rFonts w:ascii="Times New Roman" w:hAnsi="Times New Roman" w:cs="Times New Roman"/>
          <w:color w:val="auto"/>
          <w:sz w:val="24"/>
          <w:highlight w:val="none"/>
        </w:rPr>
      </w:pPr>
    </w:p>
    <w:p w14:paraId="18EDBFB3">
      <w:pPr>
        <w:pStyle w:val="20"/>
        <w:rPr>
          <w:rFonts w:ascii="Times New Roman" w:hAnsi="Times New Roman" w:cs="Times New Roman"/>
          <w:color w:val="auto"/>
          <w:sz w:val="24"/>
          <w:highlight w:val="none"/>
        </w:rPr>
      </w:pPr>
    </w:p>
    <w:p w14:paraId="1D66B5E8">
      <w:pPr>
        <w:rPr>
          <w:rFonts w:ascii="Times New Roman" w:hAnsi="Times New Roman" w:cs="Times New Roman"/>
          <w:color w:val="auto"/>
          <w:sz w:val="24"/>
          <w:highlight w:val="none"/>
        </w:rPr>
      </w:pPr>
    </w:p>
    <w:p w14:paraId="2ADE3158">
      <w:pPr>
        <w:pStyle w:val="20"/>
        <w:rPr>
          <w:rFonts w:ascii="Times New Roman" w:hAnsi="Times New Roman" w:cs="Times New Roman"/>
          <w:color w:val="auto"/>
          <w:sz w:val="24"/>
          <w:highlight w:val="none"/>
        </w:rPr>
      </w:pPr>
    </w:p>
    <w:p w14:paraId="5EEABA31">
      <w:pPr>
        <w:rPr>
          <w:rFonts w:ascii="Times New Roman" w:hAnsi="Times New Roman" w:cs="Times New Roman"/>
          <w:color w:val="auto"/>
          <w:sz w:val="24"/>
          <w:highlight w:val="none"/>
        </w:rPr>
      </w:pPr>
    </w:p>
    <w:p w14:paraId="41A5DB6C">
      <w:pPr>
        <w:pStyle w:val="20"/>
        <w:rPr>
          <w:rFonts w:ascii="Times New Roman" w:hAnsi="Times New Roman" w:cs="Times New Roman"/>
          <w:color w:val="auto"/>
          <w:sz w:val="24"/>
          <w:highlight w:val="none"/>
        </w:rPr>
      </w:pPr>
    </w:p>
    <w:p w14:paraId="2715B041">
      <w:pPr>
        <w:rPr>
          <w:rFonts w:ascii="Times New Roman" w:hAnsi="Times New Roman" w:cs="Times New Roman"/>
          <w:color w:val="auto"/>
          <w:sz w:val="24"/>
          <w:highlight w:val="none"/>
        </w:rPr>
      </w:pPr>
    </w:p>
    <w:p w14:paraId="334913F0">
      <w:pPr>
        <w:pStyle w:val="33"/>
        <w:rPr>
          <w:rFonts w:ascii="Times New Roman" w:hAnsi="Times New Roman" w:cs="Times New Roman"/>
          <w:color w:val="auto"/>
          <w:sz w:val="24"/>
          <w:highlight w:val="none"/>
        </w:rPr>
      </w:pPr>
    </w:p>
    <w:p w14:paraId="0C1676CE">
      <w:pPr>
        <w:rPr>
          <w:rFonts w:hint="eastAsia"/>
          <w:b/>
          <w:bCs/>
          <w:color w:val="auto"/>
          <w:sz w:val="28"/>
          <w:szCs w:val="28"/>
          <w:highlight w:val="none"/>
          <w:lang w:val="en-US" w:eastAsia="zh-CN"/>
        </w:rPr>
      </w:pPr>
    </w:p>
    <w:p w14:paraId="28FC1CAC">
      <w:pPr>
        <w:pStyle w:val="19"/>
        <w:rPr>
          <w:rFonts w:hint="eastAsia"/>
          <w:color w:val="auto"/>
          <w:highlight w:val="none"/>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2"/>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2"/>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2"/>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2"/>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2"/>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1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1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2">
    <w:nsid w:val="4D0384C7"/>
    <w:multiLevelType w:val="singleLevel"/>
    <w:tmpl w:val="4D0384C7"/>
    <w:lvl w:ilvl="0" w:tentative="0">
      <w:start w:val="1"/>
      <w:numFmt w:val="chineseCounting"/>
      <w:suff w:val="space"/>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65BAD"/>
    <w:rsid w:val="00675481"/>
    <w:rsid w:val="00691F7C"/>
    <w:rsid w:val="00724BD4"/>
    <w:rsid w:val="007678F7"/>
    <w:rsid w:val="007C6E94"/>
    <w:rsid w:val="00950240"/>
    <w:rsid w:val="009F4C1B"/>
    <w:rsid w:val="00A15DCF"/>
    <w:rsid w:val="00AB7A64"/>
    <w:rsid w:val="00D704DB"/>
    <w:rsid w:val="00E30FAC"/>
    <w:rsid w:val="00E8570D"/>
    <w:rsid w:val="010A3C11"/>
    <w:rsid w:val="010E69FF"/>
    <w:rsid w:val="016035C7"/>
    <w:rsid w:val="017D7CB0"/>
    <w:rsid w:val="01AF70E0"/>
    <w:rsid w:val="01D6466C"/>
    <w:rsid w:val="0211370D"/>
    <w:rsid w:val="022655F4"/>
    <w:rsid w:val="023E3C6A"/>
    <w:rsid w:val="0286092F"/>
    <w:rsid w:val="028D5673"/>
    <w:rsid w:val="02932C1B"/>
    <w:rsid w:val="02B159B4"/>
    <w:rsid w:val="02C26D91"/>
    <w:rsid w:val="02D01661"/>
    <w:rsid w:val="02D346A3"/>
    <w:rsid w:val="02DF3606"/>
    <w:rsid w:val="02F05C02"/>
    <w:rsid w:val="036118B1"/>
    <w:rsid w:val="0371289F"/>
    <w:rsid w:val="038863C7"/>
    <w:rsid w:val="0389136D"/>
    <w:rsid w:val="03A9557F"/>
    <w:rsid w:val="03B86BA8"/>
    <w:rsid w:val="03F914B2"/>
    <w:rsid w:val="04230E30"/>
    <w:rsid w:val="042516B9"/>
    <w:rsid w:val="042F2C67"/>
    <w:rsid w:val="045E338A"/>
    <w:rsid w:val="047010F6"/>
    <w:rsid w:val="04701D1E"/>
    <w:rsid w:val="049D76C3"/>
    <w:rsid w:val="04C16A73"/>
    <w:rsid w:val="04E034BC"/>
    <w:rsid w:val="05085F79"/>
    <w:rsid w:val="052851DF"/>
    <w:rsid w:val="0535195E"/>
    <w:rsid w:val="054416D2"/>
    <w:rsid w:val="05AF29EE"/>
    <w:rsid w:val="05D2339D"/>
    <w:rsid w:val="05F62696"/>
    <w:rsid w:val="05F94BA8"/>
    <w:rsid w:val="060774EA"/>
    <w:rsid w:val="06341F34"/>
    <w:rsid w:val="06663933"/>
    <w:rsid w:val="068727A0"/>
    <w:rsid w:val="06E878A2"/>
    <w:rsid w:val="06ED4932"/>
    <w:rsid w:val="07063EDC"/>
    <w:rsid w:val="071432F2"/>
    <w:rsid w:val="073835B2"/>
    <w:rsid w:val="076958CF"/>
    <w:rsid w:val="07A31864"/>
    <w:rsid w:val="07AF3996"/>
    <w:rsid w:val="07C951F6"/>
    <w:rsid w:val="08065E5F"/>
    <w:rsid w:val="080B2B96"/>
    <w:rsid w:val="081D6FC0"/>
    <w:rsid w:val="08412974"/>
    <w:rsid w:val="0881185D"/>
    <w:rsid w:val="08907C6B"/>
    <w:rsid w:val="08CA47FF"/>
    <w:rsid w:val="08E91129"/>
    <w:rsid w:val="09187C60"/>
    <w:rsid w:val="091A677A"/>
    <w:rsid w:val="09210464"/>
    <w:rsid w:val="095E1B17"/>
    <w:rsid w:val="096867B1"/>
    <w:rsid w:val="09B13FF7"/>
    <w:rsid w:val="0A2E7496"/>
    <w:rsid w:val="0A466107"/>
    <w:rsid w:val="0A64315D"/>
    <w:rsid w:val="0A8235E3"/>
    <w:rsid w:val="0A941F2B"/>
    <w:rsid w:val="0AAD73BC"/>
    <w:rsid w:val="0AB84C95"/>
    <w:rsid w:val="0AED0915"/>
    <w:rsid w:val="0AF3003D"/>
    <w:rsid w:val="0B286939"/>
    <w:rsid w:val="0B2E4625"/>
    <w:rsid w:val="0B416FFB"/>
    <w:rsid w:val="0B7F3FC7"/>
    <w:rsid w:val="0BA10DDD"/>
    <w:rsid w:val="0BB2614A"/>
    <w:rsid w:val="0BC86369"/>
    <w:rsid w:val="0BCC3D77"/>
    <w:rsid w:val="0BDD422F"/>
    <w:rsid w:val="0C024903"/>
    <w:rsid w:val="0C0B7829"/>
    <w:rsid w:val="0C126BE9"/>
    <w:rsid w:val="0C252478"/>
    <w:rsid w:val="0C425774"/>
    <w:rsid w:val="0C433DD8"/>
    <w:rsid w:val="0C5C5FF7"/>
    <w:rsid w:val="0CA667B4"/>
    <w:rsid w:val="0CB62B1E"/>
    <w:rsid w:val="0CD81BE1"/>
    <w:rsid w:val="0D604989"/>
    <w:rsid w:val="0D676CED"/>
    <w:rsid w:val="0D702355"/>
    <w:rsid w:val="0DBD0BDC"/>
    <w:rsid w:val="0DC42165"/>
    <w:rsid w:val="0DD26630"/>
    <w:rsid w:val="0DE02F17"/>
    <w:rsid w:val="0E436CA2"/>
    <w:rsid w:val="0E541DD8"/>
    <w:rsid w:val="0EA07AC2"/>
    <w:rsid w:val="0EB14497"/>
    <w:rsid w:val="0EB73ADA"/>
    <w:rsid w:val="0EBA46A3"/>
    <w:rsid w:val="0EBB2DAD"/>
    <w:rsid w:val="0ED411DA"/>
    <w:rsid w:val="0EF05DCE"/>
    <w:rsid w:val="0F4E7639"/>
    <w:rsid w:val="0F515C7A"/>
    <w:rsid w:val="0F531ACB"/>
    <w:rsid w:val="0F5D63CD"/>
    <w:rsid w:val="0F6F4854"/>
    <w:rsid w:val="0F9D4A1B"/>
    <w:rsid w:val="0F9F0794"/>
    <w:rsid w:val="0FB568C1"/>
    <w:rsid w:val="0FB57FB7"/>
    <w:rsid w:val="0FBE1FCA"/>
    <w:rsid w:val="0FD41FBD"/>
    <w:rsid w:val="0FD4370B"/>
    <w:rsid w:val="101902A4"/>
    <w:rsid w:val="101A751A"/>
    <w:rsid w:val="103E486A"/>
    <w:rsid w:val="106D5B52"/>
    <w:rsid w:val="1090350E"/>
    <w:rsid w:val="10944070"/>
    <w:rsid w:val="10A6372F"/>
    <w:rsid w:val="10A97373"/>
    <w:rsid w:val="10DA535D"/>
    <w:rsid w:val="10F20D97"/>
    <w:rsid w:val="10F863AD"/>
    <w:rsid w:val="110D2AFF"/>
    <w:rsid w:val="112131E2"/>
    <w:rsid w:val="11681ED6"/>
    <w:rsid w:val="119C482A"/>
    <w:rsid w:val="11B06C88"/>
    <w:rsid w:val="11C6025A"/>
    <w:rsid w:val="11DF30C9"/>
    <w:rsid w:val="11F528ED"/>
    <w:rsid w:val="11FD4CD5"/>
    <w:rsid w:val="129325F3"/>
    <w:rsid w:val="12983425"/>
    <w:rsid w:val="129A3494"/>
    <w:rsid w:val="12BD1492"/>
    <w:rsid w:val="12FA3B2F"/>
    <w:rsid w:val="1300779B"/>
    <w:rsid w:val="13054DB2"/>
    <w:rsid w:val="131B45D5"/>
    <w:rsid w:val="13431F92"/>
    <w:rsid w:val="134C0C32"/>
    <w:rsid w:val="13955E86"/>
    <w:rsid w:val="13C13BEB"/>
    <w:rsid w:val="13D604FC"/>
    <w:rsid w:val="13E11194"/>
    <w:rsid w:val="13EC1865"/>
    <w:rsid w:val="144A391D"/>
    <w:rsid w:val="145D3899"/>
    <w:rsid w:val="14B7657F"/>
    <w:rsid w:val="14BF5434"/>
    <w:rsid w:val="14CE63E8"/>
    <w:rsid w:val="150E5893"/>
    <w:rsid w:val="15133F2C"/>
    <w:rsid w:val="15AF385B"/>
    <w:rsid w:val="15C3657D"/>
    <w:rsid w:val="15CA4090"/>
    <w:rsid w:val="15ED748E"/>
    <w:rsid w:val="15F1786F"/>
    <w:rsid w:val="160C46A9"/>
    <w:rsid w:val="16201F02"/>
    <w:rsid w:val="163D1F3A"/>
    <w:rsid w:val="16414AC9"/>
    <w:rsid w:val="167C0AF5"/>
    <w:rsid w:val="167C76AF"/>
    <w:rsid w:val="16A14FAE"/>
    <w:rsid w:val="16FF3D15"/>
    <w:rsid w:val="17024379"/>
    <w:rsid w:val="17263548"/>
    <w:rsid w:val="17755202"/>
    <w:rsid w:val="1776370C"/>
    <w:rsid w:val="17CF3BE0"/>
    <w:rsid w:val="182746B0"/>
    <w:rsid w:val="186C7681"/>
    <w:rsid w:val="18786026"/>
    <w:rsid w:val="188C4113"/>
    <w:rsid w:val="189E5E26"/>
    <w:rsid w:val="18D04606"/>
    <w:rsid w:val="18D70F9E"/>
    <w:rsid w:val="18FA5B52"/>
    <w:rsid w:val="19001DBB"/>
    <w:rsid w:val="19053D5D"/>
    <w:rsid w:val="190D676E"/>
    <w:rsid w:val="191A46EE"/>
    <w:rsid w:val="193D5CAC"/>
    <w:rsid w:val="19600F94"/>
    <w:rsid w:val="19647370"/>
    <w:rsid w:val="19C83B53"/>
    <w:rsid w:val="19DE1C05"/>
    <w:rsid w:val="19EB0A7A"/>
    <w:rsid w:val="1A185E2C"/>
    <w:rsid w:val="1A3C6E09"/>
    <w:rsid w:val="1A657CD8"/>
    <w:rsid w:val="1A741F99"/>
    <w:rsid w:val="1AA97D25"/>
    <w:rsid w:val="1AAC1FB7"/>
    <w:rsid w:val="1B1F49AA"/>
    <w:rsid w:val="1B416BA3"/>
    <w:rsid w:val="1B610FF3"/>
    <w:rsid w:val="1B87260E"/>
    <w:rsid w:val="1B9916E8"/>
    <w:rsid w:val="1BF956CF"/>
    <w:rsid w:val="1BFD0D5D"/>
    <w:rsid w:val="1C0C5403"/>
    <w:rsid w:val="1C511068"/>
    <w:rsid w:val="1C7D1E5D"/>
    <w:rsid w:val="1C9D0478"/>
    <w:rsid w:val="1CB03FE0"/>
    <w:rsid w:val="1CB304A3"/>
    <w:rsid w:val="1CD07137"/>
    <w:rsid w:val="1CE76D4F"/>
    <w:rsid w:val="1CF12CD2"/>
    <w:rsid w:val="1D3320C5"/>
    <w:rsid w:val="1D3772E3"/>
    <w:rsid w:val="1D3F5364"/>
    <w:rsid w:val="1D9C6C71"/>
    <w:rsid w:val="1DBF4066"/>
    <w:rsid w:val="1DC0096E"/>
    <w:rsid w:val="1DD02C25"/>
    <w:rsid w:val="1DFB32CC"/>
    <w:rsid w:val="1E085F02"/>
    <w:rsid w:val="1E2F53D8"/>
    <w:rsid w:val="1E304C77"/>
    <w:rsid w:val="1E605592"/>
    <w:rsid w:val="1E764DB5"/>
    <w:rsid w:val="1E7E7378"/>
    <w:rsid w:val="1EB678A8"/>
    <w:rsid w:val="1EEE0DF0"/>
    <w:rsid w:val="1F0529C7"/>
    <w:rsid w:val="1F091FF2"/>
    <w:rsid w:val="1F172B9E"/>
    <w:rsid w:val="1F291E28"/>
    <w:rsid w:val="1F6B68E4"/>
    <w:rsid w:val="1F8615BF"/>
    <w:rsid w:val="1F93095F"/>
    <w:rsid w:val="1FB449F5"/>
    <w:rsid w:val="1FC01B05"/>
    <w:rsid w:val="1FD06747"/>
    <w:rsid w:val="1FE64151"/>
    <w:rsid w:val="1FEA7927"/>
    <w:rsid w:val="1FFE5062"/>
    <w:rsid w:val="20220D88"/>
    <w:rsid w:val="202D724A"/>
    <w:rsid w:val="20432E03"/>
    <w:rsid w:val="20703AC9"/>
    <w:rsid w:val="20CE5700"/>
    <w:rsid w:val="20CE712B"/>
    <w:rsid w:val="20DE10FD"/>
    <w:rsid w:val="20E701EC"/>
    <w:rsid w:val="21366A7E"/>
    <w:rsid w:val="216C51F8"/>
    <w:rsid w:val="21705735"/>
    <w:rsid w:val="218872DA"/>
    <w:rsid w:val="21A659B2"/>
    <w:rsid w:val="21EC1864"/>
    <w:rsid w:val="2211172D"/>
    <w:rsid w:val="222F5C4D"/>
    <w:rsid w:val="22456F98"/>
    <w:rsid w:val="22694276"/>
    <w:rsid w:val="22853AE2"/>
    <w:rsid w:val="22870E4F"/>
    <w:rsid w:val="22886585"/>
    <w:rsid w:val="22A243CB"/>
    <w:rsid w:val="233E4325"/>
    <w:rsid w:val="23610B8C"/>
    <w:rsid w:val="23623B5A"/>
    <w:rsid w:val="23767E36"/>
    <w:rsid w:val="23DC56BB"/>
    <w:rsid w:val="23E304CF"/>
    <w:rsid w:val="23E812A0"/>
    <w:rsid w:val="241155A9"/>
    <w:rsid w:val="241D716E"/>
    <w:rsid w:val="244412FB"/>
    <w:rsid w:val="2472524B"/>
    <w:rsid w:val="24AD2EBF"/>
    <w:rsid w:val="24BB5C18"/>
    <w:rsid w:val="253902A6"/>
    <w:rsid w:val="253F05F7"/>
    <w:rsid w:val="25494FD2"/>
    <w:rsid w:val="254A0D4A"/>
    <w:rsid w:val="254B358D"/>
    <w:rsid w:val="25517C49"/>
    <w:rsid w:val="256E6DFD"/>
    <w:rsid w:val="257F09F3"/>
    <w:rsid w:val="25891872"/>
    <w:rsid w:val="25B60EA7"/>
    <w:rsid w:val="25B678EC"/>
    <w:rsid w:val="25B736EC"/>
    <w:rsid w:val="25CC7C14"/>
    <w:rsid w:val="25F767DC"/>
    <w:rsid w:val="25F80363"/>
    <w:rsid w:val="2613091A"/>
    <w:rsid w:val="26153106"/>
    <w:rsid w:val="262D48F3"/>
    <w:rsid w:val="264D0AF2"/>
    <w:rsid w:val="265909F3"/>
    <w:rsid w:val="26B33519"/>
    <w:rsid w:val="26BB5A5B"/>
    <w:rsid w:val="26DC3C24"/>
    <w:rsid w:val="26E0066E"/>
    <w:rsid w:val="26E81DCB"/>
    <w:rsid w:val="26FE3B9A"/>
    <w:rsid w:val="273571C2"/>
    <w:rsid w:val="275A75F4"/>
    <w:rsid w:val="275E50DA"/>
    <w:rsid w:val="27621A0B"/>
    <w:rsid w:val="279E7B84"/>
    <w:rsid w:val="27B103DE"/>
    <w:rsid w:val="27CE17BE"/>
    <w:rsid w:val="27DC4161"/>
    <w:rsid w:val="28302479"/>
    <w:rsid w:val="285445B2"/>
    <w:rsid w:val="28D24D9C"/>
    <w:rsid w:val="28F25980"/>
    <w:rsid w:val="28FE7045"/>
    <w:rsid w:val="2941798C"/>
    <w:rsid w:val="294A756A"/>
    <w:rsid w:val="294C5129"/>
    <w:rsid w:val="295C70D0"/>
    <w:rsid w:val="295E4EA3"/>
    <w:rsid w:val="296E3259"/>
    <w:rsid w:val="296F6FD1"/>
    <w:rsid w:val="29C70BBB"/>
    <w:rsid w:val="29CD4E78"/>
    <w:rsid w:val="29E4351B"/>
    <w:rsid w:val="2A24600D"/>
    <w:rsid w:val="2A305480"/>
    <w:rsid w:val="2A4E6005"/>
    <w:rsid w:val="2A8F70B0"/>
    <w:rsid w:val="2A9C3DF6"/>
    <w:rsid w:val="2AE43776"/>
    <w:rsid w:val="2B06015E"/>
    <w:rsid w:val="2B1D5459"/>
    <w:rsid w:val="2B276CB6"/>
    <w:rsid w:val="2B4F4ECF"/>
    <w:rsid w:val="2B6F284F"/>
    <w:rsid w:val="2BA74026"/>
    <w:rsid w:val="2C2263B3"/>
    <w:rsid w:val="2C9C2F72"/>
    <w:rsid w:val="2CB52F4D"/>
    <w:rsid w:val="2CC15D7F"/>
    <w:rsid w:val="2CC633AC"/>
    <w:rsid w:val="2CD47877"/>
    <w:rsid w:val="2CE83322"/>
    <w:rsid w:val="2D141CF6"/>
    <w:rsid w:val="2D502872"/>
    <w:rsid w:val="2D764930"/>
    <w:rsid w:val="2D984126"/>
    <w:rsid w:val="2DB31BE6"/>
    <w:rsid w:val="2DBE22D5"/>
    <w:rsid w:val="2E0A4375"/>
    <w:rsid w:val="2E0C3040"/>
    <w:rsid w:val="2E0D52BF"/>
    <w:rsid w:val="2E35623B"/>
    <w:rsid w:val="2E4E3659"/>
    <w:rsid w:val="2E6740D2"/>
    <w:rsid w:val="2E960B5C"/>
    <w:rsid w:val="2EC138D2"/>
    <w:rsid w:val="2ED8288A"/>
    <w:rsid w:val="2EE205A6"/>
    <w:rsid w:val="2EEB317F"/>
    <w:rsid w:val="2F18216E"/>
    <w:rsid w:val="2F1E127D"/>
    <w:rsid w:val="2F2969EB"/>
    <w:rsid w:val="2F401502"/>
    <w:rsid w:val="2F462582"/>
    <w:rsid w:val="2F5673B3"/>
    <w:rsid w:val="2F597F13"/>
    <w:rsid w:val="2F714B04"/>
    <w:rsid w:val="2F920A3A"/>
    <w:rsid w:val="2FA15BFA"/>
    <w:rsid w:val="2FED3439"/>
    <w:rsid w:val="2FFB71AB"/>
    <w:rsid w:val="300246FB"/>
    <w:rsid w:val="300458E4"/>
    <w:rsid w:val="30064FDA"/>
    <w:rsid w:val="303773D1"/>
    <w:rsid w:val="30793AE8"/>
    <w:rsid w:val="30B55C11"/>
    <w:rsid w:val="30CB0F91"/>
    <w:rsid w:val="30D77936"/>
    <w:rsid w:val="31165933"/>
    <w:rsid w:val="316E7428"/>
    <w:rsid w:val="3175714F"/>
    <w:rsid w:val="319B3695"/>
    <w:rsid w:val="31BF0E0A"/>
    <w:rsid w:val="31D976DD"/>
    <w:rsid w:val="31F14A27"/>
    <w:rsid w:val="32164205"/>
    <w:rsid w:val="322546D1"/>
    <w:rsid w:val="32332253"/>
    <w:rsid w:val="324271A8"/>
    <w:rsid w:val="327A0EC0"/>
    <w:rsid w:val="329D4BAF"/>
    <w:rsid w:val="32D10F12"/>
    <w:rsid w:val="331D35FA"/>
    <w:rsid w:val="332C1A8F"/>
    <w:rsid w:val="333B777A"/>
    <w:rsid w:val="333F226C"/>
    <w:rsid w:val="339A2E9C"/>
    <w:rsid w:val="33A51F6D"/>
    <w:rsid w:val="33C26030"/>
    <w:rsid w:val="33C547A5"/>
    <w:rsid w:val="34526CBA"/>
    <w:rsid w:val="345A580A"/>
    <w:rsid w:val="34847DD4"/>
    <w:rsid w:val="34B22DB1"/>
    <w:rsid w:val="34E42564"/>
    <w:rsid w:val="34EA61B8"/>
    <w:rsid w:val="34F12F90"/>
    <w:rsid w:val="34F82570"/>
    <w:rsid w:val="3518676F"/>
    <w:rsid w:val="35201A23"/>
    <w:rsid w:val="352E500F"/>
    <w:rsid w:val="355434F9"/>
    <w:rsid w:val="35727A6C"/>
    <w:rsid w:val="35843E04"/>
    <w:rsid w:val="35B540D6"/>
    <w:rsid w:val="35BE0BED"/>
    <w:rsid w:val="35C66E2C"/>
    <w:rsid w:val="35CA2312"/>
    <w:rsid w:val="35F76384"/>
    <w:rsid w:val="360F1920"/>
    <w:rsid w:val="361938E0"/>
    <w:rsid w:val="362F5E73"/>
    <w:rsid w:val="36413AA3"/>
    <w:rsid w:val="364C6C07"/>
    <w:rsid w:val="366A124C"/>
    <w:rsid w:val="36B129D7"/>
    <w:rsid w:val="36C144C3"/>
    <w:rsid w:val="372633C5"/>
    <w:rsid w:val="377C4EB7"/>
    <w:rsid w:val="385F275A"/>
    <w:rsid w:val="3885411B"/>
    <w:rsid w:val="388C7CC2"/>
    <w:rsid w:val="38B92676"/>
    <w:rsid w:val="38C23C8C"/>
    <w:rsid w:val="38DC28FD"/>
    <w:rsid w:val="390A63CE"/>
    <w:rsid w:val="394D1ECD"/>
    <w:rsid w:val="3951224F"/>
    <w:rsid w:val="396A50BF"/>
    <w:rsid w:val="39B20761"/>
    <w:rsid w:val="39D37108"/>
    <w:rsid w:val="39F257E0"/>
    <w:rsid w:val="3A1C1BAF"/>
    <w:rsid w:val="3A1F1997"/>
    <w:rsid w:val="3A282A5D"/>
    <w:rsid w:val="3A7129B2"/>
    <w:rsid w:val="3A777A93"/>
    <w:rsid w:val="3AD4138A"/>
    <w:rsid w:val="3AE758D2"/>
    <w:rsid w:val="3AF61300"/>
    <w:rsid w:val="3AF8151D"/>
    <w:rsid w:val="3B096510"/>
    <w:rsid w:val="3B210DC7"/>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0870C9"/>
    <w:rsid w:val="3D3103CE"/>
    <w:rsid w:val="3D4041F2"/>
    <w:rsid w:val="3D6F7148"/>
    <w:rsid w:val="3D734E8A"/>
    <w:rsid w:val="3D805368"/>
    <w:rsid w:val="3D820C29"/>
    <w:rsid w:val="3DB57993"/>
    <w:rsid w:val="3DF132CA"/>
    <w:rsid w:val="3E103B9E"/>
    <w:rsid w:val="3E2829E9"/>
    <w:rsid w:val="3E3C527C"/>
    <w:rsid w:val="3E5113D8"/>
    <w:rsid w:val="3E832EAB"/>
    <w:rsid w:val="3EBE76C5"/>
    <w:rsid w:val="3ECC22A5"/>
    <w:rsid w:val="3EDB2CE7"/>
    <w:rsid w:val="3F1E0E25"/>
    <w:rsid w:val="3F324E7C"/>
    <w:rsid w:val="3F3917BB"/>
    <w:rsid w:val="3F3E1D92"/>
    <w:rsid w:val="3F3E3276"/>
    <w:rsid w:val="3F8C3FE1"/>
    <w:rsid w:val="3FA70E1B"/>
    <w:rsid w:val="3FB452E6"/>
    <w:rsid w:val="3FB5178A"/>
    <w:rsid w:val="3FF744E4"/>
    <w:rsid w:val="40077B0C"/>
    <w:rsid w:val="40290860"/>
    <w:rsid w:val="40297A82"/>
    <w:rsid w:val="403D54CD"/>
    <w:rsid w:val="406D41CF"/>
    <w:rsid w:val="407707ED"/>
    <w:rsid w:val="408028ED"/>
    <w:rsid w:val="40C7284E"/>
    <w:rsid w:val="40D95004"/>
    <w:rsid w:val="40F13E3D"/>
    <w:rsid w:val="40FB5C66"/>
    <w:rsid w:val="41212AAF"/>
    <w:rsid w:val="4148218A"/>
    <w:rsid w:val="41597EF3"/>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815953"/>
    <w:rsid w:val="42A35E1F"/>
    <w:rsid w:val="42B6714C"/>
    <w:rsid w:val="42E414A5"/>
    <w:rsid w:val="42ED38B0"/>
    <w:rsid w:val="430239C6"/>
    <w:rsid w:val="430C466C"/>
    <w:rsid w:val="435F025C"/>
    <w:rsid w:val="43676230"/>
    <w:rsid w:val="442716E3"/>
    <w:rsid w:val="442A3DC9"/>
    <w:rsid w:val="44316131"/>
    <w:rsid w:val="443A04B0"/>
    <w:rsid w:val="445B0426"/>
    <w:rsid w:val="44623B29"/>
    <w:rsid w:val="448259B3"/>
    <w:rsid w:val="44AC6153"/>
    <w:rsid w:val="44C24001"/>
    <w:rsid w:val="44CB7E92"/>
    <w:rsid w:val="44D37FBC"/>
    <w:rsid w:val="44D53D34"/>
    <w:rsid w:val="44D81267"/>
    <w:rsid w:val="44DD1721"/>
    <w:rsid w:val="45014B29"/>
    <w:rsid w:val="45260A34"/>
    <w:rsid w:val="452D3B70"/>
    <w:rsid w:val="45303661"/>
    <w:rsid w:val="4551727C"/>
    <w:rsid w:val="45653B06"/>
    <w:rsid w:val="45675307"/>
    <w:rsid w:val="4574425A"/>
    <w:rsid w:val="457C0654"/>
    <w:rsid w:val="458B0897"/>
    <w:rsid w:val="458D6DA1"/>
    <w:rsid w:val="458F2670"/>
    <w:rsid w:val="45E82159"/>
    <w:rsid w:val="45ED0F61"/>
    <w:rsid w:val="45FB77CB"/>
    <w:rsid w:val="460C19D8"/>
    <w:rsid w:val="465A0995"/>
    <w:rsid w:val="46767799"/>
    <w:rsid w:val="46B5206F"/>
    <w:rsid w:val="46CA0775"/>
    <w:rsid w:val="46D53D73"/>
    <w:rsid w:val="471825FE"/>
    <w:rsid w:val="4727514F"/>
    <w:rsid w:val="47451645"/>
    <w:rsid w:val="475036EC"/>
    <w:rsid w:val="476304E5"/>
    <w:rsid w:val="483D1893"/>
    <w:rsid w:val="4840005F"/>
    <w:rsid w:val="48407E8B"/>
    <w:rsid w:val="48492B5E"/>
    <w:rsid w:val="485633DE"/>
    <w:rsid w:val="486A70F8"/>
    <w:rsid w:val="48941C0A"/>
    <w:rsid w:val="48D016B1"/>
    <w:rsid w:val="48EB621C"/>
    <w:rsid w:val="48EF63BC"/>
    <w:rsid w:val="48F03833"/>
    <w:rsid w:val="49143FE3"/>
    <w:rsid w:val="49410045"/>
    <w:rsid w:val="497B5EAF"/>
    <w:rsid w:val="49BB5BEF"/>
    <w:rsid w:val="49E550B8"/>
    <w:rsid w:val="4A0F1D6B"/>
    <w:rsid w:val="4A304D72"/>
    <w:rsid w:val="4AA91D4E"/>
    <w:rsid w:val="4ABD50B2"/>
    <w:rsid w:val="4ADA08DD"/>
    <w:rsid w:val="4AEE5B50"/>
    <w:rsid w:val="4AF53CDA"/>
    <w:rsid w:val="4B006D6E"/>
    <w:rsid w:val="4B302190"/>
    <w:rsid w:val="4B316AE7"/>
    <w:rsid w:val="4B4B4D50"/>
    <w:rsid w:val="4B8D7117"/>
    <w:rsid w:val="4B920BD1"/>
    <w:rsid w:val="4BC863A1"/>
    <w:rsid w:val="4BCD1E1A"/>
    <w:rsid w:val="4C0D05F0"/>
    <w:rsid w:val="4C2F01CE"/>
    <w:rsid w:val="4C327CBE"/>
    <w:rsid w:val="4C336232"/>
    <w:rsid w:val="4C4D68A6"/>
    <w:rsid w:val="4C5440D8"/>
    <w:rsid w:val="4C5B1CC0"/>
    <w:rsid w:val="4C6063F0"/>
    <w:rsid w:val="4CDE25B8"/>
    <w:rsid w:val="4D031C9B"/>
    <w:rsid w:val="4D237C5B"/>
    <w:rsid w:val="4D4C4DB0"/>
    <w:rsid w:val="4D567F0A"/>
    <w:rsid w:val="4D6E195B"/>
    <w:rsid w:val="4D882C83"/>
    <w:rsid w:val="4DB33731"/>
    <w:rsid w:val="4DB34E9F"/>
    <w:rsid w:val="4DD45985"/>
    <w:rsid w:val="4DDE57A5"/>
    <w:rsid w:val="4DE4323A"/>
    <w:rsid w:val="4DED5CE9"/>
    <w:rsid w:val="4E015B9A"/>
    <w:rsid w:val="4E040F77"/>
    <w:rsid w:val="4E0D2791"/>
    <w:rsid w:val="4E2528C4"/>
    <w:rsid w:val="4E323FA5"/>
    <w:rsid w:val="4E381FE7"/>
    <w:rsid w:val="4E3E294A"/>
    <w:rsid w:val="4E4361B3"/>
    <w:rsid w:val="4E7D3760"/>
    <w:rsid w:val="4EF15C0F"/>
    <w:rsid w:val="4F0478A8"/>
    <w:rsid w:val="4F0E4A13"/>
    <w:rsid w:val="4F245FE4"/>
    <w:rsid w:val="4F570614"/>
    <w:rsid w:val="4F7A3E56"/>
    <w:rsid w:val="4F7E3AF1"/>
    <w:rsid w:val="4FAB67F2"/>
    <w:rsid w:val="4FC81DBA"/>
    <w:rsid w:val="4FE062C8"/>
    <w:rsid w:val="4FF260E2"/>
    <w:rsid w:val="50083210"/>
    <w:rsid w:val="501047BA"/>
    <w:rsid w:val="50236B06"/>
    <w:rsid w:val="50493828"/>
    <w:rsid w:val="5051384E"/>
    <w:rsid w:val="50792360"/>
    <w:rsid w:val="507C1E50"/>
    <w:rsid w:val="508D7BB9"/>
    <w:rsid w:val="50932863"/>
    <w:rsid w:val="50A92418"/>
    <w:rsid w:val="50C64757"/>
    <w:rsid w:val="50E04186"/>
    <w:rsid w:val="50FD6AED"/>
    <w:rsid w:val="511A7AB0"/>
    <w:rsid w:val="512E2388"/>
    <w:rsid w:val="51801680"/>
    <w:rsid w:val="51AE428B"/>
    <w:rsid w:val="51CF2578"/>
    <w:rsid w:val="51D44165"/>
    <w:rsid w:val="51D82289"/>
    <w:rsid w:val="51E101BC"/>
    <w:rsid w:val="522600D8"/>
    <w:rsid w:val="5230624E"/>
    <w:rsid w:val="524B7D2C"/>
    <w:rsid w:val="525E7F64"/>
    <w:rsid w:val="528B597C"/>
    <w:rsid w:val="52A031D1"/>
    <w:rsid w:val="52A92912"/>
    <w:rsid w:val="52B24B47"/>
    <w:rsid w:val="52B3031A"/>
    <w:rsid w:val="52BA1516"/>
    <w:rsid w:val="52D33D8B"/>
    <w:rsid w:val="52DD4E28"/>
    <w:rsid w:val="52EF06B7"/>
    <w:rsid w:val="531039DD"/>
    <w:rsid w:val="53180D32"/>
    <w:rsid w:val="53807F59"/>
    <w:rsid w:val="53966D81"/>
    <w:rsid w:val="53C77F81"/>
    <w:rsid w:val="5422686A"/>
    <w:rsid w:val="54931516"/>
    <w:rsid w:val="549A6B3D"/>
    <w:rsid w:val="549C03CB"/>
    <w:rsid w:val="54C469B0"/>
    <w:rsid w:val="54E35FFA"/>
    <w:rsid w:val="54F71AA5"/>
    <w:rsid w:val="551254D1"/>
    <w:rsid w:val="55164621"/>
    <w:rsid w:val="55184EF2"/>
    <w:rsid w:val="557F5C64"/>
    <w:rsid w:val="55BD4A9D"/>
    <w:rsid w:val="55CE5FAF"/>
    <w:rsid w:val="55D65B5E"/>
    <w:rsid w:val="55FF50B5"/>
    <w:rsid w:val="56026953"/>
    <w:rsid w:val="563E671E"/>
    <w:rsid w:val="5647080A"/>
    <w:rsid w:val="56695122"/>
    <w:rsid w:val="566B44F9"/>
    <w:rsid w:val="567C6706"/>
    <w:rsid w:val="568D4A8B"/>
    <w:rsid w:val="56AD68BF"/>
    <w:rsid w:val="56E322E1"/>
    <w:rsid w:val="56F72C39"/>
    <w:rsid w:val="57265724"/>
    <w:rsid w:val="5741059C"/>
    <w:rsid w:val="57821C5F"/>
    <w:rsid w:val="5787376C"/>
    <w:rsid w:val="57A1017F"/>
    <w:rsid w:val="57C2283E"/>
    <w:rsid w:val="57EC71D5"/>
    <w:rsid w:val="581A249A"/>
    <w:rsid w:val="58340631"/>
    <w:rsid w:val="58810003"/>
    <w:rsid w:val="588621CE"/>
    <w:rsid w:val="588927B2"/>
    <w:rsid w:val="58A14202"/>
    <w:rsid w:val="58A43CF2"/>
    <w:rsid w:val="58AC03AC"/>
    <w:rsid w:val="58B3037A"/>
    <w:rsid w:val="5906675A"/>
    <w:rsid w:val="593212FE"/>
    <w:rsid w:val="593432C8"/>
    <w:rsid w:val="59350DEE"/>
    <w:rsid w:val="596A327B"/>
    <w:rsid w:val="5987789B"/>
    <w:rsid w:val="598F3C15"/>
    <w:rsid w:val="59A44AE5"/>
    <w:rsid w:val="59C43179"/>
    <w:rsid w:val="59E21F44"/>
    <w:rsid w:val="59EF7044"/>
    <w:rsid w:val="59FB5B93"/>
    <w:rsid w:val="5A1256BA"/>
    <w:rsid w:val="5A1B2694"/>
    <w:rsid w:val="5A736D06"/>
    <w:rsid w:val="5AB51CCA"/>
    <w:rsid w:val="5AB57322"/>
    <w:rsid w:val="5AB86B82"/>
    <w:rsid w:val="5ABC62B9"/>
    <w:rsid w:val="5ADF7263"/>
    <w:rsid w:val="5AED4C1B"/>
    <w:rsid w:val="5B2D4472"/>
    <w:rsid w:val="5BA52831"/>
    <w:rsid w:val="5BB029AE"/>
    <w:rsid w:val="5BC0596D"/>
    <w:rsid w:val="5BE5635E"/>
    <w:rsid w:val="5BE74621"/>
    <w:rsid w:val="5C03587B"/>
    <w:rsid w:val="5C082ED9"/>
    <w:rsid w:val="5C453255"/>
    <w:rsid w:val="5C4750C0"/>
    <w:rsid w:val="5C4805D9"/>
    <w:rsid w:val="5C482D1B"/>
    <w:rsid w:val="5C537F09"/>
    <w:rsid w:val="5C7236C4"/>
    <w:rsid w:val="5C8C4DD7"/>
    <w:rsid w:val="5C8E7193"/>
    <w:rsid w:val="5CAD7A90"/>
    <w:rsid w:val="5CB82BDC"/>
    <w:rsid w:val="5CBA0A27"/>
    <w:rsid w:val="5CCC1A69"/>
    <w:rsid w:val="5CE24F97"/>
    <w:rsid w:val="5CEC3B27"/>
    <w:rsid w:val="5D047455"/>
    <w:rsid w:val="5D656145"/>
    <w:rsid w:val="5D804893"/>
    <w:rsid w:val="5DA53F1B"/>
    <w:rsid w:val="5DA54794"/>
    <w:rsid w:val="5DC63FF9"/>
    <w:rsid w:val="5E96232F"/>
    <w:rsid w:val="5F13397F"/>
    <w:rsid w:val="5F4571B2"/>
    <w:rsid w:val="5F4F2373"/>
    <w:rsid w:val="5F6A078D"/>
    <w:rsid w:val="5F93061C"/>
    <w:rsid w:val="5F9A7BFD"/>
    <w:rsid w:val="5FA23A48"/>
    <w:rsid w:val="5FB36CBE"/>
    <w:rsid w:val="5FC627A0"/>
    <w:rsid w:val="5FD076A0"/>
    <w:rsid w:val="5FD07ABA"/>
    <w:rsid w:val="5FDE7373"/>
    <w:rsid w:val="5FED36FB"/>
    <w:rsid w:val="60561D75"/>
    <w:rsid w:val="606F72DB"/>
    <w:rsid w:val="60A32AE1"/>
    <w:rsid w:val="60B834A6"/>
    <w:rsid w:val="60BC5E8F"/>
    <w:rsid w:val="60C170FF"/>
    <w:rsid w:val="60CC0666"/>
    <w:rsid w:val="610E27AB"/>
    <w:rsid w:val="611511C3"/>
    <w:rsid w:val="611A7247"/>
    <w:rsid w:val="61393910"/>
    <w:rsid w:val="614F1476"/>
    <w:rsid w:val="61710A64"/>
    <w:rsid w:val="61750921"/>
    <w:rsid w:val="61D84352"/>
    <w:rsid w:val="61DA4AD9"/>
    <w:rsid w:val="61F335F4"/>
    <w:rsid w:val="622F0AD0"/>
    <w:rsid w:val="623D3E1F"/>
    <w:rsid w:val="6260512D"/>
    <w:rsid w:val="62626313"/>
    <w:rsid w:val="629D4803"/>
    <w:rsid w:val="62AE498D"/>
    <w:rsid w:val="62ED1A72"/>
    <w:rsid w:val="637F5A87"/>
    <w:rsid w:val="638048A2"/>
    <w:rsid w:val="638A2399"/>
    <w:rsid w:val="63D57455"/>
    <w:rsid w:val="63E84212"/>
    <w:rsid w:val="63EF2CB1"/>
    <w:rsid w:val="63EF49BB"/>
    <w:rsid w:val="63F74842"/>
    <w:rsid w:val="63FF44D2"/>
    <w:rsid w:val="64077840"/>
    <w:rsid w:val="641504F8"/>
    <w:rsid w:val="64601415"/>
    <w:rsid w:val="64774677"/>
    <w:rsid w:val="64AB0CD1"/>
    <w:rsid w:val="64B4350F"/>
    <w:rsid w:val="64C96613"/>
    <w:rsid w:val="64D84E1A"/>
    <w:rsid w:val="65312DB1"/>
    <w:rsid w:val="6548252F"/>
    <w:rsid w:val="6558033E"/>
    <w:rsid w:val="656606E0"/>
    <w:rsid w:val="65675ED4"/>
    <w:rsid w:val="657C03FE"/>
    <w:rsid w:val="658C2053"/>
    <w:rsid w:val="65EB11B2"/>
    <w:rsid w:val="66576847"/>
    <w:rsid w:val="66672543"/>
    <w:rsid w:val="6683497C"/>
    <w:rsid w:val="669B2BD8"/>
    <w:rsid w:val="66B21CD0"/>
    <w:rsid w:val="66CD13E8"/>
    <w:rsid w:val="66E872A7"/>
    <w:rsid w:val="676E5CC7"/>
    <w:rsid w:val="67E14BAB"/>
    <w:rsid w:val="67EE0AE5"/>
    <w:rsid w:val="67F71E56"/>
    <w:rsid w:val="683A3D2B"/>
    <w:rsid w:val="684C44B3"/>
    <w:rsid w:val="68880F3A"/>
    <w:rsid w:val="690F1726"/>
    <w:rsid w:val="691922CA"/>
    <w:rsid w:val="6942765C"/>
    <w:rsid w:val="696E0130"/>
    <w:rsid w:val="69D8608D"/>
    <w:rsid w:val="69EC54F9"/>
    <w:rsid w:val="6A260A0B"/>
    <w:rsid w:val="6A2D5CB0"/>
    <w:rsid w:val="6A4D2110"/>
    <w:rsid w:val="6A663992"/>
    <w:rsid w:val="6A7D0A56"/>
    <w:rsid w:val="6AB10CF8"/>
    <w:rsid w:val="6ABA6C3B"/>
    <w:rsid w:val="6B4078AA"/>
    <w:rsid w:val="6B4663C9"/>
    <w:rsid w:val="6B7B7F55"/>
    <w:rsid w:val="6B916358"/>
    <w:rsid w:val="6B981494"/>
    <w:rsid w:val="6BA57CEF"/>
    <w:rsid w:val="6BB90159"/>
    <w:rsid w:val="6BCC3834"/>
    <w:rsid w:val="6BD84130"/>
    <w:rsid w:val="6BF1329A"/>
    <w:rsid w:val="6C030941"/>
    <w:rsid w:val="6C111246"/>
    <w:rsid w:val="6C124248"/>
    <w:rsid w:val="6C661592"/>
    <w:rsid w:val="6C6B059F"/>
    <w:rsid w:val="6C6B6BA9"/>
    <w:rsid w:val="6C8E6D3B"/>
    <w:rsid w:val="6C9555FE"/>
    <w:rsid w:val="6C97605D"/>
    <w:rsid w:val="6C9F4AA4"/>
    <w:rsid w:val="6CA00B62"/>
    <w:rsid w:val="6CBD4F2A"/>
    <w:rsid w:val="6CFE27E3"/>
    <w:rsid w:val="6D243110"/>
    <w:rsid w:val="6D274D94"/>
    <w:rsid w:val="6D7B2E1B"/>
    <w:rsid w:val="6D8C026B"/>
    <w:rsid w:val="6D955447"/>
    <w:rsid w:val="6D9E0D2D"/>
    <w:rsid w:val="6D9E2EF6"/>
    <w:rsid w:val="6DAD3879"/>
    <w:rsid w:val="6DD01AB0"/>
    <w:rsid w:val="6DD16EDF"/>
    <w:rsid w:val="6DD857F0"/>
    <w:rsid w:val="6DE94229"/>
    <w:rsid w:val="6DEB139F"/>
    <w:rsid w:val="6DF350A8"/>
    <w:rsid w:val="6E160D96"/>
    <w:rsid w:val="6E4A3AA9"/>
    <w:rsid w:val="6E557B10"/>
    <w:rsid w:val="6E62222D"/>
    <w:rsid w:val="6E741A47"/>
    <w:rsid w:val="6E846891"/>
    <w:rsid w:val="6E8B3FD1"/>
    <w:rsid w:val="6E9D5013"/>
    <w:rsid w:val="6E9E14B7"/>
    <w:rsid w:val="6EB34837"/>
    <w:rsid w:val="6EC73382"/>
    <w:rsid w:val="6EDB181C"/>
    <w:rsid w:val="6F0843FC"/>
    <w:rsid w:val="6F0B01CF"/>
    <w:rsid w:val="6F0C014F"/>
    <w:rsid w:val="6F0D11E7"/>
    <w:rsid w:val="6F1D644C"/>
    <w:rsid w:val="6F4D02A4"/>
    <w:rsid w:val="6F793947"/>
    <w:rsid w:val="6FC83DE4"/>
    <w:rsid w:val="6FD9651F"/>
    <w:rsid w:val="6FDB7D0C"/>
    <w:rsid w:val="6FDC23B5"/>
    <w:rsid w:val="705D0EFE"/>
    <w:rsid w:val="7060279C"/>
    <w:rsid w:val="706B3710"/>
    <w:rsid w:val="706B4417"/>
    <w:rsid w:val="70784F6A"/>
    <w:rsid w:val="70AD066D"/>
    <w:rsid w:val="70B2470E"/>
    <w:rsid w:val="70B46822"/>
    <w:rsid w:val="70D77260"/>
    <w:rsid w:val="70E17439"/>
    <w:rsid w:val="710377E1"/>
    <w:rsid w:val="711F61B4"/>
    <w:rsid w:val="713117D3"/>
    <w:rsid w:val="713F23B2"/>
    <w:rsid w:val="715F2A54"/>
    <w:rsid w:val="716B764B"/>
    <w:rsid w:val="71817101"/>
    <w:rsid w:val="71943263"/>
    <w:rsid w:val="71A10531"/>
    <w:rsid w:val="71B80224"/>
    <w:rsid w:val="71CF7BDA"/>
    <w:rsid w:val="71DE09E8"/>
    <w:rsid w:val="720B21A0"/>
    <w:rsid w:val="72231CD3"/>
    <w:rsid w:val="72404633"/>
    <w:rsid w:val="72414B2C"/>
    <w:rsid w:val="725956F5"/>
    <w:rsid w:val="72771820"/>
    <w:rsid w:val="72775B5D"/>
    <w:rsid w:val="72E163D5"/>
    <w:rsid w:val="72E53042"/>
    <w:rsid w:val="73010267"/>
    <w:rsid w:val="730651BF"/>
    <w:rsid w:val="732C1100"/>
    <w:rsid w:val="73400A3E"/>
    <w:rsid w:val="734D2E7F"/>
    <w:rsid w:val="735D7E91"/>
    <w:rsid w:val="737A5923"/>
    <w:rsid w:val="7395275D"/>
    <w:rsid w:val="73CF6471"/>
    <w:rsid w:val="73F118A1"/>
    <w:rsid w:val="748A428C"/>
    <w:rsid w:val="74956EB9"/>
    <w:rsid w:val="7496678D"/>
    <w:rsid w:val="749E5641"/>
    <w:rsid w:val="74EE7509"/>
    <w:rsid w:val="751540E3"/>
    <w:rsid w:val="75157FF9"/>
    <w:rsid w:val="757762DF"/>
    <w:rsid w:val="75D91027"/>
    <w:rsid w:val="76085468"/>
    <w:rsid w:val="76183CDA"/>
    <w:rsid w:val="764861AD"/>
    <w:rsid w:val="764C0E19"/>
    <w:rsid w:val="76570D9E"/>
    <w:rsid w:val="765A1D4D"/>
    <w:rsid w:val="766308F1"/>
    <w:rsid w:val="76B55A6D"/>
    <w:rsid w:val="772B58B2"/>
    <w:rsid w:val="772F009D"/>
    <w:rsid w:val="777E3905"/>
    <w:rsid w:val="777F6544"/>
    <w:rsid w:val="77813724"/>
    <w:rsid w:val="77822AD2"/>
    <w:rsid w:val="779A33A8"/>
    <w:rsid w:val="781C70FC"/>
    <w:rsid w:val="78263FA6"/>
    <w:rsid w:val="783E7867"/>
    <w:rsid w:val="7846297D"/>
    <w:rsid w:val="7859644F"/>
    <w:rsid w:val="78941235"/>
    <w:rsid w:val="78B13B95"/>
    <w:rsid w:val="78E40FA3"/>
    <w:rsid w:val="791E0B39"/>
    <w:rsid w:val="79442C5B"/>
    <w:rsid w:val="79487052"/>
    <w:rsid w:val="795077A3"/>
    <w:rsid w:val="79586707"/>
    <w:rsid w:val="79941F77"/>
    <w:rsid w:val="79BE0C60"/>
    <w:rsid w:val="79C218C0"/>
    <w:rsid w:val="79D46F61"/>
    <w:rsid w:val="79E06FD9"/>
    <w:rsid w:val="79F006ED"/>
    <w:rsid w:val="79F53437"/>
    <w:rsid w:val="7A052A13"/>
    <w:rsid w:val="7A144B1A"/>
    <w:rsid w:val="7A2B3BCE"/>
    <w:rsid w:val="7A7430CC"/>
    <w:rsid w:val="7A80169B"/>
    <w:rsid w:val="7AAE735F"/>
    <w:rsid w:val="7AC1208A"/>
    <w:rsid w:val="7AC3206E"/>
    <w:rsid w:val="7AC51215"/>
    <w:rsid w:val="7AE446F6"/>
    <w:rsid w:val="7AFF6ACD"/>
    <w:rsid w:val="7B0326A2"/>
    <w:rsid w:val="7B0F54EB"/>
    <w:rsid w:val="7B436E21"/>
    <w:rsid w:val="7B54666E"/>
    <w:rsid w:val="7B5B0429"/>
    <w:rsid w:val="7B615E02"/>
    <w:rsid w:val="7B6B795B"/>
    <w:rsid w:val="7BBC6B0F"/>
    <w:rsid w:val="7BEC1388"/>
    <w:rsid w:val="7BF00E78"/>
    <w:rsid w:val="7BF1357F"/>
    <w:rsid w:val="7C4A2065"/>
    <w:rsid w:val="7C796F1F"/>
    <w:rsid w:val="7C855349"/>
    <w:rsid w:val="7CAA6238"/>
    <w:rsid w:val="7CFE65CC"/>
    <w:rsid w:val="7D085F7C"/>
    <w:rsid w:val="7D0C3A90"/>
    <w:rsid w:val="7D404FB3"/>
    <w:rsid w:val="7D4A7FD6"/>
    <w:rsid w:val="7D8C349D"/>
    <w:rsid w:val="7D8C697F"/>
    <w:rsid w:val="7DA02855"/>
    <w:rsid w:val="7DC73E5B"/>
    <w:rsid w:val="7DC73F51"/>
    <w:rsid w:val="7DE70059"/>
    <w:rsid w:val="7DF32EA2"/>
    <w:rsid w:val="7E0B1DFF"/>
    <w:rsid w:val="7E134C71"/>
    <w:rsid w:val="7E2352CD"/>
    <w:rsid w:val="7E2A3C98"/>
    <w:rsid w:val="7E5043EB"/>
    <w:rsid w:val="7E604231"/>
    <w:rsid w:val="7EA22386"/>
    <w:rsid w:val="7EA61CC2"/>
    <w:rsid w:val="7EB34E00"/>
    <w:rsid w:val="7EE23E9C"/>
    <w:rsid w:val="7EF2571C"/>
    <w:rsid w:val="7F107F87"/>
    <w:rsid w:val="7F210F90"/>
    <w:rsid w:val="7F3405C5"/>
    <w:rsid w:val="7F361298"/>
    <w:rsid w:val="7F837A13"/>
    <w:rsid w:val="7F9F2560"/>
    <w:rsid w:val="7FA24979"/>
    <w:rsid w:val="7FC40652"/>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annotation text"/>
    <w:basedOn w:val="1"/>
    <w:qFormat/>
    <w:uiPriority w:val="0"/>
    <w:pPr>
      <w:jc w:val="left"/>
    </w:pPr>
  </w:style>
  <w:style w:type="paragraph" w:styleId="8">
    <w:name w:val="Body Text"/>
    <w:basedOn w:val="1"/>
    <w:next w:val="1"/>
    <w:qFormat/>
    <w:uiPriority w:val="0"/>
    <w:pPr>
      <w:spacing w:after="120"/>
    </w:pPr>
  </w:style>
  <w:style w:type="paragraph" w:styleId="9">
    <w:name w:val="Body Text Indent"/>
    <w:basedOn w:val="1"/>
    <w:next w:val="10"/>
    <w:link w:val="39"/>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link w:val="40"/>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Quote"/>
    <w:basedOn w:val="1"/>
    <w:next w:val="1"/>
    <w:unhideWhenUsed/>
    <w:qFormat/>
    <w:uiPriority w:val="99"/>
    <w:pPr>
      <w:ind w:left="864" w:right="864"/>
      <w:jc w:val="center"/>
    </w:pPr>
    <w:rPr>
      <w:rFonts w:ascii="Times New Roman" w:hAnsi="Times New Roman"/>
      <w:i/>
      <w:iCs/>
      <w:color w:val="404040"/>
      <w:szCs w:val="21"/>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ind w:firstLine="420" w:firstLineChars="100"/>
    </w:pPr>
  </w:style>
  <w:style w:type="paragraph" w:styleId="20">
    <w:name w:val="Body Text First Indent 2"/>
    <w:basedOn w:val="9"/>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9"/>
    <w:qFormat/>
    <w:uiPriority w:val="0"/>
  </w:style>
  <w:style w:type="character" w:customStyle="1" w:styleId="40">
    <w:name w:val="纯文本 Char"/>
    <w:link w:val="11"/>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5119</Words>
  <Characters>5616</Characters>
  <Lines>1</Lines>
  <Paragraphs>1</Paragraphs>
  <TotalTime>7</TotalTime>
  <ScaleCrop>false</ScaleCrop>
  <LinksUpToDate>false</LinksUpToDate>
  <CharactersWithSpaces>5840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旺旺Z</cp:lastModifiedBy>
  <cp:lastPrinted>2025-06-15T02:39:00Z</cp:lastPrinted>
  <dcterms:modified xsi:type="dcterms:W3CDTF">2025-07-11T08:48:50Z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E711D88323D34901AC19B512B979A040_13</vt:lpwstr>
  </property>
  <property fmtid="{D5CDD505-2E9C-101B-9397-08002B2CF9AE}" pid="4" name="KSOTemplateDocerSaveRecord">
    <vt:lpwstr>eyJoZGlkIjoiN2YzNjBkOTgyNWQ1YTMxYzM3MzMwNWFiODNmOWIzYWMiLCJ1c2VySWQiOiI0MzAzNzQ5ODEifQ==</vt:lpwstr>
  </property>
</Properties>
</file>