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534E7">
      <w:pPr>
        <w:pStyle w:val="7"/>
        <w:jc w:val="center"/>
        <w:rPr>
          <w:rFonts w:hint="eastAsia" w:ascii="方正小标宋简体" w:hAnsi="方正小标宋简体" w:eastAsia="方正小标宋简体" w:cs="方正小标宋简体"/>
          <w:color w:val="auto"/>
          <w:w w:val="95"/>
          <w:sz w:val="44"/>
          <w:szCs w:val="44"/>
        </w:rPr>
      </w:pPr>
      <w:r>
        <w:rPr>
          <w:rFonts w:hint="eastAsia" w:ascii="方正小标宋简体" w:hAnsi="方正小标宋简体" w:eastAsia="方正小标宋简体" w:cs="方正小标宋简体"/>
          <w:color w:val="auto"/>
          <w:w w:val="95"/>
          <w:sz w:val="44"/>
          <w:szCs w:val="44"/>
        </w:rPr>
        <w:t>太湖至蕲春高速公路安徽段房建工程木门</w:t>
      </w:r>
    </w:p>
    <w:p w14:paraId="33829959">
      <w:pPr>
        <w:pStyle w:val="7"/>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w w:val="95"/>
          <w:sz w:val="44"/>
          <w:szCs w:val="44"/>
        </w:rPr>
        <w:t>采购</w:t>
      </w:r>
      <w:r>
        <w:rPr>
          <w:rFonts w:hint="eastAsia" w:ascii="方正小标宋简体" w:hAnsi="方正小标宋简体" w:eastAsia="方正小标宋简体" w:cs="方正小标宋简体"/>
          <w:color w:val="auto"/>
          <w:w w:val="95"/>
          <w:sz w:val="44"/>
          <w:szCs w:val="44"/>
          <w:lang w:val="en-US" w:eastAsia="zh-CN"/>
        </w:rPr>
        <w:t>及安装</w:t>
      </w:r>
      <w:r>
        <w:rPr>
          <w:rFonts w:hint="eastAsia" w:ascii="方正小标宋简体" w:hAnsi="方正小标宋简体" w:eastAsia="方正小标宋简体" w:cs="方正小标宋简体"/>
          <w:color w:val="auto"/>
          <w:w w:val="95"/>
          <w:sz w:val="44"/>
          <w:szCs w:val="44"/>
        </w:rPr>
        <w:t>项目</w:t>
      </w:r>
    </w:p>
    <w:p w14:paraId="22A2312A">
      <w:pPr>
        <w:pStyle w:val="12"/>
      </w:pPr>
    </w:p>
    <w:p w14:paraId="3441B4D6"/>
    <w:p w14:paraId="0214B40C">
      <w:pPr>
        <w:pStyle w:val="7"/>
      </w:pPr>
    </w:p>
    <w:p w14:paraId="04B3ED74"/>
    <w:p w14:paraId="06AE4A48">
      <w:pPr>
        <w:pStyle w:val="7"/>
      </w:pPr>
    </w:p>
    <w:p w14:paraId="053D79B0"/>
    <w:p w14:paraId="57C356D9">
      <w:pPr>
        <w:pStyle w:val="7"/>
        <w:rPr>
          <w:rFonts w:ascii="Times New Roman" w:hAnsi="Times New Roman" w:cs="Times New Roman"/>
          <w:szCs w:val="21"/>
        </w:rPr>
      </w:pPr>
    </w:p>
    <w:p w14:paraId="2E021D61">
      <w:pPr>
        <w:pStyle w:val="12"/>
      </w:pPr>
    </w:p>
    <w:p w14:paraId="21A2645F">
      <w:pPr>
        <w:pStyle w:val="12"/>
      </w:pPr>
    </w:p>
    <w:p w14:paraId="7BE7AC41">
      <w:pPr>
        <w:pStyle w:val="7"/>
        <w:rPr>
          <w:rFonts w:ascii="Times New Roman" w:hAnsi="Times New Roman" w:cs="Times New Roman"/>
          <w:szCs w:val="21"/>
        </w:rPr>
      </w:pPr>
    </w:p>
    <w:p w14:paraId="01C82943">
      <w:pPr>
        <w:pStyle w:val="12"/>
        <w:rPr>
          <w:rFonts w:ascii="Times New Roman" w:hAnsi="Times New Roman" w:cs="Times New Roman"/>
          <w:szCs w:val="21"/>
        </w:rPr>
      </w:pPr>
    </w:p>
    <w:p w14:paraId="76E39553">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13E494E2">
      <w:pPr>
        <w:spacing w:line="540" w:lineRule="exact"/>
        <w:ind w:firstLine="420"/>
        <w:rPr>
          <w:rFonts w:ascii="Times New Roman" w:hAnsi="Times New Roman" w:cs="Times New Roman"/>
          <w:szCs w:val="21"/>
        </w:rPr>
      </w:pPr>
    </w:p>
    <w:p w14:paraId="433052BB">
      <w:pPr>
        <w:spacing w:line="540" w:lineRule="exact"/>
        <w:ind w:firstLine="420"/>
        <w:rPr>
          <w:rFonts w:ascii="Times New Roman" w:hAnsi="Times New Roman" w:cs="Times New Roman"/>
          <w:szCs w:val="21"/>
        </w:rPr>
      </w:pPr>
    </w:p>
    <w:p w14:paraId="2FE2A55A">
      <w:pPr>
        <w:spacing w:line="540" w:lineRule="exact"/>
        <w:ind w:firstLine="420"/>
        <w:rPr>
          <w:rFonts w:ascii="Times New Roman" w:hAnsi="Times New Roman" w:cs="Times New Roman"/>
          <w:szCs w:val="21"/>
        </w:rPr>
      </w:pPr>
    </w:p>
    <w:p w14:paraId="24EE4A3C">
      <w:pPr>
        <w:spacing w:line="540" w:lineRule="exact"/>
        <w:ind w:firstLine="420"/>
        <w:rPr>
          <w:rFonts w:ascii="Times New Roman" w:hAnsi="Times New Roman" w:cs="Times New Roman"/>
          <w:szCs w:val="21"/>
        </w:rPr>
      </w:pPr>
    </w:p>
    <w:p w14:paraId="4DD8C081">
      <w:pPr>
        <w:spacing w:line="540" w:lineRule="exact"/>
        <w:rPr>
          <w:rFonts w:ascii="Times New Roman" w:hAnsi="Times New Roman" w:cs="Times New Roman"/>
          <w:szCs w:val="21"/>
        </w:rPr>
      </w:pPr>
    </w:p>
    <w:p w14:paraId="0F5DF094">
      <w:pPr>
        <w:spacing w:line="540" w:lineRule="exact"/>
        <w:ind w:firstLine="420"/>
        <w:rPr>
          <w:rFonts w:ascii="Times New Roman" w:hAnsi="Times New Roman" w:cs="Times New Roman"/>
          <w:szCs w:val="21"/>
        </w:rPr>
      </w:pPr>
    </w:p>
    <w:p w14:paraId="21E31DD5">
      <w:pPr>
        <w:spacing w:line="540" w:lineRule="exact"/>
        <w:ind w:firstLine="420"/>
        <w:rPr>
          <w:rFonts w:ascii="Times New Roman" w:hAnsi="Times New Roman" w:cs="Times New Roman"/>
          <w:szCs w:val="21"/>
        </w:rPr>
      </w:pPr>
    </w:p>
    <w:p w14:paraId="20FC3379">
      <w:pPr>
        <w:spacing w:line="540" w:lineRule="exact"/>
        <w:ind w:firstLine="640"/>
        <w:rPr>
          <w:rFonts w:ascii="Times New Roman" w:hAnsi="Times New Roman" w:eastAsia="黑体" w:cs="Times New Roman"/>
          <w:sz w:val="32"/>
          <w:szCs w:val="32"/>
        </w:rPr>
      </w:pPr>
    </w:p>
    <w:p w14:paraId="064F5A30">
      <w:pPr>
        <w:spacing w:line="480" w:lineRule="auto"/>
        <w:ind w:left="1896" w:leftChars="903"/>
        <w:rPr>
          <w:rFonts w:ascii="Times New Roman" w:hAnsi="Times New Roman" w:cs="Times New Roman"/>
          <w:szCs w:val="21"/>
        </w:rPr>
      </w:pPr>
    </w:p>
    <w:p w14:paraId="2D43A3E1">
      <w:pPr>
        <w:snapToGrid w:val="0"/>
        <w:spacing w:line="480" w:lineRule="auto"/>
        <w:ind w:firstLine="1600" w:firstLineChars="500"/>
        <w:rPr>
          <w:rFonts w:hint="default" w:ascii="Times New Roman" w:hAnsi="Times New Roman" w:eastAsia="黑体" w:cs="Times New Roman"/>
          <w:sz w:val="32"/>
          <w:szCs w:val="32"/>
          <w:u w:val="single"/>
          <w:lang w:val="en-US" w:eastAsia="zh-CN"/>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人：</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eastAsia="zh-CN"/>
        </w:rPr>
        <w:t>安徽省经工物资有限公司</w:t>
      </w:r>
      <w:r>
        <w:rPr>
          <w:rFonts w:hint="eastAsia" w:ascii="Times New Roman" w:hAnsi="Times New Roman" w:eastAsia="黑体" w:cs="Times New Roman"/>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color w:val="auto"/>
          <w:sz w:val="32"/>
          <w:szCs w:val="32"/>
          <w:highlight w:val="none"/>
        </w:rPr>
      </w:pPr>
      <w:r>
        <w:rPr>
          <w:rFonts w:hint="eastAsia" w:ascii="黑体" w:hAnsi="黑体" w:eastAsia="黑体" w:cs="黑体"/>
          <w:sz w:val="32"/>
          <w:szCs w:val="32"/>
          <w:highlight w:val="none"/>
        </w:rPr>
        <w:t xml:space="preserve">日    </w:t>
      </w:r>
      <w:r>
        <w:rPr>
          <w:rFonts w:hint="eastAsia" w:ascii="黑体" w:hAnsi="黑体" w:eastAsia="黑体" w:cs="黑体"/>
          <w:color w:val="auto"/>
          <w:sz w:val="32"/>
          <w:szCs w:val="32"/>
          <w:highlight w:val="none"/>
        </w:rPr>
        <w:t>期</w:t>
      </w:r>
      <w:r>
        <w:rPr>
          <w:rFonts w:ascii="Times New Roman" w:hAnsi="Times New Roman" w:cs="Times New Roman"/>
          <w:color w:val="auto"/>
          <w:sz w:val="32"/>
          <w:szCs w:val="32"/>
          <w:highlight w:val="none"/>
        </w:rPr>
        <w:t>：</w:t>
      </w:r>
      <w:r>
        <w:rPr>
          <w:rFonts w:hint="eastAsia" w:ascii="Times New Roman" w:hAnsi="Times New Roman" w:eastAsia="黑体" w:cs="Times New Roman"/>
          <w:color w:val="auto"/>
          <w:sz w:val="32"/>
          <w:szCs w:val="32"/>
          <w:highlight w:val="none"/>
          <w:u w:val="single"/>
        </w:rPr>
        <w:t xml:space="preserve"> 202</w:t>
      </w:r>
      <w:r>
        <w:rPr>
          <w:rFonts w:hint="eastAsia" w:ascii="Times New Roman" w:hAnsi="Times New Roman" w:eastAsia="黑体" w:cs="Times New Roman"/>
          <w:color w:val="auto"/>
          <w:sz w:val="32"/>
          <w:szCs w:val="32"/>
          <w:highlight w:val="none"/>
          <w:u w:val="single"/>
          <w:lang w:val="en-US" w:eastAsia="zh-CN"/>
        </w:rPr>
        <w:t>5</w:t>
      </w:r>
      <w:r>
        <w:rPr>
          <w:rFonts w:hint="eastAsia"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年</w:t>
      </w:r>
      <w:r>
        <w:rPr>
          <w:rFonts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7</w:t>
      </w:r>
      <w:r>
        <w:rPr>
          <w:rFonts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月</w:t>
      </w:r>
    </w:p>
    <w:p w14:paraId="69E42FFB">
      <w:pPr>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rPr>
        <w:id w:val="147468455"/>
        <w15:color w:val="DBDBDB"/>
        <w:docPartObj>
          <w:docPartGallery w:val="Table of Contents"/>
          <w:docPartUnique/>
        </w:docPartObj>
      </w:sdtPr>
      <w:sdtEndPr>
        <w:rPr>
          <w:rFonts w:ascii="宋体" w:hAnsi="宋体" w:eastAsia="宋体"/>
        </w:rPr>
      </w:sdtEndPr>
      <w:sdtContent>
        <w:p w14:paraId="51EC9A52">
          <w:pPr>
            <w:jc w:val="center"/>
          </w:pPr>
          <w:r>
            <w:rPr>
              <w:rFonts w:ascii="宋体" w:hAnsi="宋体" w:eastAsia="宋体"/>
            </w:rPr>
            <w:t>目录</w:t>
          </w:r>
        </w:p>
        <w:p w14:paraId="175F4481">
          <w:pPr>
            <w:pStyle w:val="14"/>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r>
            <w:rPr>
              <w:rFonts w:ascii="宋体" w:hAnsi="宋体" w:eastAsia="宋体"/>
            </w:rPr>
            <w:fldChar w:fldCharType="begin"/>
          </w:r>
          <w:r>
            <w:rPr>
              <w:rFonts w:ascii="宋体" w:hAnsi="宋体" w:eastAsia="宋体"/>
            </w:rPr>
            <w:instrText xml:space="preserve"> HYPERLINK \l _Toc22438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w:t>
          </w:r>
          <w:r>
            <w:rPr>
              <w:rFonts w:hint="eastAsia" w:ascii="Times New Roman" w:hAnsi="Times New Roman" w:eastAsia="宋体" w:cs="Times New Roman"/>
              <w:lang w:val="en-US" w:eastAsia="zh-CN"/>
            </w:rPr>
            <w:t>公告</w:t>
          </w:r>
          <w:r>
            <w:tab/>
          </w:r>
          <w:r>
            <w:fldChar w:fldCharType="begin"/>
          </w:r>
          <w:r>
            <w:instrText xml:space="preserve"> PAGEREF _Toc22438 \h </w:instrText>
          </w:r>
          <w:r>
            <w:fldChar w:fldCharType="separate"/>
          </w:r>
          <w:r>
            <w:t>3</w:t>
          </w:r>
          <w:r>
            <w:fldChar w:fldCharType="end"/>
          </w:r>
          <w:r>
            <w:rPr>
              <w:rFonts w:ascii="宋体" w:hAnsi="宋体" w:eastAsia="宋体"/>
            </w:rPr>
            <w:fldChar w:fldCharType="end"/>
          </w:r>
        </w:p>
        <w:p w14:paraId="5BE648B5">
          <w:pPr>
            <w:pStyle w:val="14"/>
            <w:tabs>
              <w:tab w:val="right" w:leader="dot" w:pos="8312"/>
            </w:tabs>
          </w:pPr>
          <w:r>
            <w:rPr>
              <w:rFonts w:ascii="宋体" w:hAnsi="宋体" w:eastAsia="宋体"/>
            </w:rPr>
            <w:fldChar w:fldCharType="begin"/>
          </w:r>
          <w:r>
            <w:rPr>
              <w:rFonts w:ascii="宋体" w:hAnsi="宋体" w:eastAsia="宋体"/>
            </w:rPr>
            <w:instrText xml:space="preserve"> HYPERLINK \l _Toc27508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_Toc27508 \h </w:instrText>
          </w:r>
          <w:r>
            <w:fldChar w:fldCharType="separate"/>
          </w:r>
          <w:r>
            <w:t>6</w:t>
          </w:r>
          <w:r>
            <w:fldChar w:fldCharType="end"/>
          </w:r>
          <w:r>
            <w:rPr>
              <w:rFonts w:ascii="宋体" w:hAnsi="宋体" w:eastAsia="宋体"/>
            </w:rPr>
            <w:fldChar w:fldCharType="end"/>
          </w:r>
        </w:p>
        <w:p w14:paraId="682B0639">
          <w:pPr>
            <w:pStyle w:val="14"/>
            <w:tabs>
              <w:tab w:val="right" w:leader="dot" w:pos="8312"/>
            </w:tabs>
          </w:pPr>
          <w:r>
            <w:rPr>
              <w:rFonts w:ascii="宋体" w:hAnsi="宋体" w:eastAsia="宋体"/>
            </w:rPr>
            <w:fldChar w:fldCharType="begin"/>
          </w:r>
          <w:r>
            <w:rPr>
              <w:rFonts w:ascii="宋体" w:hAnsi="宋体" w:eastAsia="宋体"/>
            </w:rPr>
            <w:instrText xml:space="preserve"> HYPERLINK \l _Toc32172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_Toc32172 \h </w:instrText>
          </w:r>
          <w:r>
            <w:fldChar w:fldCharType="separate"/>
          </w:r>
          <w:r>
            <w:t>16</w:t>
          </w:r>
          <w:r>
            <w:fldChar w:fldCharType="end"/>
          </w:r>
          <w:r>
            <w:rPr>
              <w:rFonts w:ascii="宋体" w:hAnsi="宋体" w:eastAsia="宋体"/>
            </w:rPr>
            <w:fldChar w:fldCharType="end"/>
          </w:r>
        </w:p>
        <w:p w14:paraId="54CA3737">
          <w:pPr>
            <w:pStyle w:val="14"/>
            <w:tabs>
              <w:tab w:val="right" w:leader="dot" w:pos="8312"/>
            </w:tabs>
          </w:pPr>
          <w:r>
            <w:rPr>
              <w:rFonts w:ascii="宋体" w:hAnsi="宋体" w:eastAsia="宋体"/>
            </w:rPr>
            <w:fldChar w:fldCharType="begin"/>
          </w:r>
          <w:r>
            <w:rPr>
              <w:rFonts w:ascii="宋体" w:hAnsi="宋体" w:eastAsia="宋体"/>
            </w:rPr>
            <w:instrText xml:space="preserve"> HYPERLINK \l _Toc10121 </w:instrText>
          </w:r>
          <w:r>
            <w:rPr>
              <w:rFonts w:ascii="宋体" w:hAnsi="宋体" w:eastAsia="宋体"/>
            </w:rPr>
            <w:fldChar w:fldCharType="separate"/>
          </w:r>
          <w:r>
            <w:rPr>
              <w:rFonts w:hint="eastAsia" w:ascii="Times New Roman" w:hAnsi="Times New Roman" w:eastAsia="宋体" w:cs="Times New Roman"/>
              <w:highlight w:val="none"/>
            </w:rPr>
            <w:t xml:space="preserve">第四章 </w:t>
          </w:r>
          <w:r>
            <w:rPr>
              <w:rFonts w:ascii="Times New Roman" w:hAnsi="Times New Roman" w:eastAsia="宋体" w:cs="Times New Roman"/>
              <w:highlight w:val="none"/>
            </w:rPr>
            <w:t>合同内容</w:t>
          </w:r>
          <w:r>
            <w:tab/>
          </w:r>
          <w:r>
            <w:fldChar w:fldCharType="begin"/>
          </w:r>
          <w:r>
            <w:instrText xml:space="preserve"> PAGEREF _Toc10121 \h </w:instrText>
          </w:r>
          <w:r>
            <w:fldChar w:fldCharType="separate"/>
          </w:r>
          <w:r>
            <w:t>23</w:t>
          </w:r>
          <w:r>
            <w:fldChar w:fldCharType="end"/>
          </w:r>
          <w:r>
            <w:rPr>
              <w:rFonts w:ascii="宋体" w:hAnsi="宋体" w:eastAsia="宋体"/>
            </w:rPr>
            <w:fldChar w:fldCharType="end"/>
          </w:r>
        </w:p>
        <w:p w14:paraId="677E6454">
          <w:pPr>
            <w:pStyle w:val="14"/>
            <w:tabs>
              <w:tab w:val="right" w:leader="dot" w:pos="8312"/>
            </w:tabs>
          </w:pPr>
          <w:r>
            <w:rPr>
              <w:rFonts w:ascii="宋体" w:hAnsi="宋体" w:eastAsia="宋体"/>
            </w:rPr>
            <w:fldChar w:fldCharType="begin"/>
          </w:r>
          <w:r>
            <w:rPr>
              <w:rFonts w:ascii="宋体" w:hAnsi="宋体" w:eastAsia="宋体"/>
            </w:rPr>
            <w:instrText xml:space="preserve"> HYPERLINK \l _Toc27667 </w:instrText>
          </w:r>
          <w:r>
            <w:rPr>
              <w:rFonts w:ascii="宋体" w:hAnsi="宋体" w:eastAsia="宋体"/>
            </w:rPr>
            <w:fldChar w:fldCharType="separate"/>
          </w:r>
          <w:r>
            <w:rPr>
              <w:rFonts w:hint="eastAsia" w:ascii="Times New Roman" w:hAnsi="Times New Roman" w:eastAsia="宋体" w:cs="Times New Roman"/>
              <w:lang w:val="en-US" w:eastAsia="zh-CN"/>
            </w:rPr>
            <w:t xml:space="preserve">第五章 </w:t>
          </w:r>
          <w:r>
            <w:rPr>
              <w:rFonts w:hint="eastAsia" w:ascii="Times New Roman" w:hAnsi="Times New Roman" w:eastAsia="宋体" w:cs="Times New Roman"/>
            </w:rPr>
            <w:t>供货要</w:t>
          </w:r>
          <w:r>
            <w:rPr>
              <w:rFonts w:ascii="Times New Roman" w:hAnsi="Times New Roman" w:eastAsia="宋体" w:cs="Times New Roman"/>
            </w:rPr>
            <w:t>求及清单</w:t>
          </w:r>
          <w:r>
            <w:tab/>
          </w:r>
          <w:r>
            <w:fldChar w:fldCharType="begin"/>
          </w:r>
          <w:r>
            <w:instrText xml:space="preserve"> PAGEREF _Toc27667 \h </w:instrText>
          </w:r>
          <w:r>
            <w:fldChar w:fldCharType="separate"/>
          </w:r>
          <w:r>
            <w:t>38</w:t>
          </w:r>
          <w:r>
            <w:fldChar w:fldCharType="end"/>
          </w:r>
          <w:r>
            <w:rPr>
              <w:rFonts w:ascii="宋体" w:hAnsi="宋体" w:eastAsia="宋体"/>
            </w:rPr>
            <w:fldChar w:fldCharType="end"/>
          </w:r>
        </w:p>
        <w:p w14:paraId="3829840F">
          <w:pPr>
            <w:pStyle w:val="14"/>
            <w:tabs>
              <w:tab w:val="right" w:leader="dot" w:pos="8312"/>
            </w:tabs>
          </w:pPr>
          <w:r>
            <w:rPr>
              <w:rFonts w:ascii="宋体" w:hAnsi="宋体" w:eastAsia="宋体"/>
            </w:rPr>
            <w:fldChar w:fldCharType="begin"/>
          </w:r>
          <w:r>
            <w:rPr>
              <w:rFonts w:ascii="宋体" w:hAnsi="宋体" w:eastAsia="宋体"/>
            </w:rPr>
            <w:instrText xml:space="preserve"> HYPERLINK \l _Toc27907 </w:instrText>
          </w:r>
          <w:r>
            <w:rPr>
              <w:rFonts w:ascii="宋体" w:hAnsi="宋体" w:eastAsia="宋体"/>
            </w:rPr>
            <w:fldChar w:fldCharType="separate"/>
          </w:r>
          <w:r>
            <w:rPr>
              <w:rFonts w:hint="eastAsia" w:ascii="Times New Roman" w:hAnsi="Times New Roman" w:eastAsia="宋体" w:cs="Times New Roman"/>
            </w:rPr>
            <w:t>第六章 响应文件格式</w:t>
          </w:r>
          <w:r>
            <w:tab/>
          </w:r>
          <w:r>
            <w:fldChar w:fldCharType="begin"/>
          </w:r>
          <w:r>
            <w:instrText xml:space="preserve"> PAGEREF _Toc27907 \h </w:instrText>
          </w:r>
          <w:r>
            <w:fldChar w:fldCharType="separate"/>
          </w:r>
          <w:r>
            <w:t>41</w:t>
          </w:r>
          <w:r>
            <w:fldChar w:fldCharType="end"/>
          </w:r>
          <w:r>
            <w:rPr>
              <w:rFonts w:ascii="宋体" w:hAnsi="宋体" w:eastAsia="宋体"/>
            </w:rPr>
            <w:fldChar w:fldCharType="end"/>
          </w:r>
        </w:p>
        <w:p w14:paraId="7BCD11E0">
          <w:pPr>
            <w:jc w:val="center"/>
            <w:rPr>
              <w:rFonts w:hint="eastAsia" w:ascii="宋体" w:hAnsi="宋体" w:eastAsia="宋体"/>
            </w:rPr>
          </w:pPr>
          <w:r>
            <w:rPr>
              <w:rFonts w:ascii="宋体" w:hAnsi="宋体" w:eastAsia="宋体"/>
            </w:rPr>
            <w:fldChar w:fldCharType="end"/>
          </w:r>
        </w:p>
      </w:sdtContent>
    </w:sdt>
    <w:p w14:paraId="0533C63A">
      <w:pPr>
        <w:jc w:val="center"/>
        <w:rPr>
          <w:rFonts w:hint="eastAsia" w:ascii="宋体" w:hAnsi="宋体" w:eastAsia="宋体"/>
        </w:rPr>
      </w:pPr>
    </w:p>
    <w:p w14:paraId="2E484F40">
      <w:pPr>
        <w:jc w:val="center"/>
        <w:rPr>
          <w:rFonts w:hint="eastAsia" w:ascii="宋体" w:hAnsi="宋体" w:eastAsia="宋体"/>
        </w:rPr>
      </w:pPr>
    </w:p>
    <w:p w14:paraId="3E91C633">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6FE8859B">
      <w:pPr>
        <w:pStyle w:val="2"/>
        <w:spacing w:before="312" w:after="312"/>
        <w:rPr>
          <w:rFonts w:ascii="Times New Roman" w:hAnsi="Times New Roman" w:eastAsia="宋体" w:cs="Times New Roman"/>
        </w:rPr>
      </w:pPr>
      <w:bookmarkStart w:id="0" w:name="_Toc22438"/>
      <w:r>
        <w:rPr>
          <w:rFonts w:ascii="Times New Roman" w:hAnsi="Times New Roman" w:eastAsia="宋体" w:cs="Times New Roman"/>
        </w:rPr>
        <w:t>采购</w:t>
      </w:r>
      <w:r>
        <w:rPr>
          <w:rFonts w:hint="eastAsia" w:ascii="Times New Roman" w:hAnsi="Times New Roman" w:eastAsia="宋体" w:cs="Times New Roman"/>
          <w:lang w:val="en-US" w:eastAsia="zh-CN"/>
        </w:rPr>
        <w:t>公告</w:t>
      </w:r>
      <w:bookmarkEnd w:id="0"/>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u w:val="single"/>
        </w:rPr>
      </w:pPr>
      <w:bookmarkStart w:id="1" w:name="_Toc10395_WPSOffice_Level2"/>
      <w:bookmarkStart w:id="2" w:name="_Toc6496_WPSOffice_Level2"/>
      <w:bookmarkStart w:id="3" w:name="_Toc4489_WPSOffice_Level2"/>
      <w:bookmarkStart w:id="4" w:name="_Toc13871"/>
      <w:bookmarkStart w:id="5" w:name="_Toc525632585"/>
      <w:bookmarkStart w:id="6" w:name="_Toc24354_WPSOffice_Level2"/>
      <w:bookmarkStart w:id="7" w:name="_Toc12765"/>
      <w:r>
        <w:rPr>
          <w:rFonts w:ascii="Times New Roman" w:hAnsi="Times New Roman" w:eastAsia="黑体" w:cs="Times New Roman"/>
          <w:bCs/>
          <w:sz w:val="22"/>
          <w:szCs w:val="15"/>
          <w:u w:val="singl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szCs w:val="21"/>
          <w:highlight w:val="none"/>
        </w:rPr>
        <w:t>1.1项目名称：</w:t>
      </w:r>
      <w:r>
        <w:rPr>
          <w:rFonts w:hint="eastAsia" w:ascii="宋体" w:hAnsi="宋体" w:eastAsia="宋体" w:cs="宋体"/>
          <w:color w:val="auto"/>
          <w:szCs w:val="21"/>
          <w:highlight w:val="none"/>
          <w:u w:val="single"/>
          <w:lang w:eastAsia="zh-CN"/>
        </w:rPr>
        <w:t>太湖至蕲春高速公路安徽段房建工程木门采购及安装项目。</w:t>
      </w:r>
    </w:p>
    <w:p w14:paraId="44CFDE41">
      <w:pPr>
        <w:snapToGrid w:val="0"/>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rPr>
        <w:t>1.2 采 购 人：</w:t>
      </w:r>
      <w:r>
        <w:rPr>
          <w:rFonts w:hint="eastAsia" w:ascii="宋体" w:hAnsi="宋体" w:eastAsia="宋体" w:cs="宋体"/>
          <w:color w:val="auto"/>
          <w:sz w:val="21"/>
          <w:szCs w:val="21"/>
          <w:highlight w:val="none"/>
          <w:u w:val="single"/>
          <w:lang w:val="en-US" w:eastAsia="zh-CN"/>
        </w:rPr>
        <w:t>安徽省经工物资有限公司</w:t>
      </w:r>
      <w:r>
        <w:rPr>
          <w:rFonts w:hint="eastAsia" w:ascii="宋体" w:hAnsi="宋体" w:eastAsia="宋体" w:cs="宋体"/>
          <w:color w:val="auto"/>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color w:val="auto"/>
          <w:szCs w:val="21"/>
          <w:lang w:val="en-US"/>
        </w:rPr>
      </w:pPr>
      <w:r>
        <w:rPr>
          <w:rFonts w:hint="eastAsia" w:ascii="宋体" w:hAnsi="宋体" w:eastAsia="宋体" w:cs="宋体"/>
          <w:color w:val="auto"/>
          <w:szCs w:val="21"/>
        </w:rPr>
        <w:t>1.3 项目概况：</w:t>
      </w:r>
      <w:r>
        <w:rPr>
          <w:rFonts w:hint="eastAsia" w:ascii="宋体" w:hAnsi="宋体" w:eastAsia="宋体" w:cs="宋体"/>
          <w:color w:val="auto"/>
          <w:szCs w:val="21"/>
          <w:u w:val="single"/>
          <w:lang w:eastAsia="zh-CN"/>
        </w:rPr>
        <w:t>太湖至蕲春高速公路安徽段路线全长约44.976公里，设服务区1处、匝道收费站3处、养护工区1处（含交警营房）、隧道配电房12处。建筑面积24890平方米。</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bookmarkStart w:id="8" w:name="_Toc18367_WPSOffice_Level2"/>
      <w:bookmarkStart w:id="9" w:name="_Toc525632586"/>
      <w:bookmarkStart w:id="10" w:name="_Toc17858_WPSOffice_Level2"/>
      <w:bookmarkStart w:id="11" w:name="_Toc23266_WPSOffice_Level2"/>
      <w:bookmarkStart w:id="12" w:name="_Toc10274"/>
      <w:bookmarkStart w:id="13" w:name="_Toc8128_WPSOffice_Level2"/>
      <w:bookmarkStart w:id="14" w:name="_Toc18453"/>
      <w:r>
        <w:rPr>
          <w:rFonts w:ascii="Times New Roman" w:hAnsi="Times New Roman" w:eastAsia="黑体" w:cs="Times New Roman"/>
          <w:bCs/>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1622_WPSOffice_Level2"/>
      <w:bookmarkStart w:id="17" w:name="_Toc29516_WPSOffice_Level2"/>
      <w:bookmarkStart w:id="18" w:name="_Toc525632587"/>
      <w:bookmarkStart w:id="19" w:name="_Toc22379_WPSOffice_Level2"/>
      <w:bookmarkStart w:id="20" w:name="_Toc6388"/>
      <w:bookmarkStart w:id="21" w:name="_Toc3714"/>
      <w:bookmarkStart w:id="22" w:name="_Toc31673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TATA、欧派、裕森、志邦或相当于上述档次的品牌</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cs="Times New Roman"/>
          <w:color w:val="auto"/>
          <w:szCs w:val="22"/>
          <w:highlight w:val="none"/>
          <w:u w:val="single"/>
          <w:lang w:val="en-US" w:eastAsia="zh-CN"/>
        </w:rPr>
        <w:t>人民币67万元。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u w:val="single"/>
          <w:lang w:val="en-US" w:eastAsia="zh-CN"/>
        </w:rPr>
        <w:t>接甲方通知之日起25天货到现场（根据实际情况安排进度）</w:t>
      </w:r>
      <w:r>
        <w:rPr>
          <w:rFonts w:hint="eastAsia" w:ascii="宋体" w:hAnsi="宋体" w:eastAsia="宋体" w:cs="宋体"/>
          <w:color w:val="auto"/>
          <w:kern w:val="0"/>
          <w:sz w:val="21"/>
          <w:szCs w:val="21"/>
          <w:highlight w:val="none"/>
          <w:u w:val="none"/>
          <w:lang w:eastAsia="zh-CN"/>
        </w:rPr>
        <w:t>。</w:t>
      </w:r>
    </w:p>
    <w:p w14:paraId="0F1DB6B3">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 xml:space="preserve"> 安徽太湖县境内，</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ascii="Times New Roman" w:hAnsi="Times New Roman" w:eastAsia="黑体" w:cs="Times New Roman"/>
          <w:bCs/>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sz w:val="22"/>
          <w:szCs w:val="15"/>
        </w:rPr>
        <w:t xml:space="preserve"> </w:t>
      </w:r>
    </w:p>
    <w:p w14:paraId="1FFA3750">
      <w:pPr>
        <w:snapToGrid w:val="0"/>
        <w:spacing w:line="440" w:lineRule="exact"/>
        <w:ind w:firstLine="420" w:firstLineChars="200"/>
        <w:rPr>
          <w:rFonts w:hint="eastAsia" w:ascii="宋体" w:hAnsi="宋体" w:eastAsia="宋体" w:cs="宋体"/>
          <w:szCs w:val="22"/>
        </w:rPr>
      </w:pPr>
      <w:bookmarkStart w:id="25" w:name="_Toc4109_WPSOffice_Level2"/>
      <w:bookmarkStart w:id="26" w:name="_Toc2996_WPSOffice_Level2"/>
      <w:bookmarkStart w:id="27" w:name="_Toc525632588"/>
      <w:bookmarkStart w:id="28" w:name="_Toc4751"/>
      <w:bookmarkStart w:id="29" w:name="_Toc25666_WPSOffice_Level2"/>
      <w:bookmarkStart w:id="30" w:name="_Toc29452_WPSOffice_Level2"/>
      <w:bookmarkStart w:id="31" w:name="_Toc1994"/>
      <w:r>
        <w:rPr>
          <w:rFonts w:hint="eastAsia" w:ascii="宋体" w:hAnsi="宋体" w:eastAsia="宋体" w:cs="宋体"/>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none"/>
        </w:rPr>
      </w:pPr>
      <w:r>
        <w:rPr>
          <w:rFonts w:hint="eastAsia" w:ascii="Times New Roman" w:hAnsi="Times New Roman" w:cs="Times New Roman"/>
          <w:szCs w:val="22"/>
          <w:highlight w:val="none"/>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①</w:t>
      </w: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545B83FE">
      <w:pPr>
        <w:numPr>
          <w:ilvl w:val="0"/>
          <w:numId w:val="0"/>
        </w:numPr>
        <w:snapToGrid w:val="0"/>
        <w:spacing w:beforeLines="0" w:afterLines="0" w:line="400" w:lineRule="exact"/>
        <w:ind w:firstLine="420" w:firstLineChars="200"/>
        <w:rPr>
          <w:rFonts w:hint="eastAsia" w:ascii="宋体" w:hAnsi="宋体" w:cs="宋体"/>
          <w:color w:val="auto"/>
          <w:sz w:val="21"/>
          <w:szCs w:val="22"/>
          <w:highlight w:val="yellow"/>
        </w:rPr>
      </w:pPr>
      <w:r>
        <w:rPr>
          <w:rFonts w:hint="eastAsia" w:ascii="宋体" w:hAnsi="宋体" w:cs="宋体"/>
          <w:color w:val="auto"/>
          <w:sz w:val="21"/>
          <w:szCs w:val="22"/>
          <w:highlight w:val="yellow"/>
        </w:rPr>
        <w:t>②制造商/厂家参与询比的，应具备有生产</w:t>
      </w:r>
      <w:r>
        <w:rPr>
          <w:rFonts w:hint="eastAsia" w:ascii="宋体" w:hAnsi="宋体" w:cs="宋体"/>
          <w:color w:val="auto"/>
          <w:sz w:val="21"/>
          <w:szCs w:val="22"/>
          <w:highlight w:val="yellow"/>
          <w:lang w:val="en-US" w:eastAsia="zh-CN"/>
        </w:rPr>
        <w:t>/</w:t>
      </w:r>
      <w:r>
        <w:rPr>
          <w:rFonts w:hint="eastAsia" w:ascii="宋体" w:hAnsi="宋体" w:cs="宋体"/>
          <w:color w:val="auto"/>
          <w:sz w:val="21"/>
          <w:szCs w:val="22"/>
          <w:highlight w:val="yellow"/>
        </w:rPr>
        <w:t>销售采购人所需材料的能力（如产品特性、‌质量标准</w:t>
      </w:r>
      <w:r>
        <w:rPr>
          <w:rFonts w:hint="eastAsia" w:ascii="宋体" w:hAnsi="宋体" w:cs="宋体"/>
          <w:color w:val="auto"/>
          <w:sz w:val="21"/>
          <w:szCs w:val="22"/>
          <w:highlight w:val="yellow"/>
          <w:lang w:val="en-US" w:eastAsia="zh-CN"/>
        </w:rPr>
        <w:t>等</w:t>
      </w:r>
      <w:r>
        <w:rPr>
          <w:rFonts w:hint="eastAsia" w:ascii="宋体" w:hAnsi="宋体" w:cs="宋体"/>
          <w:color w:val="auto"/>
          <w:sz w:val="21"/>
          <w:szCs w:val="22"/>
          <w:highlight w:val="yellow"/>
        </w:rPr>
        <w:t>）；制造商的授权代理商参加询比的，应</w:t>
      </w:r>
      <w:r>
        <w:rPr>
          <w:rFonts w:hint="eastAsia" w:ascii="宋体" w:hAnsi="宋体" w:cs="宋体"/>
          <w:color w:val="auto"/>
          <w:sz w:val="21"/>
          <w:szCs w:val="22"/>
          <w:highlight w:val="yellow"/>
          <w:lang w:val="en-US" w:eastAsia="zh-CN"/>
        </w:rPr>
        <w:t>提供品牌范围内的</w:t>
      </w:r>
      <w:r>
        <w:rPr>
          <w:rFonts w:hint="eastAsia" w:ascii="宋体" w:hAnsi="宋体" w:cs="宋体"/>
          <w:color w:val="auto"/>
          <w:sz w:val="21"/>
          <w:szCs w:val="22"/>
          <w:highlight w:val="yellow"/>
        </w:rPr>
        <w:t>代理证书/品牌授权书</w:t>
      </w:r>
      <w:r>
        <w:rPr>
          <w:rFonts w:hint="eastAsia" w:ascii="宋体" w:hAnsi="宋体" w:cs="宋体"/>
          <w:color w:val="auto"/>
          <w:sz w:val="21"/>
          <w:szCs w:val="22"/>
          <w:highlight w:val="yellow"/>
          <w:lang w:eastAsia="zh-CN"/>
        </w:rPr>
        <w:t>（</w:t>
      </w:r>
      <w:r>
        <w:rPr>
          <w:rFonts w:hint="eastAsia" w:ascii="宋体" w:hAnsi="宋体" w:cs="宋体"/>
          <w:color w:val="auto"/>
          <w:sz w:val="21"/>
          <w:szCs w:val="22"/>
          <w:highlight w:val="yellow"/>
          <w:lang w:val="en-US" w:eastAsia="zh-CN"/>
        </w:rPr>
        <w:t>非唯一授权</w:t>
      </w:r>
      <w:r>
        <w:rPr>
          <w:rFonts w:hint="eastAsia" w:ascii="宋体" w:hAnsi="宋体" w:cs="宋体"/>
          <w:color w:val="auto"/>
          <w:sz w:val="21"/>
          <w:szCs w:val="22"/>
          <w:highlight w:val="yellow"/>
          <w:lang w:eastAsia="zh-CN"/>
        </w:rPr>
        <w:t>）</w:t>
      </w:r>
      <w:r>
        <w:rPr>
          <w:rFonts w:hint="eastAsia" w:ascii="宋体" w:hAnsi="宋体" w:cs="宋体"/>
          <w:color w:val="auto"/>
          <w:sz w:val="21"/>
          <w:szCs w:val="22"/>
          <w:highlight w:val="yellow"/>
        </w:rPr>
        <w:t>，</w:t>
      </w:r>
      <w:r>
        <w:rPr>
          <w:rFonts w:hint="eastAsia" w:ascii="宋体" w:hAnsi="宋体" w:cs="宋体"/>
          <w:color w:val="auto"/>
          <w:sz w:val="21"/>
          <w:szCs w:val="22"/>
          <w:highlight w:val="yellow"/>
          <w:lang w:val="en-US" w:eastAsia="zh-CN"/>
        </w:rPr>
        <w:t>且</w:t>
      </w:r>
      <w:r>
        <w:rPr>
          <w:rFonts w:hint="eastAsia" w:ascii="宋体" w:hAnsi="宋体" w:cs="宋体"/>
          <w:color w:val="auto"/>
          <w:sz w:val="21"/>
          <w:szCs w:val="22"/>
          <w:highlight w:val="yellow"/>
        </w:rPr>
        <w:t>有生产</w:t>
      </w:r>
      <w:r>
        <w:rPr>
          <w:rFonts w:hint="eastAsia" w:ascii="宋体" w:hAnsi="宋体" w:cs="宋体"/>
          <w:color w:val="auto"/>
          <w:sz w:val="21"/>
          <w:szCs w:val="22"/>
          <w:highlight w:val="yellow"/>
          <w:lang w:val="en-US" w:eastAsia="zh-CN"/>
        </w:rPr>
        <w:t>/</w:t>
      </w:r>
      <w:r>
        <w:rPr>
          <w:rFonts w:hint="eastAsia" w:ascii="宋体" w:hAnsi="宋体" w:cs="宋体"/>
          <w:color w:val="auto"/>
          <w:sz w:val="21"/>
          <w:szCs w:val="22"/>
          <w:highlight w:val="yellow"/>
        </w:rPr>
        <w:t>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5CB60286">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50</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万元的</w:t>
      </w:r>
      <w:r>
        <w:rPr>
          <w:rFonts w:hint="eastAsia" w:ascii="Times New Roman" w:hAnsi="Times New Roman" w:cs="Times New Roman"/>
          <w:b w:val="0"/>
          <w:bCs w:val="0"/>
          <w:color w:val="auto"/>
          <w:highlight w:val="none"/>
          <w:u w:val="single"/>
          <w:lang w:val="en-US" w:eastAsia="zh-CN"/>
        </w:rPr>
        <w:t>木门</w:t>
      </w:r>
      <w:r>
        <w:rPr>
          <w:rFonts w:hint="default" w:ascii="Times New Roman" w:hAnsi="Times New Roman" w:cs="Times New Roman" w:eastAsiaTheme="minorEastAsia"/>
          <w:b w:val="0"/>
          <w:bCs w:val="0"/>
          <w:color w:val="auto"/>
          <w:highlight w:val="none"/>
          <w:u w:val="single"/>
          <w:lang w:val="en-US" w:eastAsia="zh-CN"/>
        </w:rPr>
        <w:t>供应</w:t>
      </w:r>
      <w:r>
        <w:rPr>
          <w:rFonts w:hint="eastAsia" w:ascii="Times New Roman" w:hAnsi="Times New Roman" w:cs="Times New Roman"/>
          <w:b w:val="0"/>
          <w:bCs w:val="0"/>
          <w:color w:val="auto"/>
          <w:highlight w:val="none"/>
          <w:u w:val="single"/>
          <w:lang w:val="en-US" w:eastAsia="zh-CN"/>
        </w:rPr>
        <w:t>及安装</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FBD7FF1">
      <w:pPr>
        <w:numPr>
          <w:ilvl w:val="255"/>
          <w:numId w:val="0"/>
        </w:numPr>
        <w:snapToGrid w:val="0"/>
        <w:spacing w:line="440" w:lineRule="exact"/>
        <w:ind w:firstLine="420" w:firstLineChars="200"/>
      </w:pPr>
      <w:r>
        <w:rPr>
          <w:rFonts w:hint="eastAsia"/>
        </w:rPr>
        <w:t>业绩证明材料要求：</w:t>
      </w:r>
    </w:p>
    <w:p w14:paraId="2B7648B6">
      <w:pPr>
        <w:pStyle w:val="7"/>
        <w:spacing w:after="0" w:line="440" w:lineRule="exact"/>
        <w:ind w:firstLine="420" w:firstLineChars="200"/>
      </w:pPr>
      <w:r>
        <w:rPr>
          <w:rFonts w:hint="eastAsia"/>
        </w:rPr>
        <w:t xml:space="preserve">①合同协议书扫描件；                                                                                                                                                                                                                                                                                                                                                                                                                                                                                                                                                                                                                                                                                                                                                                                                                                                                                                                                                                                                                                                                                                                                                                                                                                                                                                                                                                                                                                                                                                                                                                                                                                                                                                                                                                                                                                                                                                                                                                                                                                                                                                                                                                          </w:t>
      </w:r>
    </w:p>
    <w:p w14:paraId="73D02590">
      <w:pPr>
        <w:pStyle w:val="7"/>
        <w:spacing w:after="0" w:line="440" w:lineRule="exact"/>
        <w:ind w:firstLine="420" w:firstLineChars="200"/>
      </w:pPr>
      <w:r>
        <w:rPr>
          <w:rFonts w:hint="eastAsia"/>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szCs w:val="22"/>
        </w:rPr>
      </w:pPr>
      <w:r>
        <w:rPr>
          <w:rFonts w:hint="eastAsia"/>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szCs w:val="22"/>
        </w:rPr>
        <w:t>相关评审因素的证明材料，否则业绩不予认可。</w:t>
      </w:r>
    </w:p>
    <w:p w14:paraId="2C4C8A55">
      <w:pPr>
        <w:snapToGrid w:val="0"/>
        <w:spacing w:line="440" w:lineRule="exact"/>
        <w:ind w:firstLine="420" w:firstLineChars="200"/>
        <w:rPr>
          <w:rFonts w:ascii="Times New Roman" w:hAnsi="Times New Roman" w:cs="Times New Roman"/>
          <w:szCs w:val="22"/>
          <w:highlight w:val="none"/>
        </w:rPr>
      </w:pPr>
      <w:bookmarkStart w:id="163" w:name="_GoBack"/>
      <w:r>
        <w:rPr>
          <w:rFonts w:hint="eastAsia" w:ascii="Times New Roman" w:hAnsi="Times New Roman" w:cs="Times New Roman"/>
          <w:szCs w:val="22"/>
          <w:highlight w:val="none"/>
        </w:rPr>
        <w:t>（3）信誉要求最低要求：</w:t>
      </w:r>
    </w:p>
    <w:bookmarkEnd w:id="163"/>
    <w:p w14:paraId="0F639CB3">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7B7F2CE1">
      <w:pPr>
        <w:snapToGrid w:val="0"/>
        <w:spacing w:line="440" w:lineRule="exact"/>
        <w:ind w:firstLine="420" w:firstLineChars="200"/>
      </w:pPr>
      <w:r>
        <w:rPr>
          <w:rFonts w:hint="eastAsia" w:ascii="Times New Roman" w:hAnsi="Times New Roman" w:cs="Times New Roman"/>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99A6B70">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541860C8">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向前追溯3年）供应商或其法定代表人、拟委任的项目经理</w:t>
      </w:r>
      <w:r>
        <w:rPr>
          <w:rFonts w:hint="eastAsia" w:ascii="Times New Roman" w:hAnsi="Times New Roman" w:cs="Times New Roman"/>
          <w:szCs w:val="22"/>
        </w:rPr>
        <w:t>（如有）未</w:t>
      </w:r>
      <w:r>
        <w:rPr>
          <w:rFonts w:ascii="Times New Roman" w:hAnsi="Times New Roman" w:cs="Times New Roman"/>
          <w:szCs w:val="22"/>
        </w:rPr>
        <w:t>有行贿犯罪行为。</w:t>
      </w:r>
    </w:p>
    <w:p w14:paraId="4645C23B">
      <w:pPr>
        <w:snapToGrid w:val="0"/>
        <w:spacing w:line="440" w:lineRule="exact"/>
        <w:ind w:firstLine="420" w:firstLineChars="200"/>
        <w:rPr>
          <w:rFonts w:ascii="Times New Roman" w:hAnsi="Times New Roman"/>
        </w:rPr>
      </w:pPr>
      <w:r>
        <w:rPr>
          <w:rFonts w:hint="eastAsia" w:ascii="Times New Roman" w:hAnsi="Times New Roman"/>
        </w:rPr>
        <w:t>⑥其他要求：</w:t>
      </w:r>
      <w:r>
        <w:rPr>
          <w:rFonts w:hint="eastAsia" w:ascii="Times New Roman" w:hAnsi="Times New Roman"/>
          <w:u w:val="single"/>
        </w:rPr>
        <w:t xml:space="preserve">        /        </w:t>
      </w:r>
      <w:r>
        <w:rPr>
          <w:rFonts w:hint="eastAsia" w:ascii="Times New Roman" w:hAnsi="Times New Roman"/>
        </w:rPr>
        <w:t>。</w:t>
      </w:r>
    </w:p>
    <w:p w14:paraId="7D3928A6">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14D952A2">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询比文件</w:t>
      </w:r>
      <w:r>
        <w:rPr>
          <w:rFonts w:ascii="Times New Roman" w:hAnsi="Times New Roman" w:eastAsia="黑体" w:cs="Times New Roman"/>
          <w:bCs/>
          <w:sz w:val="22"/>
          <w:szCs w:val="15"/>
        </w:rPr>
        <w:t>的获取</w:t>
      </w:r>
      <w:bookmarkEnd w:id="25"/>
      <w:bookmarkEnd w:id="26"/>
      <w:bookmarkEnd w:id="27"/>
      <w:bookmarkEnd w:id="28"/>
      <w:bookmarkEnd w:id="29"/>
      <w:bookmarkEnd w:id="30"/>
      <w:bookmarkEnd w:id="31"/>
    </w:p>
    <w:p w14:paraId="0F5871EC">
      <w:pPr>
        <w:snapToGrid w:val="0"/>
        <w:spacing w:line="440" w:lineRule="exact"/>
        <w:ind w:firstLine="420" w:firstLineChars="200"/>
        <w:rPr>
          <w:rFonts w:ascii="Times New Roman" w:hAnsi="Times New Roman" w:cs="Times New Roman"/>
          <w:szCs w:val="22"/>
        </w:rPr>
      </w:pPr>
      <w:bookmarkStart w:id="32" w:name="_Toc525632589"/>
      <w:bookmarkStart w:id="33" w:name="_Toc726"/>
      <w:r>
        <w:rPr>
          <w:rFonts w:hint="eastAsia" w:ascii="Times New Roman" w:hAnsi="Times New Roman" w:cs="Times New Roman"/>
          <w:szCs w:val="22"/>
        </w:rPr>
        <w:t>供应商须在“</w:t>
      </w:r>
      <w:r>
        <w:rPr>
          <w:rFonts w:hint="eastAsia" w:ascii="Times New Roman" w:hAnsi="Times New Roman" w:cs="Times New Roman"/>
          <w:szCs w:val="22"/>
          <w:lang w:eastAsia="zh-CN"/>
        </w:rPr>
        <w:t>安徽交控建设工程集团有限公司</w:t>
      </w:r>
      <w:r>
        <w:rPr>
          <w:rFonts w:hint="eastAsia" w:ascii="Times New Roman" w:hAnsi="Times New Roman" w:cs="Times New Roman"/>
          <w:szCs w:val="22"/>
        </w:rPr>
        <w:t>”（网址：http://www.ahjggroup.com）“招标公告”栏目了解项目信息、下载询价文件及其他资料（含澄清、答疑及相关补充文件）。咨询电话：0551-62265211、13866130523。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highlight w:val="none"/>
        </w:rPr>
      </w:pPr>
      <w:r>
        <w:rPr>
          <w:rFonts w:hint="eastAsia" w:ascii="Times New Roman" w:hAnsi="Times New Roman" w:eastAsia="黑体" w:cs="Times New Roman"/>
          <w:bCs/>
          <w:sz w:val="22"/>
          <w:szCs w:val="15"/>
          <w:highlight w:val="none"/>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szCs w:val="22"/>
        </w:rPr>
      </w:pPr>
      <w:bookmarkStart w:id="34" w:name="_Toc22719"/>
      <w:bookmarkStart w:id="35" w:name="_Toc525632591"/>
      <w:r>
        <w:rPr>
          <w:rFonts w:hint="eastAsia" w:ascii="宋体" w:hAnsi="宋体" w:eastAsia="宋体" w:cs="宋体"/>
          <w:kern w:val="0"/>
          <w:szCs w:val="21"/>
          <w:highlight w:val="none"/>
        </w:rPr>
        <w:t>响应文件递交的截止时间</w:t>
      </w:r>
      <w:r>
        <w:rPr>
          <w:rFonts w:hint="eastAsia" w:ascii="宋体" w:hAnsi="宋体" w:eastAsia="宋体" w:cs="宋体"/>
          <w:color w:val="auto"/>
          <w:kern w:val="0"/>
          <w:szCs w:val="21"/>
          <w:highlight w:val="none"/>
        </w:rPr>
        <w:t>为</w:t>
      </w:r>
      <w:r>
        <w:rPr>
          <w:rFonts w:hint="eastAsia" w:ascii="宋体" w:hAnsi="宋体" w:eastAsia="宋体" w:cs="宋体"/>
          <w:b/>
          <w:bCs/>
          <w:color w:val="auto"/>
          <w:kern w:val="0"/>
          <w:szCs w:val="21"/>
          <w:highlight w:val="none"/>
          <w:u w:val="single"/>
        </w:rPr>
        <w:t xml:space="preserve"> 202</w:t>
      </w:r>
      <w:r>
        <w:rPr>
          <w:rFonts w:hint="eastAsia" w:ascii="宋体" w:hAnsi="宋体" w:eastAsia="宋体" w:cs="宋体"/>
          <w:b/>
          <w:bCs/>
          <w:color w:val="auto"/>
          <w:kern w:val="0"/>
          <w:szCs w:val="21"/>
          <w:highlight w:val="none"/>
          <w:u w:val="single"/>
          <w:lang w:val="en-US" w:eastAsia="zh-CN"/>
        </w:rPr>
        <w:t>5</w:t>
      </w:r>
      <w:r>
        <w:rPr>
          <w:rFonts w:hint="eastAsia" w:ascii="宋体" w:hAnsi="宋体" w:eastAsia="宋体" w:cs="宋体"/>
          <w:b/>
          <w:bCs/>
          <w:color w:val="auto"/>
          <w:kern w:val="0"/>
          <w:szCs w:val="21"/>
          <w:highlight w:val="none"/>
        </w:rPr>
        <w:t>年</w:t>
      </w:r>
      <w:r>
        <w:rPr>
          <w:rFonts w:hint="eastAsia" w:ascii="宋体" w:hAnsi="宋体" w:eastAsia="宋体" w:cs="宋体"/>
          <w:b/>
          <w:bCs/>
          <w:color w:val="auto"/>
          <w:kern w:val="0"/>
          <w:szCs w:val="21"/>
          <w:highlight w:val="none"/>
          <w:u w:val="single"/>
          <w:lang w:val="en-US" w:eastAsia="zh-CN"/>
        </w:rPr>
        <w:t xml:space="preserve"> 7 </w:t>
      </w:r>
      <w:r>
        <w:rPr>
          <w:rFonts w:hint="eastAsia" w:ascii="宋体" w:hAnsi="宋体" w:eastAsia="宋体" w:cs="宋体"/>
          <w:b/>
          <w:bCs/>
          <w:color w:val="auto"/>
          <w:kern w:val="0"/>
          <w:szCs w:val="21"/>
          <w:highlight w:val="none"/>
        </w:rPr>
        <w:t>月</w:t>
      </w:r>
      <w:r>
        <w:rPr>
          <w:rFonts w:hint="eastAsia" w:ascii="宋体" w:hAnsi="宋体" w:eastAsia="宋体" w:cs="宋体"/>
          <w:b/>
          <w:bCs/>
          <w:color w:val="auto"/>
          <w:kern w:val="0"/>
          <w:szCs w:val="21"/>
          <w:highlight w:val="none"/>
          <w:u w:val="single"/>
          <w:lang w:val="en-US" w:eastAsia="zh-CN"/>
        </w:rPr>
        <w:t xml:space="preserve"> 17 </w:t>
      </w:r>
      <w:r>
        <w:rPr>
          <w:rFonts w:hint="eastAsia" w:ascii="宋体" w:hAnsi="宋体" w:eastAsia="宋体" w:cs="宋体"/>
          <w:b/>
          <w:bCs/>
          <w:color w:val="auto"/>
          <w:kern w:val="0"/>
          <w:szCs w:val="21"/>
          <w:highlight w:val="none"/>
        </w:rPr>
        <w:t>日</w:t>
      </w:r>
      <w:r>
        <w:rPr>
          <w:rFonts w:hint="eastAsia" w:ascii="宋体" w:hAnsi="宋体" w:eastAsia="宋体" w:cs="宋体"/>
          <w:b/>
          <w:bCs/>
          <w:color w:val="auto"/>
          <w:kern w:val="0"/>
          <w:szCs w:val="21"/>
          <w:highlight w:val="none"/>
          <w:u w:val="single"/>
          <w:lang w:val="en-US" w:eastAsia="zh-CN"/>
        </w:rPr>
        <w:t xml:space="preserve"> 14 </w:t>
      </w:r>
      <w:r>
        <w:rPr>
          <w:rFonts w:hint="eastAsia" w:ascii="宋体" w:hAnsi="宋体" w:eastAsia="宋体" w:cs="宋体"/>
          <w:b/>
          <w:bCs/>
          <w:color w:val="auto"/>
          <w:kern w:val="0"/>
          <w:szCs w:val="21"/>
          <w:highlight w:val="none"/>
        </w:rPr>
        <w:t>时</w:t>
      </w:r>
      <w:r>
        <w:rPr>
          <w:rFonts w:hint="eastAsia" w:ascii="宋体" w:hAnsi="宋体" w:eastAsia="宋体" w:cs="宋体"/>
          <w:b/>
          <w:bCs/>
          <w:color w:val="auto"/>
          <w:kern w:val="0"/>
          <w:szCs w:val="21"/>
          <w:highlight w:val="none"/>
          <w:u w:val="single"/>
          <w:lang w:val="en-US" w:eastAsia="zh-CN"/>
        </w:rPr>
        <w:t xml:space="preserve"> 30 </w:t>
      </w:r>
      <w:r>
        <w:rPr>
          <w:rFonts w:hint="eastAsia" w:ascii="宋体" w:hAnsi="宋体" w:eastAsia="宋体" w:cs="宋体"/>
          <w:b/>
          <w:bCs/>
          <w:color w:val="auto"/>
          <w:kern w:val="0"/>
          <w:szCs w:val="21"/>
          <w:highlight w:val="none"/>
        </w:rPr>
        <w:t>分</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供</w:t>
      </w:r>
      <w:r>
        <w:rPr>
          <w:rFonts w:hint="eastAsia" w:ascii="宋体" w:hAnsi="宋体" w:eastAsia="宋体" w:cs="宋体"/>
          <w:kern w:val="0"/>
          <w:szCs w:val="21"/>
        </w:rPr>
        <w:t>应商的法定代表人或其授权代理人应在文件递交截止时间前，将响应文件递交至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ascii="Times New Roman" w:hAnsi="Times New Roman" w:eastAsia="宋体" w:cs="Times New Roman"/>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szCs w:val="22"/>
        </w:rPr>
        <w:t>（地点）</w:t>
      </w:r>
      <w:r>
        <w:rPr>
          <w:rFonts w:hint="eastAsia" w:ascii="Times New Roman" w:hAnsi="Times New Roman" w:eastAsia="宋体" w:cs="Times New Roman"/>
          <w:szCs w:val="22"/>
        </w:rPr>
        <w:t>现场</w:t>
      </w:r>
      <w:r>
        <w:rPr>
          <w:rFonts w:ascii="Times New Roman" w:hAnsi="Times New Roman" w:eastAsia="宋体" w:cs="Times New Roman"/>
          <w:szCs w:val="22"/>
        </w:rPr>
        <w:t>组织进行响应文件的启</w:t>
      </w:r>
      <w:r>
        <w:rPr>
          <w:rFonts w:hint="eastAsia" w:ascii="Times New Roman" w:hAnsi="Times New Roman" w:eastAsia="宋体" w:cs="Times New Roman"/>
          <w:szCs w:val="22"/>
        </w:rPr>
        <w:t>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响应保证金</w:t>
      </w:r>
    </w:p>
    <w:p w14:paraId="303E9276">
      <w:pPr>
        <w:snapToGrid w:val="0"/>
        <w:spacing w:beforeLines="0" w:afterLines="0" w:line="440" w:lineRule="exact"/>
        <w:ind w:firstLine="420" w:firstLineChars="200"/>
        <w:rPr>
          <w:rFonts w:hint="default" w:ascii="Times New Roman" w:hAnsi="Times New Roman"/>
          <w:sz w:val="21"/>
          <w:szCs w:val="21"/>
        </w:rPr>
      </w:pPr>
      <w:r>
        <w:rPr>
          <w:rFonts w:hint="eastAsia" w:ascii="Times New Roman" w:hAnsi="Times New Roman"/>
          <w:sz w:val="21"/>
          <w:szCs w:val="21"/>
        </w:rPr>
        <w:t>响应保证金的金额：</w:t>
      </w:r>
    </w:p>
    <w:p w14:paraId="654939D3">
      <w:pPr>
        <w:widowControl/>
        <w:spacing w:line="400" w:lineRule="exact"/>
        <w:ind w:firstLine="420"/>
        <w:rPr>
          <w:rFonts w:hint="eastAsia" w:ascii="宋体" w:hAnsi="宋体" w:eastAsia="宋体" w:cs="宋体"/>
          <w:b/>
          <w:bCs/>
          <w:szCs w:val="21"/>
          <w:highlight w:val="none"/>
        </w:rPr>
      </w:pPr>
      <w:r>
        <w:rPr>
          <w:rFonts w:hint="eastAsia" w:ascii="宋体" w:hAnsi="宋体" w:eastAsia="宋体" w:cs="宋体"/>
          <w:b/>
          <w:bCs/>
          <w:szCs w:val="21"/>
          <w:highlight w:val="none"/>
        </w:rPr>
        <w:t>本项目响应保证金</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lang w:val="en-US" w:eastAsia="zh-CN"/>
        </w:rPr>
        <w:t>8000</w:t>
      </w:r>
      <w:r>
        <w:rPr>
          <w:rFonts w:hint="eastAsia" w:ascii="宋体" w:hAnsi="宋体" w:eastAsia="宋体" w:cs="宋体"/>
          <w:b/>
          <w:bCs/>
          <w:color w:val="auto"/>
          <w:szCs w:val="21"/>
          <w:highlight w:val="none"/>
        </w:rPr>
        <w:t>元（</w:t>
      </w:r>
      <w:r>
        <w:rPr>
          <w:rFonts w:hint="eastAsia" w:ascii="宋体" w:hAnsi="宋体" w:eastAsia="宋体" w:cs="宋体"/>
          <w:b/>
          <w:bCs/>
          <w:szCs w:val="21"/>
          <w:highlight w:val="none"/>
        </w:rPr>
        <w:t>大写：</w:t>
      </w:r>
      <w:r>
        <w:rPr>
          <w:rFonts w:hint="eastAsia" w:ascii="宋体" w:hAnsi="宋体" w:eastAsia="宋体" w:cs="宋体"/>
          <w:b/>
          <w:bCs/>
          <w:szCs w:val="21"/>
          <w:highlight w:val="none"/>
          <w:lang w:val="en-US" w:eastAsia="zh-CN"/>
        </w:rPr>
        <w:t>捌仟元整</w:t>
      </w:r>
      <w:r>
        <w:rPr>
          <w:rFonts w:hint="eastAsia" w:ascii="宋体" w:hAnsi="宋体" w:eastAsia="宋体" w:cs="宋体"/>
          <w:b/>
          <w:bCs/>
          <w:szCs w:val="21"/>
          <w:highlight w:val="none"/>
        </w:rPr>
        <w:t>）。</w:t>
      </w:r>
    </w:p>
    <w:p w14:paraId="0DF0A1C2">
      <w:pPr>
        <w:spacing w:line="440" w:lineRule="exact"/>
        <w:ind w:firstLine="420"/>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617C74E0">
      <w:pPr>
        <w:spacing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F3907A8">
      <w:pPr>
        <w:spacing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607D0B0B">
      <w:pPr>
        <w:spacing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C5AB4D2">
      <w:pPr>
        <w:spacing w:line="440" w:lineRule="exact"/>
        <w:ind w:firstLine="420"/>
        <w:rPr>
          <w:rFonts w:hint="eastAsia" w:ascii="Times New Roman" w:hAnsi="Times New Roman"/>
          <w:b/>
          <w:sz w:val="21"/>
          <w:szCs w:val="21"/>
          <w:highlight w:val="none"/>
        </w:rPr>
      </w:pPr>
      <w:r>
        <w:rPr>
          <w:rFonts w:hint="eastAsia" w:ascii="宋体" w:hAnsi="宋体" w:cs="宋体"/>
          <w:b/>
          <w:sz w:val="21"/>
          <w:szCs w:val="21"/>
          <w:highlight w:val="none"/>
          <w:lang w:bidi="ar"/>
        </w:rPr>
        <w:t>付款备</w:t>
      </w:r>
      <w:r>
        <w:rPr>
          <w:rFonts w:hint="eastAsia" w:ascii="宋体" w:hAnsi="宋体" w:cs="宋体"/>
          <w:b/>
          <w:color w:val="auto"/>
          <w:sz w:val="21"/>
          <w:szCs w:val="21"/>
          <w:highlight w:val="none"/>
          <w:lang w:bidi="ar"/>
        </w:rPr>
        <w:t>注：</w:t>
      </w:r>
      <w:r>
        <w:rPr>
          <w:rFonts w:hint="eastAsia" w:ascii="宋体" w:hAnsi="宋体" w:eastAsia="宋体" w:cs="宋体"/>
          <w:b/>
          <w:bCs/>
          <w:color w:val="auto"/>
          <w:kern w:val="2"/>
          <w:sz w:val="21"/>
          <w:szCs w:val="21"/>
          <w:highlight w:val="none"/>
          <w:lang w:val="en-US" w:eastAsia="zh-CN" w:bidi="ar"/>
        </w:rPr>
        <w:t>太蕲木门响应保证金</w:t>
      </w:r>
    </w:p>
    <w:p w14:paraId="0D707131">
      <w:pPr>
        <w:spacing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7CAF9D31">
      <w:pPr>
        <w:spacing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4AD0CDB6">
      <w:pPr>
        <w:spacing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①响应保证金的到账截止时间：响应文件递交截止时间。</w:t>
      </w:r>
    </w:p>
    <w:p w14:paraId="558F3177">
      <w:pPr>
        <w:spacing w:line="440" w:lineRule="exact"/>
        <w:ind w:firstLine="420"/>
        <w:rPr>
          <w:rFonts w:hint="eastAsia" w:ascii="Times New Roman" w:hAnsi="Times New Roman"/>
          <w:sz w:val="21"/>
          <w:szCs w:val="21"/>
        </w:rPr>
      </w:pPr>
      <w:r>
        <w:rPr>
          <w:rFonts w:hint="eastAsia" w:ascii="宋体" w:hAnsi="宋体" w:cs="宋体"/>
          <w:sz w:val="21"/>
          <w:szCs w:val="21"/>
          <w:lang w:bidi="ar"/>
        </w:rPr>
        <w:t>②供应商基本账户汇入到上述账户，采购人不接受以个人名义或以现金形式提交的响应保证金。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中标公示后，投标保证金自动转为履约保证金</w:t>
      </w:r>
      <w:r>
        <w:rPr>
          <w:rFonts w:hint="eastAsia" w:ascii="宋体" w:hAnsi="宋体" w:cs="宋体"/>
          <w:b/>
          <w:color w:val="auto"/>
          <w:sz w:val="21"/>
          <w:szCs w:val="21"/>
          <w:highlight w:val="none"/>
          <w:lang w:bidi="ar"/>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rPr>
        <w:t xml:space="preserve"> </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36" w:name="_Toc8501"/>
      <w:bookmarkStart w:id="37" w:name="_Toc26829"/>
      <w:bookmarkStart w:id="38" w:name="_Toc525632592"/>
      <w:bookmarkStart w:id="39" w:name="_Toc28571_WPSOffice_Level2"/>
      <w:bookmarkStart w:id="40" w:name="_Toc20572_WPSOffice_Level2"/>
      <w:bookmarkStart w:id="41" w:name="_Toc14943_WPSOffice_Level2"/>
      <w:bookmarkStart w:id="42" w:name="_Toc321_WPSOffice_Level2"/>
      <w:r>
        <w:rPr>
          <w:rFonts w:hint="default" w:ascii="Times New Roman" w:hAnsi="Times New Roman" w:eastAsia="黑体" w:cs="Times New Roman"/>
          <w:b w:val="0"/>
          <w:bCs/>
          <w:color w:val="auto"/>
          <w:sz w:val="22"/>
          <w:szCs w:val="15"/>
          <w:highlight w:val="none"/>
          <w:lang w:val="en-US" w:eastAsia="zh-CN"/>
        </w:rPr>
        <w:t>发布公告的媒介</w:t>
      </w:r>
    </w:p>
    <w:p w14:paraId="711CCAA2">
      <w:pPr>
        <w:snapToGrid w:val="0"/>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2"/>
        </w:rPr>
        <w:t xml:space="preserve">本次采购公告在“ </w:t>
      </w:r>
      <w:r>
        <w:rPr>
          <w:rFonts w:hint="eastAsia" w:ascii="Times New Roman" w:hAnsi="Times New Roman"/>
          <w:color w:val="auto"/>
          <w:sz w:val="21"/>
          <w:szCs w:val="22"/>
          <w:lang w:eastAsia="zh-CN"/>
        </w:rPr>
        <w:t>安徽交控建设工程集团有限公司</w:t>
      </w:r>
      <w:r>
        <w:rPr>
          <w:rFonts w:hint="eastAsia" w:ascii="Times New Roman" w:hAnsi="Times New Roman"/>
          <w:color w:val="auto"/>
          <w:sz w:val="21"/>
          <w:szCs w:val="22"/>
        </w:rPr>
        <w:t>”（网址：http://www.ahjggroup.com）“招标公告”栏目中发布。</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szCs w:val="21"/>
        </w:rPr>
      </w:pPr>
      <w:r>
        <w:rPr>
          <w:rFonts w:hint="eastAsia" w:ascii="Times New Roman" w:hAnsi="Times New Roman" w:eastAsia="黑体" w:cs="Times New Roman"/>
          <w:bCs/>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sz w:val="22"/>
          <w:szCs w:val="15"/>
        </w:rPr>
        <w:t xml:space="preserve">     </w:t>
      </w:r>
      <w:r>
        <w:rPr>
          <w:rFonts w:hint="eastAsia" w:ascii="宋体" w:hAnsi="宋体" w:eastAsia="宋体" w:cs="宋体"/>
          <w:bCs/>
          <w:szCs w:val="21"/>
        </w:rPr>
        <w:t xml:space="preserve"> </w:t>
      </w:r>
    </w:p>
    <w:p w14:paraId="6AAFE815">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采 购 人：</w:t>
      </w:r>
      <w:r>
        <w:rPr>
          <w:rFonts w:hint="eastAsia" w:ascii="宋体" w:hAnsi="宋体" w:eastAsia="宋体" w:cs="宋体"/>
          <w:szCs w:val="21"/>
          <w:lang w:eastAsia="zh-CN"/>
        </w:rPr>
        <w:t>安徽省经工物资有限公司</w:t>
      </w:r>
    </w:p>
    <w:p w14:paraId="7967619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地    址：安徽省合肥市包河区西藏路1588号高速时代广场C1栋1008室</w:t>
      </w:r>
    </w:p>
    <w:p w14:paraId="091A1E5C">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rPr>
        <w:t>邮</w:t>
      </w:r>
      <w:r>
        <w:rPr>
          <w:rFonts w:hint="eastAsia" w:ascii="宋体" w:hAnsi="宋体" w:eastAsia="宋体" w:cs="宋体"/>
          <w:szCs w:val="21"/>
          <w:highlight w:val="none"/>
        </w:rPr>
        <w:t>政编码：</w:t>
      </w:r>
      <w:r>
        <w:rPr>
          <w:rFonts w:hint="eastAsia" w:ascii="宋体" w:hAnsi="宋体" w:eastAsia="宋体" w:cs="宋体"/>
          <w:szCs w:val="21"/>
          <w:highlight w:val="none"/>
          <w:u w:val="single"/>
        </w:rPr>
        <w:t xml:space="preserve">           /                 </w:t>
      </w:r>
    </w:p>
    <w:p w14:paraId="4A0B5722">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 系 人：</w:t>
      </w:r>
      <w:r>
        <w:rPr>
          <w:rFonts w:hint="eastAsia" w:ascii="宋体" w:hAnsi="宋体" w:eastAsia="宋体" w:cs="宋体"/>
          <w:szCs w:val="21"/>
          <w:highlight w:val="none"/>
          <w:u w:val="single"/>
        </w:rPr>
        <w:t xml:space="preserve">     余工、</w:t>
      </w:r>
      <w:r>
        <w:rPr>
          <w:rFonts w:hint="eastAsia" w:ascii="宋体" w:hAnsi="宋体" w:eastAsia="宋体" w:cs="宋体"/>
          <w:szCs w:val="21"/>
          <w:highlight w:val="none"/>
          <w:u w:val="single"/>
          <w:lang w:val="en-US" w:eastAsia="zh-CN"/>
        </w:rPr>
        <w:t>方</w:t>
      </w:r>
      <w:r>
        <w:rPr>
          <w:rFonts w:hint="eastAsia" w:ascii="宋体" w:hAnsi="宋体" w:eastAsia="宋体" w:cs="宋体"/>
          <w:szCs w:val="21"/>
          <w:highlight w:val="none"/>
          <w:u w:val="single"/>
        </w:rPr>
        <w:t xml:space="preserve">工              </w:t>
      </w:r>
      <w:r>
        <w:rPr>
          <w:rFonts w:hint="eastAsia" w:ascii="宋体" w:hAnsi="宋体" w:eastAsia="宋体" w:cs="宋体"/>
          <w:szCs w:val="21"/>
          <w:highlight w:val="none"/>
        </w:rPr>
        <w:t xml:space="preserve">  </w:t>
      </w:r>
    </w:p>
    <w:p w14:paraId="301A9788">
      <w:pPr>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13866130523</w:t>
      </w:r>
      <w:r>
        <w:rPr>
          <w:rFonts w:hint="eastAsia" w:ascii="宋体" w:hAnsi="宋体" w:eastAsia="宋体" w:cs="宋体"/>
          <w:szCs w:val="21"/>
          <w:highlight w:val="none"/>
          <w:u w:val="single"/>
        </w:rPr>
        <w:t xml:space="preserve">、15256002215  </w:t>
      </w:r>
    </w:p>
    <w:p w14:paraId="6D1CAFC7">
      <w:pPr>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                  </w:t>
      </w:r>
    </w:p>
    <w:p w14:paraId="083667A5">
      <w:pPr>
        <w:spacing w:line="400" w:lineRule="exact"/>
        <w:ind w:firstLine="420" w:firstLineChars="200"/>
        <w:rPr>
          <w:rFonts w:hint="eastAsia" w:ascii="宋体" w:hAnsi="宋体" w:eastAsia="宋体" w:cs="宋体"/>
          <w:szCs w:val="21"/>
          <w:highlight w:val="none"/>
          <w:u w:val="single"/>
        </w:rPr>
      </w:pPr>
    </w:p>
    <w:p w14:paraId="24BB0093">
      <w:pPr>
        <w:spacing w:line="400" w:lineRule="exact"/>
        <w:ind w:firstLine="420" w:firstLineChars="200"/>
        <w:rPr>
          <w:rFonts w:hint="eastAsia" w:ascii="宋体" w:hAnsi="宋体" w:eastAsia="宋体" w:cs="宋体"/>
          <w:szCs w:val="21"/>
          <w:highlight w:val="none"/>
          <w:u w:val="single"/>
        </w:rPr>
      </w:pPr>
    </w:p>
    <w:p w14:paraId="00905C0F">
      <w:pPr>
        <w:pStyle w:val="2"/>
        <w:spacing w:before="312" w:after="312"/>
        <w:rPr>
          <w:rFonts w:ascii="Times New Roman" w:hAnsi="Times New Roman" w:eastAsia="宋体" w:cs="Times New Roman"/>
        </w:rPr>
      </w:pPr>
      <w:bookmarkStart w:id="43" w:name="_Toc27508"/>
      <w:r>
        <w:rPr>
          <w:rFonts w:ascii="Times New Roman" w:hAnsi="Times New Roman" w:eastAsia="宋体" w:cs="Times New Roman"/>
        </w:rPr>
        <w:t>供应商须知</w:t>
      </w:r>
      <w:bookmarkEnd w:id="43"/>
    </w:p>
    <w:p w14:paraId="3D285B2E">
      <w:pPr>
        <w:spacing w:line="440" w:lineRule="exact"/>
        <w:jc w:val="center"/>
        <w:outlineLvl w:val="1"/>
        <w:rPr>
          <w:rFonts w:ascii="Times New Roman" w:hAnsi="Times New Roman" w:eastAsia="黑体" w:cs="Times New Roman"/>
          <w:sz w:val="28"/>
          <w:szCs w:val="28"/>
        </w:rPr>
      </w:pPr>
      <w:bookmarkStart w:id="44" w:name="_Toc16069"/>
      <w:bookmarkStart w:id="45" w:name="_Toc19501"/>
      <w:bookmarkStart w:id="46" w:name="_Toc29381_WPSOffice_Level2"/>
      <w:bookmarkStart w:id="47" w:name="_Toc26656928"/>
      <w:bookmarkStart w:id="48" w:name="_Toc5546681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14:textFill>
                  <w14:solidFill>
                    <w14:schemeClr w14:val="tx1"/>
                  </w14:solidFill>
                </w14:textFill>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1.2.3</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szCs w:val="21"/>
              </w:rPr>
            </w:pPr>
            <w:r>
              <w:rPr>
                <w:rFonts w:hint="eastAsia" w:ascii="Times New Roman" w:hAnsi="Times New Roman" w:eastAsia="宋体" w:cs="Times New Roman"/>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资质条件：见附录1</w:t>
            </w:r>
          </w:p>
          <w:p w14:paraId="41C8468E">
            <w:pPr>
              <w:widowControl/>
              <w:spacing w:line="480" w:lineRule="exac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业绩要求：见附录2</w:t>
            </w:r>
          </w:p>
          <w:p w14:paraId="3B479FC3">
            <w:pPr>
              <w:widowControl/>
              <w:spacing w:line="480" w:lineRule="exact"/>
              <w:jc w:val="left"/>
              <w:rPr>
                <w:rFonts w:ascii="Times New Roman" w:hAnsi="Times New Roman" w:eastAsia="宋体" w:cs="Times New Roman"/>
                <w:kern w:val="0"/>
                <w:szCs w:val="21"/>
              </w:rPr>
            </w:pPr>
            <w:r>
              <w:rPr>
                <w:rFonts w:ascii="Times New Roman" w:hAnsi="Times New Roman" w:eastAsia="宋体" w:cs="Times New Roman"/>
                <w:color w:val="000000" w:themeColor="text1"/>
                <w:kern w:val="0"/>
                <w:szCs w:val="21"/>
                <w14:textFill>
                  <w14:solidFill>
                    <w14:schemeClr w14:val="tx1"/>
                  </w14:solidFill>
                </w14:textFill>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1.2.4</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kern w:val="0"/>
                <w:szCs w:val="21"/>
              </w:rPr>
            </w:pPr>
            <w:r>
              <w:rPr>
                <w:rFonts w:hint="eastAsia" w:ascii="Times New Roman" w:hAnsi="Times New Roman" w:eastAsia="宋体" w:cs="Times New Roman"/>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szCs w:val="21"/>
              </w:rPr>
            </w:pPr>
            <w:r>
              <w:rPr>
                <w:rFonts w:hint="eastAsia"/>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14:paraId="12858175">
            <w:pPr>
              <w:spacing w:line="480" w:lineRule="exact"/>
              <w:rPr>
                <w:rFonts w:ascii="Times New Roman" w:hAnsi="Times New Roman" w:eastAsia="宋体" w:cs="Times New Roman"/>
                <w:szCs w:val="21"/>
              </w:rPr>
            </w:pPr>
            <w:r>
              <w:rPr>
                <w:rFonts w:hint="eastAsia"/>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szCs w:val="21"/>
              </w:rPr>
            </w:pPr>
            <w:r>
              <w:rPr>
                <w:rFonts w:hint="eastAsia" w:ascii="宋体" w:hAnsi="宋体" w:eastAsia="宋体" w:cs="宋体"/>
                <w:sz w:val="22"/>
                <w:szCs w:val="22"/>
              </w:rPr>
              <w:t>报</w:t>
            </w:r>
            <w:r>
              <w:rPr>
                <w:rFonts w:hint="eastAsia" w:ascii="宋体" w:hAnsi="宋体" w:eastAsia="宋体" w:cs="宋体"/>
                <w:szCs w:val="21"/>
              </w:rPr>
              <w:t>价方出现以下情形的，其询价响应保证金将不予退还：</w:t>
            </w:r>
          </w:p>
          <w:p w14:paraId="0159CBA4">
            <w:pPr>
              <w:pStyle w:val="7"/>
              <w:spacing w:after="0" w:line="440" w:lineRule="exact"/>
              <w:rPr>
                <w:rFonts w:hint="eastAsia" w:ascii="宋体" w:hAnsi="宋体" w:eastAsia="宋体" w:cs="宋体"/>
                <w:szCs w:val="21"/>
              </w:rPr>
            </w:pPr>
            <w:r>
              <w:rPr>
                <w:rFonts w:ascii="Times New Roman" w:hAnsi="Times New Roman" w:eastAsia="宋体" w:cs="Times New Roman"/>
                <w:szCs w:val="21"/>
              </w:rPr>
              <w:t>（1）</w:t>
            </w:r>
            <w:r>
              <w:rPr>
                <w:rFonts w:hint="eastAsia" w:ascii="宋体" w:hAnsi="宋体" w:eastAsia="宋体" w:cs="宋体"/>
                <w:szCs w:val="21"/>
              </w:rPr>
              <w:t>报价方在规定的响应有效期内撤销其响应文件。</w:t>
            </w:r>
          </w:p>
          <w:p w14:paraId="6CE6047A">
            <w:pPr>
              <w:pStyle w:val="7"/>
              <w:spacing w:after="0" w:line="440" w:lineRule="exact"/>
              <w:rPr>
                <w:rFonts w:hint="eastAsia" w:ascii="宋体" w:hAnsi="宋体" w:eastAsia="宋体" w:cs="宋体"/>
                <w:szCs w:val="21"/>
              </w:rPr>
            </w:pPr>
            <w:r>
              <w:rPr>
                <w:rFonts w:ascii="Times New Roman" w:hAnsi="Times New Roman" w:eastAsia="宋体" w:cs="Times New Roman"/>
                <w:szCs w:val="21"/>
              </w:rPr>
              <w:t>（2）</w:t>
            </w:r>
            <w:r>
              <w:rPr>
                <w:rFonts w:hint="eastAsia" w:ascii="宋体" w:hAnsi="宋体" w:eastAsia="宋体" w:cs="宋体"/>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szCs w:val="21"/>
              </w:rPr>
            </w:pPr>
            <w:r>
              <w:rPr>
                <w:rFonts w:ascii="Times New Roman" w:hAnsi="Times New Roman" w:eastAsia="宋体" w:cs="Times New Roman"/>
                <w:szCs w:val="21"/>
              </w:rPr>
              <w:t>（3）</w:t>
            </w:r>
            <w:r>
              <w:rPr>
                <w:rFonts w:hint="eastAsia" w:ascii="宋体" w:hAnsi="宋体" w:eastAsia="宋体" w:cs="宋体"/>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color w:val="000000" w:themeColor="text1"/>
                <w:highlight w:val="yellow"/>
                <w14:textFill>
                  <w14:solidFill>
                    <w14:schemeClr w14:val="tx1"/>
                  </w14:solidFill>
                </w14:textFill>
              </w:rPr>
            </w:pPr>
            <w:r>
              <w:rPr>
                <w:rFonts w:hint="eastAsia" w:ascii="Times New Roman" w:hAnsi="Times New Roman" w:cs="Times New Roman"/>
                <w:color w:val="000000" w:themeColor="text1"/>
                <w:highlight w:val="yellow"/>
                <w14:textFill>
                  <w14:solidFill>
                    <w14:schemeClr w14:val="tx1"/>
                  </w14:solidFill>
                </w14:textFill>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000000" w:themeColor="text1"/>
                <w:szCs w:val="21"/>
                <w:highlight w:val="yellow"/>
                <w:u w:val="single"/>
                <w14:textFill>
                  <w14:solidFill>
                    <w14:schemeClr w14:val="tx1"/>
                  </w14:solidFill>
                </w14:textFill>
              </w:rPr>
            </w:pPr>
            <w:r>
              <w:rPr>
                <w:rFonts w:hint="eastAsia" w:ascii="Times New Roman" w:hAnsi="Times New Roman" w:cs="Times New Roman"/>
                <w:color w:val="000000" w:themeColor="text1"/>
                <w:highlight w:val="yellow"/>
                <w14:textFill>
                  <w14:solidFill>
                    <w14:schemeClr w14:val="tx1"/>
                  </w14:solidFill>
                </w14:textFill>
              </w:rPr>
              <w:t>响应文件应</w:t>
            </w:r>
            <w:r>
              <w:rPr>
                <w:rFonts w:hint="eastAsia" w:ascii="Times New Roman" w:hAnsi="Times New Roman" w:cs="Times New Roman"/>
                <w:b/>
                <w:bCs/>
                <w:color w:val="000000" w:themeColor="text1"/>
                <w:highlight w:val="yellow"/>
                <w14:textFill>
                  <w14:solidFill>
                    <w14:schemeClr w14:val="tx1"/>
                  </w14:solidFill>
                </w14:textFill>
              </w:rPr>
              <w:t>胶装成册，</w:t>
            </w:r>
            <w:r>
              <w:rPr>
                <w:rFonts w:ascii="Times New Roman" w:hAnsi="Times New Roman" w:cs="Times New Roman"/>
                <w:color w:val="000000" w:themeColor="text1"/>
                <w:highlight w:val="yellow"/>
                <w14:textFill>
                  <w14:solidFill>
                    <w14:schemeClr w14:val="tx1"/>
                  </w14:solidFill>
                </w14:textFill>
              </w:rPr>
              <w:t>正</w:t>
            </w:r>
            <w:r>
              <w:rPr>
                <w:rFonts w:hint="eastAsia" w:ascii="Times New Roman" w:hAnsi="Times New Roman" w:cs="Times New Roman"/>
                <w:color w:val="000000" w:themeColor="text1"/>
                <w:highlight w:val="yellow"/>
                <w14:textFill>
                  <w14:solidFill>
                    <w14:schemeClr w14:val="tx1"/>
                  </w14:solidFill>
                </w14:textFill>
              </w:rPr>
              <w:t>、副本各</w:t>
            </w:r>
            <w:r>
              <w:rPr>
                <w:rFonts w:ascii="Times New Roman" w:hAnsi="Times New Roman" w:cs="Times New Roman"/>
                <w:color w:val="000000" w:themeColor="text1"/>
                <w:highlight w:val="yellow"/>
                <w14:textFill>
                  <w14:solidFill>
                    <w14:schemeClr w14:val="tx1"/>
                  </w14:solidFill>
                </w14:textFill>
              </w:rPr>
              <w:t>一份。</w:t>
            </w:r>
            <w:r>
              <w:rPr>
                <w:rFonts w:hint="eastAsia" w:ascii="Times New Roman" w:hAnsi="Times New Roman" w:cs="Times New Roman"/>
                <w:color w:val="000000" w:themeColor="text1"/>
                <w:highlight w:val="yellow"/>
                <w14:textFill>
                  <w14:solidFill>
                    <w14:schemeClr w14:val="tx1"/>
                  </w14:solidFill>
                </w14:textFill>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szCs w:val="21"/>
              </w:rPr>
            </w:pPr>
            <w:r>
              <w:rPr>
                <w:rFonts w:hint="eastAsia" w:ascii="Times New Roman" w:hAnsi="Times New Roman" w:cs="Times New Roman"/>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highlight w:val="yellow"/>
                <w14:textFill>
                  <w14:solidFill>
                    <w14:schemeClr w14:val="tx1"/>
                  </w14:solidFill>
                </w14:textFill>
              </w:rPr>
            </w:pPr>
            <w:r>
              <w:rPr>
                <w:rFonts w:hint="eastAsia" w:ascii="Times New Roman" w:hAnsi="Times New Roman" w:cs="Times New Roman"/>
                <w:b/>
                <w:bCs/>
                <w:color w:val="000000" w:themeColor="text1"/>
                <w:highlight w:val="yellow"/>
                <w14:textFill>
                  <w14:solidFill>
                    <w14:schemeClr w14:val="tx1"/>
                  </w14:solidFill>
                </w14:textFill>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000000" w:themeColor="text1"/>
                <w:kern w:val="2"/>
                <w:sz w:val="22"/>
                <w:szCs w:val="22"/>
                <w:highlight w:val="yellow"/>
                <w:lang w:val="en-US" w:eastAsia="zh-CN" w:bidi="ar"/>
                <w14:textFill>
                  <w14:solidFill>
                    <w14:schemeClr w14:val="tx1"/>
                  </w14:solidFill>
                </w14:textFill>
              </w:rPr>
            </w:pPr>
            <w:r>
              <w:rPr>
                <w:rFonts w:hint="eastAsia" w:ascii="宋体" w:hAnsi="宋体" w:eastAsia="宋体" w:cs="宋体"/>
                <w:b/>
                <w:bCs w:val="0"/>
                <w:color w:val="000000" w:themeColor="text1"/>
                <w:kern w:val="2"/>
                <w:sz w:val="22"/>
                <w:szCs w:val="22"/>
                <w:highlight w:val="yellow"/>
                <w:lang w:val="en-US" w:eastAsia="zh-CN" w:bidi="ar"/>
                <w14:textFill>
                  <w14:solidFill>
                    <w14:schemeClr w14:val="tx1"/>
                  </w14:solidFill>
                </w14:textFill>
              </w:rPr>
              <w:t>响应文件胶装，封口处须密封并加盖企业公章。</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highlight w:val="yellow"/>
                <w14:textFill>
                  <w14:solidFill>
                    <w14:schemeClr w14:val="tx1"/>
                  </w14:solidFill>
                </w14:textFill>
              </w:rPr>
            </w:pPr>
            <w:r>
              <w:rPr>
                <w:rFonts w:hint="eastAsia" w:ascii="宋体" w:hAnsi="宋体" w:eastAsia="宋体" w:cs="宋体"/>
                <w:b/>
                <w:bCs w:val="0"/>
                <w:color w:val="000000" w:themeColor="text1"/>
                <w:kern w:val="2"/>
                <w:sz w:val="22"/>
                <w:szCs w:val="22"/>
                <w:highlight w:val="yellow"/>
                <w:lang w:val="en-US" w:eastAsia="zh-CN" w:bidi="ar"/>
                <w14:textFill>
                  <w14:solidFill>
                    <w14:schemeClr w14:val="tx1"/>
                  </w14:solidFill>
                </w14:textFill>
              </w:rPr>
              <w:t>在报价文件密封袋内需用U盘放报价清单电子版一份（EXCEL版），放盖章版响应文件的扫描件一份（PDF版）；如启封发现上述资料未放齐的，视为形式评审不合格，取消资格。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FF0000"/>
                <w:sz w:val="21"/>
                <w:szCs w:val="21"/>
                <w:highlight w:val="none"/>
              </w:rPr>
            </w:pPr>
            <w:r>
              <w:rPr>
                <w:rFonts w:hint="eastAsia" w:ascii="宋体" w:hAnsi="宋体" w:eastAsia="宋体" w:cs="宋体"/>
                <w:szCs w:val="21"/>
              </w:rPr>
              <w:t>（1）</w:t>
            </w:r>
            <w:r>
              <w:rPr>
                <w:rFonts w:hint="eastAsia" w:ascii="宋体" w:hAnsi="宋体" w:eastAsia="宋体" w:cs="宋体"/>
                <w:color w:val="auto"/>
                <w:szCs w:val="21"/>
                <w:highlight w:val="none"/>
                <w:lang w:val="en-US" w:eastAsia="zh-CN"/>
              </w:rPr>
              <w:t>中标公示后，投标保证金自动转为履约保证金</w:t>
            </w:r>
            <w:r>
              <w:rPr>
                <w:rFonts w:hint="eastAsia" w:ascii="宋体" w:hAnsi="宋体" w:eastAsia="宋体" w:cs="宋体"/>
                <w:color w:val="auto"/>
                <w:szCs w:val="21"/>
                <w:highlight w:val="none"/>
              </w:rPr>
              <w:t>。</w:t>
            </w:r>
          </w:p>
          <w:p w14:paraId="0B552E09">
            <w:pPr>
              <w:snapToGrid w:val="0"/>
              <w:spacing w:line="480" w:lineRule="exact"/>
            </w:pPr>
            <w:r>
              <w:rPr>
                <w:rFonts w:hint="eastAsia" w:ascii="宋体" w:hAnsi="宋体" w:eastAsia="宋体" w:cs="宋体"/>
                <w:szCs w:val="21"/>
              </w:rPr>
              <w:t>（2）履约保证金退还时间：该项目物资供应整体验收完成后28天内。</w:t>
            </w:r>
          </w:p>
        </w:tc>
      </w:tr>
      <w:tr w14:paraId="2F20FCE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45A8A9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yellow"/>
                <w:lang w:val="en-US" w:eastAsia="zh-CN" w:bidi="ar-SA"/>
              </w:rPr>
            </w:pPr>
            <w:r>
              <w:rPr>
                <w:rFonts w:hint="eastAsia" w:cstheme="minorBidi"/>
                <w:color w:val="auto"/>
                <w:kern w:val="2"/>
                <w:sz w:val="22"/>
                <w:szCs w:val="21"/>
                <w:highlight w:val="yellow"/>
                <w:lang w:val="en-US" w:eastAsia="zh-CN" w:bidi="ar-SA"/>
              </w:rPr>
              <w:t>7.4.2</w:t>
            </w:r>
          </w:p>
        </w:tc>
        <w:tc>
          <w:tcPr>
            <w:tcW w:w="2572" w:type="dxa"/>
            <w:tcBorders>
              <w:top w:val="single" w:color="auto" w:sz="4" w:space="0"/>
              <w:left w:val="single" w:color="auto" w:sz="4" w:space="0"/>
              <w:bottom w:val="single" w:color="auto" w:sz="4" w:space="0"/>
              <w:right w:val="single" w:color="auto" w:sz="4" w:space="0"/>
            </w:tcBorders>
            <w:shd w:val="clear" w:color="auto" w:fill="auto"/>
            <w:vAlign w:val="center"/>
          </w:tcPr>
          <w:p w14:paraId="31532B53">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bCs w:val="0"/>
                <w:color w:val="auto"/>
                <w:kern w:val="0"/>
                <w:sz w:val="22"/>
                <w:szCs w:val="22"/>
                <w:highlight w:val="yellow"/>
                <w:lang w:val="en-US" w:eastAsia="zh-CN" w:bidi="ar"/>
              </w:rPr>
            </w:pPr>
            <w:r>
              <w:rPr>
                <w:rFonts w:hint="eastAsia" w:ascii="宋体" w:hAnsi="宋体" w:eastAsia="宋体" w:cs="宋体"/>
                <w:b/>
                <w:bCs w:val="0"/>
                <w:color w:val="auto"/>
                <w:kern w:val="0"/>
                <w:sz w:val="22"/>
                <w:szCs w:val="22"/>
                <w:highlight w:val="yellow"/>
                <w:lang w:val="en-US" w:eastAsia="zh-CN" w:bidi="ar"/>
              </w:rPr>
              <w:t>送样</w:t>
            </w:r>
          </w:p>
        </w:tc>
        <w:tc>
          <w:tcPr>
            <w:tcW w:w="5609" w:type="dxa"/>
            <w:tcBorders>
              <w:top w:val="single" w:color="auto" w:sz="4" w:space="0"/>
              <w:left w:val="single" w:color="auto" w:sz="4" w:space="0"/>
              <w:bottom w:val="single" w:color="auto" w:sz="4" w:space="0"/>
              <w:right w:val="single" w:color="auto" w:sz="4" w:space="0"/>
            </w:tcBorders>
            <w:shd w:val="clear" w:color="auto" w:fill="auto"/>
            <w:vAlign w:val="center"/>
          </w:tcPr>
          <w:p w14:paraId="6932AA8B">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val="0"/>
                <w:color w:val="auto"/>
                <w:sz w:val="22"/>
                <w:szCs w:val="22"/>
                <w:highlight w:val="yellow"/>
                <w:lang w:val="en-US" w:eastAsia="zh-CN"/>
              </w:rPr>
            </w:pPr>
            <w:r>
              <w:rPr>
                <w:rFonts w:hint="eastAsia" w:ascii="宋体" w:hAnsi="宋体" w:eastAsia="宋体" w:cs="宋体"/>
                <w:b/>
                <w:bCs w:val="0"/>
                <w:color w:val="auto"/>
                <w:sz w:val="22"/>
                <w:szCs w:val="22"/>
                <w:highlight w:val="yellow"/>
                <w:u w:val="none"/>
                <w:lang w:val="en-US" w:eastAsia="zh-CN"/>
              </w:rPr>
              <w:t>1.</w:t>
            </w:r>
            <w:r>
              <w:rPr>
                <w:rFonts w:hint="eastAsia" w:ascii="Times New Roman" w:hAnsi="Times New Roman"/>
                <w:b/>
                <w:bCs w:val="0"/>
                <w:color w:val="auto"/>
                <w:sz w:val="21"/>
                <w:szCs w:val="24"/>
                <w:highlight w:val="yellow"/>
                <w:lang w:eastAsia="zh-CN"/>
              </w:rPr>
              <w:t>拟中标人响应采购人需求，根据图纸、清单、品牌要求、质量参数等，须进行标后送样，在采购人通知之日起</w:t>
            </w:r>
            <w:r>
              <w:rPr>
                <w:rFonts w:hint="eastAsia" w:ascii="Times New Roman" w:hAnsi="Times New Roman"/>
                <w:b/>
                <w:bCs w:val="0"/>
                <w:color w:val="auto"/>
                <w:sz w:val="21"/>
                <w:szCs w:val="24"/>
                <w:highlight w:val="yellow"/>
                <w:lang w:val="en-US" w:eastAsia="zh-CN"/>
              </w:rPr>
              <w:t>5</w:t>
            </w:r>
            <w:r>
              <w:rPr>
                <w:rFonts w:hint="eastAsia" w:ascii="Times New Roman" w:hAnsi="Times New Roman"/>
                <w:b/>
                <w:bCs w:val="0"/>
                <w:color w:val="auto"/>
                <w:sz w:val="21"/>
                <w:szCs w:val="24"/>
                <w:highlight w:val="yellow"/>
                <w:lang w:eastAsia="zh-CN"/>
              </w:rPr>
              <w:t>日内送样并经采购人确认、封样。</w:t>
            </w:r>
            <w:r>
              <w:rPr>
                <w:rFonts w:hint="eastAsia" w:ascii="宋体" w:hAnsi="宋体" w:eastAsia="宋体" w:cs="宋体"/>
                <w:b/>
                <w:bCs w:val="0"/>
                <w:color w:val="auto"/>
                <w:sz w:val="22"/>
                <w:szCs w:val="22"/>
                <w:highlight w:val="yellow"/>
                <w:lang w:val="en-US" w:eastAsia="zh-CN"/>
              </w:rPr>
              <w:t xml:space="preserve">如所送样品不符合产品要求或在供应过程中达不到采购人要求的： </w:t>
            </w:r>
          </w:p>
          <w:p w14:paraId="01CEC7A8">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val="0"/>
                <w:color w:val="auto"/>
                <w:sz w:val="22"/>
                <w:szCs w:val="22"/>
                <w:highlight w:val="yellow"/>
                <w:lang w:val="en-US" w:eastAsia="zh-CN"/>
              </w:rPr>
            </w:pPr>
            <w:r>
              <w:rPr>
                <w:rFonts w:hint="eastAsia" w:ascii="宋体" w:hAnsi="宋体" w:eastAsia="宋体" w:cs="宋体"/>
                <w:b/>
                <w:bCs w:val="0"/>
                <w:color w:val="auto"/>
                <w:sz w:val="22"/>
                <w:szCs w:val="22"/>
                <w:highlight w:val="yellow"/>
                <w:lang w:val="en-US" w:eastAsia="zh-CN"/>
              </w:rPr>
              <w:t xml:space="preserve">1）采购人有权终止中标候选人资格，并没收投标保证金；按候选人公示顺延成交人或重新采购。 </w:t>
            </w:r>
          </w:p>
          <w:p w14:paraId="70EC44D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val="0"/>
                <w:color w:val="auto"/>
                <w:sz w:val="22"/>
                <w:szCs w:val="22"/>
                <w:highlight w:val="yellow"/>
                <w:lang w:val="en-US" w:eastAsia="zh-CN"/>
              </w:rPr>
            </w:pPr>
            <w:r>
              <w:rPr>
                <w:rFonts w:hint="eastAsia" w:ascii="宋体" w:hAnsi="宋体" w:eastAsia="宋体" w:cs="宋体"/>
                <w:b/>
                <w:bCs w:val="0"/>
                <w:color w:val="auto"/>
                <w:sz w:val="22"/>
                <w:szCs w:val="22"/>
                <w:highlight w:val="yellow"/>
                <w:lang w:val="en-US" w:eastAsia="zh-CN"/>
              </w:rPr>
              <w:t xml:space="preserve">2）采购人有权终止合同，并依据合同规定追究法律责任。 </w:t>
            </w:r>
          </w:p>
          <w:p w14:paraId="191C3A2E">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val="0"/>
                <w:color w:val="auto"/>
                <w:sz w:val="22"/>
                <w:szCs w:val="22"/>
                <w:highlight w:val="yellow"/>
                <w:lang w:val="en-US" w:eastAsia="zh-CN"/>
              </w:rPr>
            </w:pPr>
            <w:r>
              <w:rPr>
                <w:rFonts w:hint="eastAsia" w:ascii="宋体" w:hAnsi="宋体" w:eastAsia="宋体" w:cs="宋体"/>
                <w:b/>
                <w:bCs w:val="0"/>
                <w:color w:val="auto"/>
                <w:sz w:val="22"/>
                <w:szCs w:val="22"/>
                <w:highlight w:val="yellow"/>
                <w:lang w:val="en-US" w:eastAsia="zh-CN"/>
              </w:rPr>
              <w:t xml:space="preserve">3）采购人有权对拟中标人违约行为按照约定进行处罚。 </w:t>
            </w:r>
          </w:p>
          <w:p w14:paraId="29A46B82">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val="0"/>
                <w:color w:val="auto"/>
                <w:kern w:val="2"/>
                <w:sz w:val="22"/>
                <w:szCs w:val="22"/>
                <w:highlight w:val="yellow"/>
                <w:lang w:val="en-US" w:eastAsia="zh-CN" w:bidi="ar-SA"/>
              </w:rPr>
            </w:pPr>
            <w:r>
              <w:rPr>
                <w:rFonts w:hint="eastAsia" w:ascii="宋体" w:hAnsi="宋体" w:eastAsia="宋体" w:cs="宋体"/>
                <w:b/>
                <w:bCs w:val="0"/>
                <w:color w:val="auto"/>
                <w:sz w:val="22"/>
                <w:szCs w:val="22"/>
                <w:highlight w:val="yellow"/>
                <w:lang w:val="en-US" w:eastAsia="zh-CN"/>
              </w:rPr>
              <w:t>4）采购人有权将未完成的供货部分移交给第三方实施，供应商应无条件配合相关移交工作。</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pPr>
            <w:r>
              <w:rPr>
                <w:rFonts w:hint="eastAsia"/>
              </w:rPr>
              <w:t>投标人或其他利害关系人对评标结果有异议的，应以书面形式提出，异议材料应包括：</w:t>
            </w:r>
          </w:p>
          <w:p w14:paraId="384686E9">
            <w:pPr>
              <w:snapToGrid w:val="0"/>
              <w:spacing w:line="480" w:lineRule="exact"/>
            </w:pPr>
            <w:r>
              <w:rPr>
                <w:rFonts w:hint="eastAsia"/>
              </w:rPr>
              <w:t>（1）异议人的名称、地址及有效联系方式；</w:t>
            </w:r>
          </w:p>
          <w:p w14:paraId="04B272DD">
            <w:pPr>
              <w:snapToGrid w:val="0"/>
              <w:spacing w:line="480" w:lineRule="exact"/>
            </w:pPr>
            <w:r>
              <w:rPr>
                <w:rFonts w:hint="eastAsia"/>
              </w:rPr>
              <w:t>（2）异议事项的基本事实；</w:t>
            </w:r>
          </w:p>
          <w:p w14:paraId="4CED3012">
            <w:pPr>
              <w:snapToGrid w:val="0"/>
              <w:spacing w:line="480" w:lineRule="exact"/>
            </w:pPr>
            <w:r>
              <w:rPr>
                <w:rFonts w:hint="eastAsia"/>
              </w:rPr>
              <w:t>（3）有效线索和相关证明材料。</w:t>
            </w:r>
          </w:p>
          <w:p w14:paraId="425A0DB0">
            <w:pPr>
              <w:snapToGrid w:val="0"/>
              <w:spacing w:line="480" w:lineRule="exact"/>
              <w:ind w:firstLine="420" w:firstLineChars="200"/>
              <w:rPr>
                <w:rFonts w:ascii="Times New Roman" w:hAnsi="Times New Roman" w:eastAsia="宋体" w:cs="Times New Roman"/>
                <w:szCs w:val="21"/>
              </w:rPr>
            </w:pPr>
            <w:r>
              <w:rPr>
                <w:rFonts w:hint="eastAsia"/>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w:t>
            </w:r>
            <w:r>
              <w:rPr>
                <w:rFonts w:hint="eastAsia"/>
                <w:b w:val="0"/>
                <w:bCs w:val="0"/>
                <w:color w:val="000000" w:themeColor="text1"/>
                <w:highlight w:val="none"/>
                <w14:textFill>
                  <w14:solidFill>
                    <w14:schemeClr w14:val="tx1"/>
                  </w14:solidFill>
                </w14:textFill>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2</w:t>
            </w:r>
            <w:r>
              <w:rPr>
                <w:rFonts w:hint="eastAsia"/>
                <w:b w:val="0"/>
                <w:bCs w:val="0"/>
                <w:color w:val="000000" w:themeColor="text1"/>
                <w:highlight w:val="none"/>
                <w14:textFill>
                  <w14:solidFill>
                    <w14:schemeClr w14:val="tx1"/>
                  </w14:solidFill>
                </w14:textFill>
              </w:rPr>
              <w:t>.</w:t>
            </w:r>
            <w:r>
              <w:rPr>
                <w:rFonts w:hint="eastAsia" w:ascii="Times New Roman" w:eastAsia="宋体"/>
                <w:b w:val="0"/>
                <w:bCs w:val="0"/>
                <w:color w:val="000000" w:themeColor="text1"/>
                <w:highlight w:val="none"/>
                <w14:textFill>
                  <w14:solidFill>
                    <w14:schemeClr w14:val="tx1"/>
                  </w14:solidFill>
                </w14:textFill>
              </w:rPr>
              <w:t>异常低价或不平衡报价，采购人有权做废标处理。</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9.</w:t>
            </w:r>
            <w:r>
              <w:rPr>
                <w:rFonts w:hint="eastAsia" w:ascii="Times New Roman" w:hAnsi="Times New Roman" w:eastAsia="宋体" w:cs="Times New Roman"/>
                <w:szCs w:val="21"/>
                <w:lang w:val="en-US" w:eastAsia="zh-CN"/>
              </w:rPr>
              <w:t>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szCs w:val="21"/>
              </w:rPr>
            </w:pPr>
            <w:r>
              <w:rPr>
                <w:rFonts w:hint="eastAsia"/>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0FA5C8E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5DF0675">
            <w:pPr>
              <w:spacing w:line="480" w:lineRule="exact"/>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9.4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FFD62E2">
            <w:pPr>
              <w:spacing w:line="480" w:lineRule="exact"/>
              <w:ind w:firstLine="440"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49847FF3">
            <w:pPr>
              <w:spacing w:line="480" w:lineRule="exact"/>
              <w:ind w:firstLine="440"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51FDF966">
            <w:pPr>
              <w:spacing w:line="480" w:lineRule="exact"/>
              <w:ind w:firstLine="440" w:firstLineChars="200"/>
              <w:rPr>
                <w:rFonts w:hint="eastAsia"/>
                <w:highlight w:val="none"/>
              </w:rPr>
            </w:pPr>
            <w:r>
              <w:rPr>
                <w:rFonts w:hint="eastAsia" w:ascii="宋体" w:hAnsi="宋体" w:eastAsia="宋体" w:cs="宋体"/>
                <w:b/>
                <w:bCs/>
                <w:color w:val="auto"/>
                <w:sz w:val="22"/>
                <w:szCs w:val="22"/>
                <w:highlight w:val="none"/>
                <w:lang w:val="en-US" w:eastAsia="zh-CN"/>
              </w:rPr>
              <w:t>3.对于完成工抵的供应商获得下年度集采重点推荐资格；额外给予上年度合作额度10%的上浮空间；对合作供应商授予“战略合作伙伴"认证资质。</w:t>
            </w:r>
          </w:p>
        </w:tc>
      </w:tr>
    </w:tbl>
    <w:p w14:paraId="76CEB43A">
      <w:r>
        <w:rPr>
          <w:rFonts w:hint="eastAsia" w:ascii="Times New Roman" w:hAnsi="Times New Roman" w:cs="Times New Roman"/>
          <w:szCs w:val="21"/>
          <w:highlight w:val="none"/>
        </w:rPr>
        <w:t>注：供应商须知正文</w:t>
      </w:r>
      <w:r>
        <w:rPr>
          <w:rFonts w:ascii="Times New Roman" w:hAnsi="Times New Roman" w:cs="Times New Roman"/>
          <w:szCs w:val="21"/>
          <w:highlight w:val="none"/>
        </w:rPr>
        <w:t>与前附表</w:t>
      </w:r>
      <w:r>
        <w:rPr>
          <w:rFonts w:hint="eastAsia" w:ascii="Times New Roman" w:hAnsi="Times New Roman" w:cs="Times New Roman"/>
          <w:szCs w:val="21"/>
          <w:highlight w:val="none"/>
        </w:rPr>
        <w:t>内容</w:t>
      </w:r>
      <w:r>
        <w:rPr>
          <w:rFonts w:ascii="Times New Roman" w:hAnsi="Times New Roman" w:cs="Times New Roman"/>
          <w:szCs w:val="21"/>
          <w:highlight w:val="none"/>
        </w:rPr>
        <w:t>不一致</w:t>
      </w:r>
      <w:r>
        <w:rPr>
          <w:rFonts w:hint="eastAsia" w:ascii="Times New Roman" w:hAnsi="Times New Roman" w:cs="Times New Roman"/>
          <w:szCs w:val="21"/>
          <w:highlight w:val="none"/>
        </w:rPr>
        <w:t>时</w:t>
      </w:r>
      <w:r>
        <w:rPr>
          <w:rFonts w:ascii="Times New Roman" w:hAnsi="Times New Roman" w:cs="Times New Roman"/>
          <w:szCs w:val="21"/>
          <w:highlight w:val="none"/>
        </w:rPr>
        <w:t>，以供应商</w:t>
      </w:r>
      <w:r>
        <w:rPr>
          <w:rFonts w:hint="eastAsia" w:ascii="Times New Roman" w:hAnsi="Times New Roman" w:cs="Times New Roman"/>
          <w:szCs w:val="21"/>
          <w:highlight w:val="none"/>
        </w:rPr>
        <w:t>须知</w:t>
      </w:r>
      <w:r>
        <w:rPr>
          <w:rFonts w:ascii="Times New Roman" w:hAnsi="Times New Roman" w:cs="Times New Roman"/>
          <w:szCs w:val="21"/>
          <w:highlight w:val="none"/>
        </w:rPr>
        <w:t>前附表</w:t>
      </w:r>
      <w:r>
        <w:rPr>
          <w:rFonts w:hint="eastAsia" w:ascii="Times New Roman" w:hAnsi="Times New Roman" w:cs="Times New Roman"/>
          <w:szCs w:val="21"/>
          <w:highlight w:val="none"/>
        </w:rPr>
        <w:t>的</w:t>
      </w:r>
      <w:r>
        <w:rPr>
          <w:rFonts w:ascii="Times New Roman" w:hAnsi="Times New Roman" w:cs="Times New Roman"/>
          <w:szCs w:val="21"/>
          <w:highlight w:val="none"/>
        </w:rPr>
        <w:t>内容为准</w:t>
      </w:r>
      <w:r>
        <w:rPr>
          <w:rFonts w:hint="eastAsia" w:ascii="Times New Roman" w:hAnsi="Times New Roman" w:cs="Times New Roman"/>
          <w:szCs w:val="21"/>
          <w:highlight w:val="none"/>
        </w:rPr>
        <w:t>。</w:t>
      </w:r>
    </w:p>
    <w:p w14:paraId="72E51199">
      <w:pPr>
        <w:rPr>
          <w:rFonts w:ascii="Times New Roman" w:hAnsi="Times New Roman" w:eastAsia="黑体" w:cs="Times New Roman"/>
          <w:bCs/>
          <w:sz w:val="24"/>
          <w:szCs w:val="32"/>
        </w:rPr>
      </w:pPr>
      <w:bookmarkStart w:id="49" w:name="_Toc14201207"/>
      <w:bookmarkStart w:id="50" w:name="_Toc26656938"/>
      <w:bookmarkStart w:id="51" w:name="_Toc9067720"/>
      <w:r>
        <w:rPr>
          <w:rFonts w:ascii="Times New Roman" w:hAnsi="Times New Roman" w:eastAsia="黑体" w:cs="Times New Roman"/>
          <w:bCs/>
          <w:sz w:val="24"/>
          <w:szCs w:val="32"/>
        </w:rPr>
        <w:br w:type="page"/>
      </w:r>
    </w:p>
    <w:p w14:paraId="58E11696">
      <w:pPr>
        <w:jc w:val="center"/>
      </w:pPr>
      <w:r>
        <w:rPr>
          <w:rFonts w:hint="eastAsia" w:ascii="黑体" w:eastAsia="黑体"/>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sz w:val="22"/>
                <w:szCs w:val="22"/>
              </w:rPr>
            </w:pPr>
            <w:r>
              <w:rPr>
                <w:rFonts w:hint="eastAsia"/>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384704AF">
            <w:pPr>
              <w:numPr>
                <w:ilvl w:val="0"/>
                <w:numId w:val="0"/>
              </w:numPr>
              <w:snapToGrid w:val="0"/>
              <w:spacing w:beforeLines="0" w:afterLines="0" w:line="400" w:lineRule="exact"/>
              <w:ind w:firstLine="420" w:firstLineChars="200"/>
              <w:rPr>
                <w:rFonts w:hint="eastAsia" w:ascii="宋体" w:hAnsi="宋体" w:cs="宋体"/>
                <w:color w:val="auto"/>
                <w:sz w:val="21"/>
                <w:szCs w:val="22"/>
                <w:highlight w:val="yellow"/>
                <w:u w:val="none"/>
                <w:lang w:val="en-US" w:eastAsia="zh-CN"/>
              </w:rPr>
            </w:pPr>
            <w:r>
              <w:rPr>
                <w:rFonts w:hint="eastAsia" w:ascii="宋体" w:hAnsi="宋体" w:cs="宋体"/>
                <w:color w:val="auto"/>
                <w:sz w:val="21"/>
                <w:szCs w:val="22"/>
                <w:highlight w:val="yellow"/>
                <w:u w:val="none"/>
                <w:lang w:val="en-US" w:eastAsia="zh-CN"/>
              </w:rPr>
              <w:t>①</w:t>
            </w:r>
            <w:r>
              <w:rPr>
                <w:rFonts w:hint="eastAsia" w:ascii="宋体" w:hAnsi="宋体" w:cs="宋体"/>
                <w:color w:val="auto"/>
                <w:sz w:val="21"/>
                <w:szCs w:val="22"/>
                <w:highlight w:val="yellow"/>
                <w:u w:val="none"/>
              </w:rPr>
              <w:t xml:space="preserve">具备独立法人资格，持有有效的营业执照。 </w:t>
            </w:r>
            <w:r>
              <w:rPr>
                <w:rFonts w:hint="eastAsia" w:ascii="宋体" w:hAnsi="宋体" w:cs="宋体"/>
                <w:color w:val="auto"/>
                <w:sz w:val="21"/>
                <w:szCs w:val="22"/>
                <w:highlight w:val="yellow"/>
                <w:u w:val="none"/>
                <w:lang w:val="en-US" w:eastAsia="zh-CN"/>
              </w:rPr>
              <w:t xml:space="preserve"> </w:t>
            </w:r>
          </w:p>
          <w:p w14:paraId="305888FD">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u w:val="none"/>
                <w:lang w:val="en-US" w:eastAsia="zh-CN"/>
              </w:rPr>
            </w:pPr>
            <w:r>
              <w:rPr>
                <w:rFonts w:hint="eastAsia" w:ascii="宋体" w:hAnsi="宋体" w:cs="宋体"/>
                <w:color w:val="auto"/>
                <w:sz w:val="21"/>
                <w:szCs w:val="22"/>
                <w:highlight w:val="yellow"/>
              </w:rPr>
              <w:t>②制造商/厂家参与询比的，应具备有生产</w:t>
            </w:r>
            <w:r>
              <w:rPr>
                <w:rFonts w:hint="eastAsia" w:ascii="宋体" w:hAnsi="宋体" w:cs="宋体"/>
                <w:color w:val="auto"/>
                <w:sz w:val="21"/>
                <w:szCs w:val="22"/>
                <w:highlight w:val="yellow"/>
                <w:lang w:val="en-US" w:eastAsia="zh-CN"/>
              </w:rPr>
              <w:t>/</w:t>
            </w:r>
            <w:r>
              <w:rPr>
                <w:rFonts w:hint="eastAsia" w:ascii="宋体" w:hAnsi="宋体" w:cs="宋体"/>
                <w:color w:val="auto"/>
                <w:sz w:val="21"/>
                <w:szCs w:val="22"/>
                <w:highlight w:val="yellow"/>
              </w:rPr>
              <w:t>销售采购人所需材料的能力（如产品特性、‌质量标准</w:t>
            </w:r>
            <w:r>
              <w:rPr>
                <w:rFonts w:hint="eastAsia" w:ascii="宋体" w:hAnsi="宋体" w:cs="宋体"/>
                <w:color w:val="auto"/>
                <w:sz w:val="21"/>
                <w:szCs w:val="22"/>
                <w:highlight w:val="yellow"/>
                <w:lang w:val="en-US" w:eastAsia="zh-CN"/>
              </w:rPr>
              <w:t>等</w:t>
            </w:r>
            <w:r>
              <w:rPr>
                <w:rFonts w:hint="eastAsia" w:ascii="宋体" w:hAnsi="宋体" w:cs="宋体"/>
                <w:color w:val="auto"/>
                <w:sz w:val="21"/>
                <w:szCs w:val="22"/>
                <w:highlight w:val="yellow"/>
              </w:rPr>
              <w:t>）；制造商的授权代理商参加询比的，应</w:t>
            </w:r>
            <w:r>
              <w:rPr>
                <w:rFonts w:hint="eastAsia" w:ascii="宋体" w:hAnsi="宋体" w:cs="宋体"/>
                <w:color w:val="auto"/>
                <w:sz w:val="21"/>
                <w:szCs w:val="22"/>
                <w:highlight w:val="yellow"/>
                <w:lang w:val="en-US" w:eastAsia="zh-CN"/>
              </w:rPr>
              <w:t>提供品牌范围内的</w:t>
            </w:r>
            <w:r>
              <w:rPr>
                <w:rFonts w:hint="eastAsia" w:ascii="宋体" w:hAnsi="宋体" w:cs="宋体"/>
                <w:color w:val="auto"/>
                <w:sz w:val="21"/>
                <w:szCs w:val="22"/>
                <w:highlight w:val="yellow"/>
              </w:rPr>
              <w:t>代理证书/品牌授权书</w:t>
            </w:r>
            <w:r>
              <w:rPr>
                <w:rFonts w:hint="eastAsia" w:ascii="宋体" w:hAnsi="宋体" w:cs="宋体"/>
                <w:color w:val="auto"/>
                <w:sz w:val="21"/>
                <w:szCs w:val="22"/>
                <w:highlight w:val="yellow"/>
                <w:lang w:eastAsia="zh-CN"/>
              </w:rPr>
              <w:t>（</w:t>
            </w:r>
            <w:r>
              <w:rPr>
                <w:rFonts w:hint="eastAsia" w:ascii="宋体" w:hAnsi="宋体" w:cs="宋体"/>
                <w:color w:val="auto"/>
                <w:sz w:val="21"/>
                <w:szCs w:val="22"/>
                <w:highlight w:val="yellow"/>
                <w:lang w:val="en-US" w:eastAsia="zh-CN"/>
              </w:rPr>
              <w:t>非唯一授权</w:t>
            </w:r>
            <w:r>
              <w:rPr>
                <w:rFonts w:hint="eastAsia" w:ascii="宋体" w:hAnsi="宋体" w:cs="宋体"/>
                <w:color w:val="auto"/>
                <w:sz w:val="21"/>
                <w:szCs w:val="22"/>
                <w:highlight w:val="yellow"/>
                <w:lang w:eastAsia="zh-CN"/>
              </w:rPr>
              <w:t>）</w:t>
            </w:r>
            <w:r>
              <w:rPr>
                <w:rFonts w:hint="eastAsia" w:ascii="宋体" w:hAnsi="宋体" w:cs="宋体"/>
                <w:color w:val="auto"/>
                <w:sz w:val="21"/>
                <w:szCs w:val="22"/>
                <w:highlight w:val="yellow"/>
              </w:rPr>
              <w:t>，</w:t>
            </w:r>
            <w:r>
              <w:rPr>
                <w:rFonts w:hint="eastAsia" w:ascii="宋体" w:hAnsi="宋体" w:cs="宋体"/>
                <w:color w:val="auto"/>
                <w:sz w:val="21"/>
                <w:szCs w:val="22"/>
                <w:highlight w:val="yellow"/>
                <w:lang w:val="en-US" w:eastAsia="zh-CN"/>
              </w:rPr>
              <w:t>且</w:t>
            </w:r>
            <w:r>
              <w:rPr>
                <w:rFonts w:hint="eastAsia" w:ascii="宋体" w:hAnsi="宋体" w:cs="宋体"/>
                <w:color w:val="auto"/>
                <w:sz w:val="21"/>
                <w:szCs w:val="22"/>
                <w:highlight w:val="yellow"/>
              </w:rPr>
              <w:t>有生产</w:t>
            </w:r>
            <w:r>
              <w:rPr>
                <w:rFonts w:hint="eastAsia" w:ascii="宋体" w:hAnsi="宋体" w:cs="宋体"/>
                <w:color w:val="auto"/>
                <w:sz w:val="21"/>
                <w:szCs w:val="22"/>
                <w:highlight w:val="yellow"/>
                <w:lang w:val="en-US" w:eastAsia="zh-CN"/>
              </w:rPr>
              <w:t>/</w:t>
            </w:r>
            <w:r>
              <w:rPr>
                <w:rFonts w:hint="eastAsia" w:ascii="宋体" w:hAnsi="宋体" w:cs="宋体"/>
                <w:color w:val="auto"/>
                <w:sz w:val="21"/>
                <w:szCs w:val="22"/>
                <w:highlight w:val="yellow"/>
              </w:rPr>
              <w:t>销售采购人所需材料的能力。</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sz w:val="24"/>
        </w:rPr>
      </w:pPr>
    </w:p>
    <w:p w14:paraId="31DB3022">
      <w:pPr>
        <w:pStyle w:val="7"/>
      </w:pPr>
    </w:p>
    <w:p w14:paraId="40D2535B">
      <w:pPr>
        <w:jc w:val="center"/>
        <w:rPr>
          <w:sz w:val="24"/>
        </w:rPr>
      </w:pPr>
      <w:r>
        <w:rPr>
          <w:rFonts w:hint="eastAsia" w:ascii="黑体" w:eastAsia="黑体"/>
          <w:sz w:val="24"/>
        </w:rPr>
        <w:t>附录</w:t>
      </w:r>
      <w:r>
        <w:rPr>
          <w:rFonts w:hint="eastAsia" w:eastAsia="黑体"/>
          <w:sz w:val="24"/>
        </w:rPr>
        <w:t>2</w:t>
      </w:r>
      <w:r>
        <w:rPr>
          <w:rFonts w:hint="eastAsia" w:ascii="黑体" w:eastAsia="黑体"/>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sz w:val="22"/>
                <w:szCs w:val="22"/>
              </w:rPr>
            </w:pPr>
            <w:r>
              <w:rPr>
                <w:rFonts w:hint="eastAsia"/>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1EE61A30">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lang w:val="en-US" w:eastAsia="zh-CN"/>
              </w:rPr>
            </w:pPr>
            <w:r>
              <w:rPr>
                <w:rFonts w:hint="default" w:ascii="Times New Roman" w:hAnsi="Times New Roman" w:cs="Times New Roman" w:eastAsiaTheme="minorEastAsia"/>
                <w:b w:val="0"/>
                <w:bCs w:val="0"/>
                <w:color w:val="auto"/>
                <w:highlight w:val="none"/>
                <w:u w:val="single"/>
                <w:lang w:val="en-US" w:eastAsia="zh-CN"/>
              </w:rPr>
              <w:t>至少提供</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同额不低于</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50</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万元的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木</w:t>
            </w:r>
            <w:r>
              <w:rPr>
                <w:rFonts w:hint="eastAsia" w:ascii="Times New Roman" w:hAnsi="Times New Roman" w:cs="Times New Roman"/>
                <w:b w:val="0"/>
                <w:bCs w:val="0"/>
                <w:color w:val="auto"/>
                <w:highlight w:val="none"/>
                <w:u w:val="single"/>
                <w:lang w:val="en-US" w:eastAsia="zh-CN"/>
              </w:rPr>
              <w:t>门</w:t>
            </w:r>
            <w:r>
              <w:rPr>
                <w:rFonts w:hint="default" w:ascii="Times New Roman" w:hAnsi="Times New Roman" w:cs="Times New Roman" w:eastAsiaTheme="minorEastAsia"/>
                <w:b w:val="0"/>
                <w:bCs w:val="0"/>
                <w:color w:val="auto"/>
                <w:highlight w:val="none"/>
                <w:u w:val="single"/>
                <w:lang w:val="en-US" w:eastAsia="zh-CN"/>
              </w:rPr>
              <w:t>供应</w:t>
            </w:r>
            <w:r>
              <w:rPr>
                <w:rFonts w:hint="eastAsia" w:ascii="Times New Roman" w:hAnsi="Times New Roman" w:cs="Times New Roman"/>
                <w:b w:val="0"/>
                <w:bCs w:val="0"/>
                <w:color w:val="auto"/>
                <w:highlight w:val="none"/>
                <w:u w:val="single"/>
                <w:lang w:val="en-US" w:eastAsia="zh-CN"/>
              </w:rPr>
              <w:t>及安装</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tc>
      </w:tr>
    </w:tbl>
    <w:p w14:paraId="0F78D8A3">
      <w:r>
        <w:rPr>
          <w:rFonts w:hint="eastAsia"/>
        </w:rPr>
        <w:t>业绩证明材料要求如下，否则业绩不予认可。</w:t>
      </w:r>
    </w:p>
    <w:p w14:paraId="2A1BA43B">
      <w:pPr>
        <w:ind w:firstLine="420" w:firstLineChars="200"/>
      </w:pPr>
      <w:r>
        <w:rPr>
          <w:rFonts w:hint="eastAsia"/>
        </w:rPr>
        <w:t xml:space="preserve">①合同协议书扫描件；                                                                                                                                                                                                                                                                                                                                                                                                                                                                                                                                                                                                                                                                                                                                                                                                                                                                                                                                                                                                                                                                                                                                                                                                                                                                                                                                                                                                                                                                                                                                                                                                                                                                                                                                                                                                                                                                                                                                                                                                                                                                                                                                                                          </w:t>
      </w:r>
    </w:p>
    <w:p w14:paraId="01783C10">
      <w:pPr>
        <w:ind w:firstLine="420" w:firstLineChars="200"/>
      </w:pPr>
      <w:r>
        <w:rPr>
          <w:rFonts w:hint="eastAsia"/>
        </w:rPr>
        <w:t>②若合同协议书中不能明确反映出采购文件所要求内容的（如合同金额、合同签订时间、供货内容等），则须提供业主单位（甲方）出具加盖公章的证明材料扫描件。</w:t>
      </w:r>
    </w:p>
    <w:p w14:paraId="7CA4D001">
      <w:pPr>
        <w:ind w:firstLine="420" w:firstLineChars="200"/>
      </w:pPr>
      <w:r>
        <w:rPr>
          <w:rFonts w:hint="eastAsia"/>
        </w:rPr>
        <w:t>③若业绩合同中包含多项设备，则合同中应能体现资格要求中所需设备的内容和金额，无法体现的，须提供供货单据、供货发票、业主验收单等能证明相关评审因素的证明材料，否则业绩</w:t>
      </w:r>
      <w:r>
        <w:rPr>
          <w:rFonts w:hint="eastAsia"/>
          <w:lang w:eastAsia="zh-CN"/>
        </w:rPr>
        <w:t>不予</w:t>
      </w:r>
      <w:r>
        <w:rPr>
          <w:rFonts w:hint="eastAsia"/>
        </w:rPr>
        <w:t>认可。</w:t>
      </w:r>
    </w:p>
    <w:p w14:paraId="59CCBE48">
      <w:pPr>
        <w:ind w:firstLine="420" w:firstLineChars="200"/>
        <w:rPr>
          <w:rFonts w:ascii="黑体" w:eastAsia="黑体"/>
          <w:bCs/>
        </w:rPr>
      </w:pPr>
      <w:r>
        <w:rPr>
          <w:rFonts w:hint="eastAsia"/>
        </w:rPr>
        <w:t>④如近年来，投标人法人机构发生合法变更或重组或法人名称变更时，应提供相关部门的合法批件扫描件或其他相关证明材料扫描件来证明其所</w:t>
      </w:r>
      <w:r>
        <w:rPr>
          <w:rFonts w:hint="eastAsia"/>
          <w:szCs w:val="21"/>
        </w:rPr>
        <w:t>附业绩的继承性。</w:t>
      </w:r>
    </w:p>
    <w:p w14:paraId="1EACC892">
      <w:pPr>
        <w:ind w:firstLine="480" w:firstLineChars="200"/>
        <w:rPr>
          <w:rFonts w:ascii="黑体" w:eastAsia="黑体"/>
          <w:sz w:val="24"/>
        </w:rPr>
      </w:pPr>
    </w:p>
    <w:p w14:paraId="6597388B">
      <w:pPr>
        <w:pStyle w:val="7"/>
      </w:pPr>
    </w:p>
    <w:p w14:paraId="75610C7A">
      <w:pPr>
        <w:jc w:val="center"/>
        <w:rPr>
          <w:sz w:val="24"/>
        </w:rPr>
      </w:pPr>
      <w:r>
        <w:rPr>
          <w:rFonts w:hint="eastAsia" w:ascii="黑体" w:eastAsia="黑体"/>
          <w:sz w:val="24"/>
        </w:rPr>
        <w:t>附录</w:t>
      </w:r>
      <w:r>
        <w:rPr>
          <w:rFonts w:hint="eastAsia" w:eastAsia="黑体"/>
          <w:sz w:val="24"/>
        </w:rPr>
        <w:t>3</w:t>
      </w:r>
      <w:r>
        <w:rPr>
          <w:rFonts w:hint="eastAsia" w:ascii="黑体" w:eastAsia="黑体"/>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sz w:val="22"/>
                <w:szCs w:val="22"/>
              </w:rPr>
            </w:pPr>
            <w:r>
              <w:rPr>
                <w:rFonts w:hint="eastAsia"/>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pPr>
            <w:r>
              <w:rPr>
                <w:rFonts w:hint="eastAsia"/>
              </w:rPr>
              <w:t>1.投标人、法定代表人近三年内无行贿犯罪行为。</w:t>
            </w:r>
          </w:p>
          <w:p w14:paraId="235C112B">
            <w:pPr>
              <w:spacing w:line="276" w:lineRule="auto"/>
              <w:ind w:firstLine="210" w:firstLineChars="100"/>
              <w:jc w:val="left"/>
            </w:pPr>
            <w:r>
              <w:rPr>
                <w:rFonts w:hint="eastAsia"/>
              </w:rPr>
              <w:t>2.投标人未被人民法院列入失信被执行人（以“信用中国”官网http://www.creditchina.gov.cn查询为准）。</w:t>
            </w:r>
          </w:p>
          <w:p w14:paraId="1E0B68F4">
            <w:pPr>
              <w:spacing w:line="276" w:lineRule="auto"/>
              <w:ind w:firstLine="210" w:firstLineChars="100"/>
              <w:jc w:val="left"/>
            </w:pPr>
            <w:r>
              <w:rPr>
                <w:rFonts w:hint="eastAsia"/>
              </w:rPr>
              <w:t>3投标人没有正受到责令停业，暂扣或吊销执照，或吊销资质证书。</w:t>
            </w:r>
          </w:p>
          <w:p w14:paraId="36C6134F">
            <w:pPr>
              <w:spacing w:line="276" w:lineRule="auto"/>
              <w:ind w:firstLine="210" w:firstLineChars="100"/>
              <w:jc w:val="left"/>
            </w:pPr>
            <w:r>
              <w:rPr>
                <w:rFonts w:hint="eastAsia"/>
              </w:rPr>
              <w:t>4.没有进入清算程序，或被宣告破产，或其他丧失履约能力的情形。</w:t>
            </w:r>
          </w:p>
          <w:p w14:paraId="67DFA027">
            <w:pPr>
              <w:spacing w:line="276" w:lineRule="auto"/>
              <w:ind w:firstLine="210" w:firstLineChars="100"/>
              <w:jc w:val="left"/>
            </w:pPr>
            <w:r>
              <w:rPr>
                <w:rFonts w:hint="eastAsia"/>
              </w:rPr>
              <w:t>5.没有在国家企业信用信息公示系统（http://www.gsxt.gov.cn）中被列入严重违法失信企业名单。</w:t>
            </w:r>
          </w:p>
          <w:p w14:paraId="090FEBF0">
            <w:pPr>
              <w:spacing w:line="276" w:lineRule="auto"/>
              <w:ind w:firstLine="210" w:firstLineChars="100"/>
              <w:jc w:val="left"/>
            </w:pPr>
            <w:r>
              <w:rPr>
                <w:rFonts w:hint="eastAsia"/>
              </w:rPr>
              <w:t>6.没有法律法规规定的其他情形。</w:t>
            </w:r>
          </w:p>
          <w:p w14:paraId="42DAFBA7">
            <w:pPr>
              <w:pStyle w:val="33"/>
            </w:pPr>
          </w:p>
        </w:tc>
      </w:tr>
    </w:tbl>
    <w:p w14:paraId="3DC69AE9">
      <w:pPr>
        <w:jc w:val="center"/>
        <w:rPr>
          <w:rFonts w:hint="eastAsia" w:ascii="黑体" w:eastAsia="黑体"/>
          <w:color w:val="auto"/>
          <w:sz w:val="24"/>
          <w:szCs w:val="24"/>
          <w:highlight w:val="none"/>
        </w:rPr>
      </w:pPr>
    </w:p>
    <w:p w14:paraId="44A6A2EF">
      <w:pPr>
        <w:jc w:val="center"/>
        <w:rPr>
          <w:rFonts w:hint="eastAsia" w:ascii="黑体" w:eastAsia="黑体"/>
          <w:color w:val="auto"/>
          <w:sz w:val="24"/>
          <w:szCs w:val="24"/>
          <w:highlight w:val="none"/>
        </w:rPr>
      </w:pPr>
    </w:p>
    <w:p w14:paraId="3EE4531F">
      <w:pPr>
        <w:jc w:val="both"/>
        <w:rPr>
          <w:rFonts w:hint="eastAsia" w:ascii="黑体" w:eastAsia="黑体"/>
          <w:color w:val="auto"/>
          <w:sz w:val="24"/>
          <w:szCs w:val="24"/>
          <w:highlight w:val="none"/>
        </w:rPr>
      </w:pPr>
    </w:p>
    <w:p w14:paraId="0B78745C">
      <w:pPr>
        <w:jc w:val="center"/>
        <w:rPr>
          <w:rFonts w:hint="eastAsia" w:ascii="黑体" w:eastAsia="黑体"/>
          <w:color w:val="auto"/>
          <w:sz w:val="24"/>
          <w:szCs w:val="24"/>
          <w:highlight w:val="none"/>
        </w:rPr>
      </w:pPr>
    </w:p>
    <w:p w14:paraId="6368398A">
      <w:pPr>
        <w:jc w:val="center"/>
        <w:rPr>
          <w:rFonts w:hint="eastAsia" w:ascii="黑体" w:eastAsia="黑体"/>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4</w:t>
      </w:r>
      <w:r>
        <w:rPr>
          <w:rFonts w:hint="eastAsia" w:ascii="黑体" w:eastAsia="黑体"/>
          <w:color w:val="auto"/>
          <w:sz w:val="24"/>
          <w:szCs w:val="24"/>
          <w:highlight w:val="none"/>
        </w:rPr>
        <w:t>资格审查条件（</w:t>
      </w:r>
      <w:r>
        <w:rPr>
          <w:rFonts w:hint="eastAsia" w:ascii="黑体" w:eastAsia="黑体"/>
          <w:color w:val="000000" w:themeColor="text1"/>
          <w:sz w:val="24"/>
          <w:szCs w:val="24"/>
          <w:highlight w:val="none"/>
          <w:lang w:val="en-US" w:eastAsia="zh-CN"/>
          <w14:textFill>
            <w14:solidFill>
              <w14:schemeClr w14:val="tx1"/>
            </w14:solidFill>
          </w14:textFill>
        </w:rPr>
        <w:t>投标样品送样</w:t>
      </w:r>
      <w:r>
        <w:rPr>
          <w:rFonts w:hint="eastAsia" w:ascii="黑体" w:eastAsia="黑体"/>
          <w:color w:val="auto"/>
          <w:sz w:val="24"/>
          <w:szCs w:val="24"/>
          <w:highlight w:val="none"/>
        </w:rPr>
        <w:t>）</w:t>
      </w:r>
    </w:p>
    <w:p w14:paraId="76C1883D">
      <w:pPr>
        <w:jc w:val="center"/>
        <w:rPr>
          <w:rFonts w:hint="eastAsia" w:ascii="黑体" w:eastAsia="黑体"/>
          <w:color w:val="auto"/>
          <w:sz w:val="24"/>
          <w:szCs w:val="24"/>
          <w:highlight w:val="none"/>
        </w:rPr>
      </w:pP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77C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0A624647">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送 样 要 求</w:t>
            </w:r>
          </w:p>
        </w:tc>
      </w:tr>
      <w:tr w14:paraId="79D71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6E591F4F">
            <w:pPr>
              <w:keepNext w:val="0"/>
              <w:keepLines w:val="0"/>
              <w:suppressLineNumbers w:val="0"/>
              <w:snapToGrid w:val="0"/>
              <w:spacing w:before="0" w:beforeLines="0" w:beforeAutospacing="0" w:after="0" w:afterLines="0" w:afterAutospacing="0" w:line="460" w:lineRule="exact"/>
              <w:ind w:left="0" w:right="0" w:firstLine="420" w:firstLineChars="200"/>
              <w:jc w:val="center"/>
              <w:rPr>
                <w:rFonts w:hint="default" w:ascii="Times New Roman" w:hAnsi="Times New Roman"/>
                <w:b w:val="0"/>
                <w:bCs w:val="0"/>
                <w:color w:val="auto"/>
                <w:sz w:val="21"/>
                <w:szCs w:val="24"/>
                <w:highlight w:val="red"/>
                <w:lang w:val="en-US" w:eastAsia="zh-CN"/>
              </w:rPr>
            </w:pPr>
            <w:r>
              <w:rPr>
                <w:rFonts w:hint="eastAsia" w:ascii="Times New Roman" w:hAnsi="Times New Roman"/>
                <w:color w:val="000000" w:themeColor="text1"/>
                <w:sz w:val="21"/>
                <w:szCs w:val="24"/>
                <w:highlight w:val="none"/>
                <w:lang w:val="en-US" w:eastAsia="zh-CN"/>
                <w14:textFill>
                  <w14:solidFill>
                    <w14:schemeClr w14:val="tx1"/>
                  </w14:solidFill>
                </w14:textFill>
              </w:rPr>
              <w:t>/</w:t>
            </w:r>
          </w:p>
        </w:tc>
      </w:tr>
    </w:tbl>
    <w:p w14:paraId="36251E07">
      <w:pPr>
        <w:keepNext/>
        <w:keepLines/>
        <w:spacing w:before="156" w:beforeLines="50" w:after="156" w:afterLines="50" w:line="360" w:lineRule="auto"/>
        <w:outlineLvl w:val="1"/>
        <w:rPr>
          <w:rFonts w:ascii="Times New Roman" w:hAnsi="Times New Roman" w:eastAsia="黑体" w:cs="Times New Roman"/>
          <w:bCs/>
          <w:sz w:val="24"/>
          <w:szCs w:val="32"/>
        </w:rPr>
      </w:pPr>
    </w:p>
    <w:p w14:paraId="4A60A601">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8CD46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7615DFE1">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403ABD0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2872FDAE">
      <w:pPr>
        <w:spacing w:line="440" w:lineRule="exact"/>
        <w:ind w:firstLine="420"/>
        <w:rPr>
          <w:rFonts w:hint="eastAsia" w:ascii="Times New Roman" w:hAnsi="Times New Roman" w:cs="Times New Roman" w:eastAsiaTheme="minorEastAsia"/>
          <w:szCs w:val="21"/>
          <w:lang w:val="en-US" w:eastAsia="zh-CN"/>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采购邀请书要求</w:t>
      </w:r>
      <w:r>
        <w:rPr>
          <w:rFonts w:ascii="Times New Roman" w:hAnsi="Times New Roman" w:cs="Times New Roman"/>
          <w:szCs w:val="21"/>
        </w:rPr>
        <w:t>。</w:t>
      </w:r>
      <w:r>
        <w:rPr>
          <w:rFonts w:hint="eastAsia" w:ascii="Times New Roman" w:hAnsi="Times New Roman" w:cs="Times New Roman"/>
          <w:szCs w:val="21"/>
          <w:lang w:val="en-US" w:eastAsia="zh-CN"/>
        </w:rPr>
        <w:t xml:space="preserve"> </w:t>
      </w:r>
    </w:p>
    <w:p w14:paraId="5E7AB5E7">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24A159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D01C2FC">
      <w:pPr>
        <w:spacing w:line="440" w:lineRule="exact"/>
        <w:ind w:firstLine="420"/>
        <w:rPr>
          <w:rFonts w:ascii="Times New Roman" w:hAnsi="Times New Roman" w:cs="Times New Roman"/>
          <w:szCs w:val="21"/>
        </w:rPr>
      </w:pPr>
      <w:r>
        <w:rPr>
          <w:rFonts w:hint="eastAsia" w:ascii="Times New Roman" w:hAnsi="Times New Roman" w:cs="Times New Roman"/>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13536104">
      <w:pPr>
        <w:spacing w:line="440" w:lineRule="exact"/>
        <w:ind w:firstLine="420" w:firstLineChars="20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02B77D42">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544CF77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27BE4ED5">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4AE30E4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03A6BB65">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2E6FB4C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0E76509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BFF849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448E110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93056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6E62B52C">
      <w:pPr>
        <w:spacing w:line="440" w:lineRule="exact"/>
        <w:ind w:firstLine="420"/>
        <w:rPr>
          <w:rFonts w:ascii="Times New Roman" w:hAnsi="Times New Roman" w:cs="Times New Roman"/>
        </w:rPr>
      </w:pPr>
      <w:r>
        <w:rPr>
          <w:rFonts w:ascii="Times New Roman" w:hAnsi="Times New Roman" w:cs="Times New Roman"/>
        </w:rPr>
        <w:t>本询比文件包括：</w:t>
      </w:r>
    </w:p>
    <w:p w14:paraId="5BCD4182">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采购公告</w:t>
      </w:r>
      <w:r>
        <w:rPr>
          <w:rFonts w:ascii="Times New Roman" w:hAnsi="Times New Roman" w:cs="Times New Roman"/>
          <w:highlight w:val="none"/>
        </w:rPr>
        <w:t>；</w:t>
      </w:r>
    </w:p>
    <w:p w14:paraId="6C57010D">
      <w:pPr>
        <w:spacing w:line="440" w:lineRule="exact"/>
        <w:ind w:firstLine="420"/>
        <w:rPr>
          <w:rFonts w:ascii="Times New Roman" w:hAnsi="Times New Roman" w:cs="Times New Roman"/>
          <w:highlight w:val="none"/>
        </w:rPr>
      </w:pPr>
      <w:r>
        <w:rPr>
          <w:rFonts w:ascii="Times New Roman" w:hAnsi="Times New Roman" w:cs="Times New Roman"/>
          <w:highlight w:val="none"/>
        </w:rPr>
        <w:t>（2）供应商须知；</w:t>
      </w:r>
    </w:p>
    <w:p w14:paraId="60D02DFB">
      <w:pPr>
        <w:spacing w:line="440" w:lineRule="exact"/>
        <w:ind w:firstLine="420"/>
        <w:rPr>
          <w:rFonts w:ascii="Times New Roman" w:hAnsi="Times New Roman" w:cs="Times New Roman"/>
          <w:highlight w:val="none"/>
        </w:rPr>
      </w:pPr>
      <w:r>
        <w:rPr>
          <w:rFonts w:ascii="Times New Roman" w:hAnsi="Times New Roman" w:cs="Times New Roman"/>
          <w:highlight w:val="none"/>
        </w:rPr>
        <w:t>（3）评审办法；</w:t>
      </w:r>
    </w:p>
    <w:p w14:paraId="2D80E381">
      <w:pPr>
        <w:spacing w:line="440" w:lineRule="exact"/>
        <w:ind w:firstLine="420"/>
        <w:rPr>
          <w:rFonts w:ascii="Times New Roman" w:hAnsi="Times New Roman" w:eastAsia="宋体" w:cs="Times New Roman"/>
          <w:highlight w:val="none"/>
        </w:rPr>
      </w:pPr>
      <w:r>
        <w:rPr>
          <w:rFonts w:ascii="Times New Roman" w:hAnsi="Times New Roman" w:cs="Times New Roman"/>
          <w:highlight w:val="none"/>
        </w:rPr>
        <w:t>（4）合同内容</w:t>
      </w:r>
      <w:r>
        <w:rPr>
          <w:rFonts w:hint="eastAsia" w:ascii="Times New Roman" w:hAnsi="Times New Roman" w:eastAsia="宋体" w:cs="Times New Roman"/>
          <w:highlight w:val="none"/>
        </w:rPr>
        <w:t>；</w:t>
      </w:r>
    </w:p>
    <w:p w14:paraId="44A4A63A">
      <w:pPr>
        <w:spacing w:line="440" w:lineRule="exact"/>
        <w:ind w:firstLine="420"/>
        <w:rPr>
          <w:rFonts w:ascii="Times New Roman" w:hAnsi="Times New Roman" w:cs="Times New Roman"/>
          <w:highlight w:val="none"/>
        </w:rPr>
      </w:pPr>
      <w:r>
        <w:rPr>
          <w:rFonts w:hint="eastAsia" w:ascii="Times New Roman" w:hAnsi="Times New Roman" w:eastAsia="宋体" w:cs="Times New Roman"/>
          <w:highlight w:val="none"/>
        </w:rPr>
        <w:t>（5）供货要求</w:t>
      </w:r>
      <w:r>
        <w:rPr>
          <w:rFonts w:hint="eastAsia" w:ascii="Times New Roman" w:hAnsi="Times New Roman" w:eastAsia="宋体" w:cs="Times New Roman"/>
          <w:highlight w:val="none"/>
          <w:lang w:val="en-US" w:eastAsia="zh-CN"/>
        </w:rPr>
        <w:t>及清单</w:t>
      </w:r>
      <w:r>
        <w:rPr>
          <w:rFonts w:ascii="Times New Roman" w:hAnsi="Times New Roman" w:cs="Times New Roman"/>
          <w:highlight w:val="none"/>
        </w:rPr>
        <w:t>；</w:t>
      </w:r>
    </w:p>
    <w:p w14:paraId="72A9706F">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rPr>
        <w:t>6</w:t>
      </w:r>
      <w:r>
        <w:rPr>
          <w:rFonts w:ascii="Times New Roman" w:hAnsi="Times New Roman" w:cs="Times New Roman"/>
          <w:highlight w:val="none"/>
        </w:rPr>
        <w:t>）响应文件格式</w:t>
      </w:r>
      <w:r>
        <w:rPr>
          <w:rFonts w:hint="eastAsia" w:ascii="Times New Roman" w:hAnsi="Times New Roman" w:cs="Times New Roman"/>
          <w:highlight w:val="none"/>
        </w:rPr>
        <w:t>。</w:t>
      </w:r>
    </w:p>
    <w:p w14:paraId="694B4988">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850E650">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8E521CB">
      <w:pPr>
        <w:spacing w:line="440" w:lineRule="exact"/>
        <w:ind w:firstLine="420"/>
        <w:rPr>
          <w:rFonts w:ascii="Times New Roman" w:hAnsi="Times New Roman" w:cs="Times New Roman"/>
          <w:highlight w:val="none"/>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eastAsia="zh-CN"/>
        </w:rPr>
        <w:t>安徽交控建设工程集团有限公司</w:t>
      </w:r>
      <w:r>
        <w:rPr>
          <w:rFonts w:hint="eastAsia" w:ascii="Times New Roman" w:hAnsi="Times New Roman" w:cs="Times New Roman"/>
        </w:rPr>
        <w:t>”官网平台联系采购人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094E5BD7">
      <w:pPr>
        <w:spacing w:line="440" w:lineRule="exact"/>
        <w:ind w:firstLine="420"/>
        <w:rPr>
          <w:rFonts w:ascii="Times New Roman" w:hAnsi="Times New Roman" w:cs="Times New Roman"/>
          <w:highlight w:val="none"/>
        </w:rPr>
      </w:pPr>
      <w:r>
        <w:rPr>
          <w:rFonts w:ascii="Times New Roman" w:hAnsi="Times New Roman" w:cs="Times New Roman"/>
          <w:highlight w:val="none"/>
        </w:rPr>
        <w:t>2.2.</w:t>
      </w:r>
      <w:r>
        <w:rPr>
          <w:rFonts w:hint="eastAsia" w:ascii="Times New Roman" w:hAnsi="Times New Roman" w:cs="Times New Roman"/>
          <w:highlight w:val="none"/>
        </w:rPr>
        <w:t>2</w:t>
      </w:r>
      <w:r>
        <w:rPr>
          <w:rFonts w:ascii="Times New Roman" w:hAnsi="Times New Roman" w:cs="Times New Roman"/>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highlight w:val="none"/>
        </w:rPr>
        <w:t>或修改</w:t>
      </w:r>
      <w:r>
        <w:rPr>
          <w:rFonts w:ascii="Times New Roman" w:hAnsi="Times New Roman" w:cs="Times New Roman"/>
          <w:highlight w:val="none"/>
        </w:rPr>
        <w:t>要求。</w:t>
      </w:r>
    </w:p>
    <w:p w14:paraId="1E25FA9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320AF7C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69D14CDC">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2B430954">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1.报价函</w:t>
      </w:r>
    </w:p>
    <w:p w14:paraId="0F2DB97D">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2.</w:t>
      </w:r>
      <w:r>
        <w:rPr>
          <w:rFonts w:hint="eastAsia" w:ascii="宋体" w:hAnsi="宋体" w:eastAsia="宋体" w:cs="宋体"/>
          <w:color w:val="auto"/>
          <w:highlight w:val="none"/>
        </w:rPr>
        <w:t>法定代表人身份证明及授权委托书</w:t>
      </w:r>
    </w:p>
    <w:p w14:paraId="49294D1E">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3.已标价的报价清单</w:t>
      </w:r>
    </w:p>
    <w:p w14:paraId="605BED00">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4.供应商基本情况</w:t>
      </w:r>
    </w:p>
    <w:p w14:paraId="40904929">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5.近年类似业绩情况</w:t>
      </w:r>
    </w:p>
    <w:p w14:paraId="288E9D32">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6.信誉情况</w:t>
      </w:r>
    </w:p>
    <w:p w14:paraId="65A05C34">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7.其它材料</w:t>
      </w:r>
    </w:p>
    <w:p w14:paraId="40AAAC93">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3.2 报价要求 </w:t>
      </w:r>
    </w:p>
    <w:p w14:paraId="6EAB5B11">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ED188F2">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rPr>
        <w:t>。</w:t>
      </w:r>
    </w:p>
    <w:p w14:paraId="077F89C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42D647CD">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 xml:space="preserve">  见供应商须知前附表  </w:t>
      </w:r>
      <w:r>
        <w:rPr>
          <w:rFonts w:ascii="Times New Roman" w:hAnsi="Times New Roman" w:cs="Times New Roman"/>
        </w:rPr>
        <w:t>。</w:t>
      </w:r>
    </w:p>
    <w:p w14:paraId="318D6482">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14:paraId="18558B5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4CE9631">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2464A1A1">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707B2F15">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40CA33E3">
      <w:pPr>
        <w:spacing w:line="440" w:lineRule="exact"/>
        <w:ind w:firstLine="420"/>
        <w:rPr>
          <w:rFonts w:ascii="Times New Roman" w:hAnsi="Times New Roman" w:cs="Times New Roman"/>
          <w:highlight w:val="none"/>
        </w:rPr>
      </w:pPr>
      <w:r>
        <w:rPr>
          <w:rFonts w:ascii="Times New Roman" w:hAnsi="Times New Roman" w:cs="Times New Roman"/>
        </w:rPr>
        <w:t>无论采取何种形</w:t>
      </w:r>
      <w:r>
        <w:rPr>
          <w:rFonts w:ascii="Times New Roman" w:hAnsi="Times New Roman" w:cs="Times New Roman"/>
          <w:highlight w:val="none"/>
        </w:rPr>
        <w:t>式的响应保证金，响应保证金有效期均应与响应有效期一致。</w:t>
      </w:r>
    </w:p>
    <w:p w14:paraId="28355DAA">
      <w:pPr>
        <w:spacing w:line="440" w:lineRule="exact"/>
        <w:ind w:firstLine="420"/>
        <w:rPr>
          <w:rFonts w:ascii="Times New Roman" w:hAnsi="Times New Roman" w:cs="Times New Roman"/>
        </w:rPr>
      </w:pPr>
      <w:r>
        <w:rPr>
          <w:rFonts w:ascii="Times New Roman" w:hAnsi="Times New Roman" w:cs="Times New Roman"/>
          <w:highlight w:val="none"/>
        </w:rPr>
        <w:t>3.4.2 供应商不按本章第3.4.1项</w:t>
      </w:r>
      <w:r>
        <w:rPr>
          <w:rFonts w:ascii="Times New Roman" w:hAnsi="Times New Roman" w:cs="Times New Roman"/>
        </w:rPr>
        <w:t>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22570033">
      <w:pPr>
        <w:spacing w:line="440" w:lineRule="exact"/>
        <w:ind w:firstLine="420"/>
        <w:rPr>
          <w:rFonts w:ascii="Times New Roman" w:hAnsi="Times New Roman" w:cs="Times New Roman"/>
          <w:highlight w:val="cyan"/>
        </w:rPr>
      </w:pPr>
      <w:r>
        <w:rPr>
          <w:rFonts w:ascii="Times New Roman" w:hAnsi="Times New Roman" w:cs="Times New Roman"/>
          <w:highlight w:val="none"/>
        </w:rPr>
        <w:t>3.4.3 采购人在与成交人签订合同后</w:t>
      </w:r>
      <w:r>
        <w:rPr>
          <w:rFonts w:hint="eastAsia" w:ascii="Times New Roman" w:hAnsi="Times New Roman" w:cs="Times New Roman"/>
          <w:highlight w:val="none"/>
          <w:lang w:val="en-US" w:eastAsia="zh-CN"/>
        </w:rPr>
        <w:t>10</w:t>
      </w:r>
      <w:r>
        <w:rPr>
          <w:rFonts w:ascii="Times New Roman" w:hAnsi="Times New Roman" w:cs="Times New Roman"/>
          <w:highlight w:val="none"/>
        </w:rPr>
        <w:t>日内办理退还响应保证金手续。</w:t>
      </w:r>
    </w:p>
    <w:p w14:paraId="7EAF7C44">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2D3F3171">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6C5895E3">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1727910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63F408CB">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w:t>
      </w:r>
      <w:r>
        <w:rPr>
          <w:rFonts w:ascii="Times New Roman" w:hAnsi="Times New Roman" w:cs="Times New Roman"/>
          <w:highlight w:val="none"/>
        </w:rPr>
        <w:t>足本章第1.</w:t>
      </w:r>
      <w:r>
        <w:rPr>
          <w:rFonts w:hint="eastAsia" w:ascii="Times New Roman" w:hAnsi="Times New Roman" w:cs="Times New Roman"/>
          <w:highlight w:val="none"/>
        </w:rPr>
        <w:t>2</w:t>
      </w:r>
      <w:r>
        <w:rPr>
          <w:rFonts w:ascii="Times New Roman" w:hAnsi="Times New Roman" w:cs="Times New Roman"/>
          <w:highlight w:val="none"/>
        </w:rPr>
        <w:t>款规</w:t>
      </w:r>
      <w:r>
        <w:rPr>
          <w:rFonts w:ascii="Times New Roman" w:hAnsi="Times New Roman" w:cs="Times New Roman"/>
        </w:rPr>
        <w:t>定的资质、</w:t>
      </w:r>
      <w:r>
        <w:rPr>
          <w:rFonts w:hint="eastAsia" w:ascii="Times New Roman" w:hAnsi="Times New Roman" w:cs="Times New Roman"/>
        </w:rPr>
        <w:t>能力、</w:t>
      </w:r>
      <w:r>
        <w:rPr>
          <w:rFonts w:ascii="Times New Roman" w:hAnsi="Times New Roman" w:cs="Times New Roman"/>
        </w:rPr>
        <w:t>信誉等要求。</w:t>
      </w:r>
    </w:p>
    <w:p w14:paraId="24023D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0502C97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A425AED">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7EA6E91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644A3ED9">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rPr>
      </w:pPr>
      <w:r>
        <w:rPr>
          <w:rFonts w:hint="eastAsia" w:ascii="Times New Roman" w:hAnsi="Times New Roman" w:cs="Times New Roman"/>
        </w:rPr>
        <w:t>（3）响应文件的正本与副本应分别装订。</w:t>
      </w:r>
    </w:p>
    <w:p w14:paraId="0A49C242">
      <w:pPr>
        <w:spacing w:line="440" w:lineRule="exact"/>
        <w:ind w:firstLine="420"/>
        <w:rPr>
          <w:rFonts w:ascii="Times New Roman" w:hAnsi="Times New Roman" w:cs="Times New Roman"/>
        </w:rPr>
      </w:pPr>
      <w:r>
        <w:rPr>
          <w:rFonts w:hint="eastAsia" w:ascii="Times New Roman" w:hAnsi="Times New Roman" w:cs="Times New Roman"/>
        </w:rPr>
        <w:t>（4）响应文件其他要求见供应商须知前附表</w:t>
      </w:r>
      <w:r>
        <w:rPr>
          <w:rFonts w:ascii="Times New Roman" w:hAnsi="Times New Roman" w:cs="Times New Roman"/>
        </w:rPr>
        <w:t>。</w:t>
      </w:r>
    </w:p>
    <w:p w14:paraId="4AAE187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13EE94A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42C9C6AD">
      <w:pPr>
        <w:spacing w:line="440" w:lineRule="exact"/>
        <w:ind w:firstLine="420"/>
        <w:rPr>
          <w:rFonts w:ascii="Times New Roman" w:hAnsi="Times New Roman" w:cs="Times New Roman"/>
          <w:b/>
          <w:bCs/>
          <w:highlight w:val="yellow"/>
        </w:rPr>
      </w:pPr>
      <w:r>
        <w:rPr>
          <w:rFonts w:ascii="Times New Roman" w:hAnsi="Times New Roman" w:cs="Times New Roman"/>
          <w:b/>
          <w:bCs/>
          <w:highlight w:val="yellow"/>
        </w:rPr>
        <w:t>4.1.1响应文件</w:t>
      </w:r>
      <w:r>
        <w:rPr>
          <w:rFonts w:hint="eastAsia" w:ascii="Times New Roman" w:hAnsi="Times New Roman" w:cs="Times New Roman"/>
          <w:b/>
          <w:bCs/>
          <w:highlight w:val="yellow"/>
        </w:rPr>
        <w:t>正、副本</w:t>
      </w:r>
      <w:r>
        <w:rPr>
          <w:rFonts w:ascii="Times New Roman" w:hAnsi="Times New Roman" w:cs="Times New Roman"/>
          <w:b/>
          <w:bCs/>
          <w:highlight w:val="yellow"/>
        </w:rPr>
        <w:t>应密封包装</w:t>
      </w:r>
      <w:r>
        <w:rPr>
          <w:rFonts w:hint="eastAsia" w:ascii="Times New Roman" w:hAnsi="Times New Roman" w:cs="Times New Roman"/>
          <w:b/>
          <w:bCs/>
          <w:highlight w:val="yellow"/>
        </w:rPr>
        <w:t>在一个封套内开密封。</w:t>
      </w:r>
    </w:p>
    <w:p w14:paraId="51D7A5ED">
      <w:pPr>
        <w:spacing w:line="440" w:lineRule="exact"/>
        <w:ind w:firstLine="420"/>
        <w:rPr>
          <w:rFonts w:ascii="Times New Roman" w:hAnsi="Times New Roman" w:cs="Times New Roman"/>
        </w:rPr>
      </w:pPr>
      <w:r>
        <w:rPr>
          <w:rFonts w:hint="eastAsia" w:ascii="Times New Roman" w:hAnsi="Times New Roman" w:cs="Times New Roman"/>
        </w:rPr>
        <w:t>响应文件封套上注明：</w:t>
      </w:r>
    </w:p>
    <w:p w14:paraId="59054F16">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rPr>
        <w:t>供应商名称：</w:t>
      </w:r>
      <w:r>
        <w:rPr>
          <w:rFonts w:hint="eastAsia" w:ascii="Times New Roman" w:hAnsi="Times New Roman" w:eastAsia="黑体" w:cs="黑体"/>
          <w:b/>
          <w:bCs w:val="0"/>
          <w:snapToGrid w:val="0"/>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(项目</w:t>
      </w:r>
      <w:r>
        <w:rPr>
          <w:rFonts w:hint="eastAsia" w:ascii="Times New Roman" w:hAnsi="Times New Roman" w:eastAsia="黑体" w:cs="黑体"/>
          <w:b/>
          <w:bCs w:val="0"/>
          <w:highlight w:val="yellow"/>
        </w:rPr>
        <w:t>名称</w:t>
      </w:r>
      <w:r>
        <w:rPr>
          <w:rFonts w:hint="eastAsia" w:ascii="Times New Roman" w:hAnsi="Times New Roman" w:eastAsia="黑体" w:cs="黑体"/>
          <w:b/>
          <w:bCs w:val="0"/>
          <w:snapToGrid w:val="0"/>
          <w:kern w:val="0"/>
          <w:szCs w:val="21"/>
          <w:highlight w:val="yellow"/>
        </w:rPr>
        <w:t>)响应文件</w:t>
      </w:r>
    </w:p>
    <w:p w14:paraId="17E38B18">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rPr>
        <w:t>在</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年</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月</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日</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时</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分（递交响应文件的截止时间）前不得开启</w:t>
      </w:r>
    </w:p>
    <w:p w14:paraId="0F5BE6B2">
      <w:pPr>
        <w:spacing w:line="440" w:lineRule="exact"/>
        <w:ind w:firstLine="420"/>
        <w:rPr>
          <w:rFonts w:ascii="Times New Roman" w:hAnsi="Times New Roman" w:cs="Times New Roman"/>
          <w:highlight w:val="none"/>
        </w:rPr>
      </w:pPr>
      <w:r>
        <w:rPr>
          <w:rFonts w:ascii="Times New Roman" w:hAnsi="Times New Roman" w:cs="Times New Roman"/>
        </w:rPr>
        <w:t>4.1.2</w:t>
      </w:r>
      <w:r>
        <w:rPr>
          <w:rFonts w:ascii="Times New Roman" w:hAnsi="Times New Roman"/>
        </w:rPr>
        <w:t>未</w:t>
      </w:r>
      <w:r>
        <w:rPr>
          <w:rFonts w:ascii="Times New Roman" w:hAnsi="Times New Roman"/>
          <w:highlight w:val="none"/>
        </w:rPr>
        <w:t>按本章第4.1.1项</w:t>
      </w:r>
      <w:r>
        <w:rPr>
          <w:rFonts w:ascii="Times New Roman" w:hAnsi="Times New Roman" w:cs="Times New Roman"/>
          <w:highlight w:val="none"/>
        </w:rPr>
        <w:t>要求</w:t>
      </w:r>
      <w:r>
        <w:rPr>
          <w:rFonts w:ascii="Times New Roman" w:hAnsi="Times New Roman"/>
          <w:highlight w:val="none"/>
        </w:rPr>
        <w:t>密封的</w:t>
      </w:r>
      <w:r>
        <w:rPr>
          <w:rFonts w:hint="eastAsia" w:ascii="Times New Roman" w:hAnsi="Times New Roman"/>
          <w:highlight w:val="none"/>
        </w:rPr>
        <w:t>响应文件</w:t>
      </w:r>
      <w:r>
        <w:rPr>
          <w:rFonts w:ascii="Times New Roman" w:hAnsi="Times New Roman"/>
          <w:highlight w:val="none"/>
        </w:rPr>
        <w:t>，</w:t>
      </w:r>
      <w:r>
        <w:rPr>
          <w:rFonts w:hint="eastAsia" w:ascii="Times New Roman" w:hAnsi="Times New Roman"/>
          <w:highlight w:val="none"/>
        </w:rPr>
        <w:t>采购人</w:t>
      </w:r>
      <w:r>
        <w:rPr>
          <w:rFonts w:ascii="Times New Roman" w:hAnsi="Times New Roman"/>
          <w:highlight w:val="none"/>
        </w:rPr>
        <w:t>将予以拒收。</w:t>
      </w:r>
    </w:p>
    <w:p w14:paraId="53ADFF5F">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4.2 响应文件的递交</w:t>
      </w:r>
    </w:p>
    <w:p w14:paraId="552ACF01">
      <w:pPr>
        <w:spacing w:line="440" w:lineRule="exact"/>
        <w:ind w:firstLine="420"/>
        <w:rPr>
          <w:rFonts w:ascii="Times New Roman" w:hAnsi="Times New Roman" w:cs="Times New Roman"/>
          <w:highlight w:val="none"/>
        </w:rPr>
      </w:pPr>
      <w:r>
        <w:rPr>
          <w:rFonts w:ascii="Times New Roman" w:hAnsi="Times New Roman" w:cs="Times New Roman"/>
          <w:highlight w:val="none"/>
        </w:rPr>
        <w:t>4.2.1供应商应当</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szCs w:val="21"/>
          <w:highlight w:val="none"/>
        </w:rPr>
        <w:t>的规定递交响应文件</w:t>
      </w:r>
      <w:r>
        <w:rPr>
          <w:rFonts w:ascii="Times New Roman" w:hAnsi="Times New Roman" w:cs="Times New Roman"/>
          <w:highlight w:val="none"/>
        </w:rPr>
        <w:t>。</w:t>
      </w:r>
    </w:p>
    <w:p w14:paraId="66543DFD">
      <w:pPr>
        <w:spacing w:line="440" w:lineRule="exact"/>
        <w:ind w:firstLine="420"/>
        <w:rPr>
          <w:rFonts w:ascii="Times New Roman" w:hAnsi="Times New Roman" w:cs="Times New Roman"/>
          <w:highlight w:val="none"/>
        </w:rPr>
      </w:pPr>
      <w:r>
        <w:rPr>
          <w:rFonts w:ascii="Times New Roman" w:hAnsi="Times New Roman" w:cs="Times New Roman"/>
          <w:highlight w:val="none"/>
        </w:rPr>
        <w:t>4.2.</w:t>
      </w:r>
      <w:r>
        <w:rPr>
          <w:rFonts w:hint="eastAsia" w:ascii="Times New Roman" w:hAnsi="Times New Roman" w:cs="Times New Roman"/>
          <w:highlight w:val="none"/>
        </w:rPr>
        <w:t>2</w:t>
      </w:r>
      <w:r>
        <w:rPr>
          <w:rFonts w:ascii="Times New Roman" w:hAnsi="Times New Roman" w:cs="Times New Roman"/>
          <w:highlight w:val="none"/>
        </w:rPr>
        <w:t xml:space="preserve"> </w:t>
      </w:r>
      <w:r>
        <w:rPr>
          <w:rFonts w:hint="eastAsia" w:ascii="Times New Roman" w:hAnsi="Times New Roman" w:cs="Times New Roman"/>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4.2.3 除第4.2.2项规定外，</w:t>
      </w:r>
      <w:r>
        <w:rPr>
          <w:rFonts w:ascii="Times New Roman" w:hAnsi="Times New Roman" w:cs="Times New Roman"/>
          <w:highlight w:val="none"/>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 启封</w:t>
      </w:r>
    </w:p>
    <w:p w14:paraId="1C9BF8D1">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5.1 启封时间和地点</w:t>
      </w:r>
    </w:p>
    <w:p w14:paraId="26A52D4A">
      <w:pPr>
        <w:spacing w:line="440" w:lineRule="exact"/>
        <w:ind w:firstLine="420"/>
        <w:rPr>
          <w:rFonts w:ascii="Times New Roman" w:hAnsi="Times New Roman" w:cs="Times New Roman"/>
        </w:rPr>
      </w:pPr>
      <w:r>
        <w:rPr>
          <w:rFonts w:ascii="Times New Roman" w:hAnsi="Times New Roman" w:cs="Times New Roman"/>
          <w:highlight w:val="none"/>
        </w:rPr>
        <w:t>采购人在本章第4.2.1项规</w:t>
      </w:r>
      <w:r>
        <w:rPr>
          <w:rFonts w:ascii="Times New Roman" w:hAnsi="Times New Roman" w:cs="Times New Roman"/>
        </w:rPr>
        <w:t>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29C72EAD">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6176B199">
      <w:pPr>
        <w:spacing w:line="440" w:lineRule="exact"/>
        <w:ind w:firstLine="420" w:firstLineChars="200"/>
        <w:rPr>
          <w:rFonts w:ascii="Times New Roman" w:hAnsi="Times New Roman" w:cs="Times New Roman"/>
        </w:rPr>
      </w:pPr>
      <w:r>
        <w:rPr>
          <w:rFonts w:ascii="Times New Roman" w:hAnsi="Times New Roman" w:cs="Times New Roman"/>
        </w:rPr>
        <w:t xml:space="preserve">5.2.1主持人按下列程序进行启封： </w:t>
      </w:r>
    </w:p>
    <w:p w14:paraId="21881B04">
      <w:pPr>
        <w:spacing w:line="440" w:lineRule="exact"/>
        <w:ind w:firstLine="420" w:firstLineChars="20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7D813986">
      <w:pPr>
        <w:spacing w:line="440" w:lineRule="exact"/>
        <w:ind w:firstLine="420" w:firstLineChars="200"/>
        <w:rPr>
          <w:rFonts w:ascii="Times New Roman" w:hAnsi="Times New Roman" w:cs="Times New Roman"/>
        </w:rPr>
      </w:pPr>
      <w:r>
        <w:rPr>
          <w:rFonts w:ascii="Times New Roman" w:hAnsi="Times New Roman" w:cs="Times New Roman"/>
        </w:rPr>
        <w:t xml:space="preserve">（2）由供应商推选的代表检查响应文件的密封情况； </w:t>
      </w:r>
    </w:p>
    <w:p w14:paraId="6188B80C">
      <w:pPr>
        <w:spacing w:line="440" w:lineRule="exact"/>
        <w:ind w:firstLine="420" w:firstLineChars="200"/>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rPr>
        <w:t>开启商务技术文件</w:t>
      </w:r>
      <w:r>
        <w:rPr>
          <w:rFonts w:ascii="Times New Roman" w:hAnsi="Times New Roman" w:cs="Times New Roman"/>
          <w:bCs/>
        </w:rPr>
        <w:t>；</w:t>
      </w:r>
    </w:p>
    <w:p w14:paraId="550993A0">
      <w:pPr>
        <w:spacing w:line="440" w:lineRule="exact"/>
        <w:ind w:firstLine="42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rPr>
        <w:t>开启报价文件；</w:t>
      </w:r>
    </w:p>
    <w:p w14:paraId="6B715736">
      <w:pPr>
        <w:spacing w:line="440" w:lineRule="exact"/>
        <w:ind w:firstLine="42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762B96A5">
      <w:pPr>
        <w:spacing w:line="440" w:lineRule="exact"/>
        <w:ind w:firstLine="420" w:firstLineChars="20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13F24A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6E6E56C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1A05473A">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评审小组人数：3人及以上单数</w:t>
      </w:r>
      <w:r>
        <w:rPr>
          <w:rFonts w:ascii="Times New Roman" w:hAnsi="Times New Roman" w:cs="Times New Roman"/>
        </w:rPr>
        <w:t>。</w:t>
      </w:r>
    </w:p>
    <w:p w14:paraId="578A3D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6D544840">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1311EDE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31E0C24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168A3EAB">
      <w:pPr>
        <w:spacing w:line="440" w:lineRule="exact"/>
        <w:ind w:firstLine="420" w:firstLineChars="20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5092D8E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2C98B56B">
      <w:pPr>
        <w:spacing w:line="440" w:lineRule="exact"/>
        <w:ind w:firstLine="420" w:firstLineChars="20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0A7731C4">
      <w:pPr>
        <w:spacing w:line="440" w:lineRule="exact"/>
        <w:ind w:firstLine="420" w:firstLineChars="20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9BCF1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0084495E">
      <w:pPr>
        <w:spacing w:line="440" w:lineRule="exact"/>
        <w:ind w:firstLine="420" w:firstLineChars="200"/>
        <w:rPr>
          <w:rFonts w:hint="eastAsia" w:ascii="Times New Roman" w:hAnsi="Times New Roman" w:cs="Times New Roman"/>
          <w:highlight w:val="none"/>
        </w:rPr>
      </w:pPr>
      <w:r>
        <w:rPr>
          <w:rFonts w:ascii="Times New Roman" w:hAnsi="Times New Roman" w:cs="Times New Roman"/>
          <w:highlight w:val="none"/>
        </w:rPr>
        <w:t>7.4.1</w:t>
      </w:r>
      <w:r>
        <w:rPr>
          <w:rFonts w:hint="eastAsia" w:ascii="Times New Roman" w:hAnsi="Times New Roman" w:cs="Times New Roman"/>
          <w:color w:val="auto"/>
          <w:highlight w:val="none"/>
          <w:lang w:val="en-US" w:eastAsia="zh-CN"/>
        </w:rPr>
        <w:t>中标公示后，投标保证金自动转为履约保证金</w:t>
      </w:r>
      <w:r>
        <w:rPr>
          <w:rFonts w:hint="eastAsia" w:ascii="Times New Roman" w:hAnsi="Times New Roman" w:cs="Times New Roman"/>
          <w:color w:val="auto"/>
          <w:highlight w:val="none"/>
        </w:rPr>
        <w:t>。</w:t>
      </w:r>
    </w:p>
    <w:p w14:paraId="746179DA">
      <w:pPr>
        <w:spacing w:line="440" w:lineRule="exact"/>
        <w:ind w:firstLine="420" w:firstLineChars="200"/>
        <w:rPr>
          <w:rFonts w:ascii="Times New Roman" w:hAnsi="Times New Roman" w:cs="Times New Roman"/>
        </w:rPr>
      </w:pPr>
      <w:r>
        <w:rPr>
          <w:rFonts w:ascii="Times New Roman" w:hAnsi="Times New Roman" w:cs="Times New Roman"/>
        </w:rPr>
        <w:t>7.4.2 成交人不能</w:t>
      </w:r>
      <w:r>
        <w:rPr>
          <w:rFonts w:ascii="Times New Roman" w:hAnsi="Times New Roman" w:cs="Times New Roman"/>
          <w:highlight w:val="none"/>
        </w:rPr>
        <w:t>按本章第7.</w:t>
      </w:r>
      <w:r>
        <w:rPr>
          <w:rFonts w:hint="eastAsia" w:ascii="Times New Roman" w:hAnsi="Times New Roman" w:cs="Times New Roman"/>
          <w:highlight w:val="none"/>
        </w:rPr>
        <w:t>4</w:t>
      </w:r>
      <w:r>
        <w:rPr>
          <w:rFonts w:ascii="Times New Roman" w:hAnsi="Times New Roman" w:cs="Times New Roman"/>
          <w:highlight w:val="none"/>
        </w:rPr>
        <w:t>.1项要</w:t>
      </w:r>
      <w:r>
        <w:rPr>
          <w:rFonts w:ascii="Times New Roman" w:hAnsi="Times New Roman" w:cs="Times New Roman"/>
        </w:rPr>
        <w:t>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pPr>
      <w:r>
        <w:rPr>
          <w:rFonts w:hint="eastAsia" w:ascii="Times New Roman" w:hAnsi="Times New Roman" w:cs="Times New Roman"/>
        </w:rPr>
        <w:t>7.4.3履约保证金在</w:t>
      </w:r>
      <w:r>
        <w:rPr>
          <w:rFonts w:hint="eastAsia" w:ascii="宋体" w:hAnsi="宋体" w:eastAsia="宋体" w:cs="宋体"/>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14:paraId="4FE7F7B9">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14:paraId="45BDF82B">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8.1 对采购人的纪律要求</w:t>
      </w:r>
    </w:p>
    <w:p w14:paraId="23E673CC">
      <w:pPr>
        <w:spacing w:line="440" w:lineRule="exact"/>
        <w:ind w:firstLine="420"/>
        <w:rPr>
          <w:rFonts w:ascii="Times New Roman" w:hAnsi="Times New Roman" w:cs="Times New Roman"/>
        </w:rPr>
      </w:pPr>
      <w:r>
        <w:rPr>
          <w:rFonts w:hint="eastAsia" w:ascii="Times New Roman" w:hAnsi="Times New Roman" w:cs="Times New Roman"/>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8.2对响应供应商的纪律要求</w:t>
      </w:r>
    </w:p>
    <w:p w14:paraId="0826EEB1">
      <w:pPr>
        <w:spacing w:line="440" w:lineRule="exact"/>
        <w:ind w:firstLine="420"/>
        <w:rPr>
          <w:rFonts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8.3 对评审小组成员的纪律要求</w:t>
      </w:r>
    </w:p>
    <w:p w14:paraId="0027627B">
      <w:pPr>
        <w:spacing w:line="440" w:lineRule="exact"/>
        <w:ind w:firstLine="420"/>
        <w:rPr>
          <w:rFonts w:ascii="Times New Roman" w:hAnsi="Times New Roman" w:cs="Times New Roman"/>
        </w:rPr>
      </w:pPr>
      <w:r>
        <w:rPr>
          <w:rFonts w:hint="eastAsia" w:ascii="Times New Roman" w:hAnsi="Times New Roman" w:cs="Times New Roman"/>
        </w:rPr>
        <w:t>评审小组成员不得收受他人的财物或者其他好处，不得向他人透露对响应文件的评审和比较、中标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14:paraId="621C4071">
      <w:pPr>
        <w:spacing w:line="440" w:lineRule="exact"/>
        <w:ind w:firstLine="420"/>
        <w:rPr>
          <w:rFonts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rPr>
      </w:pPr>
      <w:r>
        <w:rPr>
          <w:rFonts w:hint="eastAsia" w:ascii="Times New Roman" w:hAnsi="Times New Roman" w:cs="Times New Roman"/>
        </w:rPr>
        <w:br w:type="page"/>
      </w:r>
    </w:p>
    <w:p w14:paraId="052405B8">
      <w:pPr>
        <w:pStyle w:val="2"/>
        <w:spacing w:before="312" w:after="312"/>
        <w:rPr>
          <w:rFonts w:ascii="Times New Roman" w:hAnsi="Times New Roman" w:eastAsia="宋体" w:cs="Times New Roman"/>
        </w:rPr>
      </w:pPr>
      <w:bookmarkStart w:id="52" w:name="_Toc32172"/>
      <w:r>
        <w:rPr>
          <w:rFonts w:ascii="Times New Roman" w:hAnsi="Times New Roman" w:eastAsia="宋体" w:cs="Times New Roman"/>
        </w:rPr>
        <w:t>评审办法</w:t>
      </w:r>
      <w:bookmarkEnd w:id="52"/>
    </w:p>
    <w:p w14:paraId="7E4C9365">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rPr>
        <w:t>评审</w:t>
      </w:r>
      <w:r>
        <w:rPr>
          <w:rFonts w:ascii="Times New Roman" w:hAnsi="Times New Roman" w:eastAsia="黑体" w:cs="Times New Roman"/>
          <w:sz w:val="28"/>
          <w:szCs w:val="28"/>
          <w:highlight w:val="none"/>
        </w:rPr>
        <w:t>办法前附表</w:t>
      </w:r>
      <w:r>
        <w:rPr>
          <w:rFonts w:hint="eastAsia" w:ascii="Times New Roman" w:hAnsi="Times New Roman" w:eastAsia="黑体" w:cs="Times New Roman"/>
          <w:sz w:val="28"/>
          <w:szCs w:val="28"/>
          <w:highlight w:val="none"/>
        </w:rPr>
        <w:t>（最低价法）</w:t>
      </w:r>
    </w:p>
    <w:p w14:paraId="3244C7F4">
      <w:pPr>
        <w:keepNext/>
        <w:keepLines/>
        <w:spacing w:line="400" w:lineRule="exact"/>
        <w:rPr>
          <w:rFonts w:hint="eastAsia" w:ascii="宋体" w:hAnsi="宋体" w:eastAsia="宋体" w:cs="宋体"/>
          <w:b/>
          <w:bCs/>
          <w:kern w:val="0"/>
          <w:sz w:val="28"/>
          <w:szCs w:val="28"/>
          <w:highlight w:val="none"/>
        </w:rPr>
      </w:pPr>
      <w:bookmarkStart w:id="53" w:name="_Toc144974496"/>
      <w:bookmarkStart w:id="54" w:name="_Toc3834"/>
      <w:bookmarkStart w:id="55" w:name="_Toc457482536"/>
      <w:bookmarkStart w:id="56" w:name="_Toc152045528"/>
      <w:bookmarkStart w:id="57" w:name="_Toc152042304"/>
      <w:bookmarkStart w:id="58" w:name="_Toc14847"/>
      <w:bookmarkStart w:id="59" w:name="_Toc447808662"/>
      <w:r>
        <w:rPr>
          <w:rFonts w:hint="eastAsia" w:ascii="宋体" w:hAnsi="宋体" w:eastAsia="宋体" w:cs="宋体"/>
          <w:b/>
          <w:bCs/>
          <w:kern w:val="0"/>
          <w:sz w:val="28"/>
          <w:szCs w:val="28"/>
          <w:highlight w:val="none"/>
        </w:rPr>
        <w:t>前附表</w:t>
      </w:r>
      <w:bookmarkEnd w:id="53"/>
      <w:bookmarkEnd w:id="54"/>
      <w:bookmarkEnd w:id="55"/>
      <w:bookmarkEnd w:id="56"/>
      <w:bookmarkEnd w:id="57"/>
      <w:bookmarkEnd w:id="58"/>
      <w:bookmarkEnd w:id="59"/>
      <w:r>
        <w:rPr>
          <w:rFonts w:hint="eastAsia" w:ascii="宋体" w:hAnsi="宋体" w:eastAsia="宋体" w:cs="宋体"/>
          <w:b/>
          <w:bCs/>
          <w:kern w:val="0"/>
          <w:sz w:val="28"/>
          <w:szCs w:val="28"/>
          <w:highlight w:val="none"/>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kern w:val="0"/>
                <w:szCs w:val="21"/>
                <w:highlight w:val="none"/>
              </w:rPr>
            </w:pPr>
            <w:r>
              <w:rPr>
                <w:rFonts w:ascii="Times New Roman" w:hAnsi="Times New Roman" w:cs="Times New Roman"/>
                <w:b/>
                <w:bCs/>
                <w:kern w:val="0"/>
                <w:szCs w:val="21"/>
                <w:highlight w:val="none"/>
              </w:rPr>
              <w:t>条款号</w:t>
            </w:r>
          </w:p>
        </w:tc>
        <w:tc>
          <w:tcPr>
            <w:tcW w:w="1774" w:type="dxa"/>
            <w:vAlign w:val="center"/>
          </w:tcPr>
          <w:p w14:paraId="07F0F5EC">
            <w:pPr>
              <w:widowControl/>
              <w:ind w:firstLine="105" w:firstLineChars="50"/>
              <w:jc w:val="center"/>
              <w:rPr>
                <w:rFonts w:ascii="Times New Roman" w:hAnsi="Times New Roman" w:cs="Times New Roman"/>
                <w:kern w:val="0"/>
                <w:szCs w:val="21"/>
                <w:highlight w:val="none"/>
              </w:rPr>
            </w:pPr>
            <w:r>
              <w:rPr>
                <w:rFonts w:ascii="Times New Roman" w:hAnsi="Times New Roman" w:cs="Times New Roman"/>
                <w:b/>
                <w:bCs/>
                <w:kern w:val="0"/>
                <w:szCs w:val="21"/>
                <w:highlight w:val="none"/>
              </w:rPr>
              <w:t>评审因素</w:t>
            </w:r>
          </w:p>
        </w:tc>
        <w:tc>
          <w:tcPr>
            <w:tcW w:w="5676" w:type="dxa"/>
            <w:gridSpan w:val="2"/>
            <w:vAlign w:val="center"/>
          </w:tcPr>
          <w:p w14:paraId="421714D5">
            <w:pPr>
              <w:widowControl/>
              <w:ind w:firstLine="105" w:firstLineChars="50"/>
              <w:jc w:val="center"/>
              <w:rPr>
                <w:rFonts w:ascii="Times New Roman" w:hAnsi="Times New Roman" w:cs="Times New Roman"/>
                <w:kern w:val="0"/>
                <w:szCs w:val="21"/>
                <w:highlight w:val="none"/>
              </w:rPr>
            </w:pPr>
            <w:r>
              <w:rPr>
                <w:rFonts w:ascii="Times New Roman" w:hAnsi="Times New Roman" w:cs="Times New Roman"/>
                <w:b/>
                <w:bCs/>
                <w:kern w:val="0"/>
                <w:szCs w:val="21"/>
                <w:highlight w:val="none"/>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kern w:val="0"/>
                <w:szCs w:val="21"/>
                <w:highlight w:val="none"/>
              </w:rPr>
            </w:pPr>
            <w:r>
              <w:rPr>
                <w:rFonts w:ascii="Times New Roman" w:hAnsi="Times New Roman" w:cs="Times New Roman"/>
                <w:bCs/>
                <w:kern w:val="0"/>
                <w:szCs w:val="21"/>
                <w:highlight w:val="none"/>
              </w:rPr>
              <w:t>1</w:t>
            </w:r>
          </w:p>
        </w:tc>
        <w:tc>
          <w:tcPr>
            <w:tcW w:w="1060" w:type="dxa"/>
            <w:vAlign w:val="center"/>
          </w:tcPr>
          <w:p w14:paraId="24CBBDC1">
            <w:pPr>
              <w:widowControl/>
              <w:jc w:val="center"/>
              <w:rPr>
                <w:rFonts w:ascii="Times New Roman" w:hAnsi="Times New Roman" w:cs="Times New Roman"/>
                <w:bCs/>
                <w:kern w:val="0"/>
                <w:szCs w:val="21"/>
                <w:highlight w:val="none"/>
              </w:rPr>
            </w:pPr>
            <w:r>
              <w:rPr>
                <w:rFonts w:ascii="Times New Roman" w:hAnsi="Times New Roman" w:cs="Times New Roman"/>
                <w:bCs/>
                <w:kern w:val="0"/>
                <w:szCs w:val="21"/>
                <w:highlight w:val="none"/>
              </w:rPr>
              <w:t>评审</w:t>
            </w:r>
            <w:r>
              <w:rPr>
                <w:rFonts w:hint="eastAsia" w:ascii="Times New Roman" w:hAnsi="Times New Roman" w:cs="Times New Roman"/>
                <w:bCs/>
                <w:kern w:val="0"/>
                <w:szCs w:val="21"/>
                <w:highlight w:val="none"/>
              </w:rPr>
              <w:t>方</w:t>
            </w:r>
            <w:r>
              <w:rPr>
                <w:rFonts w:ascii="Times New Roman" w:hAnsi="Times New Roman" w:cs="Times New Roman"/>
                <w:bCs/>
                <w:kern w:val="0"/>
                <w:szCs w:val="21"/>
                <w:highlight w:val="none"/>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kern w:val="0"/>
                <w:szCs w:val="21"/>
                <w:highlight w:val="none"/>
              </w:rPr>
            </w:pPr>
            <w:r>
              <w:rPr>
                <w:rFonts w:ascii="Times New Roman" w:hAnsi="Times New Roman" w:cs="Times New Roman"/>
                <w:kern w:val="0"/>
                <w:szCs w:val="21"/>
                <w:highlight w:val="none"/>
              </w:rPr>
              <w:t>成交候选人</w:t>
            </w:r>
          </w:p>
          <w:p w14:paraId="7AC97E97">
            <w:pPr>
              <w:widowControl/>
              <w:adjustRightInd w:val="0"/>
              <w:snapToGrid w:val="0"/>
              <w:jc w:val="center"/>
              <w:rPr>
                <w:rFonts w:ascii="Times New Roman" w:hAnsi="Times New Roman" w:cs="Times New Roman"/>
                <w:kern w:val="0"/>
                <w:szCs w:val="21"/>
                <w:highlight w:val="none"/>
              </w:rPr>
            </w:pPr>
            <w:r>
              <w:rPr>
                <w:rFonts w:ascii="Times New Roman" w:hAnsi="Times New Roman" w:cs="Times New Roman"/>
                <w:kern w:val="0"/>
                <w:szCs w:val="21"/>
                <w:highlight w:val="none"/>
              </w:rPr>
              <w:t>排序方法</w:t>
            </w:r>
          </w:p>
        </w:tc>
        <w:tc>
          <w:tcPr>
            <w:tcW w:w="5676" w:type="dxa"/>
            <w:gridSpan w:val="2"/>
            <w:tcMar>
              <w:left w:w="75" w:type="dxa"/>
            </w:tcMar>
            <w:vAlign w:val="center"/>
          </w:tcPr>
          <w:p w14:paraId="1F0A5ED1">
            <w:pPr>
              <w:widowControl/>
              <w:adjustRightInd w:val="0"/>
              <w:snapToGrid w:val="0"/>
              <w:jc w:val="left"/>
              <w:rPr>
                <w:highlight w:val="none"/>
              </w:rPr>
            </w:pPr>
            <w:r>
              <w:rPr>
                <w:rFonts w:hint="eastAsia"/>
                <w:highlight w:val="none"/>
              </w:rPr>
              <w:t>按评审价由低到高的顺序依次推荐成交候选人：</w:t>
            </w:r>
          </w:p>
          <w:p w14:paraId="6BE44A6B">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评审价相等时，评审委员会依次按照以下优先顺序推荐成交候选人：</w:t>
            </w:r>
          </w:p>
          <w:p w14:paraId="3007EA8D">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（1）响应文件提供的合格业绩数量多的投标人优先；</w:t>
            </w:r>
          </w:p>
          <w:p w14:paraId="3ABDEA7B">
            <w:pPr>
              <w:spacing w:line="440" w:lineRule="exact"/>
              <w:rPr>
                <w:highlight w:val="none"/>
              </w:rPr>
            </w:pPr>
            <w:r>
              <w:rPr>
                <w:rFonts w:hint="eastAsia" w:ascii="宋体" w:hAnsi="宋体" w:eastAsia="宋体" w:cs="宋体"/>
                <w:szCs w:val="21"/>
                <w:highlight w:val="none"/>
              </w:rPr>
              <w:t>（2）递交响应文件时间早的投标人优先。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kern w:val="0"/>
                <w:szCs w:val="21"/>
              </w:rPr>
            </w:pPr>
            <w:r>
              <w:rPr>
                <w:rFonts w:hint="eastAsia" w:ascii="宋体" w:hAnsi="宋体" w:eastAsia="宋体" w:cs="宋体"/>
                <w:b/>
                <w:bCs/>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kern w:val="0"/>
                <w:szCs w:val="21"/>
              </w:rPr>
            </w:pPr>
            <w:r>
              <w:rPr>
                <w:rFonts w:hint="eastAsia" w:ascii="宋体" w:hAnsi="宋体" w:eastAsia="宋体" w:cs="宋体"/>
                <w:b/>
                <w:bCs/>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kern w:val="0"/>
                <w:szCs w:val="21"/>
              </w:rPr>
            </w:pPr>
            <w:r>
              <w:rPr>
                <w:rFonts w:hint="eastAsia" w:ascii="宋体" w:hAnsi="宋体" w:eastAsia="宋体" w:cs="宋体"/>
                <w:b/>
                <w:bCs/>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bCs/>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0065780">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60CD0151">
            <w:pPr>
              <w:widowControl/>
              <w:adjustRightInd w:val="0"/>
              <w:snapToGrid w:val="0"/>
              <w:spacing w:line="360" w:lineRule="atLeast"/>
              <w:jc w:val="left"/>
              <w:rPr>
                <w:rFonts w:hint="default" w:ascii="宋体" w:hAnsi="宋体" w:eastAsia="宋体" w:cs="宋体"/>
                <w:kern w:val="0"/>
                <w:szCs w:val="21"/>
                <w:highlight w:val="yellow"/>
                <w:lang w:val="en-US" w:eastAsia="zh-CN"/>
              </w:rPr>
            </w:pPr>
            <w:r>
              <w:rPr>
                <w:rFonts w:hint="eastAsia" w:ascii="宋体" w:hAnsi="宋体" w:eastAsia="宋体" w:cs="宋体"/>
                <w:kern w:val="0"/>
                <w:szCs w:val="21"/>
                <w:highlight w:val="yellow"/>
                <w:lang w:val="en-US" w:eastAsia="zh-CN"/>
              </w:rPr>
              <w:t>电子版响应文件</w:t>
            </w:r>
          </w:p>
        </w:tc>
        <w:tc>
          <w:tcPr>
            <w:tcW w:w="5659" w:type="dxa"/>
            <w:tcMar>
              <w:left w:w="75" w:type="dxa"/>
            </w:tcMar>
            <w:vAlign w:val="center"/>
          </w:tcPr>
          <w:p w14:paraId="173F75FB">
            <w:pPr>
              <w:widowControl/>
              <w:adjustRightInd w:val="0"/>
              <w:snapToGrid w:val="0"/>
              <w:spacing w:line="360" w:lineRule="atLeast"/>
              <w:jc w:val="left"/>
              <w:rPr>
                <w:rFonts w:hint="default" w:ascii="宋体" w:hAnsi="宋体" w:eastAsia="宋体" w:cs="宋体"/>
                <w:bCs/>
                <w:kern w:val="0"/>
                <w:szCs w:val="21"/>
                <w:highlight w:val="yellow"/>
                <w:lang w:val="en-US" w:eastAsia="zh-CN"/>
              </w:rPr>
            </w:pPr>
            <w:r>
              <w:rPr>
                <w:rFonts w:hint="eastAsia" w:ascii="宋体" w:hAnsi="宋体" w:eastAsia="宋体" w:cs="宋体"/>
                <w:bCs/>
                <w:kern w:val="0"/>
                <w:szCs w:val="21"/>
                <w:highlight w:val="yellow"/>
              </w:rPr>
              <w:t>放置盖章版的响应文件扫描件（PDF版本）</w:t>
            </w:r>
            <w:r>
              <w:rPr>
                <w:rFonts w:hint="eastAsia" w:ascii="宋体" w:hAnsi="宋体" w:eastAsia="宋体" w:cs="宋体"/>
                <w:bCs/>
                <w:kern w:val="0"/>
                <w:szCs w:val="21"/>
                <w:highlight w:val="yellow"/>
                <w:lang w:eastAsia="zh-CN"/>
              </w:rPr>
              <w:t>、</w:t>
            </w:r>
            <w:r>
              <w:rPr>
                <w:rFonts w:hint="eastAsia" w:ascii="宋体" w:hAnsi="宋体" w:eastAsia="宋体" w:cs="宋体"/>
                <w:bCs/>
                <w:kern w:val="0"/>
                <w:szCs w:val="21"/>
                <w:highlight w:val="yellow"/>
                <w:lang w:val="en-US" w:eastAsia="zh-CN"/>
              </w:rPr>
              <w:t>放置电子版报价清单（EXCEL版）</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bCs/>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投标内容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b/>
                <w:bCs/>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rPr>
      </w:pPr>
    </w:p>
    <w:p w14:paraId="121D7049">
      <w:pPr>
        <w:keepNext/>
        <w:keepLines/>
        <w:spacing w:line="400" w:lineRule="exact"/>
      </w:pPr>
      <w:r>
        <w:rPr>
          <w:rFonts w:hint="eastAsia" w:ascii="宋体" w:hAnsi="宋体" w:eastAsia="宋体" w:cs="宋体"/>
          <w:b/>
          <w:bCs/>
          <w:kern w:val="0"/>
          <w:sz w:val="28"/>
          <w:szCs w:val="28"/>
        </w:rPr>
        <w:t>前附表</w:t>
      </w:r>
      <w:r>
        <w:rPr>
          <w:rFonts w:hint="eastAsia" w:ascii="宋体" w:hAnsi="宋体" w:eastAsia="宋体" w:cs="宋体"/>
          <w:b/>
          <w:bCs/>
          <w:kern w:val="0"/>
          <w:sz w:val="28"/>
          <w:szCs w:val="28"/>
          <w:lang w:val="en-US" w:eastAsia="zh-CN"/>
        </w:rPr>
        <w:t>B</w:t>
      </w: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w:t>
            </w:r>
            <w:r>
              <w:rPr>
                <w:rFonts w:hint="eastAsia" w:ascii="Times New Roman" w:hAnsi="Times New Roman" w:cs="Times New Roman"/>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33C7EEF5">
            <w:pPr>
              <w:spacing w:before="50" w:after="50" w:line="360" w:lineRule="auto"/>
              <w:ind w:firstLine="420" w:firstLineChars="200"/>
              <w:rPr>
                <w:rFonts w:hint="eastAsia" w:ascii="宋体" w:hAnsi="宋体" w:eastAsia="宋体" w:cs="宋体"/>
                <w:szCs w:val="21"/>
              </w:rPr>
            </w:pPr>
            <w:r>
              <w:rPr>
                <w:rFonts w:hint="eastAsia" w:ascii="宋体" w:hAnsi="宋体" w:eastAsia="宋体" w:cs="宋体"/>
                <w:szCs w:val="21"/>
              </w:rPr>
              <w:t>一、合作单位的选择及成交原则</w:t>
            </w:r>
          </w:p>
          <w:p w14:paraId="18270DBD">
            <w:pPr>
              <w:spacing w:before="50" w:after="50" w:line="240" w:lineRule="auto"/>
              <w:ind w:firstLine="420" w:firstLineChars="200"/>
              <w:rPr>
                <w:rFonts w:hint="eastAsia" w:ascii="宋体" w:hAnsi="宋体" w:eastAsia="宋体" w:cs="宋体"/>
                <w:szCs w:val="21"/>
              </w:rPr>
            </w:pPr>
            <w:r>
              <w:rPr>
                <w:rFonts w:hint="eastAsia" w:ascii="宋体" w:hAnsi="宋体" w:eastAsia="宋体" w:cs="宋体"/>
                <w:szCs w:val="21"/>
              </w:rPr>
              <w:t>1、本次采购活动将采用</w:t>
            </w:r>
            <w:r>
              <w:rPr>
                <w:rFonts w:hint="eastAsia" w:ascii="宋体" w:hAnsi="宋体" w:eastAsia="宋体" w:cs="宋体"/>
                <w:b/>
                <w:bCs/>
                <w:szCs w:val="21"/>
              </w:rPr>
              <w:t>最低价法</w:t>
            </w:r>
            <w:r>
              <w:rPr>
                <w:rFonts w:hint="eastAsia" w:ascii="宋体" w:hAnsi="宋体" w:eastAsia="宋体" w:cs="宋体"/>
                <w:szCs w:val="21"/>
              </w:rPr>
              <w:t>进行评审。</w:t>
            </w:r>
          </w:p>
          <w:p w14:paraId="2D46D23E">
            <w:pPr>
              <w:spacing w:before="50" w:after="50" w:line="240" w:lineRule="auto"/>
              <w:ind w:firstLine="422" w:firstLineChars="200"/>
              <w:rPr>
                <w:rFonts w:hint="eastAsia" w:ascii="宋体" w:hAnsi="宋体" w:eastAsia="宋体" w:cs="宋体"/>
                <w:szCs w:val="21"/>
              </w:rPr>
            </w:pPr>
            <w:r>
              <w:rPr>
                <w:rFonts w:hint="eastAsia" w:ascii="宋体" w:hAnsi="宋体" w:eastAsia="宋体" w:cs="宋体"/>
                <w:b/>
                <w:bCs/>
                <w:szCs w:val="21"/>
              </w:rPr>
              <w:t>最低价法</w:t>
            </w:r>
            <w:r>
              <w:rPr>
                <w:rFonts w:hint="eastAsia" w:ascii="宋体" w:hAnsi="宋体" w:eastAsia="宋体" w:cs="宋体"/>
                <w:szCs w:val="21"/>
              </w:rPr>
              <w:t>：以价格为主要因素确定成交人，即在全部满足前附表要求（资格评审和响应性评审）前提下，根据各家报价由低到高的顺序，依次推荐三名中标候选人。</w:t>
            </w:r>
          </w:p>
          <w:p w14:paraId="10FC7269">
            <w:pPr>
              <w:numPr>
                <w:ilvl w:val="0"/>
                <w:numId w:val="3"/>
              </w:numPr>
              <w:spacing w:before="50" w:after="50" w:line="240" w:lineRule="auto"/>
              <w:ind w:firstLine="420" w:firstLineChars="200"/>
              <w:rPr>
                <w:rFonts w:ascii="Times New Roman" w:hAnsi="Times New Roman" w:cs="Times New Roman"/>
                <w:szCs w:val="21"/>
                <w:highlight w:val="none"/>
              </w:rPr>
            </w:pPr>
            <w:r>
              <w:rPr>
                <w:rFonts w:hint="eastAsia" w:ascii="宋体" w:hAnsi="宋体" w:eastAsia="宋体" w:cs="宋体"/>
                <w:szCs w:val="21"/>
                <w:highlight w:val="none"/>
              </w:rPr>
              <w:t>评审委员会应按照组合价最低原则确定成交人。</w:t>
            </w:r>
          </w:p>
          <w:p w14:paraId="18645EFF">
            <w:pPr>
              <w:widowControl/>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bidi="ar"/>
              </w:rPr>
              <w:t>3、</w:t>
            </w:r>
            <w:r>
              <w:rPr>
                <w:rFonts w:hint="eastAsia" w:ascii="宋体" w:hAnsi="宋体" w:cs="宋体"/>
                <w:b/>
                <w:color w:val="000000"/>
                <w:kern w:val="0"/>
                <w:sz w:val="22"/>
                <w:szCs w:val="22"/>
                <w:highlight w:val="none"/>
                <w:lang w:bidi="ar"/>
              </w:rPr>
              <w:t>异常低价评审</w:t>
            </w:r>
            <w:r>
              <w:rPr>
                <w:rFonts w:hint="eastAsia" w:ascii="宋体" w:hAnsi="宋体" w:cs="宋体"/>
                <w:color w:val="000000"/>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如投标人的评标价低于评标价平均值的90%时，采购人可以在评标现场要求该投标人作出情况说明并提供相应降低工程造价的相关证明材料，参照附表1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1)针对异常低价承诺书请投标人合理考虑时间，可提前准备好降低工程造价的相关证明材料，以避免错过电子询标时间，造成的不良后果由投标人自行承担。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2)以下情形不得作为询标或报价文件中提供异常低价投标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szCs w:val="21"/>
              </w:rPr>
            </w:pPr>
            <w:r>
              <w:rPr>
                <w:rFonts w:hint="eastAsia" w:ascii="宋体" w:hAnsi="宋体" w:cs="宋体"/>
                <w:color w:val="000000"/>
                <w:kern w:val="0"/>
                <w:sz w:val="22"/>
                <w:szCs w:val="22"/>
                <w:highlight w:val="none"/>
                <w:lang w:val="en-US" w:eastAsia="zh-CN" w:bidi="ar"/>
              </w:rPr>
              <w:t>4、</w:t>
            </w:r>
            <w:r>
              <w:rPr>
                <w:rFonts w:hint="eastAsia" w:ascii="宋体" w:hAnsi="宋体" w:cs="宋体"/>
                <w:color w:val="000000"/>
                <w:kern w:val="0"/>
                <w:sz w:val="22"/>
                <w:szCs w:val="22"/>
                <w:highlight w:val="none"/>
                <w:lang w:bidi="ar"/>
              </w:rPr>
              <w:t>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4BF32FC">
      <w:pPr>
        <w:pStyle w:val="7"/>
      </w:pPr>
    </w:p>
    <w:p w14:paraId="7195F05C">
      <w:pPr>
        <w:widowControl/>
        <w:spacing w:beforeLines="0" w:afterLines="0"/>
        <w:jc w:val="left"/>
        <w:rPr>
          <w:rFonts w:hint="eastAsia" w:ascii="黑体" w:hAnsi="黑体" w:eastAsia="黑体" w:cs="黑体"/>
          <w:b/>
          <w:color w:val="000000"/>
          <w:kern w:val="0"/>
          <w:sz w:val="28"/>
          <w:szCs w:val="28"/>
          <w:lang w:bidi="ar"/>
        </w:rPr>
      </w:pPr>
    </w:p>
    <w:p w14:paraId="3D94BD1A">
      <w:pPr>
        <w:widowControl/>
        <w:spacing w:beforeLines="0" w:afterLines="0"/>
        <w:jc w:val="left"/>
        <w:rPr>
          <w:rFonts w:hint="default"/>
          <w:sz w:val="21"/>
          <w:szCs w:val="24"/>
        </w:rPr>
      </w:pPr>
      <w:r>
        <w:rPr>
          <w:rFonts w:hint="eastAsia" w:ascii="黑体" w:hAnsi="黑体" w:eastAsia="黑体" w:cs="黑体"/>
          <w:b/>
          <w:color w:val="000000"/>
          <w:kern w:val="0"/>
          <w:sz w:val="28"/>
          <w:szCs w:val="28"/>
          <w:lang w:bidi="ar"/>
        </w:rPr>
        <w:t>附表 1：</w:t>
      </w:r>
      <w:r>
        <w:rPr>
          <w:rFonts w:hint="eastAsia" w:ascii="宋体" w:hAnsi="宋体" w:cs="宋体"/>
          <w:b/>
          <w:color w:val="000000"/>
          <w:kern w:val="0"/>
          <w:sz w:val="22"/>
          <w:szCs w:val="22"/>
          <w:lang w:bidi="ar"/>
        </w:rPr>
        <w:t xml:space="preserve"> </w:t>
      </w:r>
    </w:p>
    <w:p w14:paraId="5D7D4303">
      <w:pPr>
        <w:widowControl/>
        <w:spacing w:beforeLines="0" w:afterLines="0"/>
        <w:jc w:val="center"/>
        <w:rPr>
          <w:rFonts w:hint="eastAsia" w:ascii="宋体" w:hAnsi="宋体" w:cs="宋体"/>
          <w:color w:val="000000"/>
          <w:kern w:val="0"/>
          <w:sz w:val="30"/>
          <w:szCs w:val="30"/>
          <w:highlight w:val="none"/>
          <w:lang w:bidi="ar"/>
        </w:rPr>
      </w:pPr>
      <w:r>
        <w:rPr>
          <w:rFonts w:hint="eastAsia" w:ascii="宋体" w:hAnsi="宋体" w:cs="宋体"/>
          <w:color w:val="000000"/>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sz w:val="21"/>
                <w:szCs w:val="24"/>
                <w:highlight w:val="none"/>
              </w:rPr>
            </w:pPr>
            <w:r>
              <w:rPr>
                <w:rFonts w:hint="eastAsia" w:ascii="Times New Roman" w:hAnsi="Times New Roman" w:eastAsia="Times New Roman"/>
                <w:color w:val="000000"/>
                <w:kern w:val="0"/>
                <w:sz w:val="22"/>
                <w:szCs w:val="22"/>
                <w:highlight w:val="none"/>
                <w:lang w:bidi="ar"/>
              </w:rPr>
              <w:t>1.</w:t>
            </w:r>
            <w:r>
              <w:rPr>
                <w:rFonts w:hint="eastAsia" w:ascii="宋体" w:hAnsi="宋体" w:cs="宋体"/>
                <w:color w:val="000000"/>
                <w:kern w:val="0"/>
                <w:sz w:val="22"/>
                <w:szCs w:val="22"/>
                <w:highlight w:val="none"/>
                <w:lang w:bidi="ar"/>
              </w:rPr>
              <w:t>我公司承诺本表提供的内容及相关资料均属实；</w:t>
            </w:r>
          </w:p>
          <w:p w14:paraId="15B08D22">
            <w:pPr>
              <w:widowControl/>
              <w:spacing w:beforeLines="0" w:afterLines="0"/>
              <w:rPr>
                <w:rFonts w:hint="default"/>
                <w:sz w:val="21"/>
                <w:szCs w:val="24"/>
                <w:highlight w:val="none"/>
              </w:rPr>
            </w:pPr>
            <w:r>
              <w:rPr>
                <w:rFonts w:hint="eastAsia"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我公司承诺没有招标文件约定的降低投标报价的禁止情形；</w:t>
            </w:r>
          </w:p>
          <w:p w14:paraId="627073BA">
            <w:pPr>
              <w:widowControl/>
              <w:spacing w:beforeLines="0" w:afterLines="0"/>
              <w:rPr>
                <w:rFonts w:hint="default"/>
                <w:sz w:val="21"/>
                <w:szCs w:val="24"/>
                <w:highlight w:val="none"/>
              </w:rPr>
            </w:pPr>
            <w:r>
              <w:rPr>
                <w:rFonts w:hint="eastAsia" w:ascii="Times New Roman" w:hAnsi="Times New Roman" w:eastAsia="Times New Roman"/>
                <w:color w:val="000000"/>
                <w:kern w:val="0"/>
                <w:sz w:val="22"/>
                <w:szCs w:val="22"/>
                <w:highlight w:val="none"/>
                <w:lang w:bidi="ar"/>
              </w:rPr>
              <w:t>3.</w:t>
            </w:r>
            <w:r>
              <w:rPr>
                <w:rFonts w:hint="eastAsia" w:ascii="宋体" w:hAnsi="宋体" w:cs="宋体"/>
                <w:color w:val="000000"/>
                <w:kern w:val="0"/>
                <w:sz w:val="22"/>
                <w:szCs w:val="22"/>
                <w:highlight w:val="none"/>
                <w:lang w:bidi="ar"/>
              </w:rPr>
              <w:t>我公司承诺具备合同履行能力及工程质量安全控制能力。</w:t>
            </w:r>
          </w:p>
        </w:tc>
      </w:tr>
    </w:tbl>
    <w:p w14:paraId="3965A144">
      <w:pPr>
        <w:pStyle w:val="7"/>
        <w:spacing w:beforeLines="0" w:afterLines="0"/>
        <w:rPr>
          <w:rFonts w:hint="default"/>
          <w:sz w:val="21"/>
          <w:szCs w:val="24"/>
          <w:highlight w:val="none"/>
        </w:rPr>
      </w:pPr>
    </w:p>
    <w:p w14:paraId="758D9198">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注： </w:t>
      </w:r>
    </w:p>
    <w:p w14:paraId="03F0CA60">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2.投标人在制作投标文件时该页可放置在报价文件-其他的资料中，或在评标委员会发询标函时作为附件提供。</w:t>
      </w:r>
    </w:p>
    <w:p w14:paraId="6ECD24DF">
      <w:pPr>
        <w:jc w:val="left"/>
        <w:rPr>
          <w:rFonts w:ascii="Times New Roman" w:hAnsi="Times New Roman" w:eastAsia="黑体" w:cs="Times New Roman"/>
          <w:bCs/>
          <w:sz w:val="24"/>
          <w:szCs w:val="32"/>
        </w:rPr>
      </w:pPr>
    </w:p>
    <w:p w14:paraId="1CB9FC75">
      <w:pPr>
        <w:jc w:val="left"/>
        <w:rPr>
          <w:rFonts w:ascii="Times New Roman" w:hAnsi="Times New Roman" w:eastAsia="黑体" w:cs="Times New Roman"/>
          <w:bCs/>
          <w:sz w:val="24"/>
          <w:szCs w:val="32"/>
        </w:rPr>
      </w:pPr>
    </w:p>
    <w:p w14:paraId="44B7F61F">
      <w:pPr>
        <w:jc w:val="left"/>
        <w:rPr>
          <w:rFonts w:ascii="Times New Roman" w:hAnsi="Times New Roman" w:eastAsia="黑体" w:cs="Times New Roman"/>
          <w:bCs/>
          <w:sz w:val="24"/>
          <w:szCs w:val="32"/>
        </w:rPr>
      </w:pPr>
    </w:p>
    <w:p w14:paraId="21EE2FC2">
      <w:pPr>
        <w:jc w:val="left"/>
        <w:rPr>
          <w:rFonts w:ascii="Times New Roman" w:hAnsi="Times New Roman" w:eastAsia="黑体" w:cs="Times New Roman"/>
          <w:bCs/>
          <w:sz w:val="24"/>
          <w:szCs w:val="32"/>
        </w:rPr>
      </w:pPr>
    </w:p>
    <w:p w14:paraId="3F03030B">
      <w:pPr>
        <w:jc w:val="left"/>
        <w:rPr>
          <w:rFonts w:ascii="Times New Roman" w:hAnsi="Times New Roman" w:eastAsia="黑体" w:cs="Times New Roman"/>
          <w:bCs/>
          <w:sz w:val="24"/>
          <w:szCs w:val="32"/>
        </w:rPr>
      </w:pPr>
    </w:p>
    <w:p w14:paraId="2ACF77CB">
      <w:pPr>
        <w:jc w:val="left"/>
        <w:rPr>
          <w:rFonts w:ascii="Times New Roman" w:hAnsi="Times New Roman" w:eastAsia="黑体" w:cs="Times New Roman"/>
          <w:bCs/>
          <w:sz w:val="24"/>
          <w:szCs w:val="32"/>
        </w:rPr>
      </w:pPr>
    </w:p>
    <w:p w14:paraId="73C0164E">
      <w:pPr>
        <w:jc w:val="left"/>
        <w:rPr>
          <w:rFonts w:ascii="Times New Roman" w:hAnsi="Times New Roman" w:eastAsia="黑体" w:cs="Times New Roman"/>
          <w:bCs/>
          <w:sz w:val="24"/>
          <w:szCs w:val="32"/>
        </w:rPr>
      </w:pPr>
    </w:p>
    <w:p w14:paraId="11C04EF0">
      <w:pPr>
        <w:jc w:val="left"/>
        <w:rPr>
          <w:rFonts w:ascii="Times New Roman" w:hAnsi="Times New Roman" w:eastAsia="黑体" w:cs="Times New Roman"/>
          <w:bCs/>
          <w:sz w:val="24"/>
          <w:szCs w:val="32"/>
        </w:rPr>
      </w:pPr>
    </w:p>
    <w:p w14:paraId="0D1951E5">
      <w:pPr>
        <w:jc w:val="left"/>
        <w:rPr>
          <w:rFonts w:ascii="Times New Roman" w:hAnsi="Times New Roman" w:eastAsia="黑体" w:cs="Times New Roman"/>
          <w:bCs/>
          <w:sz w:val="24"/>
          <w:szCs w:val="32"/>
        </w:rPr>
      </w:pPr>
    </w:p>
    <w:p w14:paraId="7873FBEF">
      <w:pPr>
        <w:jc w:val="left"/>
        <w:rPr>
          <w:rFonts w:ascii="Times New Roman" w:hAnsi="Times New Roman" w:eastAsia="黑体" w:cs="Times New Roman"/>
          <w:bCs/>
          <w:sz w:val="24"/>
          <w:szCs w:val="32"/>
        </w:rPr>
      </w:pPr>
    </w:p>
    <w:p w14:paraId="26DF41B3">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14:paraId="1F4C6CAD">
      <w:pPr>
        <w:spacing w:line="440" w:lineRule="exact"/>
        <w:ind w:firstLine="420"/>
        <w:rPr>
          <w:rFonts w:ascii="Times New Roman" w:hAnsi="Times New Roman" w:cs="Times New Roman"/>
        </w:rPr>
      </w:pPr>
      <w:r>
        <w:rPr>
          <w:rFonts w:hint="eastAsia" w:ascii="Times New Roman" w:hAnsi="Times New Roman" w:cs="Times New Roman"/>
          <w:lang w:val="en-US" w:eastAsia="zh-CN"/>
        </w:rPr>
        <w:t>1.1</w:t>
      </w:r>
      <w:r>
        <w:rPr>
          <w:rFonts w:ascii="Times New Roman" w:hAnsi="Times New Roman" w:cs="Times New Roman"/>
        </w:rPr>
        <w:t>本次评审采用</w:t>
      </w:r>
      <w:r>
        <w:rPr>
          <w:rFonts w:hint="eastAsia" w:ascii="Times New Roman" w:hAnsi="Times New Roman" w:cs="Times New Roman"/>
        </w:rPr>
        <w:t>最低价法</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rPr>
        <w:t>，</w:t>
      </w:r>
      <w:r>
        <w:rPr>
          <w:rFonts w:ascii="Times New Roman" w:hAnsi="Times New Roman" w:cs="Times New Roman"/>
        </w:rPr>
        <w:t>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141B084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6C19CCBB">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34D01792">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2E251CC6">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2A209702">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3F4DE85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2AD634EF">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w:t>
      </w:r>
      <w:r>
        <w:rPr>
          <w:rFonts w:ascii="Times New Roman" w:hAnsi="Times New Roman" w:cs="Times New Roman"/>
          <w:highlight w:val="none"/>
        </w:rPr>
        <w:t>据本章第2.1.1项、第2.1.2项、第2.1.3项规</w:t>
      </w:r>
      <w:r>
        <w:rPr>
          <w:rFonts w:ascii="Times New Roman" w:hAnsi="Times New Roman" w:cs="Times New Roman"/>
        </w:rPr>
        <w:t>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76B96F91">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42F9F71A">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14:paraId="0A8969CE">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14:paraId="00017540">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032C5509">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58A8968D">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14:paraId="56A483ED">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14:paraId="397B956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lang w:val="en-US" w:eastAsia="zh-CN"/>
        </w:rPr>
        <w:t>2</w:t>
      </w:r>
      <w:r>
        <w:rPr>
          <w:rFonts w:ascii="Times New Roman" w:hAnsi="Times New Roman" w:eastAsia="黑体" w:cs="Times New Roman"/>
          <w:bCs/>
          <w:sz w:val="24"/>
          <w:szCs w:val="32"/>
        </w:rPr>
        <w:t xml:space="preserve">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55201C49">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4BEA045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lang w:val="en-US" w:eastAsia="zh-CN"/>
        </w:rPr>
        <w:t>3</w:t>
      </w:r>
      <w:r>
        <w:rPr>
          <w:rFonts w:ascii="Times New Roman" w:hAnsi="Times New Roman" w:eastAsia="黑体" w:cs="Times New Roman"/>
          <w:bCs/>
          <w:sz w:val="24"/>
          <w:szCs w:val="32"/>
        </w:rPr>
        <w:t xml:space="preserve"> 响应文件的澄清</w:t>
      </w:r>
    </w:p>
    <w:p w14:paraId="6BB680E8">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lang w:val="en-US" w:eastAsia="zh-CN"/>
        </w:rPr>
        <w:t>3</w:t>
      </w:r>
      <w:r>
        <w:rPr>
          <w:rFonts w:ascii="Times New Roman" w:hAnsi="Times New Roman" w:cs="Times New Roman"/>
        </w:rPr>
        <w:t>.1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537C40A9">
      <w:pPr>
        <w:spacing w:line="440" w:lineRule="exact"/>
        <w:ind w:firstLine="420"/>
        <w:rPr>
          <w:rFonts w:ascii="Times New Roman" w:hAnsi="Times New Roman" w:cs="Times New Roman"/>
          <w:strike/>
        </w:rPr>
      </w:pPr>
      <w:r>
        <w:rPr>
          <w:rFonts w:ascii="Times New Roman" w:hAnsi="Times New Roman" w:cs="Times New Roman"/>
        </w:rPr>
        <w:t>3.</w:t>
      </w:r>
      <w:r>
        <w:rPr>
          <w:rFonts w:hint="eastAsia" w:ascii="Times New Roman" w:hAnsi="Times New Roman" w:cs="Times New Roman"/>
          <w:lang w:val="en-US" w:eastAsia="zh-CN"/>
        </w:rPr>
        <w:t>3</w:t>
      </w:r>
      <w:r>
        <w:rPr>
          <w:rFonts w:ascii="Times New Roman" w:hAnsi="Times New Roman" w:cs="Times New Roman"/>
        </w:rPr>
        <w:t>.2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sz w:val="24"/>
          <w:szCs w:val="32"/>
          <w:highlight w:val="yellow"/>
        </w:rPr>
      </w:pPr>
      <w:r>
        <w:rPr>
          <w:rFonts w:ascii="Times New Roman" w:hAnsi="Times New Roman" w:eastAsia="黑体" w:cs="Times New Roman"/>
          <w:bCs/>
          <w:sz w:val="24"/>
          <w:szCs w:val="32"/>
          <w:highlight w:val="yellow"/>
        </w:rPr>
        <w:t>3.</w:t>
      </w:r>
      <w:r>
        <w:rPr>
          <w:rFonts w:hint="eastAsia" w:ascii="Times New Roman" w:hAnsi="Times New Roman" w:eastAsia="黑体" w:cs="Times New Roman"/>
          <w:bCs/>
          <w:sz w:val="24"/>
          <w:szCs w:val="32"/>
          <w:highlight w:val="yellow"/>
          <w:lang w:val="en-US" w:eastAsia="zh-CN"/>
        </w:rPr>
        <w:t>4</w:t>
      </w:r>
      <w:r>
        <w:rPr>
          <w:rFonts w:ascii="Times New Roman" w:hAnsi="Times New Roman" w:eastAsia="黑体" w:cs="Times New Roman"/>
          <w:bCs/>
          <w:sz w:val="24"/>
          <w:szCs w:val="32"/>
          <w:highlight w:val="yellow"/>
        </w:rPr>
        <w:t xml:space="preserve"> 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07A450A9">
      <w:pPr>
        <w:spacing w:line="440" w:lineRule="exact"/>
        <w:ind w:firstLine="420"/>
        <w:rPr>
          <w:rFonts w:hint="eastAsia" w:ascii="Times New Roman" w:hAnsi="Times New Roman"/>
          <w:color w:val="auto"/>
          <w:sz w:val="21"/>
          <w:szCs w:val="24"/>
          <w:highlight w:val="none"/>
          <w:lang w:val="en-US" w:eastAsia="zh-CN"/>
        </w:rPr>
      </w:pPr>
    </w:p>
    <w:p w14:paraId="0C50C6C5">
      <w:pPr>
        <w:spacing w:line="440" w:lineRule="exact"/>
        <w:ind w:firstLine="420"/>
        <w:rPr>
          <w:rFonts w:hint="eastAsia" w:ascii="Times New Roman" w:hAnsi="Times New Roman"/>
          <w:color w:val="auto"/>
          <w:sz w:val="21"/>
          <w:szCs w:val="24"/>
          <w:highlight w:val="none"/>
          <w:lang w:val="en-US" w:eastAsia="zh-CN"/>
        </w:rPr>
      </w:pPr>
    </w:p>
    <w:p w14:paraId="723403C2">
      <w:pPr>
        <w:spacing w:line="440" w:lineRule="exact"/>
        <w:ind w:firstLine="420"/>
        <w:rPr>
          <w:rFonts w:hint="eastAsia" w:ascii="Times New Roman" w:hAnsi="Times New Roman"/>
          <w:color w:val="auto"/>
          <w:sz w:val="21"/>
          <w:szCs w:val="24"/>
          <w:highlight w:val="none"/>
          <w:lang w:val="en-US" w:eastAsia="zh-CN"/>
        </w:rPr>
      </w:pPr>
    </w:p>
    <w:p w14:paraId="41D4F1FD"/>
    <w:p w14:paraId="265E22DC">
      <w:pPr>
        <w:pStyle w:val="4"/>
      </w:pPr>
    </w:p>
    <w:p w14:paraId="738C659C"/>
    <w:p w14:paraId="540C4EF0">
      <w:pPr>
        <w:pStyle w:val="4"/>
      </w:pPr>
    </w:p>
    <w:p w14:paraId="3F71DA0F"/>
    <w:p w14:paraId="2907A364">
      <w:pPr>
        <w:pStyle w:val="4"/>
      </w:pPr>
    </w:p>
    <w:p w14:paraId="4CD70DF7"/>
    <w:p w14:paraId="18BFBEFC">
      <w:pPr>
        <w:pStyle w:val="4"/>
      </w:pPr>
    </w:p>
    <w:p w14:paraId="5501AAFE"/>
    <w:p w14:paraId="30C104D4">
      <w:pPr>
        <w:pStyle w:val="4"/>
      </w:pPr>
    </w:p>
    <w:p w14:paraId="66E95CF5"/>
    <w:p w14:paraId="7F8D410A">
      <w:pPr>
        <w:pStyle w:val="4"/>
      </w:pPr>
    </w:p>
    <w:p w14:paraId="4776C596"/>
    <w:p w14:paraId="5B2CC679">
      <w:pPr>
        <w:pStyle w:val="4"/>
      </w:pPr>
    </w:p>
    <w:p w14:paraId="281BE30B"/>
    <w:p w14:paraId="2657CA5A">
      <w:pPr>
        <w:pStyle w:val="2"/>
        <w:numPr>
          <w:ilvl w:val="0"/>
          <w:numId w:val="0"/>
        </w:numPr>
        <w:spacing w:before="312" w:after="312"/>
        <w:rPr>
          <w:rFonts w:ascii="Times New Roman" w:hAnsi="Times New Roman" w:eastAsia="宋体" w:cs="Times New Roman"/>
          <w:highlight w:val="none"/>
        </w:rPr>
      </w:pPr>
      <w:bookmarkStart w:id="60" w:name="_Toc10121"/>
      <w:r>
        <w:rPr>
          <w:rFonts w:hint="eastAsia" w:ascii="Times New Roman" w:hAnsi="Times New Roman" w:eastAsia="宋体" w:cs="Times New Roman"/>
          <w:highlight w:val="none"/>
        </w:rPr>
        <w:t xml:space="preserve">第四章 </w:t>
      </w:r>
      <w:r>
        <w:rPr>
          <w:rFonts w:ascii="Times New Roman" w:hAnsi="Times New Roman" w:eastAsia="宋体" w:cs="Times New Roman"/>
          <w:highlight w:val="none"/>
        </w:rPr>
        <w:t>合同内容</w:t>
      </w:r>
      <w:bookmarkEnd w:id="60"/>
    </w:p>
    <w:p w14:paraId="68D3E552">
      <w:pPr>
        <w:pStyle w:val="4"/>
      </w:pPr>
    </w:p>
    <w:p w14:paraId="510F048E"/>
    <w:p w14:paraId="3C9D9DF2">
      <w:pPr>
        <w:pStyle w:val="4"/>
      </w:pPr>
    </w:p>
    <w:p w14:paraId="7E1B0E56"/>
    <w:p w14:paraId="0EF5D175">
      <w:pPr>
        <w:pStyle w:val="4"/>
      </w:pPr>
    </w:p>
    <w:p w14:paraId="4E6763EF"/>
    <w:p w14:paraId="4E65F5DE"/>
    <w:p w14:paraId="51448D47"/>
    <w:p w14:paraId="7CB9B4E1"/>
    <w:p w14:paraId="7519CDFA"/>
    <w:p w14:paraId="7A1D5EEF"/>
    <w:p w14:paraId="52F752C7"/>
    <w:p w14:paraId="26C390D9"/>
    <w:p w14:paraId="6E647240"/>
    <w:p w14:paraId="5F7F7507"/>
    <w:p w14:paraId="6D44011C"/>
    <w:p w14:paraId="1E188213"/>
    <w:p w14:paraId="704F8250"/>
    <w:p w14:paraId="39771E5E"/>
    <w:p w14:paraId="3659AD21"/>
    <w:p w14:paraId="1AC22B50"/>
    <w:p w14:paraId="703ED4BA"/>
    <w:p w14:paraId="3DE4C5E7"/>
    <w:p w14:paraId="646988D0"/>
    <w:p w14:paraId="0648CCFA"/>
    <w:p w14:paraId="63ABC738"/>
    <w:p w14:paraId="4903AC7B"/>
    <w:p w14:paraId="3D53F3DA"/>
    <w:p w14:paraId="556BEC52"/>
    <w:p w14:paraId="046A7A7D">
      <w:pPr>
        <w:pStyle w:val="4"/>
      </w:pPr>
    </w:p>
    <w:p w14:paraId="5A5ABDF5"/>
    <w:p w14:paraId="5748B614">
      <w:pPr>
        <w:pStyle w:val="4"/>
      </w:pPr>
    </w:p>
    <w:p w14:paraId="6AD5040E"/>
    <w:p w14:paraId="146204A8"/>
    <w:p w14:paraId="36698BE1">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55EA0AF">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58E11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安徽省经工物资有限公司</w:t>
      </w:r>
      <w:permEnd w:id="1"/>
      <w:r>
        <w:rPr>
          <w:rFonts w:hint="eastAsia" w:ascii="仿宋_GB2312" w:hAnsi="仿宋_GB2312" w:eastAsia="仿宋_GB2312" w:cs="仿宋_GB2312"/>
          <w:color w:val="auto"/>
          <w:sz w:val="28"/>
          <w:szCs w:val="28"/>
          <w:highlight w:val="none"/>
        </w:rPr>
        <w:t>（以下简称甲方）</w:t>
      </w:r>
    </w:p>
    <w:p w14:paraId="07C7E097">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4A17AF87">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51D9BF1A">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77998AE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permStart w:id="4"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4"/>
      <w:r>
        <w:rPr>
          <w:rFonts w:hint="eastAsia" w:ascii="仿宋_GB2312" w:hAnsi="仿宋_GB2312" w:eastAsia="仿宋_GB2312" w:cs="仿宋_GB2312"/>
          <w:color w:val="auto"/>
          <w:kern w:val="2"/>
          <w:sz w:val="28"/>
          <w:szCs w:val="28"/>
          <w:highlight w:val="none"/>
          <w:lang w:val="en-US" w:eastAsia="zh-CN" w:bidi="ar-SA"/>
        </w:rPr>
        <w:t>）。</w:t>
      </w:r>
    </w:p>
    <w:p w14:paraId="6ADE5AD9">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风险、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55DF355E">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64D9C5E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783BFAC0">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03EC48EF">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3.交货时间：接甲方通知之日起25天货到现场。通知方式包括但不限于电话、短信、邮件、传真、微信，乙方确认其有效联系人姓名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44512E0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3CDE5E00">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4D0AAD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CF0F59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0EE19D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688E114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432566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8" w:edGrp="everyone"/>
      <w:r>
        <w:rPr>
          <w:rFonts w:hint="eastAsia" w:ascii="仿宋_GB2312" w:hAnsi="仿宋_GB2312" w:eastAsia="仿宋_GB2312" w:cs="仿宋_GB2312"/>
          <w:color w:val="auto"/>
          <w:sz w:val="28"/>
          <w:szCs w:val="28"/>
          <w:highlight w:val="none"/>
          <w:u w:val="single"/>
          <w:lang w:val="en-US" w:eastAsia="zh-CN"/>
        </w:rPr>
        <w:t xml:space="preserve">  2  </w:t>
      </w:r>
      <w:permEnd w:id="8"/>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B39EC4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54C82FC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173DFD6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1900704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011970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398B9A7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1.货到工地经甲方指定签收人验收合格并签收，当货物金额达到合同金额的50%后办理第一批货款支付，支付已供货物价款的70%。</w:t>
      </w:r>
    </w:p>
    <w:p w14:paraId="3BCD203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2.产品全部供货到现场安装结束，经甲方指定验收人验收合格并办理完成结算手续后，甲方向乙方支付至结算价的97%。</w:t>
      </w:r>
    </w:p>
    <w:p w14:paraId="4F2D83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3.剩余3%作为质保金，在缺陷责任期结束后，无质量问题一次性无息支付。</w:t>
      </w:r>
    </w:p>
    <w:p w14:paraId="599F62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4.中标公示后，投标保证金自动转为履约保证金。</w:t>
      </w:r>
    </w:p>
    <w:p w14:paraId="240B03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758EC340">
      <w:pPr>
        <w:widowControl/>
        <w:tabs>
          <w:tab w:val="left" w:pos="0"/>
          <w:tab w:val="left" w:pos="540"/>
          <w:tab w:val="left" w:pos="9540"/>
        </w:tabs>
        <w:overflowPunct w:val="0"/>
        <w:autoSpaceDE w:val="0"/>
        <w:autoSpaceDN w:val="0"/>
        <w:adjustRightInd w:val="0"/>
        <w:ind w:firstLine="560" w:firstLineChars="2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6.乙方提供符合采购人财务要求的国家税务局13%增值税专用发票后办理结算，发票需要做到“三流一致”，也即“货物、劳务及应税服务流”、“资金流”、“发票流”必须都是同一受票方。</w:t>
      </w:r>
    </w:p>
    <w:p w14:paraId="699CCC5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250D9AB0">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2F6C4B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5B5B7188">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6CCC5B0A">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14:paraId="6014871E">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5.禁止转包分包</w:t>
      </w:r>
    </w:p>
    <w:p w14:paraId="1300880D">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13CC2B17">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08B01E69">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E7D1EEB">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2B0EFC8F">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DE240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9D3898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3635158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E9D97B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5F2DCD6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89C71D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29F84EC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B2C68D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11E69000">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2D700BB6">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073E4ACA">
      <w:pPr>
        <w:pStyle w:val="7"/>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2F45474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
    <w:p w14:paraId="27051F1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
    <w:p w14:paraId="6A89623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
    <w:p w14:paraId="376B585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213EB5B2">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7A757A05">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32438E0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28109D44">
      <w:pPr>
        <w:bidi w:val="0"/>
        <w:rPr>
          <w:rFonts w:hint="eastAsia"/>
          <w:highlight w:val="none"/>
          <w:lang w:val="en-US" w:eastAsia="zh-CN"/>
        </w:rPr>
      </w:pPr>
    </w:p>
    <w:p w14:paraId="7A2708FC">
      <w:pPr>
        <w:pStyle w:val="7"/>
        <w:bidi w:val="0"/>
        <w:rPr>
          <w:rFonts w:hint="eastAsia"/>
          <w:highlight w:val="none"/>
          <w:lang w:val="en-US" w:eastAsia="zh-CN"/>
        </w:rPr>
      </w:pPr>
    </w:p>
    <w:p w14:paraId="7FCE2C2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A0938FE">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EE7BE8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0B2E9E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63BD0F8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5243431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13E61D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A814D3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18F971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642EC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7A96960">
      <w:pPr>
        <w:pStyle w:val="7"/>
        <w:spacing w:after="0" w:line="520" w:lineRule="exact"/>
        <w:ind w:firstLine="420" w:firstLineChars="200"/>
        <w:rPr>
          <w:rFonts w:hint="eastAsia"/>
          <w:color w:val="auto"/>
          <w:sz w:val="21"/>
          <w:szCs w:val="24"/>
        </w:rPr>
        <w:sectPr>
          <w:headerReference r:id="rId6" w:type="default"/>
          <w:footerReference r:id="rId7" w:type="default"/>
          <w:pgSz w:w="11906" w:h="16838"/>
          <w:pgMar w:top="1440" w:right="1800" w:bottom="1440" w:left="1800" w:header="851" w:footer="992" w:gutter="0"/>
          <w:lnNumType w:countBy="0" w:distance="360"/>
          <w:pgNumType w:fmt="decimal"/>
          <w:cols w:space="720" w:num="1"/>
          <w:docGrid w:type="lines" w:linePitch="312" w:charSpace="0"/>
        </w:sectPr>
      </w:pPr>
    </w:p>
    <w:p w14:paraId="38D688FC">
      <w:pPr>
        <w:numPr>
          <w:ilvl w:val="0"/>
          <w:numId w:val="0"/>
        </w:numPr>
        <w:spacing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附件1：</w:t>
      </w:r>
    </w:p>
    <w:p w14:paraId="2C460ADF">
      <w:pPr>
        <w:numPr>
          <w:ilvl w:val="0"/>
          <w:numId w:val="0"/>
        </w:numPr>
        <w:spacing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6B46CCE6">
      <w:pPr>
        <w:pStyle w:val="7"/>
        <w:spacing w:after="0" w:line="520" w:lineRule="exact"/>
        <w:ind w:firstLine="422" w:firstLineChars="200"/>
        <w:rPr>
          <w:rFonts w:hint="eastAsia"/>
          <w:b/>
          <w:color w:val="auto"/>
          <w:sz w:val="21"/>
          <w:szCs w:val="24"/>
        </w:rPr>
      </w:pPr>
    </w:p>
    <w:p w14:paraId="66DD1BC6">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为抓好物资设备等采购供应中的党风廉政建设，规范、约束采供双方行为，确保双方工作人员廉洁从业，</w:t>
      </w:r>
      <w:permStart w:id="9"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permEnd w:id="9"/>
      <w:r>
        <w:rPr>
          <w:rFonts w:hint="eastAsia" w:ascii="仿宋_GB2312" w:hAnsi="仿宋_GB2312" w:eastAsia="仿宋_GB2312" w:cs="仿宋_GB2312"/>
          <w:color w:val="auto"/>
          <w:sz w:val="28"/>
          <w:szCs w:val="28"/>
        </w:rPr>
        <w:t>（项目名称）的采购人</w:t>
      </w:r>
      <w:permStart w:id="10" w:edGrp="everyone"/>
      <w:r>
        <w:rPr>
          <w:rFonts w:hint="eastAsia" w:ascii="仿宋_GB2312" w:hAnsi="仿宋_GB2312" w:eastAsia="仿宋_GB2312" w:cs="仿宋_GB2312"/>
          <w:color w:val="auto"/>
          <w:sz w:val="28"/>
          <w:szCs w:val="28"/>
          <w:u w:val="single"/>
        </w:rPr>
        <w:t xml:space="preserve">  安徽省经工物资有限公司 </w:t>
      </w:r>
      <w:permEnd w:id="10"/>
      <w:r>
        <w:rPr>
          <w:rFonts w:hint="eastAsia" w:ascii="仿宋_GB2312" w:hAnsi="仿宋_GB2312" w:eastAsia="仿宋_GB2312" w:cs="仿宋_GB2312"/>
          <w:color w:val="auto"/>
          <w:sz w:val="28"/>
          <w:szCs w:val="28"/>
        </w:rPr>
        <w:t>（采购人名称，以下简称甲方）与该项目的供货商</w:t>
      </w:r>
      <w:permStart w:id="11" w:edGrp="everyone"/>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（供货商名称，以下简称乙方），特订立如下合同。</w:t>
      </w:r>
    </w:p>
    <w:p w14:paraId="77BCCE0B">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2F23328A">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0E334668">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2" w:edGrp="everyone"/>
      <w:r>
        <w:rPr>
          <w:rFonts w:hint="eastAsia" w:ascii="仿宋_GB2312" w:hAnsi="仿宋_GB2312" w:eastAsia="仿宋_GB2312" w:cs="仿宋_GB2312"/>
          <w:color w:val="auto"/>
          <w:sz w:val="28"/>
          <w:szCs w:val="28"/>
          <w:u w:val="single"/>
        </w:rPr>
        <w:t xml:space="preserve">                             </w:t>
      </w:r>
      <w:permEnd w:id="12"/>
      <w:r>
        <w:rPr>
          <w:rFonts w:hint="eastAsia" w:ascii="仿宋_GB2312" w:hAnsi="仿宋_GB2312" w:eastAsia="仿宋_GB2312" w:cs="仿宋_GB2312"/>
          <w:color w:val="auto"/>
          <w:sz w:val="28"/>
          <w:szCs w:val="28"/>
        </w:rPr>
        <w:t>（合同文件名称）合同文件，自觉按合同办事。</w:t>
      </w:r>
    </w:p>
    <w:p w14:paraId="645445B7">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4F5AD7F8">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3EEF22F5">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5590759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19EF9AA9">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31C62FE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61093CC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736A148A">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6BAA419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54BBCE01">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1EA001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57315E60">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2084F68C">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5EC4A90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56647303">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18C708FC">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409EA49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329B7239">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3B4A07A5">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10ED862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8A23411">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3CA790C1">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4AD96CAF">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36693F70">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32F98105">
      <w:pPr>
        <w:spacing w:line="520" w:lineRule="exact"/>
        <w:ind w:firstLine="560" w:firstLineChars="20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37C9AC43">
      <w:pPr>
        <w:spacing w:line="520" w:lineRule="exact"/>
        <w:ind w:firstLine="560" w:firstLineChars="200"/>
        <w:rPr>
          <w:rFonts w:hint="eastAsia" w:ascii="仿宋_GB2312" w:hAnsi="仿宋_GB2312" w:eastAsia="仿宋_GB2312" w:cs="仿宋_GB2312"/>
          <w:color w:val="auto"/>
          <w:sz w:val="28"/>
          <w:szCs w:val="28"/>
        </w:rPr>
      </w:pPr>
    </w:p>
    <w:p w14:paraId="6C53655E">
      <w:pPr>
        <w:spacing w:line="520" w:lineRule="exact"/>
        <w:ind w:firstLine="560" w:firstLineChars="200"/>
        <w:rPr>
          <w:rFonts w:hint="eastAsia" w:ascii="仿宋_GB2312" w:hAnsi="仿宋_GB2312" w:eastAsia="仿宋_GB2312" w:cs="仿宋_GB2312"/>
          <w:color w:val="auto"/>
          <w:sz w:val="28"/>
          <w:szCs w:val="28"/>
        </w:rPr>
      </w:pPr>
    </w:p>
    <w:p w14:paraId="1AF0FCB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0ACD4B5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法定代表或</w:t>
      </w:r>
    </w:p>
    <w:p w14:paraId="2FEBB94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24D1B327">
      <w:pPr>
        <w:spacing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77C7E077">
      <w:pPr>
        <w:rPr>
          <w:rFonts w:hint="eastAsia" w:ascii="仿宋_GB2312" w:hAnsi="仿宋_GB2312" w:eastAsia="仿宋_GB2312" w:cs="仿宋_GB2312"/>
          <w:b/>
          <w:color w:val="auto"/>
          <w:sz w:val="28"/>
          <w:szCs w:val="28"/>
        </w:rPr>
      </w:pPr>
      <w:permStart w:id="14" w:edGrp="everyone"/>
      <w:r>
        <w:rPr>
          <w:rFonts w:hint="eastAsia" w:ascii="仿宋_GB2312" w:hAnsi="仿宋_GB2312" w:eastAsia="仿宋_GB2312" w:cs="仿宋_GB2312"/>
          <w:b/>
          <w:color w:val="auto"/>
          <w:sz w:val="28"/>
          <w:szCs w:val="28"/>
        </w:rPr>
        <w:br w:type="page"/>
      </w:r>
    </w:p>
    <w:permEnd w:id="14"/>
    <w:p w14:paraId="793A5A81">
      <w:pPr>
        <w:spacing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附件2：</w:t>
      </w:r>
    </w:p>
    <w:p w14:paraId="77829A93">
      <w:pPr>
        <w:spacing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1CCAA69B">
      <w:pPr>
        <w:pStyle w:val="7"/>
        <w:spacing w:after="0" w:line="520" w:lineRule="exact"/>
        <w:ind w:firstLine="420" w:firstLineChars="200"/>
        <w:rPr>
          <w:rFonts w:hint="eastAsia"/>
          <w:color w:val="auto"/>
          <w:sz w:val="21"/>
          <w:szCs w:val="24"/>
        </w:rPr>
      </w:pPr>
    </w:p>
    <w:p w14:paraId="6E95D49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为在 </w:t>
      </w:r>
      <w:permStart w:id="15" w:edGrp="everyone"/>
      <w:r>
        <w:rPr>
          <w:rFonts w:hint="eastAsia" w:ascii="仿宋_GB2312" w:hAnsi="仿宋_GB2312" w:eastAsia="仿宋_GB2312" w:cs="仿宋_GB2312"/>
          <w:color w:val="auto"/>
          <w:sz w:val="28"/>
          <w:szCs w:val="28"/>
          <w:u w:val="single"/>
        </w:rPr>
        <w:t xml:space="preserve">                                </w:t>
      </w:r>
      <w:permEnd w:id="15"/>
      <w:r>
        <w:rPr>
          <w:rFonts w:hint="eastAsia" w:ascii="仿宋_GB2312" w:hAnsi="仿宋_GB2312" w:eastAsia="仿宋_GB2312" w:cs="仿宋_GB2312"/>
          <w:color w:val="auto"/>
          <w:sz w:val="28"/>
          <w:szCs w:val="28"/>
        </w:rPr>
        <w:t>（项目名称）的实施过程中创造安全、高效的施工环境，切实做好本项目的安全管理工作，本项目采购人</w:t>
      </w:r>
      <w:permStart w:id="16" w:edGrp="everyone"/>
      <w:r>
        <w:rPr>
          <w:rFonts w:hint="eastAsia" w:ascii="仿宋_GB2312" w:hAnsi="仿宋_GB2312" w:eastAsia="仿宋_GB2312" w:cs="仿宋_GB2312"/>
          <w:color w:val="auto"/>
          <w:sz w:val="28"/>
          <w:szCs w:val="28"/>
          <w:u w:val="single"/>
        </w:rPr>
        <w:t xml:space="preserve"> 安徽省经工物资有限公司 </w:t>
      </w:r>
      <w:permEnd w:id="16"/>
      <w:r>
        <w:rPr>
          <w:rFonts w:hint="eastAsia" w:ascii="仿宋_GB2312" w:hAnsi="仿宋_GB2312" w:eastAsia="仿宋_GB2312" w:cs="仿宋_GB2312"/>
          <w:color w:val="auto"/>
          <w:sz w:val="28"/>
          <w:szCs w:val="28"/>
        </w:rPr>
        <w:t>（采购人名称，以下简称甲方）与该项目的供货商</w:t>
      </w:r>
      <w:permStart w:id="17" w:edGrp="everyone"/>
      <w:r>
        <w:rPr>
          <w:rFonts w:hint="eastAsia" w:ascii="仿宋_GB2312" w:hAnsi="仿宋_GB2312" w:eastAsia="仿宋_GB2312" w:cs="仿宋_GB2312"/>
          <w:color w:val="auto"/>
          <w:sz w:val="28"/>
          <w:szCs w:val="28"/>
          <w:u w:val="single"/>
        </w:rPr>
        <w:t xml:space="preserve">              </w:t>
      </w:r>
      <w:permEnd w:id="17"/>
      <w:r>
        <w:rPr>
          <w:rFonts w:hint="eastAsia" w:ascii="仿宋_GB2312" w:hAnsi="仿宋_GB2312" w:eastAsia="仿宋_GB2312" w:cs="仿宋_GB2312"/>
          <w:color w:val="auto"/>
          <w:sz w:val="28"/>
          <w:szCs w:val="28"/>
        </w:rPr>
        <w:t>（供货商名称，以下简称乙方）特此签订此安全生产合同：</w:t>
      </w:r>
    </w:p>
    <w:p w14:paraId="2A6A6B0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卸货、安装等安全事项协商一致，双方达成如下协议：</w:t>
      </w:r>
    </w:p>
    <w:p w14:paraId="6244535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0F7B87F4">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二、甲方负责提供材料堆放场地，乙方负责运输、供应及安装。</w:t>
      </w:r>
    </w:p>
    <w:p w14:paraId="59E81441">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7EB6A099">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6952983E">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或岗位证书后，方准持证上岗。</w:t>
      </w:r>
    </w:p>
    <w:p w14:paraId="1817F2D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1B2F013">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七、操作人员上岗，必须按规定穿戴防护用品。施工负责人和安全管理人员应随时检查劳动防护用品的穿戴情况，不按规定穿戴防护用品的人员不得上岗。在甲方区域，禁止出现无证操作、无证驾驶现象。</w:t>
      </w:r>
    </w:p>
    <w:p w14:paraId="5ACDDD70">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八、所有施工机具设备和高空作业的设备均应定期检查，并有安全员的签字记录，保证其经常处于完好状态；不合格的机具、设备和劳动保护用品严禁使用。</w:t>
      </w:r>
    </w:p>
    <w:p w14:paraId="273063D9">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九、施工中采用新技术、新工艺、新设备、新材料时，必须制定相应的安全技术措施，施工现场必须具有相关的安全标志牌。</w:t>
      </w:r>
    </w:p>
    <w:p w14:paraId="34F49555">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063B1DF">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十一、乙方在履行合同过程中，必须确保在甲方运输场地内的运输、材料卸货、安装等安全，如发生各类人身、财产事故，造成的一切损失均由乙方负责承担，甲方概不负责。</w:t>
      </w:r>
    </w:p>
    <w:p w14:paraId="1A80947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十二、争议的解决 </w:t>
      </w:r>
    </w:p>
    <w:p w14:paraId="5ADAB376">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49A1C2E4">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715C180E">
      <w:pPr>
        <w:pStyle w:val="7"/>
        <w:numPr>
          <w:ilvl w:val="0"/>
          <w:numId w:val="0"/>
        </w:numPr>
        <w:spacing w:after="0" w:line="520" w:lineRule="exact"/>
        <w:rPr>
          <w:rFonts w:hint="eastAsia"/>
          <w:sz w:val="21"/>
          <w:szCs w:val="24"/>
        </w:rPr>
      </w:pPr>
    </w:p>
    <w:p w14:paraId="212620D9">
      <w:pPr>
        <w:spacing w:line="520" w:lineRule="exact"/>
        <w:ind w:firstLine="560" w:firstLineChars="200"/>
        <w:rPr>
          <w:rFonts w:hint="eastAsia" w:ascii="仿宋_GB2312" w:hAnsi="仿宋_GB2312" w:eastAsia="仿宋_GB2312" w:cs="仿宋_GB2312"/>
          <w:color w:val="auto"/>
          <w:sz w:val="28"/>
          <w:szCs w:val="28"/>
        </w:rPr>
      </w:pPr>
    </w:p>
    <w:p w14:paraId="75365738">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5AB106DA">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5C3CBB7D">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33C7512E">
      <w:pPr>
        <w:spacing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36CC7711">
      <w:pPr>
        <w:rPr>
          <w:rFonts w:hint="eastAsia"/>
          <w:sz w:val="21"/>
          <w:szCs w:val="24"/>
        </w:rPr>
      </w:pPr>
      <w:r>
        <w:rPr>
          <w:rFonts w:hint="eastAsia"/>
          <w:sz w:val="21"/>
          <w:szCs w:val="24"/>
        </w:rPr>
        <w:br w:type="page"/>
      </w:r>
    </w:p>
    <w:p w14:paraId="1153B690">
      <w:pPr>
        <w:pStyle w:val="19"/>
        <w:spacing w:line="560" w:lineRule="exact"/>
        <w:ind w:left="0" w:leftChars="0" w:firstLine="0" w:firstLineChars="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附件三：                 </w:t>
      </w:r>
    </w:p>
    <w:p w14:paraId="538F5BD2">
      <w:pPr>
        <w:pStyle w:val="19"/>
        <w:spacing w:line="560" w:lineRule="exact"/>
        <w:ind w:firstLine="0" w:firstLineChars="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报价清单</w:t>
      </w:r>
    </w:p>
    <w:p w14:paraId="58FE9D0E">
      <w:pPr>
        <w:adjustRightInd w:val="0"/>
        <w:snapToGrid w:val="0"/>
        <w:spacing w:line="360" w:lineRule="auto"/>
        <w:ind w:firstLine="562" w:firstLineChars="200"/>
        <w:rPr>
          <w:rFonts w:hint="default" w:ascii="宋体" w:hAnsi="宋体"/>
          <w:b/>
          <w:bCs/>
          <w:color w:val="000000" w:themeColor="text1"/>
          <w:sz w:val="28"/>
          <w:szCs w:val="28"/>
          <w:highlight w:val="yellow"/>
          <w:lang w:val="en-US" w:eastAsia="zh-CN"/>
          <w14:textFill>
            <w14:solidFill>
              <w14:schemeClr w14:val="tx1"/>
            </w14:solidFill>
          </w14:textFill>
        </w:rPr>
      </w:pPr>
      <w:r>
        <w:rPr>
          <w:rFonts w:hint="eastAsia" w:ascii="宋体" w:hAnsi="宋体"/>
          <w:b/>
          <w:bCs/>
          <w:color w:val="000000" w:themeColor="text1"/>
          <w:sz w:val="28"/>
          <w:szCs w:val="28"/>
          <w:highlight w:val="yellow"/>
          <w:lang w:val="en-US" w:eastAsia="zh-CN"/>
          <w14:textFill>
            <w14:solidFill>
              <w14:schemeClr w14:val="tx1"/>
            </w14:solidFill>
          </w14:textFill>
        </w:rPr>
        <w:t>后附报价清单</w:t>
      </w:r>
    </w:p>
    <w:p w14:paraId="1993DAF6">
      <w:pPr>
        <w:adjustRightInd w:val="0"/>
        <w:snapToGrid w:val="0"/>
        <w:spacing w:line="360" w:lineRule="auto"/>
        <w:ind w:firstLine="420" w:firstLineChars="200"/>
        <w:rPr>
          <w:rFonts w:hint="eastAsia" w:ascii="宋体" w:hAnsi="宋体"/>
          <w:szCs w:val="21"/>
          <w:lang w:val="en-US" w:eastAsia="zh-CN"/>
        </w:rPr>
      </w:pPr>
    </w:p>
    <w:p w14:paraId="2CE7008E">
      <w:pPr>
        <w:adjustRightInd w:val="0"/>
        <w:snapToGrid w:val="0"/>
        <w:spacing w:line="360" w:lineRule="auto"/>
        <w:ind w:firstLine="420" w:firstLineChars="200"/>
        <w:rPr>
          <w:rFonts w:hint="eastAsia" w:ascii="宋体" w:hAnsi="宋体"/>
          <w:szCs w:val="21"/>
          <w:lang w:val="en-US" w:eastAsia="zh-CN"/>
        </w:rPr>
      </w:pPr>
    </w:p>
    <w:p w14:paraId="324C3219">
      <w:pPr>
        <w:adjustRightInd w:val="0"/>
        <w:snapToGrid w:val="0"/>
        <w:spacing w:line="360" w:lineRule="auto"/>
        <w:ind w:firstLine="420" w:firstLineChars="200"/>
        <w:rPr>
          <w:rFonts w:hint="eastAsia" w:ascii="宋体" w:hAnsi="宋体"/>
          <w:szCs w:val="21"/>
          <w:lang w:val="en-US" w:eastAsia="zh-CN"/>
        </w:rPr>
      </w:pPr>
    </w:p>
    <w:p w14:paraId="7269FEE0">
      <w:pPr>
        <w:adjustRightInd w:val="0"/>
        <w:snapToGrid w:val="0"/>
        <w:spacing w:line="360" w:lineRule="auto"/>
        <w:ind w:firstLine="420" w:firstLineChars="200"/>
        <w:rPr>
          <w:rFonts w:hint="eastAsia" w:ascii="宋体" w:hAnsi="宋体"/>
          <w:szCs w:val="21"/>
          <w:lang w:val="en-US" w:eastAsia="zh-CN"/>
        </w:rPr>
      </w:pPr>
    </w:p>
    <w:p w14:paraId="5C0E8B58">
      <w:pPr>
        <w:adjustRightInd w:val="0"/>
        <w:snapToGrid w:val="0"/>
        <w:spacing w:line="360" w:lineRule="auto"/>
        <w:rPr>
          <w:rFonts w:hint="eastAsia" w:ascii="宋体" w:hAnsi="宋体"/>
          <w:b/>
          <w:bCs/>
          <w:sz w:val="28"/>
          <w:szCs w:val="28"/>
          <w:lang w:val="en-US" w:eastAsia="zh-CN"/>
        </w:rPr>
      </w:pPr>
      <w:r>
        <w:rPr>
          <w:rFonts w:hint="eastAsia" w:ascii="宋体" w:hAnsi="宋体"/>
          <w:b/>
          <w:bCs/>
          <w:sz w:val="28"/>
          <w:szCs w:val="28"/>
          <w:lang w:val="en-US" w:eastAsia="zh-CN"/>
        </w:rPr>
        <w:t>报价说明</w:t>
      </w:r>
    </w:p>
    <w:p w14:paraId="64DA3B36">
      <w:pPr>
        <w:adjustRightInd w:val="0"/>
        <w:snapToGrid w:val="0"/>
        <w:spacing w:line="360" w:lineRule="auto"/>
        <w:ind w:firstLine="560" w:firstLineChars="200"/>
        <w:rPr>
          <w:rFonts w:hint="eastAsia" w:ascii="宋体" w:hAnsi="宋体"/>
          <w:sz w:val="28"/>
          <w:szCs w:val="28"/>
        </w:rPr>
      </w:pPr>
      <w:r>
        <w:rPr>
          <w:rFonts w:ascii="宋体" w:hAnsi="宋体"/>
          <w:sz w:val="28"/>
          <w:szCs w:val="28"/>
        </w:rPr>
        <w:t>1．本采购清单应与</w:t>
      </w:r>
      <w:r>
        <w:rPr>
          <w:rFonts w:hint="eastAsia" w:ascii="宋体" w:hAnsi="宋体"/>
          <w:sz w:val="28"/>
          <w:szCs w:val="28"/>
        </w:rPr>
        <w:t>询比文件</w:t>
      </w:r>
      <w:r>
        <w:rPr>
          <w:rFonts w:ascii="宋体" w:hAnsi="宋体"/>
          <w:sz w:val="28"/>
          <w:szCs w:val="28"/>
        </w:rPr>
        <w:t>、合同条款等文件结合起来查阅与理解。</w:t>
      </w:r>
    </w:p>
    <w:p w14:paraId="4CF02CA5">
      <w:pPr>
        <w:adjustRightInd w:val="0"/>
        <w:snapToGrid w:val="0"/>
        <w:spacing w:line="360" w:lineRule="auto"/>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此价格为货到工地</w:t>
      </w:r>
      <w:r>
        <w:rPr>
          <w:rFonts w:hint="eastAsia" w:ascii="宋体" w:hAnsi="宋体"/>
          <w:sz w:val="28"/>
          <w:szCs w:val="28"/>
          <w:highlight w:val="none"/>
          <w:lang w:val="en-US" w:eastAsia="zh-CN"/>
        </w:rPr>
        <w:t>的综合</w:t>
      </w:r>
      <w:r>
        <w:rPr>
          <w:rFonts w:hint="eastAsia" w:ascii="宋体" w:hAnsi="宋体"/>
          <w:sz w:val="28"/>
          <w:szCs w:val="28"/>
          <w:highlight w:val="none"/>
        </w:rPr>
        <w:t>价格，</w:t>
      </w:r>
      <w:r>
        <w:rPr>
          <w:rFonts w:hint="eastAsia" w:ascii="宋体" w:hAnsi="宋体"/>
          <w:sz w:val="28"/>
          <w:szCs w:val="28"/>
        </w:rPr>
        <w:t>已包含产品设计、生产、包装、保险、装卸费（甲方指定合适摆放位置，由乙方自行卸货）、运输、备品备件专用工具、税费（国家规定的各项税费用）。因社会事件、国家政策性和市场性调整造成材料、人工、机械等价格上下浮动，</w:t>
      </w:r>
      <w:r>
        <w:rPr>
          <w:rFonts w:hint="eastAsia" w:ascii="宋体" w:hAnsi="宋体"/>
          <w:sz w:val="28"/>
          <w:szCs w:val="28"/>
          <w:lang w:val="en-US" w:eastAsia="zh-CN"/>
        </w:rPr>
        <w:t>投标人</w:t>
      </w:r>
      <w:r>
        <w:rPr>
          <w:rFonts w:hint="eastAsia" w:ascii="宋体" w:hAnsi="宋体"/>
          <w:sz w:val="28"/>
          <w:szCs w:val="28"/>
        </w:rPr>
        <w:t>可以或者应当预见的风险以及合同明确的其他风险等均由乙方自行负担；综合单价不因工程量的变动而变动、也不因工程复杂程度的不同而变动；因</w:t>
      </w:r>
      <w:r>
        <w:rPr>
          <w:rFonts w:hint="eastAsia" w:ascii="宋体" w:hAnsi="宋体"/>
          <w:sz w:val="28"/>
          <w:szCs w:val="28"/>
          <w:lang w:val="en-US" w:eastAsia="zh-CN"/>
        </w:rPr>
        <w:t>投标人</w:t>
      </w:r>
      <w:r>
        <w:rPr>
          <w:rFonts w:hint="eastAsia" w:ascii="宋体" w:hAnsi="宋体"/>
          <w:sz w:val="28"/>
          <w:szCs w:val="28"/>
        </w:rPr>
        <w:t>管理不善引起的费用增加以及为方便施工而增加的费用均由</w:t>
      </w:r>
      <w:r>
        <w:rPr>
          <w:rFonts w:hint="eastAsia" w:ascii="宋体" w:hAnsi="宋体"/>
          <w:sz w:val="28"/>
          <w:szCs w:val="28"/>
          <w:lang w:val="en-US" w:eastAsia="zh-CN"/>
        </w:rPr>
        <w:t>投标人</w:t>
      </w:r>
      <w:r>
        <w:rPr>
          <w:rFonts w:hint="eastAsia" w:ascii="宋体" w:hAnsi="宋体"/>
          <w:sz w:val="28"/>
          <w:szCs w:val="28"/>
        </w:rPr>
        <w:t>自行承担。</w:t>
      </w:r>
    </w:p>
    <w:p w14:paraId="10FEF876">
      <w:pPr>
        <w:adjustRightInd w:val="0"/>
        <w:snapToGrid w:val="0"/>
        <w:spacing w:line="360" w:lineRule="auto"/>
        <w:ind w:firstLine="560" w:firstLineChars="200"/>
        <w:rPr>
          <w:rFonts w:hint="eastAsia" w:ascii="宋体" w:hAnsi="宋体"/>
          <w:sz w:val="28"/>
          <w:szCs w:val="28"/>
          <w:u w:val="none"/>
          <w:lang w:eastAsia="zh-CN"/>
        </w:rPr>
      </w:pPr>
      <w:r>
        <w:rPr>
          <w:rFonts w:hint="eastAsia" w:ascii="宋体" w:hAnsi="宋体"/>
          <w:sz w:val="28"/>
          <w:szCs w:val="28"/>
          <w:u w:val="none"/>
          <w:lang w:val="en-US" w:eastAsia="zh-CN"/>
        </w:rPr>
        <w:t>3</w:t>
      </w:r>
      <w:r>
        <w:rPr>
          <w:rFonts w:hint="eastAsia" w:ascii="宋体" w:hAnsi="宋体"/>
          <w:sz w:val="28"/>
          <w:szCs w:val="28"/>
          <w:u w:val="none"/>
        </w:rPr>
        <w:t>.</w:t>
      </w:r>
      <w:r>
        <w:rPr>
          <w:rFonts w:ascii="宋体" w:hAnsi="宋体"/>
          <w:sz w:val="28"/>
          <w:szCs w:val="28"/>
          <w:u w:val="none"/>
        </w:rPr>
        <w:t>采购清单中的各项费用货币单位均为人民币(元)。</w:t>
      </w:r>
    </w:p>
    <w:p w14:paraId="1D256B70">
      <w:pPr>
        <w:spacing w:line="560" w:lineRule="exact"/>
        <w:ind w:firstLine="420" w:firstLineChars="200"/>
      </w:pPr>
    </w:p>
    <w:p w14:paraId="68B29704">
      <w:pPr>
        <w:pStyle w:val="18"/>
        <w:ind w:firstLine="210"/>
      </w:pPr>
    </w:p>
    <w:p w14:paraId="26585D94">
      <w:pPr>
        <w:rPr>
          <w:rFonts w:hint="eastAsia" w:eastAsiaTheme="minorEastAsia"/>
          <w:lang w:val="en-US" w:eastAsia="zh-CN"/>
        </w:rPr>
      </w:pPr>
      <w:r>
        <w:rPr>
          <w:rFonts w:hint="eastAsia"/>
        </w:rPr>
        <w:br w:type="page"/>
      </w:r>
    </w:p>
    <w:p w14:paraId="767EAAD3">
      <w:pPr>
        <w:pStyle w:val="2"/>
        <w:numPr>
          <w:ilvl w:val="0"/>
          <w:numId w:val="0"/>
        </w:numPr>
        <w:spacing w:before="312" w:after="312"/>
        <w:ind w:leftChars="0"/>
        <w:rPr>
          <w:rFonts w:ascii="Times New Roman" w:hAnsi="Times New Roman" w:eastAsia="宋体" w:cs="Times New Roman"/>
        </w:rPr>
      </w:pPr>
      <w:bookmarkStart w:id="61" w:name="_Toc27667"/>
      <w:r>
        <w:rPr>
          <w:rFonts w:hint="eastAsia" w:ascii="Times New Roman" w:hAnsi="Times New Roman" w:eastAsia="宋体" w:cs="Times New Roman"/>
          <w:lang w:val="en-US" w:eastAsia="zh-CN"/>
        </w:rPr>
        <w:t xml:space="preserve">第五章 </w:t>
      </w:r>
      <w:r>
        <w:rPr>
          <w:rFonts w:hint="eastAsia" w:ascii="Times New Roman" w:hAnsi="Times New Roman" w:eastAsia="宋体" w:cs="Times New Roman"/>
        </w:rPr>
        <w:t>供货要</w:t>
      </w:r>
      <w:r>
        <w:rPr>
          <w:rFonts w:ascii="Times New Roman" w:hAnsi="Times New Roman" w:eastAsia="宋体" w:cs="Times New Roman"/>
        </w:rPr>
        <w:t>求及清单</w:t>
      </w:r>
      <w:bookmarkEnd w:id="61"/>
    </w:p>
    <w:p w14:paraId="7716C8C6">
      <w:pPr>
        <w:pStyle w:val="2"/>
        <w:numPr>
          <w:ilvl w:val="0"/>
          <w:numId w:val="0"/>
        </w:numPr>
        <w:spacing w:before="312" w:after="312"/>
        <w:ind w:leftChars="0"/>
        <w:jc w:val="both"/>
        <w:rPr>
          <w:rFonts w:ascii="Times New Roman" w:hAnsi="Times New Roman" w:eastAsia="宋体" w:cs="Times New Roman"/>
        </w:rPr>
      </w:pPr>
    </w:p>
    <w:p w14:paraId="04419F22">
      <w:pPr>
        <w:pStyle w:val="2"/>
        <w:numPr>
          <w:ilvl w:val="0"/>
          <w:numId w:val="0"/>
        </w:numPr>
        <w:spacing w:before="312" w:after="312"/>
        <w:ind w:leftChars="0"/>
        <w:jc w:val="both"/>
        <w:rPr>
          <w:rFonts w:ascii="Times New Roman" w:hAnsi="Times New Roman" w:eastAsia="宋体" w:cs="Times New Roman"/>
        </w:rPr>
      </w:pPr>
    </w:p>
    <w:p w14:paraId="1FA72EBB">
      <w:pPr>
        <w:pStyle w:val="2"/>
        <w:numPr>
          <w:ilvl w:val="0"/>
          <w:numId w:val="0"/>
        </w:numPr>
        <w:spacing w:before="312" w:after="312"/>
        <w:ind w:leftChars="0"/>
        <w:jc w:val="both"/>
        <w:rPr>
          <w:rFonts w:ascii="Times New Roman" w:hAnsi="Times New Roman" w:eastAsia="宋体" w:cs="Times New Roman"/>
        </w:rPr>
      </w:pPr>
    </w:p>
    <w:p w14:paraId="21E38E63">
      <w:pPr>
        <w:pStyle w:val="2"/>
        <w:numPr>
          <w:ilvl w:val="0"/>
          <w:numId w:val="0"/>
        </w:numPr>
        <w:spacing w:before="312" w:after="312"/>
        <w:ind w:leftChars="0"/>
        <w:jc w:val="both"/>
        <w:rPr>
          <w:rFonts w:ascii="Times New Roman" w:hAnsi="Times New Roman" w:eastAsia="宋体" w:cs="Times New Roman"/>
        </w:rPr>
      </w:pPr>
    </w:p>
    <w:p w14:paraId="5AA0C120">
      <w:pPr>
        <w:pStyle w:val="2"/>
        <w:numPr>
          <w:ilvl w:val="0"/>
          <w:numId w:val="0"/>
        </w:numPr>
        <w:spacing w:before="312" w:after="312"/>
        <w:ind w:leftChars="0"/>
        <w:jc w:val="both"/>
        <w:rPr>
          <w:rFonts w:ascii="Times New Roman" w:hAnsi="Times New Roman" w:eastAsia="宋体" w:cs="Times New Roman"/>
        </w:rPr>
      </w:pPr>
    </w:p>
    <w:p w14:paraId="47D32019">
      <w:pPr>
        <w:pStyle w:val="2"/>
        <w:numPr>
          <w:ilvl w:val="0"/>
          <w:numId w:val="0"/>
        </w:numPr>
        <w:spacing w:before="312" w:after="312"/>
        <w:ind w:leftChars="0"/>
        <w:jc w:val="both"/>
        <w:rPr>
          <w:rFonts w:ascii="Times New Roman" w:hAnsi="Times New Roman" w:eastAsia="宋体" w:cs="Times New Roman"/>
        </w:rPr>
      </w:pPr>
    </w:p>
    <w:p w14:paraId="69E3665F">
      <w:pPr>
        <w:pStyle w:val="2"/>
        <w:numPr>
          <w:ilvl w:val="0"/>
          <w:numId w:val="0"/>
        </w:numPr>
        <w:spacing w:before="312" w:after="312"/>
        <w:ind w:leftChars="0"/>
        <w:jc w:val="both"/>
        <w:rPr>
          <w:rFonts w:ascii="Times New Roman" w:hAnsi="Times New Roman" w:eastAsia="宋体" w:cs="Times New Roman"/>
        </w:rPr>
      </w:pPr>
    </w:p>
    <w:p w14:paraId="3485D496">
      <w:pPr>
        <w:pStyle w:val="2"/>
        <w:numPr>
          <w:ilvl w:val="0"/>
          <w:numId w:val="0"/>
        </w:numPr>
        <w:spacing w:before="312" w:after="312"/>
        <w:ind w:leftChars="0"/>
        <w:jc w:val="both"/>
        <w:rPr>
          <w:rFonts w:ascii="Times New Roman" w:hAnsi="Times New Roman" w:eastAsia="宋体" w:cs="Times New Roman"/>
        </w:rPr>
      </w:pPr>
    </w:p>
    <w:p w14:paraId="0B30B779">
      <w:pPr>
        <w:pStyle w:val="2"/>
        <w:numPr>
          <w:ilvl w:val="0"/>
          <w:numId w:val="0"/>
        </w:numPr>
        <w:spacing w:before="312" w:after="312"/>
        <w:ind w:leftChars="0"/>
        <w:jc w:val="both"/>
        <w:rPr>
          <w:rFonts w:ascii="Times New Roman" w:hAnsi="Times New Roman" w:eastAsia="宋体" w:cs="Times New Roman"/>
        </w:rPr>
      </w:pPr>
    </w:p>
    <w:p w14:paraId="2321AFDB">
      <w:pPr>
        <w:pStyle w:val="2"/>
        <w:numPr>
          <w:ilvl w:val="0"/>
          <w:numId w:val="0"/>
        </w:numPr>
        <w:spacing w:before="312" w:after="312"/>
        <w:ind w:leftChars="0"/>
        <w:jc w:val="both"/>
        <w:rPr>
          <w:rFonts w:ascii="Times New Roman" w:hAnsi="Times New Roman" w:eastAsia="宋体" w:cs="Times New Roman"/>
        </w:rPr>
      </w:pPr>
    </w:p>
    <w:p w14:paraId="47ABDC23">
      <w:pPr>
        <w:pStyle w:val="2"/>
        <w:numPr>
          <w:ilvl w:val="0"/>
          <w:numId w:val="0"/>
        </w:numPr>
        <w:spacing w:before="312" w:after="312"/>
        <w:ind w:leftChars="0"/>
        <w:jc w:val="both"/>
        <w:rPr>
          <w:rFonts w:ascii="Times New Roman" w:hAnsi="Times New Roman" w:eastAsia="宋体" w:cs="Times New Roman"/>
        </w:rPr>
      </w:pPr>
    </w:p>
    <w:p w14:paraId="4390EB2B">
      <w:pPr>
        <w:pStyle w:val="2"/>
        <w:numPr>
          <w:ilvl w:val="0"/>
          <w:numId w:val="0"/>
        </w:numPr>
        <w:spacing w:before="312" w:after="312"/>
        <w:ind w:leftChars="0"/>
        <w:jc w:val="both"/>
        <w:rPr>
          <w:rFonts w:ascii="Times New Roman" w:hAnsi="Times New Roman" w:eastAsia="宋体" w:cs="Times New Roman"/>
        </w:rPr>
      </w:pPr>
    </w:p>
    <w:p w14:paraId="09127F2D">
      <w:pPr>
        <w:pStyle w:val="2"/>
        <w:numPr>
          <w:ilvl w:val="0"/>
          <w:numId w:val="0"/>
        </w:numPr>
        <w:spacing w:before="312" w:after="312"/>
        <w:ind w:leftChars="0"/>
        <w:jc w:val="both"/>
        <w:rPr>
          <w:rFonts w:ascii="Times New Roman" w:hAnsi="Times New Roman" w:eastAsia="宋体" w:cs="Times New Roman"/>
        </w:rPr>
      </w:pPr>
    </w:p>
    <w:p w14:paraId="695287D8">
      <w:pPr>
        <w:pStyle w:val="2"/>
        <w:numPr>
          <w:ilvl w:val="0"/>
          <w:numId w:val="0"/>
        </w:numPr>
        <w:spacing w:before="312" w:after="312"/>
        <w:ind w:leftChars="0"/>
        <w:jc w:val="both"/>
        <w:rPr>
          <w:rFonts w:ascii="Times New Roman" w:hAnsi="Times New Roman" w:eastAsia="宋体" w:cs="Times New Roman"/>
        </w:rPr>
      </w:pPr>
    </w:p>
    <w:p w14:paraId="1D412C65">
      <w:pPr>
        <w:pStyle w:val="19"/>
        <w:spacing w:line="560" w:lineRule="exact"/>
        <w:ind w:firstLine="0" w:firstLineChars="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报价</w:t>
      </w:r>
      <w:r>
        <w:rPr>
          <w:rFonts w:hint="eastAsia" w:ascii="方正小标宋简体" w:hAnsi="方正小标宋简体" w:eastAsia="方正小标宋简体" w:cs="方正小标宋简体"/>
          <w:b/>
          <w:sz w:val="44"/>
          <w:szCs w:val="44"/>
        </w:rPr>
        <w:t>清单</w:t>
      </w:r>
    </w:p>
    <w:p w14:paraId="430D2DCB">
      <w:pPr>
        <w:rPr>
          <w:rFonts w:hint="eastAsia" w:ascii="方正小标宋简体" w:hAnsi="方正小标宋简体" w:eastAsia="方正小标宋简体" w:cs="方正小标宋简体"/>
          <w:b/>
          <w:sz w:val="44"/>
          <w:szCs w:val="44"/>
        </w:rPr>
      </w:pPr>
    </w:p>
    <w:p w14:paraId="30A68AB3">
      <w:pPr>
        <w:rPr>
          <w:rFonts w:hint="eastAsia" w:ascii="方正小标宋简体" w:hAnsi="方正小标宋简体" w:eastAsia="方正小标宋简体" w:cs="方正小标宋简体"/>
          <w:b/>
          <w:sz w:val="44"/>
          <w:szCs w:val="44"/>
        </w:rPr>
      </w:pPr>
    </w:p>
    <w:p w14:paraId="61B22C2A">
      <w:pPr>
        <w:rPr>
          <w:rFonts w:hint="eastAsia" w:ascii="方正小标宋简体" w:hAnsi="方正小标宋简体" w:eastAsia="方正小标宋简体" w:cs="方正小标宋简体"/>
          <w:b/>
          <w:sz w:val="44"/>
          <w:szCs w:val="44"/>
        </w:rPr>
      </w:pPr>
    </w:p>
    <w:p w14:paraId="3AB9A1CA">
      <w:pPr>
        <w:rPr>
          <w:rFonts w:hint="eastAsia" w:ascii="方正小标宋简体" w:hAnsi="方正小标宋简体" w:eastAsia="方正小标宋简体" w:cs="方正小标宋简体"/>
          <w:b/>
          <w:sz w:val="44"/>
          <w:szCs w:val="44"/>
        </w:rPr>
      </w:pPr>
    </w:p>
    <w:p w14:paraId="6B2ED30C">
      <w:pPr>
        <w:rPr>
          <w:rFonts w:hint="eastAsia" w:ascii="方正小标宋简体" w:hAnsi="方正小标宋简体" w:eastAsia="方正小标宋简体" w:cs="方正小标宋简体"/>
          <w:b/>
          <w:sz w:val="44"/>
          <w:szCs w:val="44"/>
        </w:rPr>
      </w:pPr>
    </w:p>
    <w:p w14:paraId="5E06E2F4">
      <w:pPr>
        <w:rPr>
          <w:rFonts w:hint="eastAsia" w:ascii="方正小标宋简体" w:hAnsi="方正小标宋简体" w:eastAsia="方正小标宋简体" w:cs="方正小标宋简体"/>
          <w:b/>
          <w:sz w:val="44"/>
          <w:szCs w:val="44"/>
        </w:rPr>
      </w:pPr>
    </w:p>
    <w:p w14:paraId="23691B0A">
      <w:pPr>
        <w:rPr>
          <w:rFonts w:hint="eastAsia" w:ascii="方正小标宋简体" w:hAnsi="方正小标宋简体" w:eastAsia="方正小标宋简体" w:cs="方正小标宋简体"/>
          <w:b/>
          <w:sz w:val="44"/>
          <w:szCs w:val="44"/>
        </w:rPr>
      </w:pPr>
    </w:p>
    <w:p w14:paraId="0B3ECB2B">
      <w:pPr>
        <w:rPr>
          <w:rFonts w:hint="eastAsia" w:ascii="方正小标宋简体" w:hAnsi="方正小标宋简体" w:eastAsia="方正小标宋简体" w:cs="方正小标宋简体"/>
          <w:b/>
          <w:sz w:val="44"/>
          <w:szCs w:val="44"/>
        </w:rPr>
      </w:pPr>
    </w:p>
    <w:p w14:paraId="71DC0392">
      <w:pPr>
        <w:rPr>
          <w:rFonts w:hint="eastAsia" w:ascii="方正小标宋简体" w:hAnsi="方正小标宋简体" w:eastAsia="方正小标宋简体" w:cs="方正小标宋简体"/>
          <w:b/>
          <w:sz w:val="44"/>
          <w:szCs w:val="44"/>
        </w:rPr>
      </w:pPr>
    </w:p>
    <w:p w14:paraId="35955438">
      <w:pPr>
        <w:rPr>
          <w:rFonts w:hint="eastAsia" w:ascii="方正小标宋简体" w:hAnsi="方正小标宋简体" w:eastAsia="方正小标宋简体" w:cs="方正小标宋简体"/>
          <w:b/>
          <w:sz w:val="44"/>
          <w:szCs w:val="44"/>
        </w:rPr>
      </w:pPr>
    </w:p>
    <w:p w14:paraId="1B71CC78">
      <w:pPr>
        <w:rPr>
          <w:rFonts w:hint="eastAsia" w:ascii="方正小标宋简体" w:hAnsi="方正小标宋简体" w:eastAsia="方正小标宋简体" w:cs="方正小标宋简体"/>
          <w:b/>
          <w:sz w:val="44"/>
          <w:szCs w:val="44"/>
        </w:rPr>
      </w:pPr>
    </w:p>
    <w:p w14:paraId="4D204D06">
      <w:pPr>
        <w:rPr>
          <w:rFonts w:hint="eastAsia" w:ascii="方正小标宋简体" w:hAnsi="方正小标宋简体" w:eastAsia="方正小标宋简体" w:cs="方正小标宋简体"/>
          <w:b/>
          <w:sz w:val="44"/>
          <w:szCs w:val="44"/>
        </w:rPr>
      </w:pPr>
    </w:p>
    <w:p w14:paraId="07784578">
      <w:pPr>
        <w:rPr>
          <w:rFonts w:hint="eastAsia" w:ascii="方正小标宋简体" w:hAnsi="方正小标宋简体" w:eastAsia="方正小标宋简体" w:cs="方正小标宋简体"/>
          <w:b/>
          <w:sz w:val="44"/>
          <w:szCs w:val="44"/>
        </w:rPr>
      </w:pPr>
    </w:p>
    <w:p w14:paraId="7B0FF0FD">
      <w:pPr>
        <w:rPr>
          <w:rFonts w:hint="eastAsia" w:ascii="方正小标宋简体" w:hAnsi="方正小标宋简体" w:eastAsia="方正小标宋简体" w:cs="方正小标宋简体"/>
          <w:b/>
          <w:sz w:val="44"/>
          <w:szCs w:val="44"/>
        </w:rPr>
      </w:pPr>
    </w:p>
    <w:p w14:paraId="7328DCF9">
      <w:pPr>
        <w:pStyle w:val="12"/>
        <w:spacing w:line="360" w:lineRule="auto"/>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备注：1．本采购清单应与询比文件、合同条款等文件结合起来查阅与理解。</w:t>
      </w:r>
    </w:p>
    <w:p w14:paraId="1BEA4901">
      <w:pPr>
        <w:pStyle w:val="12"/>
        <w:spacing w:line="360" w:lineRule="auto"/>
        <w:ind w:firstLine="663" w:firstLineChars="300"/>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2．此价</w:t>
      </w:r>
      <w:r>
        <w:rPr>
          <w:rStyle w:val="44"/>
          <w:rFonts w:hint="eastAsia" w:asciiTheme="minorEastAsia" w:hAnsiTheme="minorEastAsia" w:cstheme="minorEastAsia"/>
          <w:b/>
          <w:bCs/>
          <w:highlight w:val="none"/>
          <w:lang w:bidi="ar"/>
        </w:rPr>
        <w:t>格为货到工地安装验收合格的综合价格，已包含产品设计、生产、包装、保险、装卸费（甲方指定合适摆放位置，由乙方自行卸货）、运</w:t>
      </w:r>
      <w:r>
        <w:rPr>
          <w:rStyle w:val="44"/>
          <w:rFonts w:hint="eastAsia" w:asciiTheme="minorEastAsia" w:hAnsiTheme="minorEastAsia" w:cstheme="minorEastAsia"/>
          <w:b/>
          <w:bCs/>
          <w:lang w:bidi="ar"/>
        </w:rPr>
        <w:t>输、备品备件专用工具、税费（国家规定的各项税费用）。因社会事件、国家政策性和市场性调整造成材料、人工、机械等价格上下浮动，投标人可以或者应当预见的风险以及合同明确的其他风险等均由乙方自行负担；综合单价不因工程量的变动而变动、也不因工程复杂程度的不同而变动；因投标人管理不善引起的费用增加以及为方便施工而增加的费用均由投标人自行承担。</w:t>
      </w:r>
    </w:p>
    <w:p w14:paraId="6231FB89">
      <w:pPr>
        <w:pStyle w:val="12"/>
        <w:spacing w:line="360" w:lineRule="auto"/>
        <w:ind w:firstLine="663" w:firstLineChars="300"/>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3.采购清单中的各项费用货币单位均为人民币(元)。</w:t>
      </w:r>
    </w:p>
    <w:p w14:paraId="34F80634">
      <w:pPr>
        <w:rPr>
          <w:rFonts w:hint="eastAsia" w:ascii="宋体" w:hAnsi="宋体" w:eastAsia="宋体" w:cs="宋体"/>
          <w:b/>
          <w:sz w:val="28"/>
          <w:szCs w:val="28"/>
        </w:rPr>
      </w:pPr>
      <w:r>
        <w:rPr>
          <w:rFonts w:hint="eastAsia" w:ascii="宋体" w:hAnsi="宋体" w:eastAsia="宋体" w:cs="宋体"/>
          <w:b/>
          <w:sz w:val="28"/>
          <w:szCs w:val="28"/>
        </w:rPr>
        <w:br w:type="page"/>
      </w:r>
    </w:p>
    <w:p w14:paraId="2A12D55B">
      <w:pPr>
        <w:pStyle w:val="2"/>
        <w:numPr>
          <w:ilvl w:val="255"/>
          <w:numId w:val="0"/>
        </w:numPr>
        <w:spacing w:before="312" w:after="312"/>
        <w:ind w:left="402"/>
        <w:rPr>
          <w:rFonts w:ascii="Times New Roman" w:hAnsi="Times New Roman" w:eastAsia="宋体" w:cs="Times New Roman"/>
        </w:rPr>
      </w:pPr>
      <w:bookmarkStart w:id="62" w:name="_Toc27907"/>
      <w:r>
        <w:rPr>
          <w:rFonts w:hint="eastAsia" w:ascii="Times New Roman" w:hAnsi="Times New Roman" w:eastAsia="宋体" w:cs="Times New Roman"/>
        </w:rPr>
        <w:t>第六章 响应文件格式</w:t>
      </w:r>
      <w:bookmarkEnd w:id="62"/>
    </w:p>
    <w:p w14:paraId="2F8FBD15">
      <w:pPr>
        <w:jc w:val="left"/>
        <w:rPr>
          <w:rFonts w:ascii="Times New Roman" w:hAnsi="Times New Roman" w:eastAsia="宋体" w:cs="Times New Roman"/>
        </w:rPr>
      </w:pPr>
      <w:r>
        <w:rPr>
          <w:rFonts w:ascii="Times New Roman" w:hAnsi="Times New Roman" w:eastAsia="宋体" w:cs="Times New Roman"/>
        </w:rPr>
        <w:br w:type="page"/>
      </w:r>
    </w:p>
    <w:p w14:paraId="38558ADF">
      <w:pPr>
        <w:spacing w:line="440" w:lineRule="exact"/>
        <w:jc w:val="center"/>
        <w:rPr>
          <w:rFonts w:hint="eastAsia" w:ascii="宋体" w:hAnsi="宋体" w:eastAsia="宋体" w:cs="宋体"/>
          <w:b/>
          <w:bCs/>
          <w:kern w:val="0"/>
          <w:sz w:val="36"/>
          <w:szCs w:val="36"/>
          <w:u w:val="single"/>
        </w:rPr>
      </w:pPr>
    </w:p>
    <w:p w14:paraId="44BD6859">
      <w:pPr>
        <w:spacing w:line="360" w:lineRule="auto"/>
        <w:jc w:val="center"/>
        <w:outlineLvl w:val="0"/>
        <w:rPr>
          <w:rFonts w:hint="eastAsia" w:ascii="微软雅黑" w:hAnsi="微软雅黑" w:eastAsia="微软雅黑" w:cs="微软雅黑"/>
          <w:color w:val="000000"/>
          <w:sz w:val="48"/>
          <w:szCs w:val="48"/>
        </w:rPr>
      </w:pPr>
      <w:bookmarkStart w:id="63" w:name="_Toc21968"/>
      <w:bookmarkStart w:id="64" w:name="_Toc32697"/>
      <w:bookmarkStart w:id="65" w:name="_Toc13190_WPSOffice_Level1"/>
      <w:bookmarkStart w:id="66" w:name="_Toc12530_WPSOffice_Level1"/>
      <w:bookmarkStart w:id="67" w:name="_Toc7337"/>
      <w:bookmarkStart w:id="68" w:name="_Toc15033"/>
      <w:bookmarkStart w:id="69" w:name="_Toc14563_WPSOffice_Level1"/>
      <w:bookmarkStart w:id="70" w:name="_Toc18668_WPSOffice_Level1"/>
      <w:bookmarkStart w:id="71" w:name="_Toc28026"/>
      <w:bookmarkStart w:id="72" w:name="_Toc8695_WPSOffice_Level1"/>
      <w:bookmarkStart w:id="73" w:name="_Toc32350_WPSOffice_Level1"/>
      <w:bookmarkStart w:id="74" w:name="_Toc31127_WPSOffice_Level1"/>
      <w:r>
        <w:rPr>
          <w:rFonts w:hint="eastAsia" w:ascii="微软雅黑" w:hAnsi="微软雅黑" w:eastAsia="微软雅黑" w:cs="微软雅黑"/>
          <w:color w:val="auto"/>
          <w:sz w:val="44"/>
          <w:szCs w:val="44"/>
          <w:u w:val="single"/>
        </w:rPr>
        <w:t>太湖至蕲春高速公路安徽段房建工程木门采购及安装项目</w:t>
      </w:r>
      <w:bookmarkEnd w:id="63"/>
      <w:bookmarkEnd w:id="64"/>
      <w:r>
        <w:rPr>
          <w:rFonts w:hint="eastAsia" w:ascii="微软雅黑" w:hAnsi="微软雅黑" w:eastAsia="微软雅黑" w:cs="微软雅黑"/>
          <w:color w:val="FF0000"/>
          <w:sz w:val="48"/>
          <w:szCs w:val="48"/>
        </w:rPr>
        <w:t xml:space="preserve"> </w:t>
      </w:r>
      <w:r>
        <w:rPr>
          <w:rFonts w:hint="eastAsia" w:ascii="微软雅黑" w:hAnsi="微软雅黑" w:eastAsia="微软雅黑" w:cs="微软雅黑"/>
          <w:color w:val="000000"/>
          <w:sz w:val="48"/>
          <w:szCs w:val="48"/>
        </w:rPr>
        <w:t xml:space="preserve"> </w:t>
      </w:r>
    </w:p>
    <w:p w14:paraId="31590848">
      <w:pPr>
        <w:spacing w:line="440" w:lineRule="exact"/>
        <w:rPr>
          <w:rFonts w:ascii="Times New Roman" w:hAnsi="Times New Roman" w:eastAsia="黑体" w:cs="Times New Roman"/>
          <w:sz w:val="24"/>
        </w:rPr>
      </w:pPr>
    </w:p>
    <w:p w14:paraId="3F9F85D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65DED1E9">
      <w:pPr>
        <w:spacing w:line="440" w:lineRule="exact"/>
        <w:rPr>
          <w:rFonts w:ascii="Times New Roman" w:hAnsi="Times New Roman" w:eastAsia="黑体" w:cs="Times New Roman"/>
          <w:sz w:val="40"/>
          <w:szCs w:val="40"/>
        </w:rPr>
      </w:pPr>
    </w:p>
    <w:p w14:paraId="3027D00E">
      <w:pPr>
        <w:spacing w:line="440" w:lineRule="exact"/>
        <w:jc w:val="center"/>
        <w:rPr>
          <w:rFonts w:ascii="Times New Roman" w:hAnsi="Times New Roman" w:eastAsia="黑体" w:cs="Times New Roman"/>
          <w:sz w:val="40"/>
          <w:szCs w:val="40"/>
        </w:rPr>
      </w:pPr>
    </w:p>
    <w:p w14:paraId="02657EF5">
      <w:pPr>
        <w:spacing w:line="440" w:lineRule="exact"/>
        <w:jc w:val="center"/>
        <w:rPr>
          <w:rFonts w:ascii="Times New Roman" w:hAnsi="Times New Roman" w:eastAsia="黑体" w:cs="Times New Roman"/>
          <w:sz w:val="40"/>
          <w:szCs w:val="40"/>
        </w:rPr>
      </w:pPr>
    </w:p>
    <w:p w14:paraId="0AC436A1">
      <w:pPr>
        <w:spacing w:line="440" w:lineRule="exact"/>
        <w:jc w:val="center"/>
        <w:rPr>
          <w:rFonts w:ascii="Times New Roman" w:hAnsi="Times New Roman" w:eastAsia="黑体" w:cs="Times New Roman"/>
          <w:sz w:val="40"/>
          <w:szCs w:val="40"/>
        </w:rPr>
      </w:pPr>
    </w:p>
    <w:p w14:paraId="247065C1">
      <w:pPr>
        <w:jc w:val="center"/>
        <w:rPr>
          <w:rFonts w:ascii="Times New Roman" w:hAnsi="Times New Roman" w:eastAsia="黑体" w:cs="Times New Roman"/>
          <w:sz w:val="50"/>
          <w:szCs w:val="50"/>
        </w:rPr>
      </w:pPr>
      <w:bookmarkStart w:id="75" w:name="_Toc15083_WPSOffice_Level1"/>
      <w:bookmarkStart w:id="76" w:name="_Toc25266_WPSOffice_Level1"/>
      <w:bookmarkStart w:id="77" w:name="_Toc26260_WPSOffice_Level1"/>
      <w:r>
        <w:rPr>
          <w:rFonts w:ascii="Times New Roman" w:hAnsi="Times New Roman" w:eastAsia="黑体" w:cs="Times New Roman"/>
          <w:sz w:val="50"/>
          <w:szCs w:val="50"/>
        </w:rPr>
        <w:t>响  应  文  件</w:t>
      </w:r>
      <w:bookmarkEnd w:id="75"/>
      <w:bookmarkEnd w:id="76"/>
      <w:bookmarkEnd w:id="77"/>
    </w:p>
    <w:p w14:paraId="06FC6E7B">
      <w:pPr>
        <w:spacing w:line="440" w:lineRule="exact"/>
        <w:rPr>
          <w:rFonts w:ascii="Times New Roman" w:hAnsi="Times New Roman" w:eastAsia="黑体" w:cs="Times New Roman"/>
          <w:sz w:val="20"/>
          <w:szCs w:val="20"/>
        </w:rPr>
      </w:pPr>
    </w:p>
    <w:p w14:paraId="1D2712F4">
      <w:pPr>
        <w:spacing w:line="440" w:lineRule="exact"/>
        <w:rPr>
          <w:rFonts w:ascii="Times New Roman" w:hAnsi="Times New Roman" w:eastAsia="黑体" w:cs="Times New Roman"/>
          <w:sz w:val="20"/>
          <w:szCs w:val="20"/>
        </w:rPr>
      </w:pPr>
    </w:p>
    <w:p w14:paraId="7F0EE78D">
      <w:pPr>
        <w:spacing w:line="440" w:lineRule="exact"/>
        <w:rPr>
          <w:rFonts w:ascii="Times New Roman" w:hAnsi="Times New Roman" w:eastAsia="黑体" w:cs="Times New Roman"/>
          <w:sz w:val="20"/>
          <w:szCs w:val="20"/>
        </w:rPr>
      </w:pPr>
    </w:p>
    <w:p w14:paraId="79D60AA9">
      <w:pPr>
        <w:spacing w:line="440" w:lineRule="exact"/>
        <w:rPr>
          <w:rFonts w:ascii="Times New Roman" w:hAnsi="Times New Roman" w:eastAsia="黑体" w:cs="Times New Roman"/>
          <w:sz w:val="20"/>
          <w:szCs w:val="20"/>
        </w:rPr>
      </w:pPr>
    </w:p>
    <w:p w14:paraId="2363F659">
      <w:pPr>
        <w:spacing w:line="440" w:lineRule="exact"/>
        <w:rPr>
          <w:rFonts w:ascii="Times New Roman" w:hAnsi="Times New Roman" w:eastAsia="黑体" w:cs="Times New Roman"/>
          <w:sz w:val="20"/>
          <w:szCs w:val="20"/>
        </w:rPr>
      </w:pPr>
    </w:p>
    <w:p w14:paraId="4CEE7F09">
      <w:pPr>
        <w:spacing w:line="440" w:lineRule="exact"/>
        <w:rPr>
          <w:rFonts w:ascii="Times New Roman" w:hAnsi="Times New Roman" w:eastAsia="黑体" w:cs="Times New Roman"/>
          <w:sz w:val="20"/>
          <w:szCs w:val="20"/>
        </w:rPr>
      </w:pPr>
    </w:p>
    <w:p w14:paraId="748C59C7">
      <w:pPr>
        <w:spacing w:line="440" w:lineRule="exact"/>
        <w:rPr>
          <w:rFonts w:ascii="Times New Roman" w:hAnsi="Times New Roman" w:eastAsia="黑体" w:cs="Times New Roman"/>
          <w:sz w:val="20"/>
          <w:szCs w:val="20"/>
        </w:rPr>
      </w:pPr>
    </w:p>
    <w:p w14:paraId="475D1B82">
      <w:pPr>
        <w:spacing w:line="440" w:lineRule="exact"/>
        <w:rPr>
          <w:rFonts w:ascii="Times New Roman" w:hAnsi="Times New Roman" w:eastAsia="黑体" w:cs="Times New Roman"/>
          <w:sz w:val="20"/>
          <w:szCs w:val="20"/>
        </w:rPr>
      </w:pPr>
    </w:p>
    <w:p w14:paraId="59F51993">
      <w:pPr>
        <w:spacing w:line="440" w:lineRule="exact"/>
        <w:rPr>
          <w:rFonts w:ascii="Times New Roman" w:hAnsi="Times New Roman" w:eastAsia="黑体" w:cs="Times New Roman"/>
          <w:sz w:val="20"/>
          <w:szCs w:val="20"/>
        </w:rPr>
      </w:pPr>
    </w:p>
    <w:p w14:paraId="2AE303F4">
      <w:pPr>
        <w:spacing w:line="440" w:lineRule="exact"/>
        <w:rPr>
          <w:rFonts w:ascii="Times New Roman" w:hAnsi="Times New Roman" w:eastAsia="黑体" w:cs="Times New Roman"/>
          <w:sz w:val="20"/>
          <w:szCs w:val="20"/>
        </w:rPr>
      </w:pPr>
    </w:p>
    <w:p w14:paraId="621B8287">
      <w:pPr>
        <w:spacing w:line="440" w:lineRule="exact"/>
        <w:rPr>
          <w:rFonts w:ascii="Times New Roman" w:hAnsi="Times New Roman" w:eastAsia="黑体" w:cs="Times New Roman"/>
          <w:sz w:val="20"/>
          <w:szCs w:val="20"/>
        </w:rPr>
      </w:pPr>
    </w:p>
    <w:p w14:paraId="546B5B8B">
      <w:pPr>
        <w:spacing w:line="440" w:lineRule="exact"/>
        <w:rPr>
          <w:rFonts w:ascii="Times New Roman" w:hAnsi="Times New Roman" w:eastAsia="黑体" w:cs="Times New Roman"/>
          <w:sz w:val="20"/>
          <w:szCs w:val="20"/>
        </w:rPr>
      </w:pPr>
    </w:p>
    <w:p w14:paraId="35A3CFEB">
      <w:pPr>
        <w:spacing w:line="440" w:lineRule="exact"/>
        <w:jc w:val="center"/>
        <w:rPr>
          <w:rFonts w:ascii="Times New Roman" w:hAnsi="Times New Roman" w:eastAsia="黑体" w:cs="Times New Roman"/>
          <w:sz w:val="28"/>
          <w:szCs w:val="28"/>
        </w:rPr>
      </w:pPr>
      <w:bookmarkStart w:id="78" w:name="_Toc2006_WPSOffice_Level2"/>
      <w:bookmarkStart w:id="79" w:name="_Toc5520_WPSOffice_Level2"/>
      <w:bookmarkStart w:id="80" w:name="_Toc3653_WPSOffice_Level1"/>
      <w:bookmarkStart w:id="81" w:name="_Toc16389_WPSOffice_Level1"/>
      <w:bookmarkStart w:id="82" w:name="_Toc28179_WPSOffice_Level2"/>
      <w:bookmarkStart w:id="83" w:name="_Toc14769_WPSOffice_Level2"/>
      <w:bookmarkStart w:id="84" w:name="_Toc23599_WPSOffice_Level2"/>
      <w:bookmarkStart w:id="85" w:name="_Toc25232_WPSOffice_Level2"/>
      <w:bookmarkStart w:id="86" w:name="_Toc21458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78"/>
      <w:bookmarkEnd w:id="79"/>
      <w:bookmarkEnd w:id="80"/>
      <w:bookmarkEnd w:id="81"/>
      <w:bookmarkEnd w:id="82"/>
      <w:bookmarkEnd w:id="83"/>
      <w:bookmarkEnd w:id="84"/>
      <w:bookmarkEnd w:id="85"/>
      <w:bookmarkEnd w:id="86"/>
      <w:r>
        <w:rPr>
          <w:rFonts w:ascii="Times New Roman" w:hAnsi="Times New Roman" w:eastAsia="黑体" w:cs="Times New Roman"/>
          <w:sz w:val="28"/>
          <w:szCs w:val="28"/>
          <w:u w:val="single"/>
        </w:rPr>
        <w:t xml:space="preserve">   </w:t>
      </w:r>
    </w:p>
    <w:p w14:paraId="686C3DD7">
      <w:pPr>
        <w:spacing w:line="440" w:lineRule="exact"/>
        <w:ind w:firstLine="2158" w:firstLineChars="771"/>
        <w:rPr>
          <w:rFonts w:ascii="Times New Roman" w:hAnsi="Times New Roman" w:eastAsia="黑体" w:cs="Times New Roman"/>
          <w:sz w:val="28"/>
          <w:szCs w:val="28"/>
        </w:rPr>
      </w:pPr>
    </w:p>
    <w:p w14:paraId="1B8D4849">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87" w:name="_Toc31577_WPSOffice_Level2"/>
      <w:bookmarkStart w:id="88" w:name="_Toc30763_WPSOffice_Level2"/>
      <w:bookmarkStart w:id="89" w:name="_Toc1902_WPSOffice_Level2"/>
      <w:bookmarkStart w:id="90" w:name="_Toc20398_WPSOffice_Level2"/>
      <w:bookmarkStart w:id="91" w:name="_Toc30382_WPSOffice_Level1"/>
      <w:bookmarkStart w:id="92" w:name="_Toc20076_WPSOffice_Level2"/>
      <w:bookmarkStart w:id="93" w:name="_Toc3668_WPSOffice_Level2"/>
      <w:bookmarkStart w:id="94" w:name="_Toc3948_WPSOffice_Level2"/>
      <w:bookmarkStart w:id="95" w:name="_Toc21748_WPSOffice_Level1"/>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7"/>
      <w:bookmarkEnd w:id="88"/>
      <w:bookmarkEnd w:id="89"/>
      <w:bookmarkEnd w:id="90"/>
      <w:bookmarkEnd w:id="91"/>
      <w:bookmarkEnd w:id="92"/>
      <w:bookmarkEnd w:id="93"/>
      <w:bookmarkEnd w:id="94"/>
      <w:bookmarkEnd w:id="95"/>
    </w:p>
    <w:p w14:paraId="161AD092">
      <w:pPr>
        <w:spacing w:line="440" w:lineRule="exact"/>
        <w:rPr>
          <w:rFonts w:ascii="Times New Roman" w:hAnsi="Times New Roman" w:eastAsia="黑体" w:cs="Times New Roman"/>
          <w:sz w:val="28"/>
          <w:szCs w:val="28"/>
        </w:rPr>
      </w:pPr>
    </w:p>
    <w:p w14:paraId="1DC01F6C">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96" w:name="_Toc9551_WPSOffice_Level1"/>
      <w:bookmarkStart w:id="97" w:name="_Toc31224_WPSOffice_Level2"/>
      <w:bookmarkStart w:id="98" w:name="_Toc22351_WPSOffice_Level2"/>
      <w:bookmarkStart w:id="99" w:name="_Toc21974_WPSOffice_Level2"/>
      <w:bookmarkStart w:id="100" w:name="_Toc96_WPSOffice_Level1"/>
      <w:bookmarkStart w:id="101" w:name="_Toc7952_WPSOffice_Level2"/>
      <w:bookmarkStart w:id="102" w:name="_Toc29095_WPSOffice_Level2"/>
      <w:bookmarkStart w:id="103" w:name="_Toc24832_WPSOffice_Level2"/>
      <w:bookmarkStart w:id="104" w:name="_Toc882_WPSOffice_Level2"/>
      <w:r>
        <w:rPr>
          <w:rFonts w:ascii="Times New Roman" w:hAnsi="Times New Roman" w:eastAsia="黑体" w:cs="Times New Roman"/>
          <w:sz w:val="28"/>
          <w:szCs w:val="28"/>
        </w:rPr>
        <w:t>目     录</w:t>
      </w:r>
      <w:bookmarkEnd w:id="96"/>
      <w:bookmarkEnd w:id="97"/>
      <w:bookmarkEnd w:id="98"/>
      <w:bookmarkEnd w:id="99"/>
      <w:bookmarkEnd w:id="100"/>
      <w:bookmarkEnd w:id="101"/>
      <w:bookmarkEnd w:id="102"/>
      <w:bookmarkEnd w:id="103"/>
      <w:bookmarkEnd w:id="104"/>
    </w:p>
    <w:p w14:paraId="6E82366B">
      <w:pPr>
        <w:spacing w:line="440" w:lineRule="exact"/>
        <w:rPr>
          <w:rFonts w:ascii="Times New Roman" w:hAnsi="Times New Roman" w:eastAsia="黑体" w:cs="Times New Roman"/>
          <w:sz w:val="20"/>
          <w:szCs w:val="20"/>
        </w:rPr>
      </w:pPr>
    </w:p>
    <w:p w14:paraId="146E8BF4">
      <w:pPr>
        <w:spacing w:line="440" w:lineRule="exact"/>
        <w:ind w:left="1619" w:leftChars="771"/>
        <w:rPr>
          <w:rFonts w:ascii="Times New Roman" w:hAnsi="Times New Roman" w:eastAsia="黑体" w:cs="Times New Roman"/>
          <w:sz w:val="24"/>
        </w:rPr>
      </w:pPr>
      <w:bookmarkStart w:id="105" w:name="_Toc23368_WPSOffice_Level1"/>
      <w:bookmarkStart w:id="106" w:name="_Toc26987_WPSOffice_Level1"/>
      <w:bookmarkStart w:id="107" w:name="_Toc6353_WPSOffice_Level1"/>
      <w:bookmarkStart w:id="108" w:name="_Toc12670_WPSOffice_Level1"/>
      <w:bookmarkStart w:id="109" w:name="_Toc11424_WPSOffice_Level1"/>
      <w:bookmarkStart w:id="110" w:name="_Toc30529_WPSOffice_Level1"/>
      <w:bookmarkStart w:id="111" w:name="_Toc9021_WPSOffice_Level1"/>
      <w:r>
        <w:rPr>
          <w:rFonts w:ascii="Times New Roman" w:hAnsi="Times New Roman" w:eastAsia="黑体" w:cs="Times New Roman"/>
          <w:sz w:val="24"/>
        </w:rPr>
        <w:t>一、报价函</w:t>
      </w:r>
      <w:bookmarkEnd w:id="105"/>
      <w:bookmarkEnd w:id="106"/>
      <w:bookmarkEnd w:id="107"/>
      <w:bookmarkEnd w:id="108"/>
      <w:bookmarkEnd w:id="109"/>
      <w:bookmarkEnd w:id="110"/>
      <w:bookmarkEnd w:id="111"/>
    </w:p>
    <w:p w14:paraId="6FFBC476">
      <w:pPr>
        <w:spacing w:line="440" w:lineRule="exact"/>
        <w:ind w:left="1619" w:leftChars="771"/>
        <w:rPr>
          <w:rFonts w:ascii="Times New Roman" w:hAnsi="Times New Roman" w:eastAsia="黑体" w:cs="Times New Roman"/>
          <w:sz w:val="24"/>
        </w:rPr>
      </w:pPr>
      <w:bookmarkStart w:id="112" w:name="_Toc31927_WPSOffice_Level1"/>
      <w:bookmarkStart w:id="113" w:name="_Toc26052_WPSOffice_Level1"/>
      <w:bookmarkStart w:id="114" w:name="_Toc21229_WPSOffice_Level1"/>
      <w:bookmarkStart w:id="115" w:name="_Toc3742_WPSOffice_Level1"/>
      <w:bookmarkStart w:id="116" w:name="_Toc32729_WPSOffice_Level1"/>
      <w:bookmarkStart w:id="117" w:name="_Toc5317_WPSOffice_Level1"/>
      <w:bookmarkStart w:id="118" w:name="_Toc14150_WPSOffice_Level1"/>
      <w:r>
        <w:rPr>
          <w:rFonts w:ascii="Times New Roman" w:hAnsi="Times New Roman" w:eastAsia="黑体" w:cs="Times New Roman"/>
          <w:sz w:val="24"/>
        </w:rPr>
        <w:t>二、</w:t>
      </w:r>
      <w:bookmarkEnd w:id="112"/>
      <w:bookmarkEnd w:id="113"/>
      <w:bookmarkEnd w:id="114"/>
      <w:bookmarkEnd w:id="115"/>
      <w:bookmarkEnd w:id="116"/>
      <w:bookmarkEnd w:id="117"/>
      <w:bookmarkEnd w:id="118"/>
      <w:r>
        <w:rPr>
          <w:rFonts w:hint="eastAsia" w:ascii="Times New Roman" w:hAnsi="Times New Roman" w:eastAsia="黑体" w:cs="Times New Roman"/>
          <w:sz w:val="24"/>
        </w:rPr>
        <w:t>法定代表人身份证明及授权委托书</w:t>
      </w:r>
    </w:p>
    <w:p w14:paraId="28ACE53F">
      <w:pPr>
        <w:spacing w:line="440" w:lineRule="exact"/>
        <w:ind w:left="1619" w:leftChars="771"/>
        <w:rPr>
          <w:rFonts w:ascii="Times New Roman" w:hAnsi="Times New Roman" w:eastAsia="黑体" w:cs="Times New Roman"/>
          <w:sz w:val="24"/>
        </w:rPr>
      </w:pPr>
      <w:bookmarkStart w:id="119" w:name="_Toc29085_WPSOffice_Level1"/>
      <w:bookmarkStart w:id="120" w:name="_Toc23356_WPSOffice_Level1"/>
      <w:bookmarkStart w:id="121" w:name="_Toc20535_WPSOffice_Level1"/>
      <w:bookmarkStart w:id="122" w:name="_Toc11822_WPSOffice_Level1"/>
      <w:bookmarkStart w:id="123" w:name="_Toc25965_WPSOffice_Level1"/>
      <w:bookmarkStart w:id="124" w:name="_Toc25652_WPSOffice_Level1"/>
      <w:bookmarkStart w:id="125"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的报</w:t>
      </w:r>
      <w:bookmarkEnd w:id="119"/>
      <w:r>
        <w:rPr>
          <w:rFonts w:hint="eastAsia" w:ascii="Times New Roman" w:hAnsi="Times New Roman" w:eastAsia="黑体" w:cs="Times New Roman"/>
          <w:sz w:val="24"/>
        </w:rPr>
        <w:t>价</w:t>
      </w:r>
      <w:r>
        <w:rPr>
          <w:rFonts w:ascii="Times New Roman" w:hAnsi="Times New Roman" w:eastAsia="黑体" w:cs="Times New Roman"/>
          <w:sz w:val="24"/>
        </w:rPr>
        <w:t>清单</w:t>
      </w:r>
      <w:bookmarkEnd w:id="120"/>
      <w:bookmarkEnd w:id="121"/>
      <w:bookmarkEnd w:id="122"/>
      <w:bookmarkEnd w:id="123"/>
      <w:bookmarkEnd w:id="124"/>
      <w:bookmarkEnd w:id="125"/>
    </w:p>
    <w:p w14:paraId="0BE35777">
      <w:pPr>
        <w:spacing w:line="440" w:lineRule="exact"/>
        <w:ind w:left="1619" w:leftChars="771"/>
        <w:rPr>
          <w:rFonts w:ascii="Times New Roman" w:hAnsi="Times New Roman" w:eastAsia="黑体" w:cs="Times New Roman"/>
          <w:sz w:val="24"/>
        </w:rPr>
      </w:pPr>
      <w:bookmarkStart w:id="126" w:name="_Toc10608_WPSOffice_Level1"/>
      <w:bookmarkStart w:id="127" w:name="_Toc7453_WPSOffice_Level1"/>
      <w:bookmarkStart w:id="128" w:name="_Toc18964_WPSOffice_Level1"/>
      <w:bookmarkStart w:id="129" w:name="_Toc7286_WPSOffice_Level1"/>
      <w:bookmarkStart w:id="130" w:name="_Toc23744_WPSOffice_Level1"/>
      <w:bookmarkStart w:id="131" w:name="_Toc24870_WPSOffice_Level1"/>
      <w:bookmarkStart w:id="132" w:name="_Toc27790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26"/>
      <w:bookmarkEnd w:id="127"/>
      <w:bookmarkEnd w:id="128"/>
      <w:bookmarkEnd w:id="129"/>
      <w:r>
        <w:rPr>
          <w:rFonts w:hint="eastAsia" w:ascii="Times New Roman" w:hAnsi="Times New Roman" w:eastAsia="黑体" w:cs="Times New Roman"/>
          <w:sz w:val="24"/>
        </w:rPr>
        <w:t>供应商基本情况</w:t>
      </w:r>
      <w:bookmarkEnd w:id="130"/>
      <w:bookmarkEnd w:id="131"/>
      <w:bookmarkEnd w:id="132"/>
    </w:p>
    <w:p w14:paraId="2B9F1ED6">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五、近年类似业绩情况</w:t>
      </w:r>
    </w:p>
    <w:p w14:paraId="126ED0D6">
      <w:pPr>
        <w:spacing w:line="440" w:lineRule="exact"/>
        <w:ind w:left="1619" w:leftChars="771"/>
        <w:rPr>
          <w:rFonts w:ascii="Times New Roman" w:hAnsi="Times New Roman" w:eastAsia="黑体" w:cs="Times New Roman"/>
          <w:sz w:val="24"/>
        </w:rPr>
      </w:pPr>
      <w:bookmarkStart w:id="133" w:name="_Toc16988_WPSOffice_Level1"/>
      <w:bookmarkStart w:id="134" w:name="_Toc5885_WPSOffice_Level1"/>
      <w:bookmarkStart w:id="135" w:name="_Toc21092_WPSOffice_Level1"/>
      <w:bookmarkStart w:id="136" w:name="_Toc8423_WPSOffice_Level1"/>
      <w:r>
        <w:rPr>
          <w:rFonts w:hint="eastAsia" w:ascii="Times New Roman" w:hAnsi="Times New Roman" w:eastAsia="黑体" w:cs="Times New Roman"/>
          <w:sz w:val="24"/>
        </w:rPr>
        <w:t>六、</w:t>
      </w:r>
      <w:bookmarkEnd w:id="133"/>
      <w:bookmarkEnd w:id="134"/>
      <w:bookmarkEnd w:id="135"/>
      <w:bookmarkEnd w:id="136"/>
      <w:r>
        <w:rPr>
          <w:rFonts w:hint="eastAsia" w:ascii="Times New Roman" w:hAnsi="Times New Roman" w:eastAsia="黑体" w:cs="Times New Roman"/>
          <w:sz w:val="24"/>
        </w:rPr>
        <w:t>信誉情况</w:t>
      </w:r>
    </w:p>
    <w:p w14:paraId="404E5418">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七、其它材料</w:t>
      </w:r>
    </w:p>
    <w:p w14:paraId="17FCF8F5">
      <w:pPr>
        <w:spacing w:line="440" w:lineRule="exact"/>
        <w:ind w:left="1619" w:leftChars="771"/>
        <w:rPr>
          <w:rFonts w:ascii="Times New Roman" w:hAnsi="Times New Roman" w:eastAsia="黑体" w:cs="Times New Roman"/>
          <w:sz w:val="24"/>
        </w:rPr>
      </w:pPr>
    </w:p>
    <w:p w14:paraId="5EE7997B">
      <w:pPr>
        <w:spacing w:line="440" w:lineRule="exact"/>
        <w:ind w:left="1619" w:leftChars="771"/>
        <w:rPr>
          <w:rFonts w:ascii="Times New Roman" w:hAnsi="Times New Roman" w:eastAsia="黑体" w:cs="Times New Roman"/>
          <w:sz w:val="24"/>
        </w:rPr>
      </w:pPr>
    </w:p>
    <w:p w14:paraId="75F7F2A6">
      <w:pPr>
        <w:spacing w:line="440" w:lineRule="exact"/>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37" w:name="_Toc29334_WPSOffice_Level1"/>
      <w:bookmarkStart w:id="138" w:name="_Toc27336_WPSOffice_Level1"/>
    </w:p>
    <w:p w14:paraId="4424CAE2">
      <w:pPr>
        <w:spacing w:line="440" w:lineRule="exact"/>
        <w:jc w:val="center"/>
        <w:outlineLvl w:val="1"/>
        <w:rPr>
          <w:rFonts w:ascii="Times New Roman" w:hAnsi="Times New Roman" w:eastAsia="黑体" w:cs="Times New Roman"/>
          <w:sz w:val="28"/>
          <w:szCs w:val="28"/>
        </w:rPr>
      </w:pPr>
      <w:r>
        <w:rPr>
          <w:rFonts w:ascii="Times New Roman" w:hAnsi="Times New Roman" w:eastAsia="黑体" w:cs="Times New Roman"/>
          <w:sz w:val="28"/>
          <w:szCs w:val="28"/>
        </w:rPr>
        <w:t>一、报价函</w:t>
      </w:r>
      <w:bookmarkEnd w:id="137"/>
      <w:bookmarkEnd w:id="138"/>
    </w:p>
    <w:p w14:paraId="52880E40">
      <w:pPr>
        <w:spacing w:line="440" w:lineRule="exact"/>
        <w:rPr>
          <w:rFonts w:ascii="Times New Roman" w:hAnsi="Times New Roman" w:cs="Times New Roman"/>
          <w:sz w:val="24"/>
        </w:rPr>
      </w:pPr>
      <w:r>
        <w:rPr>
          <w:rFonts w:ascii="Times New Roman" w:hAnsi="Times New Roman" w:cs="Times New Roman"/>
          <w:sz w:val="24"/>
        </w:rPr>
        <w:t xml:space="preserve"> </w:t>
      </w:r>
    </w:p>
    <w:p w14:paraId="29F5DB0D">
      <w:pPr>
        <w:spacing w:line="440" w:lineRule="exact"/>
        <w:rPr>
          <w:rFonts w:hint="eastAsia" w:ascii="Times New Roman" w:hAnsi="Times New Roman" w:eastAsia="Times New Roman"/>
          <w:sz w:val="24"/>
          <w:szCs w:val="24"/>
          <w:highlight w:val="none"/>
        </w:rPr>
      </w:pPr>
      <w:r>
        <w:rPr>
          <w:rFonts w:hint="eastAsia" w:ascii="Times New Roman" w:hAnsi="Times New Roman"/>
          <w:sz w:val="24"/>
          <w:szCs w:val="24"/>
          <w:highlight w:val="none"/>
          <w:u w:val="single"/>
          <w:lang w:eastAsia="zh-CN"/>
        </w:rPr>
        <w:t>安徽省经工物资有限公司</w:t>
      </w:r>
      <w:r>
        <w:rPr>
          <w:rFonts w:hint="eastAsia" w:ascii="Times New Roman" w:hAnsi="Times New Roman"/>
          <w:sz w:val="24"/>
          <w:szCs w:val="24"/>
          <w:highlight w:val="none"/>
        </w:rPr>
        <w:t>：</w:t>
      </w:r>
    </w:p>
    <w:p w14:paraId="46E67331">
      <w:pPr>
        <w:pStyle w:val="7"/>
        <w:rPr>
          <w:rFonts w:hint="default"/>
          <w:sz w:val="21"/>
          <w:szCs w:val="24"/>
          <w:highlight w:val="none"/>
        </w:rPr>
      </w:pPr>
    </w:p>
    <w:p w14:paraId="046F8CE2">
      <w:pPr>
        <w:widowControl/>
        <w:ind w:firstLine="480" w:firstLineChars="200"/>
        <w:jc w:val="left"/>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1</w:t>
      </w:r>
      <w:r>
        <w:rPr>
          <w:rFonts w:hint="eastAsia" w:ascii="Times New Roman" w:hAnsi="Times New Roman"/>
          <w:sz w:val="24"/>
          <w:szCs w:val="24"/>
          <w:highlight w:val="none"/>
        </w:rPr>
        <w:t>．我方已仔细研究了</w:t>
      </w:r>
      <w:r>
        <w:rPr>
          <w:rFonts w:hint="eastAsia" w:ascii="Times New Roman" w:hAnsi="Times New Roman" w:eastAsia="Times New Roman"/>
          <w:color w:val="auto"/>
          <w:sz w:val="24"/>
          <w:szCs w:val="24"/>
          <w:highlight w:val="none"/>
          <w:u w:val="single"/>
        </w:rPr>
        <w:t>太湖至蕲春高速公路安徽段房建工程木门采购及安装项目</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项目名称)采购文件的全部内容（包括工程量清单和施工图纸及采购文件中所述的各种因素），</w:t>
      </w:r>
      <w:r>
        <w:rPr>
          <w:rFonts w:hint="eastAsia" w:ascii="Times New Roman" w:hAnsi="Times New Roman"/>
          <w:sz w:val="24"/>
          <w:szCs w:val="24"/>
          <w:highlight w:val="none"/>
        </w:rPr>
        <w:t>愿意以人民币（大写）</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r>
        <w:rPr>
          <w:rFonts w:hint="eastAsia" w:ascii="Times New Roman" w:hAnsi="Times New Roman" w:eastAsia="Times New Roman"/>
          <w:sz w:val="24"/>
          <w:szCs w:val="24"/>
          <w:highlight w:val="none"/>
        </w:rPr>
        <w:t>¥</w:t>
      </w:r>
      <w:r>
        <w:rPr>
          <w:rFonts w:hint="eastAsia" w:ascii="Times New Roman" w:hAnsi="Times New Roman"/>
          <w:sz w:val="24"/>
          <w:szCs w:val="24"/>
          <w:highlight w:val="none"/>
          <w:u w:val="single"/>
        </w:rPr>
        <w:t xml:space="preserve">     </w:t>
      </w:r>
      <w:r>
        <w:rPr>
          <w:rFonts w:hint="eastAsia" w:ascii="Times New Roman" w:hAnsi="Times New Roman" w:eastAsia="Times New Roman"/>
          <w:sz w:val="24"/>
          <w:szCs w:val="24"/>
          <w:highlight w:val="none"/>
          <w:u w:val="single"/>
        </w:rPr>
        <w:t xml:space="preserve"> </w:t>
      </w:r>
      <w:r>
        <w:rPr>
          <w:rFonts w:hint="eastAsia" w:ascii="Times New Roman" w:hAnsi="Times New Roman"/>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sz w:val="24"/>
          <w:szCs w:val="24"/>
          <w:highlight w:val="none"/>
        </w:rPr>
      </w:pPr>
      <w:r>
        <w:rPr>
          <w:rFonts w:hint="eastAsia" w:ascii="Times New Roman" w:hAnsi="Times New Roman" w:eastAsia="Times New Roman"/>
          <w:sz w:val="24"/>
          <w:szCs w:val="24"/>
          <w:highlight w:val="none"/>
        </w:rPr>
        <w:t>2</w:t>
      </w:r>
      <w:r>
        <w:rPr>
          <w:rFonts w:hint="eastAsia" w:ascii="Times New Roman" w:hAnsi="Times New Roman"/>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4</w:t>
      </w:r>
      <w:r>
        <w:rPr>
          <w:rFonts w:hint="eastAsia" w:ascii="Times New Roman" w:hAnsi="Times New Roman"/>
          <w:sz w:val="24"/>
          <w:szCs w:val="24"/>
          <w:highlight w:val="none"/>
        </w:rPr>
        <w:t>．如我方成交：</w:t>
      </w:r>
    </w:p>
    <w:p w14:paraId="447038FD">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(1)</w:t>
      </w:r>
      <w:r>
        <w:rPr>
          <w:rFonts w:hint="eastAsia" w:ascii="Times New Roman" w:hAnsi="Times New Roman"/>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(2)</w:t>
      </w:r>
      <w:r>
        <w:rPr>
          <w:rFonts w:hint="eastAsia" w:ascii="Times New Roman" w:hAnsi="Times New Roman"/>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(3)</w:t>
      </w:r>
      <w:r>
        <w:rPr>
          <w:rFonts w:hint="eastAsia" w:ascii="Times New Roman" w:hAnsi="Times New Roman"/>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5</w:t>
      </w:r>
      <w:r>
        <w:rPr>
          <w:rFonts w:hint="eastAsia" w:ascii="Times New Roman" w:hAnsi="Times New Roman"/>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6</w:t>
      </w:r>
      <w:r>
        <w:rPr>
          <w:rFonts w:hint="eastAsia" w:ascii="Times New Roman" w:hAnsi="Times New Roman"/>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7</w:t>
      </w:r>
      <w:r>
        <w:rPr>
          <w:rFonts w:hint="eastAsia" w:ascii="Times New Roman" w:hAnsi="Times New Roman"/>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8</w:t>
      </w:r>
      <w:r>
        <w:rPr>
          <w:rFonts w:hint="eastAsia" w:ascii="Times New Roman" w:hAnsi="Times New Roman"/>
          <w:sz w:val="24"/>
          <w:szCs w:val="24"/>
          <w:highlight w:val="none"/>
        </w:rPr>
        <w:t>.____/____（其他补充说明）。</w:t>
      </w:r>
    </w:p>
    <w:p w14:paraId="3F6D9386">
      <w:pPr>
        <w:pStyle w:val="7"/>
        <w:rPr>
          <w:rFonts w:hint="eastAsia" w:ascii="Times New Roman" w:hAnsi="Times New Roman"/>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39" w:name="_Hlk122530524"/>
      <w:r>
        <w:rPr>
          <w:rFonts w:hint="eastAsia" w:ascii="宋体" w:hAnsi="宋体" w:cs="宋体"/>
          <w:color w:val="auto"/>
          <w:sz w:val="24"/>
          <w:szCs w:val="24"/>
          <w:u w:val="single"/>
        </w:rPr>
        <w:t xml:space="preserve">           </w:t>
      </w:r>
      <w:bookmarkEnd w:id="139"/>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sz w:val="24"/>
          <w:szCs w:val="24"/>
          <w:highlight w:val="yellow"/>
        </w:rPr>
      </w:pPr>
    </w:p>
    <w:p w14:paraId="06BD8875">
      <w:pPr>
        <w:spacing w:line="440" w:lineRule="exact"/>
        <w:ind w:firstLine="440"/>
        <w:jc w:val="right"/>
        <w:rPr>
          <w:rFonts w:ascii="Times New Roman" w:hAnsi="Times New Roman" w:eastAsia="黑体" w:cs="Times New Roman"/>
          <w:sz w:val="20"/>
          <w:szCs w:val="20"/>
        </w:rPr>
      </w:pPr>
    </w:p>
    <w:p w14:paraId="09A9B8C6">
      <w:pPr>
        <w:spacing w:line="440" w:lineRule="exact"/>
        <w:jc w:val="center"/>
        <w:outlineLvl w:val="1"/>
        <w:rPr>
          <w:rFonts w:ascii="Times New Roman" w:hAnsi="Times New Roman" w:eastAsia="黑体" w:cs="Times New Roman"/>
          <w:sz w:val="28"/>
          <w:szCs w:val="28"/>
        </w:rPr>
      </w:pPr>
      <w:bookmarkStart w:id="140" w:name="_Toc21389_WPSOffice_Level1"/>
      <w:bookmarkStart w:id="141" w:name="_Toc29236_WPSOffice_Level1"/>
    </w:p>
    <w:p w14:paraId="065C69A7">
      <w:pPr>
        <w:spacing w:line="440" w:lineRule="exact"/>
        <w:jc w:val="center"/>
        <w:outlineLvl w:val="1"/>
        <w:rPr>
          <w:rFonts w:ascii="Times New Roman" w:hAnsi="Times New Roman" w:eastAsia="黑体" w:cs="Times New Roman"/>
          <w:sz w:val="28"/>
          <w:szCs w:val="28"/>
        </w:rPr>
      </w:pPr>
    </w:p>
    <w:p w14:paraId="0173081A">
      <w:pPr>
        <w:spacing w:line="440" w:lineRule="exact"/>
        <w:jc w:val="both"/>
        <w:outlineLvl w:val="1"/>
        <w:rPr>
          <w:rFonts w:ascii="Times New Roman" w:hAnsi="Times New Roman" w:eastAsia="黑体" w:cs="Times New Roman"/>
          <w:sz w:val="28"/>
          <w:szCs w:val="28"/>
        </w:rPr>
      </w:pPr>
    </w:p>
    <w:p w14:paraId="3028955F">
      <w:pPr>
        <w:numPr>
          <w:ilvl w:val="0"/>
          <w:numId w:val="4"/>
        </w:numPr>
        <w:spacing w:line="440" w:lineRule="exact"/>
        <w:jc w:val="center"/>
        <w:outlineLvl w:val="1"/>
        <w:rPr>
          <w:rFonts w:ascii="Times New Roman" w:hAnsi="Times New Roman" w:eastAsia="黑体" w:cs="Times New Roman"/>
          <w:sz w:val="28"/>
          <w:szCs w:val="28"/>
        </w:rPr>
      </w:pPr>
      <w:r>
        <w:rPr>
          <w:rFonts w:ascii="Times New Roman" w:hAnsi="Times New Roman" w:eastAsia="黑体" w:cs="Times New Roman"/>
          <w:sz w:val="28"/>
          <w:szCs w:val="28"/>
        </w:rPr>
        <w:t>法定代表人身份证明及授权委托书</w:t>
      </w:r>
    </w:p>
    <w:p w14:paraId="01160C9A">
      <w:pPr>
        <w:numPr>
          <w:ilvl w:val="0"/>
          <w:numId w:val="0"/>
        </w:numPr>
        <w:spacing w:line="440" w:lineRule="exact"/>
        <w:jc w:val="both"/>
        <w:outlineLvl w:val="1"/>
        <w:rPr>
          <w:rFonts w:ascii="Times New Roman" w:hAnsi="Times New Roman" w:eastAsia="黑体" w:cs="Times New Roman"/>
          <w:sz w:val="28"/>
          <w:szCs w:val="28"/>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236925E">
      <w:pPr>
        <w:spacing w:line="440" w:lineRule="exact"/>
        <w:jc w:val="center"/>
        <w:rPr>
          <w:rFonts w:ascii="Times New Roman" w:hAnsi="Times New Roman" w:cs="Times New Roman"/>
          <w:sz w:val="24"/>
        </w:rPr>
      </w:pPr>
      <w:r>
        <w:rPr>
          <w:rFonts w:ascii="Times New Roman" w:hAnsi="Times New Roman" w:cs="Times New Roman"/>
          <w:sz w:val="24"/>
        </w:rPr>
        <w:t xml:space="preserve">  </w:t>
      </w:r>
    </w:p>
    <w:p w14:paraId="2299D1C1">
      <w:pPr>
        <w:pStyle w:val="19"/>
        <w:tabs>
          <w:tab w:val="left" w:pos="1078"/>
          <w:tab w:val="left" w:pos="1176"/>
          <w:tab w:val="left" w:pos="1638"/>
          <w:tab w:val="left" w:pos="3920"/>
          <w:tab w:val="left" w:pos="5670"/>
        </w:tabs>
        <w:ind w:firstLine="480"/>
        <w:rPr>
          <w:rFonts w:ascii="Times New Roman" w:hAnsi="Times New Roman" w:cs="Times New Roman"/>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sz w:val="24"/>
        </w:rPr>
      </w:pPr>
    </w:p>
    <w:p w14:paraId="208850F6">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2-2</w:t>
      </w:r>
      <w:r>
        <w:rPr>
          <w:rFonts w:ascii="Times New Roman" w:hAnsi="Times New Roman" w:eastAsia="黑体" w:cs="Times New Roman"/>
          <w:sz w:val="28"/>
          <w:szCs w:val="28"/>
        </w:rPr>
        <w:t>授权委托书</w:t>
      </w:r>
      <w:bookmarkEnd w:id="140"/>
      <w:bookmarkEnd w:id="141"/>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太湖至蕲春高速公路安徽段房建工程木门采购及安装项目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8" w:type="default"/>
          <w:footerReference r:id="rId9" w:type="default"/>
          <w:pgSz w:w="11906" w:h="16838"/>
          <w:pgMar w:top="1440" w:right="1797" w:bottom="1440" w:left="1797" w:header="851" w:footer="992" w:gutter="0"/>
          <w:pgNumType w:fmt="decimal"/>
          <w:cols w:space="425" w:num="1"/>
          <w:docGrid w:type="lines" w:linePitch="312" w:charSpace="0"/>
        </w:sectPr>
      </w:pPr>
    </w:p>
    <w:p w14:paraId="627761A5">
      <w:pPr>
        <w:spacing w:line="440" w:lineRule="exact"/>
        <w:jc w:val="center"/>
        <w:rPr>
          <w:rFonts w:ascii="Times New Roman" w:hAnsi="Times New Roman" w:eastAsia="黑体" w:cs="Times New Roman"/>
          <w:sz w:val="24"/>
        </w:rPr>
      </w:pPr>
    </w:p>
    <w:p w14:paraId="6F9D4476">
      <w:pPr>
        <w:spacing w:line="440" w:lineRule="exact"/>
        <w:jc w:val="center"/>
        <w:outlineLvl w:val="1"/>
        <w:rPr>
          <w:rFonts w:ascii="Times New Roman" w:hAnsi="Times New Roman" w:eastAsia="黑体" w:cs="Times New Roman"/>
          <w:sz w:val="28"/>
          <w:szCs w:val="28"/>
        </w:rPr>
      </w:pPr>
      <w:bookmarkStart w:id="142" w:name="_Toc202_WPSOffice_Level1"/>
      <w:bookmarkStart w:id="143" w:name="_Toc190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的报价</w:t>
      </w:r>
      <w:r>
        <w:rPr>
          <w:rFonts w:ascii="Times New Roman" w:hAnsi="Times New Roman" w:eastAsia="黑体" w:cs="Times New Roman"/>
          <w:sz w:val="28"/>
          <w:szCs w:val="28"/>
        </w:rPr>
        <w:t>清单</w:t>
      </w:r>
      <w:bookmarkEnd w:id="142"/>
      <w:bookmarkEnd w:id="143"/>
    </w:p>
    <w:p w14:paraId="7F584D90">
      <w:pPr>
        <w:spacing w:line="440" w:lineRule="exact"/>
        <w:rPr>
          <w:rFonts w:ascii="Times New Roman" w:hAnsi="Times New Roman" w:eastAsia="黑体" w:cs="Times New Roman"/>
          <w:sz w:val="24"/>
        </w:rPr>
      </w:pPr>
    </w:p>
    <w:p w14:paraId="79A48053">
      <w:pPr>
        <w:spacing w:line="440" w:lineRule="exact"/>
        <w:rPr>
          <w:rFonts w:ascii="Times New Roman" w:hAnsi="Times New Roman" w:eastAsia="黑体" w:cs="Times New Roman"/>
          <w:sz w:val="24"/>
        </w:rPr>
      </w:pPr>
    </w:p>
    <w:p w14:paraId="2D9830B4">
      <w:pPr>
        <w:rPr>
          <w:rFonts w:hint="eastAsia" w:ascii="Times New Roman" w:hAnsi="Times New Roman" w:eastAsia="黑体" w:cs="Times New Roman"/>
          <w:sz w:val="24"/>
          <w:highlight w:val="yellow"/>
          <w:lang w:val="en-US" w:eastAsia="zh-CN"/>
        </w:rPr>
      </w:pPr>
      <w:r>
        <w:rPr>
          <w:rFonts w:hint="eastAsia" w:ascii="Times New Roman" w:hAnsi="Times New Roman" w:eastAsia="黑体" w:cs="Times New Roman"/>
          <w:sz w:val="24"/>
          <w:highlight w:val="yellow"/>
          <w:lang w:val="en-US" w:eastAsia="zh-CN"/>
        </w:rPr>
        <w:t>附报价清单</w:t>
      </w:r>
    </w:p>
    <w:p w14:paraId="755869E1">
      <w:pPr>
        <w:rPr>
          <w:rFonts w:hint="eastAsia" w:ascii="Times New Roman" w:hAnsi="Times New Roman" w:eastAsia="黑体" w:cs="Times New Roman"/>
          <w:sz w:val="24"/>
          <w:lang w:val="en-US" w:eastAsia="zh-CN"/>
        </w:rPr>
      </w:pPr>
    </w:p>
    <w:p w14:paraId="313BC8BC">
      <w:pPr>
        <w:rPr>
          <w:rFonts w:hint="eastAsia" w:ascii="Times New Roman" w:hAnsi="Times New Roman" w:eastAsia="黑体" w:cs="Times New Roman"/>
          <w:sz w:val="24"/>
          <w:lang w:val="en-US" w:eastAsia="zh-CN"/>
        </w:rPr>
      </w:pPr>
    </w:p>
    <w:p w14:paraId="614DE404">
      <w:pPr>
        <w:rPr>
          <w:rFonts w:hint="eastAsia" w:ascii="Times New Roman" w:hAnsi="Times New Roman" w:eastAsia="黑体" w:cs="Times New Roman"/>
          <w:sz w:val="24"/>
          <w:lang w:val="en-US" w:eastAsia="zh-CN"/>
        </w:rPr>
      </w:pPr>
    </w:p>
    <w:p w14:paraId="221EADEE">
      <w:pPr>
        <w:rPr>
          <w:rFonts w:hint="eastAsia" w:ascii="Times New Roman" w:hAnsi="Times New Roman" w:eastAsia="黑体" w:cs="Times New Roman"/>
          <w:sz w:val="24"/>
          <w:lang w:val="en-US" w:eastAsia="zh-CN"/>
        </w:rPr>
      </w:pPr>
    </w:p>
    <w:p w14:paraId="677CE117">
      <w:pPr>
        <w:rPr>
          <w:rFonts w:hint="eastAsia" w:ascii="Times New Roman" w:hAnsi="Times New Roman" w:eastAsia="黑体" w:cs="Times New Roman"/>
          <w:sz w:val="24"/>
          <w:lang w:val="en-US" w:eastAsia="zh-CN"/>
        </w:rPr>
      </w:pPr>
    </w:p>
    <w:p w14:paraId="68A3AA33">
      <w:pPr>
        <w:rPr>
          <w:rFonts w:hint="eastAsia" w:ascii="Times New Roman" w:hAnsi="Times New Roman" w:eastAsia="黑体" w:cs="Times New Roman"/>
          <w:sz w:val="24"/>
          <w:lang w:val="en-US" w:eastAsia="zh-CN"/>
        </w:rPr>
      </w:pPr>
    </w:p>
    <w:p w14:paraId="36E9EB69">
      <w:pPr>
        <w:rPr>
          <w:rFonts w:hint="eastAsia" w:ascii="Times New Roman" w:hAnsi="Times New Roman" w:eastAsia="黑体" w:cs="Times New Roman"/>
          <w:sz w:val="24"/>
          <w:lang w:val="en-US" w:eastAsia="zh-CN"/>
        </w:rPr>
      </w:pPr>
    </w:p>
    <w:p w14:paraId="46648904">
      <w:pPr>
        <w:rPr>
          <w:rFonts w:hint="eastAsia" w:ascii="Times New Roman" w:hAnsi="Times New Roman" w:eastAsia="黑体" w:cs="Times New Roman"/>
          <w:sz w:val="24"/>
          <w:lang w:val="en-US" w:eastAsia="zh-CN"/>
        </w:rPr>
      </w:pPr>
    </w:p>
    <w:p w14:paraId="43529C98">
      <w:pPr>
        <w:rPr>
          <w:rFonts w:hint="eastAsia" w:ascii="Times New Roman" w:hAnsi="Times New Roman" w:eastAsia="黑体" w:cs="Times New Roman"/>
          <w:sz w:val="24"/>
          <w:lang w:val="en-US" w:eastAsia="zh-CN"/>
        </w:rPr>
      </w:pPr>
    </w:p>
    <w:p w14:paraId="309E3A90">
      <w:pPr>
        <w:rPr>
          <w:rFonts w:hint="eastAsia" w:ascii="Times New Roman" w:hAnsi="Times New Roman" w:eastAsia="黑体" w:cs="Times New Roman"/>
          <w:sz w:val="24"/>
          <w:lang w:val="en-US" w:eastAsia="zh-CN"/>
        </w:rPr>
      </w:pPr>
    </w:p>
    <w:p w14:paraId="76F17DCC">
      <w:pPr>
        <w:rPr>
          <w:rFonts w:hint="eastAsia" w:ascii="Times New Roman" w:hAnsi="Times New Roman" w:eastAsia="黑体" w:cs="Times New Roman"/>
          <w:sz w:val="24"/>
          <w:lang w:val="en-US" w:eastAsia="zh-CN"/>
        </w:rPr>
      </w:pPr>
    </w:p>
    <w:p w14:paraId="12D31025">
      <w:pPr>
        <w:rPr>
          <w:rFonts w:hint="eastAsia" w:ascii="Times New Roman" w:hAnsi="Times New Roman" w:eastAsia="黑体" w:cs="Times New Roman"/>
          <w:sz w:val="24"/>
          <w:lang w:val="en-US" w:eastAsia="zh-CN"/>
        </w:rPr>
      </w:pPr>
    </w:p>
    <w:p w14:paraId="4D149A82">
      <w:pPr>
        <w:rPr>
          <w:rFonts w:hint="eastAsia" w:ascii="Times New Roman" w:hAnsi="Times New Roman" w:eastAsia="黑体" w:cs="Times New Roman"/>
          <w:sz w:val="24"/>
          <w:lang w:val="en-US" w:eastAsia="zh-CN"/>
        </w:rPr>
      </w:pPr>
    </w:p>
    <w:p w14:paraId="67DC3A90">
      <w:pPr>
        <w:rPr>
          <w:rFonts w:hint="eastAsia" w:ascii="Times New Roman" w:hAnsi="Times New Roman" w:eastAsia="黑体" w:cs="Times New Roman"/>
          <w:sz w:val="24"/>
          <w:lang w:val="en-US" w:eastAsia="zh-CN"/>
        </w:rPr>
      </w:pPr>
    </w:p>
    <w:p w14:paraId="1873DF5E">
      <w:pPr>
        <w:rPr>
          <w:rFonts w:hint="eastAsia" w:ascii="Times New Roman" w:hAnsi="Times New Roman" w:eastAsia="黑体" w:cs="Times New Roman"/>
          <w:sz w:val="24"/>
          <w:lang w:val="en-US" w:eastAsia="zh-CN"/>
        </w:rPr>
      </w:pPr>
    </w:p>
    <w:p w14:paraId="05ADDCE2">
      <w:pPr>
        <w:rPr>
          <w:rFonts w:hint="eastAsia" w:ascii="Times New Roman" w:hAnsi="Times New Roman" w:eastAsia="黑体" w:cs="Times New Roman"/>
          <w:sz w:val="24"/>
          <w:lang w:val="en-US" w:eastAsia="zh-CN"/>
        </w:rPr>
      </w:pPr>
    </w:p>
    <w:p w14:paraId="75C59C2F">
      <w:pPr>
        <w:rPr>
          <w:rFonts w:hint="eastAsia" w:ascii="Times New Roman" w:hAnsi="Times New Roman" w:eastAsia="黑体" w:cs="Times New Roman"/>
          <w:sz w:val="24"/>
          <w:lang w:val="en-US" w:eastAsia="zh-CN"/>
        </w:rPr>
      </w:pPr>
    </w:p>
    <w:p w14:paraId="1FFF6224">
      <w:pPr>
        <w:rPr>
          <w:rFonts w:hint="eastAsia" w:ascii="Times New Roman" w:hAnsi="Times New Roman" w:eastAsia="黑体" w:cs="Times New Roman"/>
          <w:sz w:val="24"/>
          <w:lang w:val="en-US" w:eastAsia="zh-CN"/>
        </w:rPr>
      </w:pPr>
    </w:p>
    <w:p w14:paraId="57FFFB75">
      <w:pPr>
        <w:rPr>
          <w:rFonts w:hint="eastAsia" w:ascii="Times New Roman" w:hAnsi="Times New Roman" w:eastAsia="黑体" w:cs="Times New Roman"/>
          <w:sz w:val="24"/>
          <w:lang w:val="en-US" w:eastAsia="zh-CN"/>
        </w:rPr>
      </w:pPr>
    </w:p>
    <w:p w14:paraId="2EFF929D">
      <w:pPr>
        <w:rPr>
          <w:rFonts w:hint="eastAsia" w:ascii="Times New Roman" w:hAnsi="Times New Roman" w:eastAsia="黑体" w:cs="Times New Roman"/>
          <w:sz w:val="24"/>
          <w:lang w:val="en-US" w:eastAsia="zh-CN"/>
        </w:rPr>
      </w:pPr>
    </w:p>
    <w:p w14:paraId="77B5C00D">
      <w:pPr>
        <w:rPr>
          <w:rFonts w:hint="eastAsia" w:ascii="Times New Roman" w:hAnsi="Times New Roman" w:eastAsia="黑体" w:cs="Times New Roman"/>
          <w:sz w:val="24"/>
          <w:lang w:val="en-US" w:eastAsia="zh-CN"/>
        </w:rPr>
      </w:pPr>
    </w:p>
    <w:p w14:paraId="44EEACA3">
      <w:pPr>
        <w:rPr>
          <w:rFonts w:hint="eastAsia" w:ascii="Times New Roman" w:hAnsi="Times New Roman" w:eastAsia="黑体" w:cs="Times New Roman"/>
          <w:sz w:val="24"/>
          <w:lang w:val="en-US" w:eastAsia="zh-CN"/>
        </w:rPr>
      </w:pPr>
    </w:p>
    <w:p w14:paraId="72CED34C">
      <w:pPr>
        <w:rPr>
          <w:rFonts w:hint="eastAsia" w:ascii="Times New Roman" w:hAnsi="Times New Roman" w:eastAsia="黑体" w:cs="Times New Roman"/>
          <w:sz w:val="24"/>
          <w:lang w:val="en-US" w:eastAsia="zh-CN"/>
        </w:rPr>
      </w:pPr>
    </w:p>
    <w:p w14:paraId="239DAAFE">
      <w:pPr>
        <w:rPr>
          <w:rFonts w:hint="eastAsia" w:ascii="Times New Roman" w:hAnsi="Times New Roman" w:eastAsia="黑体" w:cs="Times New Roman"/>
          <w:sz w:val="24"/>
          <w:lang w:val="en-US" w:eastAsia="zh-CN"/>
        </w:rPr>
      </w:pPr>
    </w:p>
    <w:p w14:paraId="234A7265">
      <w:pPr>
        <w:rPr>
          <w:rFonts w:hint="eastAsia" w:ascii="Times New Roman" w:hAnsi="Times New Roman" w:eastAsia="黑体" w:cs="Times New Roman"/>
          <w:sz w:val="24"/>
          <w:lang w:val="en-US" w:eastAsia="zh-CN"/>
        </w:rPr>
      </w:pPr>
    </w:p>
    <w:p w14:paraId="2C2086CE">
      <w:pPr>
        <w:rPr>
          <w:rFonts w:hint="eastAsia" w:ascii="Times New Roman" w:hAnsi="Times New Roman" w:eastAsia="黑体" w:cs="Times New Roman"/>
          <w:sz w:val="24"/>
          <w:lang w:val="en-US" w:eastAsia="zh-CN"/>
        </w:rPr>
      </w:pPr>
    </w:p>
    <w:p w14:paraId="49413E3D">
      <w:pPr>
        <w:rPr>
          <w:rFonts w:hint="eastAsia" w:ascii="Times New Roman" w:hAnsi="Times New Roman" w:eastAsia="黑体" w:cs="Times New Roman"/>
          <w:sz w:val="24"/>
          <w:lang w:val="en-US" w:eastAsia="zh-CN"/>
        </w:rPr>
      </w:pPr>
    </w:p>
    <w:p w14:paraId="6180CB61">
      <w:pPr>
        <w:rPr>
          <w:rFonts w:hint="eastAsia" w:ascii="Times New Roman" w:hAnsi="Times New Roman" w:eastAsia="黑体" w:cs="Times New Roman"/>
          <w:sz w:val="24"/>
          <w:lang w:val="en-US" w:eastAsia="zh-CN"/>
        </w:rPr>
      </w:pPr>
    </w:p>
    <w:p w14:paraId="3431DD63">
      <w:pPr>
        <w:rPr>
          <w:rFonts w:hint="eastAsia" w:ascii="Times New Roman" w:hAnsi="Times New Roman" w:eastAsia="黑体" w:cs="Times New Roman"/>
          <w:sz w:val="24"/>
          <w:lang w:val="en-US" w:eastAsia="zh-CN"/>
        </w:rPr>
      </w:pPr>
    </w:p>
    <w:p w14:paraId="744F0335">
      <w:pPr>
        <w:rPr>
          <w:rFonts w:hint="eastAsia" w:ascii="Times New Roman" w:hAnsi="Times New Roman" w:eastAsia="黑体" w:cs="Times New Roman"/>
          <w:sz w:val="24"/>
          <w:lang w:val="en-US" w:eastAsia="zh-CN"/>
        </w:rPr>
      </w:pPr>
    </w:p>
    <w:p w14:paraId="39DBE9CA">
      <w:pPr>
        <w:rPr>
          <w:rFonts w:hint="eastAsia" w:ascii="Times New Roman" w:hAnsi="Times New Roman" w:eastAsia="黑体" w:cs="Times New Roman"/>
          <w:sz w:val="24"/>
          <w:lang w:val="en-US" w:eastAsia="zh-CN"/>
        </w:rPr>
      </w:pPr>
    </w:p>
    <w:p w14:paraId="763089AA">
      <w:pPr>
        <w:rPr>
          <w:rFonts w:hint="eastAsia" w:ascii="Times New Roman" w:hAnsi="Times New Roman" w:eastAsia="黑体" w:cs="Times New Roman"/>
          <w:sz w:val="24"/>
          <w:lang w:val="en-US" w:eastAsia="zh-CN"/>
        </w:rPr>
      </w:pPr>
    </w:p>
    <w:p w14:paraId="30E183E2">
      <w:pPr>
        <w:rPr>
          <w:rFonts w:hint="eastAsia" w:ascii="Times New Roman" w:hAnsi="Times New Roman" w:eastAsia="黑体" w:cs="Times New Roman"/>
          <w:sz w:val="24"/>
          <w:lang w:val="en-US" w:eastAsia="zh-CN"/>
        </w:rPr>
      </w:pPr>
    </w:p>
    <w:p w14:paraId="68D976BE">
      <w:pPr>
        <w:rPr>
          <w:rFonts w:hint="eastAsia" w:ascii="Times New Roman" w:hAnsi="Times New Roman" w:eastAsia="黑体" w:cs="Times New Roman"/>
          <w:sz w:val="24"/>
          <w:lang w:val="en-US" w:eastAsia="zh-CN"/>
        </w:rPr>
      </w:pPr>
    </w:p>
    <w:p w14:paraId="3A8A9F05">
      <w:pPr>
        <w:rPr>
          <w:rFonts w:hint="eastAsia" w:ascii="Times New Roman" w:hAnsi="Times New Roman" w:eastAsia="黑体" w:cs="Times New Roman"/>
          <w:sz w:val="24"/>
          <w:lang w:val="en-US" w:eastAsia="zh-CN"/>
        </w:rPr>
      </w:pPr>
    </w:p>
    <w:p w14:paraId="080C9096">
      <w:pPr>
        <w:rPr>
          <w:rFonts w:hint="eastAsia" w:ascii="Times New Roman" w:hAnsi="Times New Roman" w:eastAsia="黑体" w:cs="Times New Roman"/>
          <w:sz w:val="24"/>
          <w:lang w:val="en-US" w:eastAsia="zh-CN"/>
        </w:rPr>
      </w:pPr>
    </w:p>
    <w:p w14:paraId="2FDDF648">
      <w:pPr>
        <w:rPr>
          <w:rFonts w:hint="default" w:ascii="Times New Roman" w:hAnsi="Times New Roman" w:eastAsia="黑体" w:cs="Times New Roman"/>
          <w:sz w:val="24"/>
          <w:lang w:val="en-US" w:eastAsia="zh-CN"/>
        </w:rPr>
      </w:pPr>
    </w:p>
    <w:p w14:paraId="5A1A9C9D">
      <w:pPr>
        <w:spacing w:line="360" w:lineRule="auto"/>
        <w:jc w:val="center"/>
        <w:rPr>
          <w:rFonts w:hint="eastAsia" w:ascii="宋体" w:hAnsi="宋体"/>
          <w:b/>
        </w:rPr>
      </w:pPr>
      <w:r>
        <w:rPr>
          <w:rFonts w:ascii="宋体" w:hAnsi="宋体"/>
          <w:b/>
        </w:rPr>
        <w:t>A</w:t>
      </w:r>
      <w:r>
        <w:rPr>
          <w:rFonts w:hint="eastAsia" w:ascii="宋体" w:hAnsi="宋体"/>
          <w:b/>
        </w:rPr>
        <w:t>．报价说明</w:t>
      </w:r>
    </w:p>
    <w:p w14:paraId="49F7103F">
      <w:pPr>
        <w:adjustRightInd w:val="0"/>
        <w:snapToGrid w:val="0"/>
        <w:spacing w:line="360" w:lineRule="auto"/>
        <w:ind w:firstLine="420" w:firstLineChars="200"/>
        <w:rPr>
          <w:rFonts w:hint="eastAsia" w:ascii="宋体" w:hAnsi="宋体"/>
          <w:szCs w:val="21"/>
        </w:rPr>
      </w:pPr>
      <w:r>
        <w:rPr>
          <w:rFonts w:ascii="宋体" w:hAnsi="宋体"/>
          <w:szCs w:val="21"/>
        </w:rPr>
        <w:t>1．本采购清单应与</w:t>
      </w:r>
      <w:r>
        <w:rPr>
          <w:rFonts w:hint="eastAsia" w:ascii="宋体" w:hAnsi="宋体"/>
          <w:szCs w:val="21"/>
        </w:rPr>
        <w:t>询比文件</w:t>
      </w:r>
      <w:r>
        <w:rPr>
          <w:rFonts w:ascii="宋体" w:hAnsi="宋体"/>
          <w:szCs w:val="21"/>
        </w:rPr>
        <w:t>、合同条款等文件结合起来查阅与理解。</w:t>
      </w:r>
    </w:p>
    <w:p w14:paraId="10584972">
      <w:pPr>
        <w:adjustRightInd w:val="0"/>
        <w:snapToGrid w:val="0"/>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此价格为货到工</w:t>
      </w:r>
      <w:r>
        <w:rPr>
          <w:rFonts w:hint="eastAsia" w:ascii="宋体" w:hAnsi="宋体"/>
          <w:szCs w:val="21"/>
          <w:highlight w:val="none"/>
        </w:rPr>
        <w:t>地</w:t>
      </w:r>
      <w:r>
        <w:rPr>
          <w:rFonts w:hint="eastAsia" w:ascii="宋体" w:hAnsi="宋体"/>
          <w:szCs w:val="21"/>
          <w:highlight w:val="none"/>
          <w:lang w:val="en-US" w:eastAsia="zh-CN"/>
        </w:rPr>
        <w:t>的综合</w:t>
      </w:r>
      <w:r>
        <w:rPr>
          <w:rFonts w:hint="eastAsia" w:ascii="宋体" w:hAnsi="宋体"/>
          <w:szCs w:val="21"/>
          <w:highlight w:val="none"/>
        </w:rPr>
        <w:t>价格</w:t>
      </w:r>
      <w:r>
        <w:rPr>
          <w:rFonts w:hint="eastAsia" w:ascii="宋体" w:hAnsi="宋体"/>
          <w:szCs w:val="21"/>
        </w:rPr>
        <w:t>，已包含产品设计、生产、包装、保险、装卸费（甲方指定合适摆放位置，由乙方自行卸货）、运输、备品备件专用工具、税费（国家规定的各项税费用）。因社会事件、国家政策性和市场性调整造成材料、人工、机械等价格上下浮动，</w:t>
      </w:r>
      <w:r>
        <w:rPr>
          <w:rFonts w:hint="eastAsia" w:ascii="宋体" w:hAnsi="宋体"/>
          <w:szCs w:val="21"/>
          <w:lang w:val="en-US" w:eastAsia="zh-CN"/>
        </w:rPr>
        <w:t>投标人</w:t>
      </w:r>
      <w:r>
        <w:rPr>
          <w:rFonts w:hint="eastAsia" w:ascii="宋体" w:hAnsi="宋体"/>
          <w:szCs w:val="21"/>
        </w:rPr>
        <w:t>可以或者应当预见的风险以及合同明确的其他风险等均由乙方自行负担；综合单价不因工程量的变动而变动、也不因工程复杂程度的不同而变动；因</w:t>
      </w:r>
      <w:r>
        <w:rPr>
          <w:rFonts w:hint="eastAsia" w:ascii="宋体" w:hAnsi="宋体"/>
          <w:szCs w:val="21"/>
          <w:lang w:val="en-US" w:eastAsia="zh-CN"/>
        </w:rPr>
        <w:t>投标人</w:t>
      </w:r>
      <w:r>
        <w:rPr>
          <w:rFonts w:hint="eastAsia" w:ascii="宋体" w:hAnsi="宋体"/>
          <w:szCs w:val="21"/>
        </w:rPr>
        <w:t>管理不善引起的费用增加以及为方便施工而增加的费用均由</w:t>
      </w:r>
      <w:r>
        <w:rPr>
          <w:rFonts w:hint="eastAsia" w:ascii="宋体" w:hAnsi="宋体"/>
          <w:szCs w:val="21"/>
          <w:lang w:val="en-US" w:eastAsia="zh-CN"/>
        </w:rPr>
        <w:t>投标人</w:t>
      </w:r>
      <w:r>
        <w:rPr>
          <w:rFonts w:hint="eastAsia" w:ascii="宋体" w:hAnsi="宋体"/>
          <w:szCs w:val="21"/>
        </w:rPr>
        <w:t>自行承担。</w:t>
      </w:r>
    </w:p>
    <w:p w14:paraId="077B9D24">
      <w:pPr>
        <w:adjustRightInd w:val="0"/>
        <w:snapToGrid w:val="0"/>
        <w:spacing w:line="360" w:lineRule="auto"/>
        <w:ind w:firstLine="420" w:firstLineChars="200"/>
        <w:rPr>
          <w:rFonts w:ascii="宋体" w:hAnsi="宋体"/>
          <w:szCs w:val="21"/>
          <w:u w:val="none"/>
        </w:rPr>
      </w:pPr>
      <w:r>
        <w:rPr>
          <w:rFonts w:hint="eastAsia" w:ascii="宋体" w:hAnsi="宋体"/>
          <w:szCs w:val="21"/>
          <w:u w:val="none"/>
          <w:lang w:val="en-US" w:eastAsia="zh-CN"/>
        </w:rPr>
        <w:t>3</w:t>
      </w:r>
      <w:r>
        <w:rPr>
          <w:rFonts w:hint="eastAsia" w:ascii="宋体" w:hAnsi="宋体"/>
          <w:szCs w:val="21"/>
          <w:u w:val="none"/>
        </w:rPr>
        <w:t>.</w:t>
      </w:r>
      <w:r>
        <w:rPr>
          <w:rFonts w:ascii="宋体" w:hAnsi="宋体"/>
          <w:szCs w:val="21"/>
          <w:u w:val="none"/>
        </w:rPr>
        <w:t>采购清单中的各项费用货币单位均为人民币(元)。</w:t>
      </w:r>
    </w:p>
    <w:p w14:paraId="4C6A3E90">
      <w:pPr>
        <w:adjustRightInd w:val="0"/>
        <w:snapToGrid w:val="0"/>
        <w:spacing w:line="360" w:lineRule="auto"/>
        <w:ind w:firstLine="420" w:firstLineChars="200"/>
        <w:rPr>
          <w:rFonts w:ascii="宋体" w:hAnsi="宋体"/>
          <w:szCs w:val="21"/>
          <w:u w:val="none"/>
        </w:rPr>
      </w:pPr>
    </w:p>
    <w:p w14:paraId="3FFFF558">
      <w:pPr>
        <w:spacing w:line="360" w:lineRule="auto"/>
        <w:jc w:val="left"/>
        <w:rPr>
          <w:rFonts w:hint="eastAsia" w:ascii="宋体" w:hAnsi="宋体"/>
          <w:b/>
        </w:rPr>
      </w:pPr>
      <w:r>
        <w:rPr>
          <w:rFonts w:hint="eastAsia" w:ascii="宋体" w:hAnsi="宋体"/>
          <w:b/>
        </w:rPr>
        <w:t>备注：1．本采购清单应与询比文件、合同条款等文件结合起来查阅与理解。</w:t>
      </w:r>
    </w:p>
    <w:p w14:paraId="5ACE2805">
      <w:pPr>
        <w:spacing w:line="360" w:lineRule="auto"/>
        <w:jc w:val="left"/>
        <w:rPr>
          <w:rFonts w:hint="eastAsia" w:ascii="宋体" w:hAnsi="宋体"/>
          <w:b/>
        </w:rPr>
      </w:pPr>
      <w:r>
        <w:rPr>
          <w:rFonts w:hint="eastAsia" w:ascii="宋体" w:hAnsi="宋体"/>
          <w:b/>
        </w:rPr>
        <w:t>2．此价格为货到工地安装验收合格的综合价格，已包含产品设计、生产、包装、保险、装卸费（甲方指定合适摆放位置，由乙方自行卸货）、运输、备品备件专用工具、税费（国家规定的各项税费用）。因社会事件、国家政策性和市场性调整造成材料、人工、机械等价格上下浮动，投标人可以或者应当预见的风险以及合同明确的其他风险等均由乙方自行负担；综合单价不因工程量的变动而变动、也不因工程复杂程度的不同而变动；因投标人管理不善引起的费用增加以及为方便施工而增加的费用均由投标人自行承担。</w:t>
      </w:r>
    </w:p>
    <w:p w14:paraId="71B92E32">
      <w:pPr>
        <w:spacing w:line="360" w:lineRule="auto"/>
        <w:jc w:val="left"/>
        <w:rPr>
          <w:rFonts w:hint="eastAsia" w:ascii="宋体" w:hAnsi="宋体"/>
          <w:b/>
        </w:rPr>
      </w:pPr>
      <w:r>
        <w:rPr>
          <w:rFonts w:hint="eastAsia" w:ascii="宋体" w:hAnsi="宋体"/>
          <w:b/>
        </w:rPr>
        <w:t>3.采购清单中的各项费用货币单位均为人民币(元)。</w:t>
      </w:r>
    </w:p>
    <w:p w14:paraId="66144C49">
      <w:pPr>
        <w:spacing w:line="360" w:lineRule="auto"/>
        <w:jc w:val="left"/>
        <w:rPr>
          <w:rFonts w:hint="eastAsia" w:ascii="宋体" w:hAnsi="宋体"/>
          <w:b/>
        </w:rPr>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pPr>
    </w:p>
    <w:p w14:paraId="29EEC152">
      <w:pPr>
        <w:spacing w:line="440" w:lineRule="exact"/>
        <w:jc w:val="center"/>
        <w:outlineLvl w:val="1"/>
        <w:rPr>
          <w:rFonts w:ascii="Times New Roman" w:hAnsi="Times New Roman" w:eastAsia="黑体" w:cs="Times New Roman"/>
          <w:sz w:val="28"/>
          <w:szCs w:val="28"/>
        </w:rPr>
      </w:pPr>
      <w:bookmarkStart w:id="144" w:name="_Toc22419_WPSOffice_Level1"/>
      <w:bookmarkStart w:id="145" w:name="_Toc19774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6" w:name="_Toc803_WPSOffice_Level2"/>
      <w:bookmarkStart w:id="147" w:name="_Toc25374_WPSOffice_Level2"/>
      <w:r>
        <w:rPr>
          <w:rFonts w:ascii="Times New Roman" w:hAnsi="Times New Roman" w:eastAsia="黑体" w:cs="Times New Roman"/>
          <w:sz w:val="28"/>
          <w:szCs w:val="28"/>
        </w:rPr>
        <w:t>供应商基本情况</w:t>
      </w:r>
      <w:bookmarkEnd w:id="144"/>
      <w:bookmarkEnd w:id="145"/>
      <w:bookmarkEnd w:id="146"/>
      <w:bookmarkEnd w:id="147"/>
    </w:p>
    <w:p w14:paraId="477B4247">
      <w:pPr>
        <w:topLinePunct/>
        <w:spacing w:line="440" w:lineRule="exact"/>
        <w:jc w:val="center"/>
        <w:rPr>
          <w:rFonts w:ascii="Times New Roman" w:hAnsi="Times New Roman" w:cs="Times New Roman"/>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szCs w:val="21"/>
              </w:rPr>
            </w:pPr>
            <w:r>
              <w:rPr>
                <w:rFonts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szCs w:val="21"/>
              </w:rPr>
            </w:pPr>
            <w:r>
              <w:rPr>
                <w:rFonts w:ascii="Times New Roman" w:hAnsi="Times New Roman" w:cs="Times New Roman"/>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szCs w:val="21"/>
              </w:rPr>
            </w:pPr>
          </w:p>
          <w:p w14:paraId="281F5761">
            <w:pPr>
              <w:topLinePunct/>
              <w:spacing w:line="440" w:lineRule="exact"/>
              <w:jc w:val="center"/>
              <w:rPr>
                <w:rFonts w:ascii="Times New Roman" w:hAnsi="Times New Roman" w:cs="Times New Roman"/>
                <w:szCs w:val="21"/>
              </w:rPr>
            </w:pPr>
          </w:p>
          <w:p w14:paraId="5567F589">
            <w:pPr>
              <w:topLinePunct/>
              <w:spacing w:line="440" w:lineRule="exact"/>
              <w:rPr>
                <w:rFonts w:ascii="Times New Roman" w:hAnsi="Times New Roman" w:cs="Times New Roman"/>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szCs w:val="21"/>
              </w:rPr>
            </w:pPr>
          </w:p>
        </w:tc>
      </w:tr>
    </w:tbl>
    <w:p w14:paraId="5547122F">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sz w:val="28"/>
          <w:szCs w:val="28"/>
        </w:rPr>
      </w:pPr>
      <w:bookmarkStart w:id="148" w:name="_Toc26594_WPSOffice_Level1"/>
      <w:bookmarkStart w:id="149" w:name="_Toc27072_WPSOffice_Level1"/>
      <w:bookmarkStart w:id="150" w:name="_Toc5889_WPSOffice_Level1"/>
      <w:bookmarkStart w:id="151" w:name="_Toc27376_WPSOffice_Level1"/>
      <w:r>
        <w:rPr>
          <w:rFonts w:hint="eastAsia" w:ascii="Times New Roman" w:hAnsi="Times New Roman" w:eastAsia="黑体" w:cs="Times New Roman"/>
          <w:sz w:val="28"/>
          <w:szCs w:val="28"/>
        </w:rPr>
        <w:br w:type="page"/>
      </w:r>
      <w:r>
        <w:rPr>
          <w:rFonts w:hint="eastAsia" w:ascii="Times New Roman" w:hAnsi="Times New Roman" w:eastAsia="黑体" w:cs="Times New Roman"/>
          <w:sz w:val="28"/>
          <w:szCs w:val="28"/>
        </w:rPr>
        <w:t>五</w:t>
      </w:r>
      <w:r>
        <w:rPr>
          <w:rFonts w:ascii="Times New Roman" w:hAnsi="Times New Roman" w:eastAsia="黑体" w:cs="Times New Roman"/>
          <w:sz w:val="28"/>
          <w:szCs w:val="28"/>
        </w:rPr>
        <w:t>、业绩情况</w:t>
      </w:r>
    </w:p>
    <w:p w14:paraId="5F93B587">
      <w:pPr>
        <w:tabs>
          <w:tab w:val="left" w:pos="3060"/>
        </w:tabs>
        <w:topLinePunct/>
        <w:spacing w:line="440" w:lineRule="exact"/>
        <w:jc w:val="center"/>
        <w:rPr>
          <w:rFonts w:ascii="Times New Roman" w:hAnsi="Times New Roman" w:eastAsia="黑体" w:cs="Times New Roman"/>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rPr>
      </w:pPr>
    </w:p>
    <w:p w14:paraId="18C37256">
      <w:pPr>
        <w:pStyle w:val="7"/>
        <w:rPr>
          <w:rFonts w:ascii="Times New Roman" w:hAnsi="Times New Roman"/>
        </w:rPr>
      </w:pPr>
    </w:p>
    <w:p w14:paraId="1D060FC8">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六</w:t>
      </w:r>
      <w:r>
        <w:rPr>
          <w:rFonts w:ascii="Times New Roman" w:hAnsi="Times New Roman" w:eastAsia="黑体" w:cs="Times New Roman"/>
          <w:sz w:val="28"/>
          <w:szCs w:val="28"/>
        </w:rPr>
        <w:t>、信誉情况</w:t>
      </w:r>
      <w:bookmarkEnd w:id="148"/>
      <w:bookmarkEnd w:id="149"/>
      <w:bookmarkEnd w:id="150"/>
      <w:bookmarkEnd w:id="151"/>
    </w:p>
    <w:p w14:paraId="44A4195E">
      <w:pPr>
        <w:topLinePunct/>
        <w:spacing w:line="440" w:lineRule="exact"/>
        <w:rPr>
          <w:rFonts w:ascii="Times New Roman" w:hAnsi="Times New Roman" w:cs="Times New Roman"/>
          <w:bCs/>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23CE0616">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sz w:val="24"/>
                <w:szCs w:val="28"/>
              </w:rPr>
            </w:pPr>
            <w:r>
              <w:rPr>
                <w:rFonts w:ascii="Times New Roman" w:hAnsi="Times New Roman" w:cs="Times New Roman"/>
                <w:sz w:val="24"/>
                <w:szCs w:val="28"/>
              </w:rPr>
              <w:t>……</w:t>
            </w:r>
          </w:p>
        </w:tc>
        <w:tc>
          <w:tcPr>
            <w:tcW w:w="4445" w:type="dxa"/>
          </w:tcPr>
          <w:p w14:paraId="6AFBEE5A">
            <w:pPr>
              <w:topLinePunct/>
              <w:spacing w:line="440" w:lineRule="exact"/>
              <w:rPr>
                <w:rFonts w:ascii="Times New Roman" w:hAnsi="Times New Roman" w:cs="Times New Roman"/>
                <w:bCs/>
                <w:szCs w:val="21"/>
              </w:rPr>
            </w:pPr>
          </w:p>
        </w:tc>
      </w:tr>
    </w:tbl>
    <w:p w14:paraId="729D7498">
      <w:pPr>
        <w:spacing w:line="440" w:lineRule="exact"/>
        <w:jc w:val="left"/>
        <w:rPr>
          <w:rFonts w:ascii="Times New Roman" w:hAnsi="Times New Roman" w:cs="Times New Roman"/>
          <w:sz w:val="24"/>
        </w:rPr>
      </w:pPr>
      <w:r>
        <w:rPr>
          <w:rFonts w:ascii="Times New Roman" w:hAnsi="Times New Roman" w:cs="Times New Roman"/>
          <w:sz w:val="24"/>
        </w:rPr>
        <w:t>注：本表</w:t>
      </w:r>
      <w:r>
        <w:rPr>
          <w:rFonts w:hint="eastAsia" w:ascii="Times New Roman" w:hAnsi="Times New Roman" w:cs="Times New Roman"/>
          <w:sz w:val="24"/>
        </w:rPr>
        <w:t>无</w:t>
      </w:r>
      <w:r>
        <w:rPr>
          <w:rFonts w:ascii="Times New Roman" w:hAnsi="Times New Roman" w:cs="Times New Roman"/>
          <w:sz w:val="24"/>
        </w:rPr>
        <w:t>需附证明材料</w:t>
      </w:r>
      <w:r>
        <w:rPr>
          <w:rFonts w:hint="eastAsia" w:ascii="Times New Roman" w:hAnsi="Times New Roman" w:cs="Times New Roman"/>
          <w:sz w:val="24"/>
        </w:rPr>
        <w:t>，供应商应如实填写情况说明，如无以上内容，可在情况说明处填写无即可，如有弄虚作假行为，采购人保留对供应商依法依规处理的权利</w:t>
      </w:r>
      <w:r>
        <w:rPr>
          <w:rFonts w:ascii="Times New Roman" w:hAnsi="Times New Roman" w:cs="Times New Roman"/>
          <w:sz w:val="24"/>
        </w:rPr>
        <w:t>。</w:t>
      </w:r>
    </w:p>
    <w:p w14:paraId="1D8ECE6D">
      <w:pPr>
        <w:pStyle w:val="7"/>
        <w:jc w:val="right"/>
        <w:rPr>
          <w:rFonts w:ascii="Times New Roman" w:hAnsi="Times New Roman" w:cs="Times New Roman"/>
          <w:sz w:val="24"/>
        </w:rPr>
      </w:pPr>
    </w:p>
    <w:p w14:paraId="0A91F1F5">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sz w:val="28"/>
          <w:szCs w:val="28"/>
        </w:rPr>
      </w:pPr>
      <w:r>
        <w:rPr>
          <w:rFonts w:hint="eastAsia" w:ascii="Times New Roman" w:hAnsi="Times New Roman" w:cs="Times New Roman"/>
          <w:sz w:val="24"/>
          <w:u w:val="single"/>
          <w:lang w:val="en-US" w:eastAsia="zh-CN"/>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sz w:val="28"/>
          <w:szCs w:val="28"/>
        </w:rPr>
      </w:pPr>
    </w:p>
    <w:p w14:paraId="2C601333">
      <w:pPr>
        <w:widowControl/>
        <w:spacing w:line="440" w:lineRule="exact"/>
        <w:jc w:val="center"/>
      </w:pPr>
    </w:p>
    <w:p w14:paraId="7CCD4A04">
      <w:pPr>
        <w:widowControl/>
        <w:spacing w:line="440" w:lineRule="exact"/>
        <w:jc w:val="center"/>
      </w:pPr>
    </w:p>
    <w:p w14:paraId="6A9D7386">
      <w:pPr>
        <w:spacing w:line="440" w:lineRule="exact"/>
        <w:jc w:val="center"/>
        <w:rPr>
          <w:rFonts w:ascii="Times New Roman" w:hAnsi="Times New Roman" w:eastAsia="黑体" w:cs="Times New Roman"/>
          <w:sz w:val="28"/>
          <w:szCs w:val="28"/>
        </w:rPr>
      </w:pPr>
      <w:bookmarkStart w:id="152" w:name="_Toc4822_WPSOffice_Level1"/>
      <w:bookmarkStart w:id="153" w:name="_Toc22014_WPSOffice_Level1"/>
    </w:p>
    <w:p w14:paraId="3565CBD9">
      <w:pPr>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七</w:t>
      </w:r>
      <w:r>
        <w:rPr>
          <w:rFonts w:ascii="Times New Roman" w:hAnsi="Times New Roman" w:eastAsia="黑体" w:cs="Times New Roman"/>
          <w:sz w:val="28"/>
          <w:szCs w:val="28"/>
        </w:rPr>
        <w:t>、其它材料</w:t>
      </w:r>
      <w:bookmarkEnd w:id="152"/>
      <w:bookmarkEnd w:id="153"/>
    </w:p>
    <w:p w14:paraId="1D4A1A74">
      <w:pPr>
        <w:pStyle w:val="7"/>
        <w:spacing w:line="360" w:lineRule="auto"/>
        <w:outlineLvl w:val="0"/>
        <w:rPr>
          <w:rFonts w:ascii="Times New Roman" w:hAnsi="Times New Roman"/>
          <w:szCs w:val="28"/>
        </w:rPr>
      </w:pPr>
      <w:bookmarkStart w:id="154" w:name="_Toc7562"/>
      <w:bookmarkStart w:id="155" w:name="_Toc31755"/>
      <w:bookmarkStart w:id="156" w:name="_Toc32376"/>
      <w:bookmarkStart w:id="157" w:name="_Toc12549"/>
      <w:bookmarkStart w:id="158" w:name="_Toc27019"/>
      <w:bookmarkStart w:id="159" w:name="_Toc1395"/>
      <w:bookmarkStart w:id="160" w:name="_Toc6828"/>
      <w:bookmarkStart w:id="161" w:name="_Toc17274"/>
      <w:bookmarkStart w:id="162" w:name="_Toc12191"/>
      <w:r>
        <w:rPr>
          <w:rFonts w:hint="eastAsia" w:ascii="Times New Roman" w:hAnsi="Times New Roman"/>
          <w:szCs w:val="28"/>
          <w:lang w:val="en-US" w:eastAsia="zh-CN"/>
        </w:rPr>
        <w:t>响应保证金的银行凭证（电汇回单）复印件以及</w:t>
      </w:r>
      <w:r>
        <w:rPr>
          <w:rFonts w:hint="eastAsia" w:ascii="Times New Roman" w:hAnsi="Times New Roman"/>
          <w:szCs w:val="28"/>
        </w:rPr>
        <w:t>供应商认为需要递交的其它材料。</w:t>
      </w:r>
      <w:bookmarkEnd w:id="154"/>
      <w:bookmarkEnd w:id="155"/>
      <w:bookmarkEnd w:id="156"/>
      <w:bookmarkEnd w:id="157"/>
      <w:bookmarkEnd w:id="158"/>
      <w:bookmarkEnd w:id="159"/>
      <w:bookmarkEnd w:id="160"/>
      <w:bookmarkEnd w:id="161"/>
      <w:bookmarkEnd w:id="162"/>
    </w:p>
    <w:p w14:paraId="3EE586B8">
      <w:pPr>
        <w:rPr>
          <w:rFonts w:ascii="Times New Roman" w:hAnsi="Times New Roman"/>
          <w:szCs w:val="28"/>
        </w:rPr>
      </w:pPr>
    </w:p>
    <w:p w14:paraId="066E0BA0">
      <w:pPr>
        <w:pStyle w:val="19"/>
        <w:tabs>
          <w:tab w:val="left" w:pos="1078"/>
          <w:tab w:val="left" w:pos="1176"/>
          <w:tab w:val="left" w:pos="1638"/>
          <w:tab w:val="left" w:pos="3920"/>
          <w:tab w:val="left" w:pos="5670"/>
        </w:tabs>
        <w:rPr>
          <w:rFonts w:ascii="Times New Roman" w:hAnsi="Times New Roman"/>
          <w:szCs w:val="28"/>
        </w:rPr>
      </w:pPr>
    </w:p>
    <w:p w14:paraId="46C0B73E">
      <w:pPr>
        <w:pStyle w:val="18"/>
        <w:ind w:firstLine="210"/>
        <w:rPr>
          <w:rFonts w:ascii="Times New Roman" w:hAnsi="Times New Roman"/>
          <w:szCs w:val="28"/>
        </w:rPr>
      </w:pPr>
    </w:p>
    <w:p w14:paraId="6A428F40">
      <w:pPr>
        <w:pStyle w:val="18"/>
        <w:ind w:firstLine="210"/>
        <w:rPr>
          <w:rFonts w:ascii="Times New Roman" w:hAnsi="Times New Roman"/>
          <w:szCs w:val="28"/>
        </w:rPr>
      </w:pPr>
    </w:p>
    <w:p w14:paraId="167E8044">
      <w:pPr>
        <w:pStyle w:val="18"/>
        <w:ind w:firstLine="210"/>
        <w:rPr>
          <w:rFonts w:ascii="Times New Roman" w:hAnsi="Times New Roman"/>
          <w:szCs w:val="28"/>
        </w:rPr>
      </w:pPr>
    </w:p>
    <w:p w14:paraId="0E0B6767">
      <w:pPr>
        <w:pStyle w:val="18"/>
        <w:ind w:firstLine="210"/>
        <w:rPr>
          <w:rFonts w:ascii="Times New Roman" w:hAnsi="Times New Roman"/>
          <w:szCs w:val="28"/>
        </w:rPr>
      </w:pPr>
    </w:p>
    <w:p w14:paraId="668AA4D2">
      <w:pPr>
        <w:pStyle w:val="18"/>
        <w:ind w:firstLine="210"/>
        <w:rPr>
          <w:rFonts w:ascii="Times New Roman" w:hAnsi="Times New Roman"/>
          <w:szCs w:val="28"/>
        </w:rPr>
      </w:pPr>
    </w:p>
    <w:p w14:paraId="6FE1F449">
      <w:pPr>
        <w:pStyle w:val="18"/>
        <w:ind w:firstLine="210"/>
        <w:rPr>
          <w:rFonts w:ascii="Times New Roman" w:hAnsi="Times New Roman"/>
          <w:szCs w:val="28"/>
        </w:rPr>
      </w:pPr>
    </w:p>
    <w:p w14:paraId="4A659938">
      <w:pPr>
        <w:pStyle w:val="18"/>
        <w:ind w:firstLine="210"/>
        <w:rPr>
          <w:rFonts w:ascii="Times New Roman" w:hAnsi="Times New Roman"/>
          <w:szCs w:val="28"/>
        </w:rPr>
      </w:pPr>
    </w:p>
    <w:p w14:paraId="36B3C732">
      <w:pPr>
        <w:pStyle w:val="18"/>
        <w:ind w:firstLine="210"/>
        <w:rPr>
          <w:rFonts w:ascii="Times New Roman" w:hAnsi="Times New Roman"/>
          <w:szCs w:val="28"/>
        </w:rPr>
      </w:pPr>
    </w:p>
    <w:p w14:paraId="29ED9871">
      <w:pPr>
        <w:pStyle w:val="19"/>
        <w:tabs>
          <w:tab w:val="left" w:pos="1078"/>
          <w:tab w:val="left" w:pos="1176"/>
          <w:tab w:val="left" w:pos="1638"/>
          <w:tab w:val="left" w:pos="3920"/>
          <w:tab w:val="left" w:pos="5670"/>
        </w:tabs>
        <w:ind w:left="0" w:leftChars="0" w:firstLine="0" w:firstLineChars="0"/>
        <w:rPr>
          <w:rFonts w:eastAsia="宋体"/>
        </w:rPr>
      </w:pPr>
    </w:p>
    <w:bookmarkEnd w:id="65"/>
    <w:bookmarkEnd w:id="66"/>
    <w:bookmarkEnd w:id="67"/>
    <w:bookmarkEnd w:id="68"/>
    <w:bookmarkEnd w:id="69"/>
    <w:bookmarkEnd w:id="70"/>
    <w:bookmarkEnd w:id="71"/>
    <w:bookmarkEnd w:id="72"/>
    <w:bookmarkEnd w:id="73"/>
    <w:bookmarkEnd w:id="74"/>
    <w:p w14:paraId="1AFDE146">
      <w:pPr>
        <w:pStyle w:val="33"/>
      </w:pPr>
    </w:p>
    <w:p w14:paraId="18B7F314">
      <w:pPr>
        <w:spacing w:line="440" w:lineRule="exact"/>
        <w:jc w:val="center"/>
        <w:rPr>
          <w:rFonts w:ascii="Times New Roman" w:hAnsi="Times New Roman" w:eastAsia="黑体" w:cs="Times New Roman"/>
          <w:sz w:val="28"/>
          <w:szCs w:val="28"/>
        </w:rPr>
      </w:pPr>
    </w:p>
    <w:p w14:paraId="63F50607">
      <w:pPr>
        <w:spacing w:line="440" w:lineRule="exact"/>
        <w:jc w:val="center"/>
        <w:rPr>
          <w:rFonts w:ascii="Times New Roman" w:hAnsi="Times New Roman" w:eastAsia="黑体" w:cs="Times New Roman"/>
          <w:sz w:val="28"/>
          <w:szCs w:val="28"/>
        </w:rPr>
      </w:pPr>
    </w:p>
    <w:p w14:paraId="49F52A7C">
      <w:pPr>
        <w:spacing w:line="440" w:lineRule="exact"/>
        <w:jc w:val="center"/>
        <w:rPr>
          <w:rFonts w:ascii="Times New Roman" w:hAnsi="Times New Roman" w:eastAsia="黑体" w:cs="Times New Roman"/>
          <w:sz w:val="28"/>
          <w:szCs w:val="28"/>
        </w:rPr>
      </w:pPr>
    </w:p>
    <w:p w14:paraId="5D6BBF1F">
      <w:pPr>
        <w:spacing w:line="440" w:lineRule="exact"/>
        <w:jc w:val="center"/>
        <w:rPr>
          <w:rFonts w:ascii="Times New Roman" w:hAnsi="Times New Roman" w:eastAsia="黑体" w:cs="Times New Roman"/>
          <w:sz w:val="28"/>
          <w:szCs w:val="28"/>
        </w:rPr>
      </w:pPr>
    </w:p>
    <w:p w14:paraId="098FED92">
      <w:pPr>
        <w:spacing w:line="440" w:lineRule="exact"/>
        <w:jc w:val="center"/>
        <w:rPr>
          <w:rFonts w:ascii="Times New Roman" w:hAnsi="Times New Roman" w:eastAsia="黑体" w:cs="Times New Roman"/>
          <w:sz w:val="28"/>
          <w:szCs w:val="28"/>
        </w:rPr>
      </w:pPr>
    </w:p>
    <w:p w14:paraId="71999D54">
      <w:pPr>
        <w:spacing w:line="440" w:lineRule="exact"/>
        <w:jc w:val="center"/>
        <w:rPr>
          <w:rFonts w:ascii="Times New Roman" w:hAnsi="Times New Roman" w:eastAsia="黑体" w:cs="Times New Roman"/>
          <w:sz w:val="28"/>
          <w:szCs w:val="28"/>
        </w:rPr>
      </w:pPr>
    </w:p>
    <w:p w14:paraId="2D358E90">
      <w:pPr>
        <w:spacing w:line="440" w:lineRule="exact"/>
        <w:jc w:val="center"/>
        <w:rPr>
          <w:rFonts w:ascii="Times New Roman" w:hAnsi="Times New Roman" w:eastAsia="黑体" w:cs="Times New Roman"/>
          <w:sz w:val="28"/>
          <w:szCs w:val="28"/>
        </w:rPr>
      </w:pPr>
    </w:p>
    <w:p w14:paraId="7AAAE547">
      <w:pPr>
        <w:spacing w:line="440" w:lineRule="exact"/>
        <w:jc w:val="center"/>
        <w:rPr>
          <w:rFonts w:ascii="Times New Roman" w:hAnsi="Times New Roman" w:eastAsia="黑体" w:cs="Times New Roman"/>
          <w:sz w:val="28"/>
          <w:szCs w:val="28"/>
        </w:rPr>
      </w:pPr>
    </w:p>
    <w:p w14:paraId="092AD320">
      <w:pPr>
        <w:spacing w:line="440" w:lineRule="exact"/>
        <w:jc w:val="center"/>
        <w:rPr>
          <w:rFonts w:ascii="Times New Roman" w:hAnsi="Times New Roman" w:eastAsia="黑体" w:cs="Times New Roman"/>
          <w:sz w:val="28"/>
          <w:szCs w:val="28"/>
        </w:rPr>
      </w:pPr>
    </w:p>
    <w:p w14:paraId="4AF22FB1">
      <w:pPr>
        <w:spacing w:line="440" w:lineRule="exact"/>
        <w:jc w:val="center"/>
        <w:rPr>
          <w:rFonts w:ascii="Times New Roman" w:hAnsi="Times New Roman" w:eastAsia="黑体" w:cs="Times New Roman"/>
          <w:sz w:val="28"/>
          <w:szCs w:val="28"/>
        </w:rPr>
      </w:pPr>
    </w:p>
    <w:p w14:paraId="481C7490">
      <w:pPr>
        <w:spacing w:line="440" w:lineRule="exact"/>
        <w:jc w:val="center"/>
        <w:rPr>
          <w:rFonts w:ascii="Times New Roman" w:hAnsi="Times New Roman" w:eastAsia="黑体" w:cs="Times New Roman"/>
          <w:sz w:val="28"/>
          <w:szCs w:val="28"/>
        </w:rPr>
      </w:pPr>
    </w:p>
    <w:p w14:paraId="06B09B4C">
      <w:pPr>
        <w:pStyle w:val="19"/>
        <w:ind w:firstLine="560"/>
        <w:rPr>
          <w:rFonts w:ascii="Times New Roman" w:hAnsi="Times New Roman" w:eastAsia="黑体" w:cs="Times New Roman"/>
          <w:sz w:val="28"/>
          <w:szCs w:val="28"/>
        </w:rPr>
      </w:pPr>
    </w:p>
    <w:p w14:paraId="40426410">
      <w:pPr>
        <w:rPr>
          <w:rFonts w:ascii="Times New Roman" w:hAnsi="Times New Roman" w:eastAsia="黑体" w:cs="Times New Roman"/>
          <w:sz w:val="28"/>
          <w:szCs w:val="28"/>
        </w:rPr>
      </w:pPr>
    </w:p>
    <w:p w14:paraId="4E058F28">
      <w:pPr>
        <w:pStyle w:val="19"/>
      </w:pPr>
    </w:p>
    <w:p w14:paraId="4651C719">
      <w:pPr>
        <w:spacing w:line="440" w:lineRule="exact"/>
        <w:jc w:val="center"/>
        <w:rPr>
          <w:rFonts w:ascii="Times New Roman" w:hAnsi="Times New Roman" w:eastAsia="黑体" w:cs="Times New Roman"/>
          <w:sz w:val="28"/>
          <w:szCs w:val="28"/>
        </w:rPr>
      </w:pPr>
    </w:p>
    <w:p w14:paraId="4A4FF48E">
      <w:pPr>
        <w:spacing w:line="440" w:lineRule="exact"/>
        <w:jc w:val="center"/>
        <w:rPr>
          <w:rFonts w:ascii="Times New Roman" w:hAnsi="Times New Roman" w:eastAsia="黑体" w:cs="Times New Roman"/>
          <w:sz w:val="28"/>
          <w:szCs w:val="28"/>
        </w:rPr>
      </w:pPr>
    </w:p>
    <w:p w14:paraId="7865C9B1"/>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A2987">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3A2987">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1"/>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8C59">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2AA8C59">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14:paraId="2E95E4EB">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1"/>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BCEF7">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2BCEF7">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14:paraId="03E89ED5">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5F4C8">
    <w:pPr>
      <w:pStyle w:val="11"/>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367C023">
                          <w:pPr>
                            <w:pStyle w:val="11"/>
                            <w:rPr>
                              <w:rFonts w:hint="default"/>
                              <w:sz w:val="18"/>
                              <w:szCs w:val="18"/>
                            </w:rPr>
                          </w:pPr>
                          <w:r>
                            <w:rPr>
                              <w:rFonts w:hint="default"/>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17</w:t>
                          </w:r>
                          <w:r>
                            <w:rPr>
                              <w:rFonts w:hint="default"/>
                              <w:sz w:val="18"/>
                              <w:szCs w:val="18"/>
                            </w:rPr>
                            <w:fldChar w:fldCharType="end"/>
                          </w:r>
                          <w:r>
                            <w:rPr>
                              <w:rFonts w:hint="default"/>
                              <w:sz w:val="18"/>
                              <w:szCs w:val="18"/>
                            </w:rPr>
                            <w:t xml:space="preserve"> 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LqlMuzlAQAAyAMA&#10;AA4AAAAAAAAAAQAgAAAAHwEAAGRycy9lMm9Eb2MueG1sUEsFBgAAAAAGAAYAWQEAAHYFAAAAAA==&#10;">
              <v:fill on="f" focussize="0,0"/>
              <v:stroke on="f" weight="0.5pt"/>
              <v:imagedata o:title=""/>
              <o:lock v:ext="edit" aspectratio="f"/>
              <v:textbox inset="0mm,0mm,0mm,0mm" style="mso-fit-shape-to-text:t;">
                <w:txbxContent>
                  <w:p w14:paraId="2367C023">
                    <w:pPr>
                      <w:pStyle w:val="11"/>
                      <w:rPr>
                        <w:rFonts w:hint="default"/>
                        <w:sz w:val="18"/>
                        <w:szCs w:val="18"/>
                      </w:rPr>
                    </w:pPr>
                    <w:r>
                      <w:rPr>
                        <w:rFonts w:hint="default"/>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17</w:t>
                    </w:r>
                    <w:r>
                      <w:rPr>
                        <w:rFonts w:hint="default"/>
                        <w:sz w:val="18"/>
                        <w:szCs w:val="18"/>
                      </w:rPr>
                      <w:fldChar w:fldCharType="end"/>
                    </w:r>
                    <w:r>
                      <w:rPr>
                        <w:rFonts w:hint="default"/>
                        <w:sz w:val="18"/>
                        <w:szCs w:val="18"/>
                      </w:rPr>
                      <w:t xml:space="preserve"> 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1"/>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96DC35">
                          <w:pPr>
                            <w:pStyle w:val="11"/>
                            <w:rPr>
                              <w:rFonts w:hint="default"/>
                              <w:sz w:val="18"/>
                              <w:szCs w:val="18"/>
                            </w:rPr>
                          </w:pPr>
                          <w:r>
                            <w:rPr>
                              <w:rFonts w:hint="default"/>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HOh3g7lAQAAyAMA&#10;AA4AAAAAAAAAAQAgAAAAHwEAAGRycy9lMm9Eb2MueG1sUEsFBgAAAAAGAAYAWQEAAHYFAAAAAA==&#10;">
              <v:fill on="f" focussize="0,0"/>
              <v:stroke on="f" weight="0.5pt"/>
              <v:imagedata o:title=""/>
              <o:lock v:ext="edit" aspectratio="f"/>
              <v:textbox inset="0mm,0mm,0mm,0mm" style="mso-fit-shape-to-text:t;">
                <w:txbxContent>
                  <w:p w14:paraId="6596DC35">
                    <w:pPr>
                      <w:pStyle w:val="11"/>
                      <w:rPr>
                        <w:rFonts w:hint="default"/>
                        <w:sz w:val="18"/>
                        <w:szCs w:val="18"/>
                      </w:rPr>
                    </w:pPr>
                    <w:r>
                      <w:rPr>
                        <w:rFonts w:hint="default"/>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1"/>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35E2E">
                          <w:pPr>
                            <w:pStyle w:val="11"/>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7135E2E">
                    <w:pPr>
                      <w:pStyle w:val="11"/>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7601B">
    <w:pPr>
      <w:pStyle w:val="12"/>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3DE">
    <w:pPr>
      <w:pStyle w:val="12"/>
      <w:pBdr>
        <w:bottom w:val="thickThinSmallGap" w:color="auto" w:sz="12" w:space="1"/>
      </w:pBdr>
      <w:jc w:val="left"/>
      <w:rPr>
        <w:rFonts w:hint="eastAsia" w:ascii="仿宋_GB2312" w:hAnsi="仿宋_GB2312" w:eastAsia="仿宋_GB2312" w:cs="仿宋_GB2312"/>
        <w:b/>
        <w:color w:val="000000"/>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1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singleLevel"/>
    <w:tmpl w:val="A735E4DF"/>
    <w:lvl w:ilvl="0" w:tentative="0">
      <w:start w:val="2"/>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792DD599"/>
    <w:multiLevelType w:val="singleLevel"/>
    <w:tmpl w:val="792DD599"/>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C34543"/>
    <w:rsid w:val="00CC5E8F"/>
    <w:rsid w:val="00D00EB5"/>
    <w:rsid w:val="00E8570D"/>
    <w:rsid w:val="00EB06B4"/>
    <w:rsid w:val="00F30554"/>
    <w:rsid w:val="017B2147"/>
    <w:rsid w:val="021138F7"/>
    <w:rsid w:val="023E3C6A"/>
    <w:rsid w:val="0278442B"/>
    <w:rsid w:val="028D5673"/>
    <w:rsid w:val="029D4BEB"/>
    <w:rsid w:val="02D346A3"/>
    <w:rsid w:val="02FF7358"/>
    <w:rsid w:val="038500F8"/>
    <w:rsid w:val="038863C7"/>
    <w:rsid w:val="03A9557F"/>
    <w:rsid w:val="043E163C"/>
    <w:rsid w:val="04701D1E"/>
    <w:rsid w:val="04A27F57"/>
    <w:rsid w:val="04E034BC"/>
    <w:rsid w:val="052828BB"/>
    <w:rsid w:val="05C949EE"/>
    <w:rsid w:val="05F23A3F"/>
    <w:rsid w:val="05F94BA8"/>
    <w:rsid w:val="06341F34"/>
    <w:rsid w:val="06670E60"/>
    <w:rsid w:val="067A3D93"/>
    <w:rsid w:val="068727A0"/>
    <w:rsid w:val="07063EDC"/>
    <w:rsid w:val="073835B2"/>
    <w:rsid w:val="07686C15"/>
    <w:rsid w:val="076958CF"/>
    <w:rsid w:val="079C6BAA"/>
    <w:rsid w:val="07AF3996"/>
    <w:rsid w:val="090B10A0"/>
    <w:rsid w:val="09210464"/>
    <w:rsid w:val="0A1B1122"/>
    <w:rsid w:val="0A2609B4"/>
    <w:rsid w:val="0A2E7496"/>
    <w:rsid w:val="0A3F6D80"/>
    <w:rsid w:val="0A466107"/>
    <w:rsid w:val="0A941F2B"/>
    <w:rsid w:val="0AAD73BC"/>
    <w:rsid w:val="0AB93487"/>
    <w:rsid w:val="0AF30600"/>
    <w:rsid w:val="0AF7395A"/>
    <w:rsid w:val="0B5E378F"/>
    <w:rsid w:val="0B93650C"/>
    <w:rsid w:val="0BA10DDD"/>
    <w:rsid w:val="0BDA1536"/>
    <w:rsid w:val="0BDD422F"/>
    <w:rsid w:val="0C425774"/>
    <w:rsid w:val="0C7D4058"/>
    <w:rsid w:val="0C7D6C11"/>
    <w:rsid w:val="0CAD06C0"/>
    <w:rsid w:val="0CB40654"/>
    <w:rsid w:val="0D7151A6"/>
    <w:rsid w:val="0DBD0BDC"/>
    <w:rsid w:val="0DE02F17"/>
    <w:rsid w:val="0E053042"/>
    <w:rsid w:val="0E236E8B"/>
    <w:rsid w:val="0EBA46A3"/>
    <w:rsid w:val="0EBB2DAD"/>
    <w:rsid w:val="0F31382A"/>
    <w:rsid w:val="0F531ACB"/>
    <w:rsid w:val="0F6F4854"/>
    <w:rsid w:val="0F9F0794"/>
    <w:rsid w:val="0FBE1FCA"/>
    <w:rsid w:val="0FCD5D16"/>
    <w:rsid w:val="103E486A"/>
    <w:rsid w:val="106D5B52"/>
    <w:rsid w:val="1090350E"/>
    <w:rsid w:val="10944070"/>
    <w:rsid w:val="10A6372F"/>
    <w:rsid w:val="10DA535D"/>
    <w:rsid w:val="110D2AFF"/>
    <w:rsid w:val="111A7AF4"/>
    <w:rsid w:val="11553800"/>
    <w:rsid w:val="115A7068"/>
    <w:rsid w:val="11DF30C9"/>
    <w:rsid w:val="11F117DD"/>
    <w:rsid w:val="126B2BC5"/>
    <w:rsid w:val="12753A2E"/>
    <w:rsid w:val="129325F3"/>
    <w:rsid w:val="12CF313E"/>
    <w:rsid w:val="12FA3B2F"/>
    <w:rsid w:val="132C74B1"/>
    <w:rsid w:val="13431F92"/>
    <w:rsid w:val="136E2BA5"/>
    <w:rsid w:val="13E11194"/>
    <w:rsid w:val="144A391D"/>
    <w:rsid w:val="149434CF"/>
    <w:rsid w:val="14BC5944"/>
    <w:rsid w:val="14BF5434"/>
    <w:rsid w:val="150E5893"/>
    <w:rsid w:val="15133F2C"/>
    <w:rsid w:val="1551165A"/>
    <w:rsid w:val="15951074"/>
    <w:rsid w:val="15C3657D"/>
    <w:rsid w:val="15CE295E"/>
    <w:rsid w:val="1631170E"/>
    <w:rsid w:val="16354792"/>
    <w:rsid w:val="163D1F3A"/>
    <w:rsid w:val="16414AC9"/>
    <w:rsid w:val="165076C7"/>
    <w:rsid w:val="173619DD"/>
    <w:rsid w:val="17433839"/>
    <w:rsid w:val="174D31CB"/>
    <w:rsid w:val="188350F6"/>
    <w:rsid w:val="188C4113"/>
    <w:rsid w:val="191A46EE"/>
    <w:rsid w:val="19647370"/>
    <w:rsid w:val="19DE1C05"/>
    <w:rsid w:val="19F16090"/>
    <w:rsid w:val="19F305F8"/>
    <w:rsid w:val="1A185E2C"/>
    <w:rsid w:val="1A1E1F46"/>
    <w:rsid w:val="1A3C6E09"/>
    <w:rsid w:val="1A657CD8"/>
    <w:rsid w:val="1AA97D25"/>
    <w:rsid w:val="1AB80106"/>
    <w:rsid w:val="1B13501B"/>
    <w:rsid w:val="1B87260E"/>
    <w:rsid w:val="1B9229DE"/>
    <w:rsid w:val="1C0C5403"/>
    <w:rsid w:val="1C511068"/>
    <w:rsid w:val="1CB03FE0"/>
    <w:rsid w:val="1CD07137"/>
    <w:rsid w:val="1CF12CD2"/>
    <w:rsid w:val="1D3772E3"/>
    <w:rsid w:val="1D391C9D"/>
    <w:rsid w:val="1D3F5364"/>
    <w:rsid w:val="1D5F0C97"/>
    <w:rsid w:val="1D612646"/>
    <w:rsid w:val="1D9C6C71"/>
    <w:rsid w:val="1DD02C25"/>
    <w:rsid w:val="1E6366BC"/>
    <w:rsid w:val="1E7E7378"/>
    <w:rsid w:val="1E892D3B"/>
    <w:rsid w:val="1F1E0D0C"/>
    <w:rsid w:val="1F8615BF"/>
    <w:rsid w:val="1F93095F"/>
    <w:rsid w:val="1FB449F5"/>
    <w:rsid w:val="1FC01B05"/>
    <w:rsid w:val="1FF20E13"/>
    <w:rsid w:val="20220D88"/>
    <w:rsid w:val="202D724A"/>
    <w:rsid w:val="20432E03"/>
    <w:rsid w:val="205E123E"/>
    <w:rsid w:val="20CE712B"/>
    <w:rsid w:val="20E701EC"/>
    <w:rsid w:val="211663DC"/>
    <w:rsid w:val="2211172D"/>
    <w:rsid w:val="22456F98"/>
    <w:rsid w:val="224C6559"/>
    <w:rsid w:val="22A243CB"/>
    <w:rsid w:val="232C1EE7"/>
    <w:rsid w:val="23610B8C"/>
    <w:rsid w:val="24080C27"/>
    <w:rsid w:val="241D716E"/>
    <w:rsid w:val="243170E3"/>
    <w:rsid w:val="243E45C7"/>
    <w:rsid w:val="24D975C9"/>
    <w:rsid w:val="25262F8B"/>
    <w:rsid w:val="25CC7C14"/>
    <w:rsid w:val="26043B2B"/>
    <w:rsid w:val="260736DF"/>
    <w:rsid w:val="2613091A"/>
    <w:rsid w:val="265909F3"/>
    <w:rsid w:val="26E81DCB"/>
    <w:rsid w:val="27621A0B"/>
    <w:rsid w:val="279E7B84"/>
    <w:rsid w:val="27B103DE"/>
    <w:rsid w:val="282F4953"/>
    <w:rsid w:val="285445B2"/>
    <w:rsid w:val="28D24D9C"/>
    <w:rsid w:val="28FE7045"/>
    <w:rsid w:val="2916341D"/>
    <w:rsid w:val="2941798C"/>
    <w:rsid w:val="294C5129"/>
    <w:rsid w:val="295C70D0"/>
    <w:rsid w:val="298A7967"/>
    <w:rsid w:val="29AD048E"/>
    <w:rsid w:val="2A7F386F"/>
    <w:rsid w:val="2A8F70B0"/>
    <w:rsid w:val="2AE43776"/>
    <w:rsid w:val="2B1D5459"/>
    <w:rsid w:val="2C895C20"/>
    <w:rsid w:val="2CF63C91"/>
    <w:rsid w:val="2D141CF6"/>
    <w:rsid w:val="2D984126"/>
    <w:rsid w:val="2DB048E5"/>
    <w:rsid w:val="2DCF6290"/>
    <w:rsid w:val="2E0A4375"/>
    <w:rsid w:val="2E6740D2"/>
    <w:rsid w:val="2EA119DB"/>
    <w:rsid w:val="2ED8288A"/>
    <w:rsid w:val="2F805A94"/>
    <w:rsid w:val="300246FB"/>
    <w:rsid w:val="304C62DA"/>
    <w:rsid w:val="30793AE8"/>
    <w:rsid w:val="30C628C5"/>
    <w:rsid w:val="31241EB0"/>
    <w:rsid w:val="319B3695"/>
    <w:rsid w:val="31AF5071"/>
    <w:rsid w:val="32332253"/>
    <w:rsid w:val="324271A8"/>
    <w:rsid w:val="32B15339"/>
    <w:rsid w:val="333F226C"/>
    <w:rsid w:val="33C26030"/>
    <w:rsid w:val="34C603ED"/>
    <w:rsid w:val="34DF14AF"/>
    <w:rsid w:val="35201A23"/>
    <w:rsid w:val="352E65EA"/>
    <w:rsid w:val="35843E04"/>
    <w:rsid w:val="35B540D6"/>
    <w:rsid w:val="35EF65E1"/>
    <w:rsid w:val="361938E0"/>
    <w:rsid w:val="36585F94"/>
    <w:rsid w:val="36903EA0"/>
    <w:rsid w:val="36C144C3"/>
    <w:rsid w:val="36EE3C2B"/>
    <w:rsid w:val="37B45088"/>
    <w:rsid w:val="37FC42F0"/>
    <w:rsid w:val="381A338C"/>
    <w:rsid w:val="385B429C"/>
    <w:rsid w:val="386046B4"/>
    <w:rsid w:val="388C7CC2"/>
    <w:rsid w:val="38A45E3B"/>
    <w:rsid w:val="38B92676"/>
    <w:rsid w:val="38E1635E"/>
    <w:rsid w:val="39B20761"/>
    <w:rsid w:val="39C062A2"/>
    <w:rsid w:val="39F257E0"/>
    <w:rsid w:val="3A1F1997"/>
    <w:rsid w:val="3A243BBF"/>
    <w:rsid w:val="3A6955BC"/>
    <w:rsid w:val="3B096510"/>
    <w:rsid w:val="3B414529"/>
    <w:rsid w:val="3B47240E"/>
    <w:rsid w:val="3B7C2F21"/>
    <w:rsid w:val="3B8A41D3"/>
    <w:rsid w:val="3BC00DC4"/>
    <w:rsid w:val="3BF07AFD"/>
    <w:rsid w:val="3C651D50"/>
    <w:rsid w:val="3C7D47D0"/>
    <w:rsid w:val="3CF655E7"/>
    <w:rsid w:val="3CF7310E"/>
    <w:rsid w:val="3D257C7B"/>
    <w:rsid w:val="3D6715E4"/>
    <w:rsid w:val="3E103B9E"/>
    <w:rsid w:val="3E2829E9"/>
    <w:rsid w:val="3E3A3803"/>
    <w:rsid w:val="3E5113D8"/>
    <w:rsid w:val="3EC02C34"/>
    <w:rsid w:val="3F1B30E3"/>
    <w:rsid w:val="3F996AB6"/>
    <w:rsid w:val="3FB452E6"/>
    <w:rsid w:val="3FF744E4"/>
    <w:rsid w:val="40182D6D"/>
    <w:rsid w:val="403D54CD"/>
    <w:rsid w:val="408028ED"/>
    <w:rsid w:val="40C52CD1"/>
    <w:rsid w:val="41212AAF"/>
    <w:rsid w:val="4178455B"/>
    <w:rsid w:val="419F354F"/>
    <w:rsid w:val="41A4522E"/>
    <w:rsid w:val="41B873F1"/>
    <w:rsid w:val="41BB6E00"/>
    <w:rsid w:val="41CF3C5E"/>
    <w:rsid w:val="41E902B4"/>
    <w:rsid w:val="41FB71FC"/>
    <w:rsid w:val="42625E65"/>
    <w:rsid w:val="426A68F1"/>
    <w:rsid w:val="426B29F2"/>
    <w:rsid w:val="42754E3B"/>
    <w:rsid w:val="42ED38B0"/>
    <w:rsid w:val="436A288B"/>
    <w:rsid w:val="439818D4"/>
    <w:rsid w:val="442716E3"/>
    <w:rsid w:val="44623B29"/>
    <w:rsid w:val="448B1C16"/>
    <w:rsid w:val="448C332D"/>
    <w:rsid w:val="44CB7E92"/>
    <w:rsid w:val="44D53D34"/>
    <w:rsid w:val="4551727C"/>
    <w:rsid w:val="456B6294"/>
    <w:rsid w:val="45824D6D"/>
    <w:rsid w:val="45E82159"/>
    <w:rsid w:val="45EC22B6"/>
    <w:rsid w:val="460C19D8"/>
    <w:rsid w:val="466510E8"/>
    <w:rsid w:val="46767799"/>
    <w:rsid w:val="46A43CC8"/>
    <w:rsid w:val="475036EC"/>
    <w:rsid w:val="476304E5"/>
    <w:rsid w:val="476E1B59"/>
    <w:rsid w:val="47AE4A99"/>
    <w:rsid w:val="48407E8B"/>
    <w:rsid w:val="484E644F"/>
    <w:rsid w:val="48941C0A"/>
    <w:rsid w:val="48AE683B"/>
    <w:rsid w:val="48EE1835"/>
    <w:rsid w:val="48EF1D1A"/>
    <w:rsid w:val="48F03833"/>
    <w:rsid w:val="492204E6"/>
    <w:rsid w:val="4A1B7D0B"/>
    <w:rsid w:val="4A301A0D"/>
    <w:rsid w:val="4A304D72"/>
    <w:rsid w:val="4A31001B"/>
    <w:rsid w:val="4ADA08DD"/>
    <w:rsid w:val="4B1A1586"/>
    <w:rsid w:val="4B294D10"/>
    <w:rsid w:val="4B2C0426"/>
    <w:rsid w:val="4B302190"/>
    <w:rsid w:val="4B6869B1"/>
    <w:rsid w:val="4B726EB7"/>
    <w:rsid w:val="4BA17322"/>
    <w:rsid w:val="4C0D05F0"/>
    <w:rsid w:val="4C277DE9"/>
    <w:rsid w:val="4C6063F0"/>
    <w:rsid w:val="4C7D362F"/>
    <w:rsid w:val="4CFD207A"/>
    <w:rsid w:val="4D237C5B"/>
    <w:rsid w:val="4D565C2E"/>
    <w:rsid w:val="4DB33731"/>
    <w:rsid w:val="4DB34E9F"/>
    <w:rsid w:val="4E040F77"/>
    <w:rsid w:val="4E571C5E"/>
    <w:rsid w:val="4F0478A8"/>
    <w:rsid w:val="4F570614"/>
    <w:rsid w:val="4F5A2B8D"/>
    <w:rsid w:val="4F7A3E56"/>
    <w:rsid w:val="503D29A9"/>
    <w:rsid w:val="5051384E"/>
    <w:rsid w:val="5086682B"/>
    <w:rsid w:val="50932863"/>
    <w:rsid w:val="50B27620"/>
    <w:rsid w:val="50C64757"/>
    <w:rsid w:val="51801680"/>
    <w:rsid w:val="524B7D2C"/>
    <w:rsid w:val="525E7F64"/>
    <w:rsid w:val="52707792"/>
    <w:rsid w:val="528B597C"/>
    <w:rsid w:val="53C77F81"/>
    <w:rsid w:val="545223DC"/>
    <w:rsid w:val="54576B14"/>
    <w:rsid w:val="54A219EB"/>
    <w:rsid w:val="54DC6786"/>
    <w:rsid w:val="551B0517"/>
    <w:rsid w:val="55CA45E9"/>
    <w:rsid w:val="55CE5FAF"/>
    <w:rsid w:val="560D6F51"/>
    <w:rsid w:val="568D4A8B"/>
    <w:rsid w:val="5787376C"/>
    <w:rsid w:val="57F12437"/>
    <w:rsid w:val="58340631"/>
    <w:rsid w:val="58346B6C"/>
    <w:rsid w:val="584307E1"/>
    <w:rsid w:val="586438F5"/>
    <w:rsid w:val="588621CE"/>
    <w:rsid w:val="588927B2"/>
    <w:rsid w:val="58A2012A"/>
    <w:rsid w:val="58AC03AC"/>
    <w:rsid w:val="58B3037A"/>
    <w:rsid w:val="58C42116"/>
    <w:rsid w:val="59042B8F"/>
    <w:rsid w:val="598F3C15"/>
    <w:rsid w:val="59BA0EC5"/>
    <w:rsid w:val="5A1256BA"/>
    <w:rsid w:val="5AB51CCA"/>
    <w:rsid w:val="5AB57322"/>
    <w:rsid w:val="5AB86B82"/>
    <w:rsid w:val="5B3A093D"/>
    <w:rsid w:val="5B745BFD"/>
    <w:rsid w:val="5BC0596D"/>
    <w:rsid w:val="5BE5635E"/>
    <w:rsid w:val="5C03587B"/>
    <w:rsid w:val="5C3C13C1"/>
    <w:rsid w:val="5C4805D9"/>
    <w:rsid w:val="5DA53F1B"/>
    <w:rsid w:val="5DC63FF9"/>
    <w:rsid w:val="5E0771FD"/>
    <w:rsid w:val="5E2532CC"/>
    <w:rsid w:val="5FC627A0"/>
    <w:rsid w:val="5FD076A0"/>
    <w:rsid w:val="60BE240D"/>
    <w:rsid w:val="60CC0666"/>
    <w:rsid w:val="61393910"/>
    <w:rsid w:val="61DA4AD9"/>
    <w:rsid w:val="61E16FA2"/>
    <w:rsid w:val="62634C1E"/>
    <w:rsid w:val="6280132C"/>
    <w:rsid w:val="629D4803"/>
    <w:rsid w:val="62AE498D"/>
    <w:rsid w:val="63D57455"/>
    <w:rsid w:val="63FD75D1"/>
    <w:rsid w:val="63FF44D2"/>
    <w:rsid w:val="64AB0CD1"/>
    <w:rsid w:val="64D84E1A"/>
    <w:rsid w:val="65675ED4"/>
    <w:rsid w:val="6683497C"/>
    <w:rsid w:val="66D77581"/>
    <w:rsid w:val="676E5CC7"/>
    <w:rsid w:val="67C1666E"/>
    <w:rsid w:val="67E14BAB"/>
    <w:rsid w:val="67EE0AE5"/>
    <w:rsid w:val="67F00702"/>
    <w:rsid w:val="67F32DE3"/>
    <w:rsid w:val="67F71E56"/>
    <w:rsid w:val="67FE3E7A"/>
    <w:rsid w:val="68190258"/>
    <w:rsid w:val="68490CF8"/>
    <w:rsid w:val="684C44B3"/>
    <w:rsid w:val="68880F3A"/>
    <w:rsid w:val="6906636C"/>
    <w:rsid w:val="690F1726"/>
    <w:rsid w:val="69386CB3"/>
    <w:rsid w:val="69982932"/>
    <w:rsid w:val="6A2D5CB0"/>
    <w:rsid w:val="6B480E55"/>
    <w:rsid w:val="6BB90159"/>
    <w:rsid w:val="6C111246"/>
    <w:rsid w:val="6C124248"/>
    <w:rsid w:val="6C162D8B"/>
    <w:rsid w:val="6C6B059F"/>
    <w:rsid w:val="6C6B0957"/>
    <w:rsid w:val="6CA00B62"/>
    <w:rsid w:val="6CFE27E3"/>
    <w:rsid w:val="6D0E5786"/>
    <w:rsid w:val="6D274D94"/>
    <w:rsid w:val="6D955447"/>
    <w:rsid w:val="6DD01AB0"/>
    <w:rsid w:val="6DEB139F"/>
    <w:rsid w:val="6E77012F"/>
    <w:rsid w:val="6E7A30D3"/>
    <w:rsid w:val="6E8B3FD1"/>
    <w:rsid w:val="6E915043"/>
    <w:rsid w:val="6E9D5013"/>
    <w:rsid w:val="6EB9624D"/>
    <w:rsid w:val="6F4D02A4"/>
    <w:rsid w:val="6F8C6CB0"/>
    <w:rsid w:val="6FDB7D0C"/>
    <w:rsid w:val="702F4391"/>
    <w:rsid w:val="706449CF"/>
    <w:rsid w:val="706B3710"/>
    <w:rsid w:val="706B4417"/>
    <w:rsid w:val="70784F6A"/>
    <w:rsid w:val="70B2470E"/>
    <w:rsid w:val="71817101"/>
    <w:rsid w:val="71943263"/>
    <w:rsid w:val="71B80224"/>
    <w:rsid w:val="720B21A0"/>
    <w:rsid w:val="721D31DA"/>
    <w:rsid w:val="72775B5D"/>
    <w:rsid w:val="72C76A78"/>
    <w:rsid w:val="72E163D5"/>
    <w:rsid w:val="730651BF"/>
    <w:rsid w:val="73F502A6"/>
    <w:rsid w:val="7416564C"/>
    <w:rsid w:val="7424043B"/>
    <w:rsid w:val="751540E3"/>
    <w:rsid w:val="7522171E"/>
    <w:rsid w:val="756B7C19"/>
    <w:rsid w:val="757762DF"/>
    <w:rsid w:val="76085468"/>
    <w:rsid w:val="764861AD"/>
    <w:rsid w:val="765A1D4D"/>
    <w:rsid w:val="76790114"/>
    <w:rsid w:val="772B58B2"/>
    <w:rsid w:val="77822AD2"/>
    <w:rsid w:val="77C20E5D"/>
    <w:rsid w:val="7846297D"/>
    <w:rsid w:val="78675272"/>
    <w:rsid w:val="78753744"/>
    <w:rsid w:val="791E0B39"/>
    <w:rsid w:val="79487052"/>
    <w:rsid w:val="79800ADB"/>
    <w:rsid w:val="79E06FD9"/>
    <w:rsid w:val="7A2B3BCE"/>
    <w:rsid w:val="7AC3206E"/>
    <w:rsid w:val="7AFF6ACD"/>
    <w:rsid w:val="7B436E21"/>
    <w:rsid w:val="7B9854E0"/>
    <w:rsid w:val="7BA10B54"/>
    <w:rsid w:val="7C2E374F"/>
    <w:rsid w:val="7CAA6238"/>
    <w:rsid w:val="7D0F3580"/>
    <w:rsid w:val="7D957F29"/>
    <w:rsid w:val="7DA02855"/>
    <w:rsid w:val="7DC73E5B"/>
    <w:rsid w:val="7DC73F51"/>
    <w:rsid w:val="7E134C71"/>
    <w:rsid w:val="7EAD3051"/>
    <w:rsid w:val="7ECE131C"/>
    <w:rsid w:val="7EEA2A28"/>
    <w:rsid w:val="7F210F90"/>
    <w:rsid w:val="7FA24979"/>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1"/>
    <w:autoRedefine/>
    <w:qFormat/>
    <w:uiPriority w:val="0"/>
    <w:pPr>
      <w:spacing w:after="120"/>
    </w:pPr>
  </w:style>
  <w:style w:type="paragraph" w:styleId="8">
    <w:name w:val="Body Text Indent"/>
    <w:basedOn w:val="1"/>
    <w:next w:val="9"/>
    <w:link w:val="39"/>
    <w:autoRedefine/>
    <w:qFormat/>
    <w:uiPriority w:val="0"/>
    <w:pPr>
      <w:spacing w:after="120"/>
      <w:ind w:left="420" w:leftChars="200"/>
    </w:pPr>
  </w:style>
  <w:style w:type="paragraph" w:styleId="9">
    <w:name w:val="envelope return"/>
    <w:basedOn w:val="1"/>
    <w:autoRedefine/>
    <w:unhideWhenUsed/>
    <w:qFormat/>
    <w:uiPriority w:val="99"/>
    <w:pPr>
      <w:snapToGrid w:val="0"/>
      <w:ind w:firstLine="200"/>
    </w:pPr>
    <w:rPr>
      <w:rFonts w:ascii="Arial" w:hAnsi="Arial" w:cs="Arial"/>
      <w:szCs w:val="20"/>
    </w:rPr>
  </w:style>
  <w:style w:type="paragraph" w:styleId="10">
    <w:name w:val="Plain Text"/>
    <w:basedOn w:val="1"/>
    <w:link w:val="40"/>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next w:val="1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8"/>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8"/>
    <w:autoRedefine/>
    <w:qFormat/>
    <w:uiPriority w:val="0"/>
  </w:style>
  <w:style w:type="character" w:customStyle="1" w:styleId="40">
    <w:name w:val="纯文本 字符"/>
    <w:link w:val="10"/>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11773</Words>
  <Characters>12505</Characters>
  <Lines>1</Lines>
  <Paragraphs>1</Paragraphs>
  <TotalTime>3</TotalTime>
  <ScaleCrop>false</ScaleCrop>
  <LinksUpToDate>false</LinksUpToDate>
  <CharactersWithSpaces>17243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么King</cp:lastModifiedBy>
  <cp:lastPrinted>2025-06-18T07:19:00Z</cp:lastPrinted>
  <dcterms:modified xsi:type="dcterms:W3CDTF">2025-07-11T10:07:20Z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542D3CF6AE3D4E45A28F74E8F646E0E7_13</vt:lpwstr>
  </property>
  <property fmtid="{D5CDD505-2E9C-101B-9397-08002B2CF9AE}" pid="4" name="KSOTemplateDocerSaveRecord">
    <vt:lpwstr>eyJoZGlkIjoiYjRiZjY4NmVlYjljNTAxY2NhOTE0OGE1NDhhZDI0N2YiLCJ1c2VySWQiOiIyNTczNjc5NzcifQ==</vt:lpwstr>
  </property>
</Properties>
</file>