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E2C63">
      <w:pPr>
        <w:widowControl/>
        <w:jc w:val="cente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安徽省经工物资有限公司混凝土年度</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 xml:space="preserve">采购项目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bookmarkStart w:id="121" w:name="_GoBack"/>
      <w:bookmarkEnd w:id="121"/>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13"/>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6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4F43B76C">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_Toc2482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_Toc2482 \h </w:instrText>
          </w:r>
          <w:r>
            <w:fldChar w:fldCharType="separate"/>
          </w:r>
          <w:r>
            <w:t>3</w:t>
          </w:r>
          <w:r>
            <w:fldChar w:fldCharType="end"/>
          </w:r>
          <w:r>
            <w:rPr>
              <w:rFonts w:hint="eastAsia" w:ascii="宋体" w:hAnsi="宋体" w:eastAsia="宋体" w:cs="宋体"/>
              <w:color w:val="auto"/>
              <w:szCs w:val="24"/>
            </w:rPr>
            <w:fldChar w:fldCharType="end"/>
          </w:r>
        </w:p>
        <w:p w14:paraId="13FB069F">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_Toc5612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第二章 </w:t>
          </w:r>
          <w:r>
            <w:rPr>
              <w:rFonts w:hint="eastAsia" w:ascii="Times New Roman" w:hAnsi="Times New Roman" w:eastAsia="宋体"/>
              <w:szCs w:val="44"/>
            </w:rPr>
            <w:t>供应商须知</w:t>
          </w:r>
          <w:r>
            <w:tab/>
          </w:r>
          <w:r>
            <w:fldChar w:fldCharType="begin"/>
          </w:r>
          <w:r>
            <w:instrText xml:space="preserve"> PAGEREF _Toc5612 \h </w:instrText>
          </w:r>
          <w:r>
            <w:fldChar w:fldCharType="separate"/>
          </w:r>
          <w:r>
            <w:t>5</w:t>
          </w:r>
          <w:r>
            <w:fldChar w:fldCharType="end"/>
          </w:r>
          <w:r>
            <w:rPr>
              <w:rFonts w:hint="eastAsia" w:ascii="宋体" w:hAnsi="宋体" w:eastAsia="宋体" w:cs="宋体"/>
              <w:color w:val="auto"/>
              <w:szCs w:val="24"/>
            </w:rPr>
            <w:fldChar w:fldCharType="end"/>
          </w:r>
        </w:p>
        <w:p w14:paraId="42ECD2D3">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_Toc18751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_Toc18751 \h </w:instrText>
          </w:r>
          <w:r>
            <w:fldChar w:fldCharType="separate"/>
          </w:r>
          <w:r>
            <w:t>17</w:t>
          </w:r>
          <w:r>
            <w:fldChar w:fldCharType="end"/>
          </w:r>
          <w:r>
            <w:rPr>
              <w:rFonts w:hint="eastAsia" w:ascii="宋体" w:hAnsi="宋体" w:eastAsia="宋体" w:cs="宋体"/>
              <w:color w:val="auto"/>
              <w:szCs w:val="24"/>
            </w:rPr>
            <w:fldChar w:fldCharType="end"/>
          </w:r>
        </w:p>
        <w:p w14:paraId="3D330B5E">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_Toc32118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_Toc32118 \h </w:instrText>
          </w:r>
          <w:r>
            <w:fldChar w:fldCharType="separate"/>
          </w:r>
          <w:r>
            <w:t>26</w:t>
          </w:r>
          <w:r>
            <w:fldChar w:fldCharType="end"/>
          </w:r>
          <w:r>
            <w:rPr>
              <w:rFonts w:hint="eastAsia" w:ascii="宋体" w:hAnsi="宋体" w:eastAsia="宋体" w:cs="宋体"/>
              <w:color w:val="auto"/>
              <w:szCs w:val="24"/>
            </w:rPr>
            <w:fldChar w:fldCharType="end"/>
          </w:r>
        </w:p>
        <w:p w14:paraId="1A1D3004">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_Toc13231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_Toc13231 \h </w:instrText>
          </w:r>
          <w:r>
            <w:fldChar w:fldCharType="separate"/>
          </w:r>
          <w:r>
            <w:t>39</w:t>
          </w:r>
          <w:r>
            <w:fldChar w:fldCharType="end"/>
          </w:r>
          <w:r>
            <w:rPr>
              <w:rFonts w:hint="eastAsia" w:ascii="宋体" w:hAnsi="宋体" w:eastAsia="宋体" w:cs="宋体"/>
              <w:color w:val="auto"/>
              <w:szCs w:val="24"/>
            </w:rPr>
            <w:fldChar w:fldCharType="end"/>
          </w:r>
        </w:p>
        <w:p w14:paraId="46D634C0">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_Toc8216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_Toc8216 \h </w:instrText>
          </w:r>
          <w:r>
            <w:fldChar w:fldCharType="separate"/>
          </w:r>
          <w:r>
            <w:t>41</w:t>
          </w:r>
          <w:r>
            <w:fldChar w:fldCharType="end"/>
          </w:r>
          <w:r>
            <w:rPr>
              <w:rFonts w:hint="eastAsia" w:ascii="宋体" w:hAnsi="宋体" w:eastAsia="宋体" w:cs="宋体"/>
              <w:color w:val="auto"/>
              <w:szCs w:val="24"/>
            </w:rPr>
            <w:fldChar w:fldCharType="end"/>
          </w:r>
        </w:p>
        <w:p w14:paraId="7555810E">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2482"/>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24354_WPSOffice_Level2"/>
      <w:bookmarkStart w:id="3" w:name="_Toc525632585"/>
      <w:bookmarkStart w:id="4" w:name="_Toc13871"/>
      <w:bookmarkStart w:id="5" w:name="_Toc12765"/>
      <w:bookmarkStart w:id="6" w:name="_Toc4489_WPSOffice_Level2"/>
      <w:bookmarkStart w:id="7" w:name="_Toc10395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安徽省经工物资有限公司混凝土年度采购项目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default" w:ascii="Times New Roman" w:hAnsi="Times New Roman" w:eastAsia="宋体" w:cs="Times New Roman"/>
          <w:color w:val="auto"/>
          <w:sz w:val="21"/>
          <w:szCs w:val="21"/>
          <w:highlight w:val="none"/>
          <w:u w:val="single"/>
          <w:lang w:val="en-US" w:eastAsia="zh-CN"/>
        </w:rPr>
        <w:t>主要为</w:t>
      </w:r>
      <w:r>
        <w:rPr>
          <w:rFonts w:hint="eastAsia" w:ascii="Times New Roman" w:hAnsi="Times New Roman" w:eastAsia="宋体" w:cs="Times New Roman"/>
          <w:color w:val="auto"/>
          <w:sz w:val="21"/>
          <w:szCs w:val="21"/>
          <w:highlight w:val="none"/>
          <w:u w:val="single"/>
          <w:lang w:val="en-US" w:eastAsia="zh-CN"/>
        </w:rPr>
        <w:t>合肥市</w:t>
      </w:r>
      <w:r>
        <w:rPr>
          <w:rFonts w:hint="default" w:ascii="Times New Roman" w:hAnsi="Times New Roman" w:eastAsia="宋体" w:cs="Times New Roman"/>
          <w:color w:val="auto"/>
          <w:sz w:val="21"/>
          <w:szCs w:val="21"/>
          <w:highlight w:val="none"/>
          <w:u w:val="single"/>
          <w:lang w:val="en-US" w:eastAsia="zh-CN"/>
        </w:rPr>
        <w:t>境内</w:t>
      </w:r>
      <w:r>
        <w:rPr>
          <w:rFonts w:hint="eastAsia" w:ascii="Times New Roman" w:hAnsi="Times New Roman" w:eastAsia="宋体" w:cs="Times New Roman"/>
          <w:color w:val="auto"/>
          <w:sz w:val="21"/>
          <w:szCs w:val="21"/>
          <w:highlight w:val="none"/>
          <w:u w:val="single"/>
          <w:lang w:val="en-US" w:eastAsia="zh-CN"/>
        </w:rPr>
        <w:t>（瑶海区、庐阳区、蜀山区、包河区）</w:t>
      </w:r>
      <w:r>
        <w:rPr>
          <w:rFonts w:hint="default" w:ascii="Times New Roman" w:hAnsi="Times New Roman" w:eastAsia="宋体" w:cs="Times New Roman"/>
          <w:color w:val="auto"/>
          <w:sz w:val="21"/>
          <w:szCs w:val="21"/>
          <w:highlight w:val="none"/>
          <w:u w:val="single"/>
          <w:lang w:val="en-US" w:eastAsia="zh-CN"/>
        </w:rPr>
        <w:t>酒店、学校、公寓楼、高速公路沿线服务区、收费站等房建工程</w:t>
      </w:r>
      <w:r>
        <w:rPr>
          <w:rFonts w:hint="eastAsia" w:ascii="Times New Roman" w:hAnsi="Times New Roman" w:eastAsia="宋体" w:cs="Times New Roman"/>
          <w:color w:val="auto"/>
          <w:sz w:val="21"/>
          <w:szCs w:val="21"/>
          <w:highlight w:val="none"/>
          <w:u w:val="single"/>
          <w:lang w:val="en-US" w:eastAsia="zh-CN"/>
        </w:rPr>
        <w:t>供应混凝土</w:t>
      </w:r>
      <w:r>
        <w:rPr>
          <w:rFonts w:hint="default" w:ascii="Times New Roman" w:hAnsi="Times New Roman" w:eastAsia="宋体" w:cs="Times New Roman"/>
          <w:color w:val="auto"/>
          <w:sz w:val="21"/>
          <w:szCs w:val="21"/>
          <w:highlight w:val="none"/>
          <w:u w:val="single"/>
          <w:lang w:val="en-US"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453"/>
      <w:bookmarkStart w:id="9" w:name="_Toc17858_WPSOffice_Level2"/>
      <w:bookmarkStart w:id="10" w:name="_Toc18367_WPSOffice_Level2"/>
      <w:bookmarkStart w:id="11" w:name="_Toc525632586"/>
      <w:bookmarkStart w:id="12" w:name="_Toc10274"/>
      <w:bookmarkStart w:id="13" w:name="_Toc8128_WPSOffice_Level2"/>
      <w:bookmarkStart w:id="14" w:name="_Toc23266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 xml:space="preserve">  /。</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混凝土年度采购，采购期1年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r>
        <w:rPr>
          <w:rFonts w:hint="eastAsia" w:ascii="Times New Roman" w:hAnsi="Times New Roman" w:eastAsia="宋体" w:cs="Times New Roman"/>
          <w:color w:val="auto"/>
          <w:kern w:val="2"/>
          <w:sz w:val="21"/>
          <w:szCs w:val="21"/>
          <w:highlight w:val="yellow"/>
          <w:u w:val="none"/>
          <w:lang w:val="en-US" w:eastAsia="zh-CN" w:bidi="ar-SA"/>
        </w:rPr>
        <w:t>2.6采购限价：</w:t>
      </w:r>
      <w:r>
        <w:rPr>
          <w:rFonts w:hint="eastAsia" w:ascii="Times New Roman" w:hAnsi="Times New Roman" w:eastAsia="宋体" w:cs="Times New Roman"/>
          <w:color w:val="auto"/>
          <w:kern w:val="2"/>
          <w:sz w:val="21"/>
          <w:szCs w:val="21"/>
          <w:highlight w:val="yellow"/>
          <w:u w:val="single"/>
          <w:lang w:val="en-US" w:eastAsia="zh-CN" w:bidi="ar-SA"/>
        </w:rPr>
        <w:t>人民币9761万，响应单位总报价若超过控制价，投标做无效标处理</w:t>
      </w:r>
      <w:r>
        <w:rPr>
          <w:rFonts w:hint="eastAsia" w:ascii="Times New Roman" w:hAnsi="Times New Roman" w:eastAsia="宋体" w:cs="Times New Roman"/>
          <w:color w:val="auto"/>
          <w:kern w:val="2"/>
          <w:sz w:val="21"/>
          <w:szCs w:val="21"/>
          <w:highlight w:val="yellow"/>
          <w:u w:val="none"/>
          <w:lang w:val="en-US" w:eastAsia="zh-CN" w:bidi="ar-SA"/>
        </w:rPr>
        <w:t>。</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default" w:ascii="Times New Roman" w:hAnsi="Times New Roman" w:eastAsia="黑体" w:cs="Times New Roman"/>
          <w:b w:val="0"/>
          <w:bCs/>
          <w:color w:val="auto"/>
          <w:sz w:val="22"/>
          <w:szCs w:val="15"/>
          <w:highlight w:val="yellow"/>
          <w:lang w:val="en-US" w:eastAsia="zh-CN"/>
        </w:rPr>
      </w:pPr>
      <w:bookmarkStart w:id="18" w:name="_Toc726"/>
      <w:bookmarkStart w:id="19" w:name="_Toc525632589"/>
      <w:r>
        <w:rPr>
          <w:rFonts w:hint="eastAsia" w:ascii="Times New Roman" w:hAnsi="Times New Roman" w:eastAsia="宋体" w:cs="Times New Roman"/>
          <w:color w:val="auto"/>
          <w:kern w:val="2"/>
          <w:sz w:val="21"/>
          <w:szCs w:val="21"/>
          <w:highlight w:val="yellow"/>
          <w:u w:val="single"/>
          <w:lang w:val="en-US" w:eastAsia="zh-CN" w:bidi="ar-SA"/>
        </w:rPr>
        <w:t>注：本次采购拟选3家年度供应单位，即入围报价环节价格最低的前三名。报价第二及第三低的单位须响应报价最低的单位的价格，如不能响应，将由采购人按候选人名次顺延备选供应单位。报价最低的单位将作为该年度内主要供应单位，其余两家作为备选单位，3家年度供应单位共同保障采购人该年度内的项目供应。</w:t>
      </w:r>
    </w:p>
    <w:p w14:paraId="52A285C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129A186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 xml:space="preserve">具备独立法人资格，持有有效的营业执照。       </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任一年度内累计合同额不低于1000万的混凝土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③在国家企业信用信息公示系统（http://www.gsxt.gov.cn）中未被列入严重违法失信企业名单；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④在“信用中国”网站（http://www.creditchina.gov.cn）中未被列入失信被执行人名单；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0" w:name="_Toc525632588"/>
      <w:bookmarkStart w:id="21" w:name="_Toc29452_WPSOffice_Level2"/>
      <w:bookmarkStart w:id="22" w:name="_Toc4109_WPSOffice_Level2"/>
      <w:bookmarkStart w:id="23" w:name="_Toc2996_WPSOffice_Level2"/>
      <w:bookmarkStart w:id="24" w:name="_Toc4751"/>
      <w:bookmarkStart w:id="25" w:name="_Toc1994"/>
      <w:bookmarkStart w:id="26" w:name="_Toc25666_WPSOffice_Level2"/>
      <w:bookmarkStart w:id="27" w:name="_Toc22719"/>
      <w:bookmarkStart w:id="28" w:name="_Toc525632591"/>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7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8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 xml:space="preserve"> 10000元（大写：壹万元整）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付款备注：混凝土响应保证金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bidi="ar"/>
        </w:rPr>
      </w:pPr>
      <w:r>
        <w:rPr>
          <w:rFonts w:hint="eastAsia" w:ascii="宋体" w:hAnsi="宋体" w:cs="宋体"/>
          <w:color w:val="auto"/>
          <w:sz w:val="21"/>
          <w:szCs w:val="21"/>
          <w:highlight w:val="yellow"/>
          <w:lang w:eastAsia="zh-CN" w:bidi="ar"/>
        </w:rPr>
        <w:t>（</w:t>
      </w:r>
      <w:r>
        <w:rPr>
          <w:rFonts w:hint="eastAsia" w:ascii="宋体" w:hAnsi="宋体" w:cs="宋体"/>
          <w:color w:val="auto"/>
          <w:sz w:val="21"/>
          <w:szCs w:val="21"/>
          <w:highlight w:val="yellow"/>
          <w:lang w:val="en-US" w:eastAsia="zh-CN" w:bidi="ar"/>
        </w:rPr>
        <w:t>2</w:t>
      </w:r>
      <w:r>
        <w:rPr>
          <w:rFonts w:hint="eastAsia" w:ascii="宋体" w:hAnsi="宋体" w:cs="宋体"/>
          <w:color w:val="auto"/>
          <w:sz w:val="21"/>
          <w:szCs w:val="21"/>
          <w:highlight w:val="yellow"/>
          <w:lang w:eastAsia="zh-CN" w:bidi="ar"/>
        </w:rPr>
        <w:t>）中标公示后，在合同签订前，乙方需向甲方支付合同总价2%的履约保证金或提供合同总价5%的</w:t>
      </w:r>
      <w:r>
        <w:rPr>
          <w:rFonts w:hint="eastAsia" w:ascii="宋体" w:hAnsi="宋体" w:cs="宋体"/>
          <w:color w:val="auto"/>
          <w:sz w:val="21"/>
          <w:szCs w:val="21"/>
          <w:highlight w:val="yellow"/>
          <w:lang w:val="en-US" w:eastAsia="zh-CN" w:bidi="ar"/>
        </w:rPr>
        <w:t>见索即付</w:t>
      </w:r>
      <w:r>
        <w:rPr>
          <w:rFonts w:hint="eastAsia" w:ascii="宋体" w:hAnsi="宋体" w:cs="宋体"/>
          <w:color w:val="auto"/>
          <w:sz w:val="21"/>
          <w:szCs w:val="21"/>
          <w:highlight w:val="yellow"/>
          <w:lang w:eastAsia="zh-CN" w:bidi="ar"/>
        </w:rPr>
        <w:t>银行保函。</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26829"/>
      <w:bookmarkStart w:id="30" w:name="_Toc525632592"/>
      <w:bookmarkStart w:id="31" w:name="_Toc8501"/>
      <w:bookmarkStart w:id="32" w:name="_Toc28571_WPSOffice_Level2"/>
      <w:bookmarkStart w:id="33" w:name="_Toc321_WPSOffice_Level2"/>
      <w:bookmarkStart w:id="34" w:name="_Toc20572_WPSOffice_Level2"/>
      <w:bookmarkStart w:id="35" w:name="_Toc14943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38CF2EFF">
      <w:pPr>
        <w:rPr>
          <w:rFonts w:hint="eastAsia"/>
          <w:lang w:val="en-US" w:eastAsia="zh-CN"/>
        </w:rPr>
      </w:pPr>
    </w:p>
    <w:p w14:paraId="4EF04B93">
      <w:pPr>
        <w:rPr>
          <w:rFonts w:hint="eastAsia" w:ascii="宋体" w:hAnsi="宋体" w:eastAsia="宋体" w:cs="宋体"/>
          <w:color w:val="auto"/>
          <w:sz w:val="21"/>
          <w:szCs w:val="21"/>
          <w:highlight w:val="none"/>
          <w:u w:val="single"/>
          <w:lang w:val="en-US" w:eastAsia="zh-CN"/>
        </w:rPr>
      </w:pPr>
    </w:p>
    <w:p w14:paraId="68FD121C">
      <w:pPr>
        <w:pStyle w:val="2"/>
        <w:spacing w:before="312" w:after="312"/>
        <w:ind w:firstLine="0"/>
        <w:rPr>
          <w:rFonts w:hint="eastAsia" w:ascii="Times New Roman" w:hAnsi="Times New Roman" w:eastAsia="Times New Roman"/>
          <w:color w:val="auto"/>
          <w:sz w:val="36"/>
          <w:szCs w:val="44"/>
        </w:rPr>
      </w:pPr>
      <w:r>
        <w:rPr>
          <w:rFonts w:hint="eastAsia" w:ascii="宋体" w:hAnsi="宋体" w:eastAsia="宋体" w:cs="宋体"/>
          <w:color w:val="auto"/>
          <w:sz w:val="21"/>
          <w:szCs w:val="21"/>
          <w:highlight w:val="none"/>
        </w:rPr>
        <w:t xml:space="preserve">  </w:t>
      </w:r>
      <w:bookmarkStart w:id="36" w:name="_Toc26076"/>
      <w:bookmarkStart w:id="37" w:name="_Toc5612"/>
      <w:r>
        <w:rPr>
          <w:rFonts w:hint="eastAsia" w:ascii="Times New Roman" w:hAnsi="Times New Roman" w:eastAsia="宋体"/>
          <w:color w:val="auto"/>
          <w:sz w:val="36"/>
          <w:szCs w:val="44"/>
        </w:rPr>
        <w:t>供应商须知</w:t>
      </w:r>
      <w:bookmarkEnd w:id="36"/>
      <w:bookmarkEnd w:id="37"/>
    </w:p>
    <w:p w14:paraId="7DE36938">
      <w:pPr>
        <w:spacing w:beforeLines="0" w:afterLines="0" w:line="440" w:lineRule="exact"/>
        <w:jc w:val="center"/>
        <w:outlineLvl w:val="1"/>
        <w:rPr>
          <w:rFonts w:hint="eastAsia" w:ascii="Times New Roman" w:hAnsi="Times New Roman" w:eastAsia="Times New Roman"/>
          <w:color w:val="auto"/>
          <w:sz w:val="28"/>
          <w:szCs w:val="28"/>
        </w:rPr>
      </w:pPr>
      <w:bookmarkStart w:id="38" w:name="_Toc26656928"/>
      <w:bookmarkStart w:id="39" w:name="_Toc16069"/>
      <w:bookmarkStart w:id="40" w:name="_Toc55466811"/>
      <w:bookmarkStart w:id="41" w:name="_Toc19501"/>
      <w:bookmarkStart w:id="42" w:name="_Toc29381_WPSOffice_Level2"/>
      <w:r>
        <w:rPr>
          <w:rFonts w:hint="eastAsia" w:ascii="Times New Roman" w:hAnsi="Times New Roman" w:eastAsia="黑体"/>
          <w:color w:val="auto"/>
          <w:sz w:val="28"/>
          <w:szCs w:val="28"/>
        </w:rPr>
        <w:t>供应商须知前附表</w:t>
      </w:r>
      <w:bookmarkEnd w:id="38"/>
      <w:bookmarkEnd w:id="39"/>
      <w:bookmarkEnd w:id="40"/>
      <w:bookmarkEnd w:id="41"/>
      <w:bookmarkEnd w:id="42"/>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664FC3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4" w:hRule="atLeast"/>
          <w:tblHeader/>
          <w:jc w:val="center"/>
        </w:trPr>
        <w:tc>
          <w:tcPr>
            <w:tcW w:w="827" w:type="dxa"/>
            <w:tcBorders>
              <w:top w:val="single" w:color="000000" w:sz="12" w:space="0"/>
              <w:left w:val="single" w:color="000000" w:sz="12" w:space="0"/>
              <w:bottom w:val="single" w:color="000000" w:sz="6" w:space="0"/>
              <w:right w:val="single" w:color="000000" w:sz="6" w:space="0"/>
              <w:tl2br w:val="nil"/>
              <w:tr2bl w:val="nil"/>
            </w:tcBorders>
            <w:noWrap w:val="0"/>
            <w:vAlign w:val="center"/>
          </w:tcPr>
          <w:p w14:paraId="04381FAD">
            <w:pPr>
              <w:keepNext w:val="0"/>
              <w:keepLines w:val="0"/>
              <w:suppressLineNumbers w:val="0"/>
              <w:spacing w:before="0" w:beforeLines="0" w:beforeAutospacing="0" w:after="0" w:afterLines="0" w:afterAutospacing="0"/>
              <w:ind w:left="0" w:right="0"/>
              <w:jc w:val="center"/>
              <w:rPr>
                <w:rFonts w:hint="default"/>
                <w:b/>
                <w:color w:val="auto"/>
                <w:sz w:val="22"/>
                <w:szCs w:val="22"/>
              </w:rPr>
            </w:pPr>
            <w:r>
              <w:rPr>
                <w:rFonts w:hint="eastAsia"/>
                <w:b/>
                <w:color w:val="auto"/>
                <w:sz w:val="22"/>
                <w:szCs w:val="22"/>
              </w:rPr>
              <w:t>条款号</w:t>
            </w:r>
          </w:p>
        </w:tc>
        <w:tc>
          <w:tcPr>
            <w:tcW w:w="2193" w:type="dxa"/>
            <w:tcBorders>
              <w:top w:val="single" w:color="000000" w:sz="12" w:space="0"/>
              <w:left w:val="single" w:color="000000" w:sz="6" w:space="0"/>
              <w:bottom w:val="single" w:color="000000" w:sz="6" w:space="0"/>
              <w:right w:val="single" w:color="000000" w:sz="6" w:space="0"/>
              <w:tl2br w:val="nil"/>
              <w:tr2bl w:val="nil"/>
            </w:tcBorders>
            <w:noWrap w:val="0"/>
            <w:vAlign w:val="center"/>
          </w:tcPr>
          <w:p w14:paraId="3E293A40">
            <w:pPr>
              <w:keepNext w:val="0"/>
              <w:keepLines w:val="0"/>
              <w:suppressLineNumbers w:val="0"/>
              <w:spacing w:before="0" w:beforeLines="0" w:beforeAutospacing="0" w:after="0" w:afterLines="0" w:afterAutospacing="0"/>
              <w:ind w:left="0" w:right="0"/>
              <w:jc w:val="center"/>
              <w:rPr>
                <w:rFonts w:hint="default"/>
                <w:b/>
                <w:color w:val="auto"/>
                <w:sz w:val="22"/>
                <w:szCs w:val="22"/>
              </w:rPr>
            </w:pPr>
            <w:r>
              <w:rPr>
                <w:rFonts w:hint="eastAsia"/>
                <w:b/>
                <w:color w:val="auto"/>
                <w:sz w:val="22"/>
                <w:szCs w:val="22"/>
              </w:rPr>
              <w:t>条 款 名 称</w:t>
            </w:r>
          </w:p>
        </w:tc>
        <w:tc>
          <w:tcPr>
            <w:tcW w:w="6347" w:type="dxa"/>
            <w:tcBorders>
              <w:top w:val="single" w:color="000000" w:sz="12" w:space="0"/>
              <w:left w:val="single" w:color="000000" w:sz="6" w:space="0"/>
              <w:bottom w:val="single" w:color="000000" w:sz="6" w:space="0"/>
              <w:right w:val="single" w:color="000000" w:sz="12" w:space="0"/>
              <w:tl2br w:val="nil"/>
              <w:tr2bl w:val="nil"/>
            </w:tcBorders>
            <w:noWrap w:val="0"/>
            <w:vAlign w:val="center"/>
          </w:tcPr>
          <w:p w14:paraId="2FD00933">
            <w:pPr>
              <w:keepNext w:val="0"/>
              <w:keepLines w:val="0"/>
              <w:suppressLineNumbers w:val="0"/>
              <w:spacing w:before="0" w:beforeLines="0" w:beforeAutospacing="0" w:after="0" w:afterLines="0" w:afterAutospacing="0"/>
              <w:ind w:left="42" w:leftChars="20" w:right="42" w:rightChars="20"/>
              <w:jc w:val="center"/>
              <w:rPr>
                <w:rFonts w:hint="default"/>
                <w:b/>
                <w:color w:val="auto"/>
                <w:sz w:val="22"/>
                <w:szCs w:val="22"/>
              </w:rPr>
            </w:pPr>
            <w:r>
              <w:rPr>
                <w:rFonts w:hint="eastAsia"/>
                <w:b/>
                <w:color w:val="auto"/>
                <w:sz w:val="22"/>
                <w:szCs w:val="22"/>
              </w:rPr>
              <w:t>编 列 内 容</w:t>
            </w:r>
          </w:p>
        </w:tc>
      </w:tr>
      <w:tr w14:paraId="1D1E26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8F5E24C">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1</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46AD604">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采购人</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10954E0">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color w:val="auto"/>
                <w:kern w:val="0"/>
                <w:sz w:val="22"/>
                <w:szCs w:val="22"/>
                <w:lang w:bidi="ar"/>
              </w:rPr>
              <w:t>见采购公告</w:t>
            </w:r>
          </w:p>
        </w:tc>
      </w:tr>
      <w:tr w14:paraId="3C6785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7B48A1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2</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AFBCCF0">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招标代理机构</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941D6B8">
            <w:pPr>
              <w:keepNext w:val="0"/>
              <w:keepLines w:val="0"/>
              <w:suppressLineNumbers w:val="0"/>
              <w:spacing w:before="0" w:beforeLines="0" w:beforeAutospacing="0" w:after="0" w:afterLines="0" w:afterAutospacing="0"/>
              <w:ind w:left="42" w:leftChars="20" w:right="42" w:rightChars="20"/>
              <w:rPr>
                <w:rFonts w:hint="eastAsia"/>
                <w:color w:val="auto"/>
                <w:sz w:val="22"/>
                <w:szCs w:val="22"/>
              </w:rPr>
            </w:pPr>
            <w:r>
              <w:rPr>
                <w:rFonts w:hint="eastAsia"/>
                <w:color w:val="auto"/>
                <w:kern w:val="0"/>
                <w:sz w:val="22"/>
                <w:szCs w:val="22"/>
                <w:lang w:bidi="ar"/>
              </w:rPr>
              <w:t>无</w:t>
            </w:r>
          </w:p>
        </w:tc>
      </w:tr>
      <w:tr w14:paraId="46A7F5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E0BFE6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27CCB2">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项目名称</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D04C9E2">
            <w:pPr>
              <w:keepNext w:val="0"/>
              <w:keepLines w:val="0"/>
              <w:suppressLineNumbers w:val="0"/>
              <w:spacing w:before="0" w:beforeLines="0" w:beforeAutospacing="0" w:after="0" w:afterLines="0" w:afterAutospacing="0"/>
              <w:ind w:left="42" w:leftChars="20" w:right="42" w:rightChars="20"/>
              <w:rPr>
                <w:rFonts w:hint="eastAsia"/>
                <w:color w:val="auto"/>
                <w:sz w:val="22"/>
                <w:szCs w:val="22"/>
              </w:rPr>
            </w:pPr>
            <w:r>
              <w:rPr>
                <w:rFonts w:hint="eastAsia"/>
                <w:color w:val="auto"/>
                <w:kern w:val="0"/>
                <w:sz w:val="22"/>
                <w:szCs w:val="22"/>
                <w:lang w:bidi="ar"/>
              </w:rPr>
              <w:t>见</w:t>
            </w:r>
            <w:r>
              <w:rPr>
                <w:rFonts w:hint="eastAsia" w:ascii="Times New Roman"/>
                <w:color w:val="auto"/>
                <w:kern w:val="0"/>
                <w:sz w:val="22"/>
                <w:szCs w:val="22"/>
                <w:lang w:bidi="ar"/>
              </w:rPr>
              <w:t>采购</w:t>
            </w:r>
            <w:r>
              <w:rPr>
                <w:rFonts w:hint="eastAsia"/>
                <w:color w:val="auto"/>
                <w:kern w:val="0"/>
                <w:sz w:val="22"/>
                <w:szCs w:val="22"/>
                <w:lang w:bidi="ar"/>
              </w:rPr>
              <w:t>公告</w:t>
            </w:r>
          </w:p>
        </w:tc>
      </w:tr>
      <w:tr w14:paraId="594812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169400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147AE49">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工程项目名称</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0703C5C">
            <w:pPr>
              <w:keepNext w:val="0"/>
              <w:keepLines w:val="0"/>
              <w:suppressLineNumbers w:val="0"/>
              <w:spacing w:before="0" w:beforeLines="0" w:beforeAutospacing="0" w:after="0" w:afterLines="0" w:afterAutospacing="0"/>
              <w:ind w:left="42" w:leftChars="20" w:right="42" w:rightChars="20"/>
              <w:jc w:val="left"/>
              <w:rPr>
                <w:rFonts w:hint="eastAsia"/>
                <w:color w:val="auto"/>
                <w:sz w:val="22"/>
                <w:szCs w:val="22"/>
              </w:rPr>
            </w:pPr>
            <w:r>
              <w:rPr>
                <w:rFonts w:hint="eastAsia"/>
                <w:color w:val="auto"/>
                <w:kern w:val="0"/>
                <w:sz w:val="22"/>
                <w:szCs w:val="22"/>
                <w:lang w:bidi="ar"/>
              </w:rPr>
              <w:t>见</w:t>
            </w:r>
            <w:r>
              <w:rPr>
                <w:rFonts w:hint="eastAsia" w:ascii="Times New Roman"/>
                <w:color w:val="auto"/>
                <w:kern w:val="0"/>
                <w:sz w:val="22"/>
                <w:szCs w:val="22"/>
                <w:lang w:bidi="ar"/>
              </w:rPr>
              <w:t>采购</w:t>
            </w:r>
            <w:r>
              <w:rPr>
                <w:rFonts w:hint="eastAsia"/>
                <w:color w:val="auto"/>
                <w:kern w:val="0"/>
                <w:sz w:val="22"/>
                <w:szCs w:val="22"/>
                <w:lang w:bidi="ar"/>
              </w:rPr>
              <w:t>公告</w:t>
            </w:r>
          </w:p>
        </w:tc>
      </w:tr>
      <w:tr w14:paraId="381FA4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CE212E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5</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57D39B">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资金来源及比例</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436BF1F">
            <w:pPr>
              <w:keepNext w:val="0"/>
              <w:keepLines w:val="0"/>
              <w:suppressLineNumbers w:val="0"/>
              <w:spacing w:before="0" w:beforeLines="0" w:beforeAutospacing="0" w:after="0" w:afterLines="0" w:afterAutospacing="0"/>
              <w:ind w:left="42" w:leftChars="20" w:right="42" w:rightChars="20"/>
              <w:jc w:val="left"/>
              <w:rPr>
                <w:rFonts w:hint="eastAsia" w:ascii="宋体" w:hAnsi="宋体" w:cs="宋体"/>
                <w:color w:val="auto"/>
                <w:sz w:val="22"/>
                <w:szCs w:val="22"/>
              </w:rPr>
            </w:pPr>
            <w:r>
              <w:rPr>
                <w:rFonts w:hint="eastAsia" w:ascii="宋体" w:hAnsi="宋体" w:cs="宋体"/>
                <w:color w:val="auto"/>
                <w:kern w:val="0"/>
                <w:sz w:val="22"/>
                <w:szCs w:val="22"/>
                <w:lang w:bidi="ar"/>
              </w:rPr>
              <w:t>业主自筹，100%</w:t>
            </w:r>
          </w:p>
        </w:tc>
      </w:tr>
      <w:tr w14:paraId="5CFA27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4B5A23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6</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31FEB13">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资金落实情况</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1774BA0">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kern w:val="0"/>
                <w:sz w:val="22"/>
                <w:szCs w:val="22"/>
                <w:lang w:bidi="ar"/>
              </w:rPr>
            </w:pPr>
            <w:r>
              <w:rPr>
                <w:rFonts w:hint="eastAsia" w:ascii="宋体" w:hAnsi="宋体" w:cs="宋体"/>
                <w:color w:val="auto"/>
                <w:sz w:val="22"/>
                <w:szCs w:val="22"/>
              </w:rPr>
              <w:t>已落实</w:t>
            </w:r>
          </w:p>
        </w:tc>
      </w:tr>
      <w:tr w14:paraId="7FBC1A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37DFA3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7</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C96DFB">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发货期</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44F699F">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kern w:val="0"/>
                <w:sz w:val="22"/>
                <w:szCs w:val="22"/>
                <w:lang w:bidi="ar"/>
              </w:rPr>
              <w:t>见采购公告</w:t>
            </w:r>
          </w:p>
        </w:tc>
      </w:tr>
      <w:tr w14:paraId="3F426E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9669E1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8</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6BA2851">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交货地点</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EE29D69">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kern w:val="0"/>
                <w:sz w:val="22"/>
                <w:szCs w:val="22"/>
                <w:lang w:bidi="ar"/>
              </w:rPr>
              <w:t>见采购公告</w:t>
            </w:r>
          </w:p>
        </w:tc>
      </w:tr>
      <w:tr w14:paraId="78AC9B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263B32E">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9</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769BEA">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 xml:space="preserve">技术性能指标 </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FCF6BD6">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kern w:val="0"/>
                <w:sz w:val="22"/>
                <w:szCs w:val="22"/>
                <w:lang w:bidi="ar"/>
              </w:rPr>
              <w:t>符合响应文件要求</w:t>
            </w:r>
          </w:p>
        </w:tc>
      </w:tr>
      <w:tr w14:paraId="648456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5911F1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vertAlign w:val="superscript"/>
              </w:rPr>
            </w:pPr>
            <w:r>
              <w:rPr>
                <w:rFonts w:hint="default" w:cs="Calibri"/>
                <w:color w:val="auto"/>
                <w:kern w:val="0"/>
                <w:sz w:val="22"/>
                <w:szCs w:val="22"/>
                <w:lang w:bidi="ar"/>
              </w:rPr>
              <w:t>10</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E47BD6">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供应商资质条件、能力、信誉</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45F87AA">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t>见附件</w:t>
            </w:r>
          </w:p>
        </w:tc>
      </w:tr>
      <w:tr w14:paraId="30B3EF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00F5BB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11</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1EE1A5">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是否接受联合体投标</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F296674">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t>不接受</w:t>
            </w:r>
          </w:p>
        </w:tc>
      </w:tr>
      <w:tr w14:paraId="4BE872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B24905E">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12</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BF73AF">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供应商不得存在的其他关联情形</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249617A">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t>/</w:t>
            </w:r>
          </w:p>
        </w:tc>
      </w:tr>
      <w:tr w14:paraId="02F1EF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BCA581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13</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A83FF3">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投标预备会</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BF51C6C">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t>不召开</w:t>
            </w:r>
          </w:p>
        </w:tc>
      </w:tr>
      <w:tr w14:paraId="788CBC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0FE15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14</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5B1C119">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分包</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4D281E2">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sym w:font="Wingdings 2" w:char="0052"/>
            </w:r>
            <w:r>
              <w:rPr>
                <w:rFonts w:hint="eastAsia" w:ascii="宋体" w:hAnsi="宋体" w:cs="宋体"/>
                <w:color w:val="auto"/>
                <w:sz w:val="22"/>
                <w:szCs w:val="22"/>
              </w:rPr>
              <w:t>不允许</w:t>
            </w:r>
          </w:p>
          <w:p w14:paraId="4CA006A0">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t>□允许，分包内容要求：</w:t>
            </w:r>
          </w:p>
          <w:p w14:paraId="56F6B519">
            <w:pPr>
              <w:keepNext w:val="0"/>
              <w:keepLines w:val="0"/>
              <w:suppressLineNumbers w:val="0"/>
              <w:spacing w:before="0" w:beforeLines="0" w:beforeAutospacing="0" w:after="0" w:afterLines="0" w:afterAutospacing="0"/>
              <w:ind w:left="42" w:leftChars="20" w:right="42" w:rightChars="20" w:firstLine="880" w:firstLineChars="400"/>
              <w:rPr>
                <w:rFonts w:hint="eastAsia" w:ascii="宋体" w:hAnsi="宋体" w:cs="宋体"/>
                <w:color w:val="auto"/>
                <w:sz w:val="22"/>
                <w:szCs w:val="22"/>
              </w:rPr>
            </w:pPr>
            <w:r>
              <w:rPr>
                <w:rFonts w:hint="eastAsia" w:ascii="宋体" w:hAnsi="宋体" w:cs="宋体"/>
                <w:color w:val="auto"/>
                <w:sz w:val="22"/>
                <w:szCs w:val="22"/>
              </w:rPr>
              <w:t>分包金额要求：</w:t>
            </w:r>
          </w:p>
          <w:p w14:paraId="1F5CDBCC">
            <w:pPr>
              <w:keepNext w:val="0"/>
              <w:keepLines w:val="0"/>
              <w:suppressLineNumbers w:val="0"/>
              <w:spacing w:before="0" w:beforeLines="0" w:beforeAutospacing="0" w:after="0" w:afterLines="0" w:afterAutospacing="0"/>
              <w:ind w:left="42" w:leftChars="20" w:right="42" w:rightChars="20" w:firstLine="880" w:firstLineChars="400"/>
              <w:rPr>
                <w:rFonts w:hint="eastAsia" w:ascii="宋体" w:hAnsi="宋体" w:cs="宋体"/>
                <w:color w:val="auto"/>
                <w:sz w:val="22"/>
                <w:szCs w:val="22"/>
              </w:rPr>
            </w:pPr>
            <w:r>
              <w:rPr>
                <w:rFonts w:hint="eastAsia" w:ascii="宋体" w:hAnsi="宋体" w:cs="宋体"/>
                <w:color w:val="auto"/>
                <w:sz w:val="22"/>
                <w:szCs w:val="22"/>
              </w:rPr>
              <w:t>对分包人的资质要求：</w:t>
            </w:r>
          </w:p>
        </w:tc>
      </w:tr>
      <w:tr w14:paraId="56DCDB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F4A2670">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15</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5B40A4">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实质性要求和条件</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1FDCF1E">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kern w:val="0"/>
                <w:sz w:val="22"/>
                <w:szCs w:val="22"/>
                <w:lang w:bidi="ar"/>
              </w:rPr>
              <w:t>符合响应文件第五章供货要求的相关规定</w:t>
            </w:r>
          </w:p>
        </w:tc>
      </w:tr>
      <w:tr w14:paraId="14BFCF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25B134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16</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6A4DB0">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其他可以被接受的技术支持资料</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60BB81C">
            <w:pPr>
              <w:keepNext w:val="0"/>
              <w:keepLines w:val="0"/>
              <w:suppressLineNumbers w:val="0"/>
              <w:spacing w:before="0" w:beforeLines="0" w:beforeAutospacing="0" w:after="0" w:afterLines="0" w:afterAutospacing="0"/>
              <w:ind w:left="0" w:right="42" w:rightChars="20"/>
              <w:rPr>
                <w:rFonts w:hint="eastAsia" w:ascii="宋体" w:hAnsi="宋体" w:cs="宋体"/>
                <w:color w:val="auto"/>
                <w:sz w:val="22"/>
                <w:szCs w:val="22"/>
              </w:rPr>
            </w:pPr>
            <w:r>
              <w:rPr>
                <w:rFonts w:hint="eastAsia" w:ascii="宋体" w:hAnsi="宋体" w:cs="宋体"/>
                <w:color w:val="auto"/>
                <w:sz w:val="22"/>
                <w:szCs w:val="22"/>
              </w:rPr>
              <w:t>/</w:t>
            </w:r>
          </w:p>
        </w:tc>
      </w:tr>
      <w:tr w14:paraId="2783B3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68BFD3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17</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C362DF3">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偏差</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6656197">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Style w:val="47"/>
                <w:rFonts w:hint="eastAsia" w:ascii="宋体" w:hAnsi="宋体" w:cs="宋体"/>
                <w:color w:val="auto"/>
                <w:sz w:val="22"/>
                <w:szCs w:val="22"/>
                <w:lang w:bidi="ar"/>
              </w:rPr>
              <w:t>允许有利于采购人的偏差</w:t>
            </w:r>
          </w:p>
        </w:tc>
      </w:tr>
      <w:tr w14:paraId="754704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B3F10C0">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18</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D4CCCFC">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构成响应文件的其他资料</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042A84A">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t>采购人发布的有关本次响应的补遗书（澄清与修改）等。</w:t>
            </w:r>
          </w:p>
        </w:tc>
      </w:tr>
      <w:tr w14:paraId="12B3BC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D7FF987">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19</w:t>
            </w:r>
          </w:p>
        </w:tc>
        <w:tc>
          <w:tcPr>
            <w:tcW w:w="2193"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6E7FEDE">
            <w:pPr>
              <w:keepNext w:val="0"/>
              <w:keepLines w:val="0"/>
              <w:suppressLineNumbers w:val="0"/>
              <w:spacing w:before="0" w:beforeLines="0" w:beforeAutospacing="0" w:after="0" w:afterLines="0" w:afterAutospacing="0"/>
              <w:ind w:left="105" w:leftChars="50" w:right="0"/>
              <w:jc w:val="center"/>
              <w:rPr>
                <w:rFonts w:hint="eastAsia"/>
                <w:color w:val="auto"/>
                <w:sz w:val="22"/>
                <w:szCs w:val="22"/>
              </w:rPr>
            </w:pPr>
            <w:r>
              <w:rPr>
                <w:rFonts w:hint="eastAsia"/>
                <w:color w:val="auto"/>
                <w:sz w:val="22"/>
                <w:szCs w:val="22"/>
              </w:rPr>
              <w:t>供应商要求澄清响应文件</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21C7060">
            <w:pPr>
              <w:pStyle w:val="41"/>
              <w:keepNext w:val="0"/>
              <w:keepLines w:val="0"/>
              <w:suppressLineNumbers w:val="0"/>
              <w:snapToGrid w:val="0"/>
              <w:spacing w:before="0" w:beforeLines="0" w:beforeAutospacing="0" w:after="0" w:afterLines="0" w:afterAutospacing="0"/>
              <w:ind w:left="42" w:leftChars="20" w:right="42" w:rightChars="20"/>
              <w:rPr>
                <w:rFonts w:hint="eastAsia"/>
                <w:color w:val="auto"/>
                <w:sz w:val="22"/>
                <w:szCs w:val="22"/>
              </w:rPr>
            </w:pPr>
            <w:r>
              <w:rPr>
                <w:rFonts w:hint="eastAsia"/>
                <w:color w:val="auto"/>
                <w:sz w:val="22"/>
                <w:szCs w:val="22"/>
              </w:rPr>
              <w:t>时间：递交响应文件截止之日3天前。</w:t>
            </w:r>
          </w:p>
        </w:tc>
      </w:tr>
      <w:tr w14:paraId="3E35AD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2DCA326">
            <w:pPr>
              <w:keepNext w:val="0"/>
              <w:keepLines w:val="0"/>
              <w:suppressLineNumbers w:val="0"/>
              <w:spacing w:before="0" w:beforeLines="0" w:beforeAutospacing="0" w:after="0" w:afterLines="0" w:afterAutospacing="0"/>
              <w:ind w:left="105" w:leftChars="50" w:right="113"/>
              <w:rPr>
                <w:rFonts w:hint="default"/>
                <w:color w:val="auto"/>
                <w:sz w:val="22"/>
                <w:szCs w:val="22"/>
              </w:rPr>
            </w:pPr>
          </w:p>
        </w:tc>
        <w:tc>
          <w:tcPr>
            <w:tcW w:w="2193"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740866">
            <w:pPr>
              <w:keepNext w:val="0"/>
              <w:keepLines w:val="0"/>
              <w:suppressLineNumbers w:val="0"/>
              <w:spacing w:before="0" w:beforeLines="0" w:beforeAutospacing="0" w:after="0" w:afterLines="0" w:afterAutospacing="0"/>
              <w:ind w:left="105" w:leftChars="50" w:right="113"/>
              <w:rPr>
                <w:rFonts w:hint="default"/>
                <w:color w:val="auto"/>
                <w:sz w:val="22"/>
                <w:szCs w:val="22"/>
              </w:rPr>
            </w:pP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459D5EB">
            <w:pPr>
              <w:pStyle w:val="41"/>
              <w:keepNext w:val="0"/>
              <w:keepLines w:val="0"/>
              <w:suppressLineNumbers w:val="0"/>
              <w:snapToGrid w:val="0"/>
              <w:spacing w:before="0" w:beforeLines="0" w:beforeAutospacing="0" w:after="0" w:afterLines="0" w:afterAutospacing="0"/>
              <w:ind w:left="42" w:leftChars="20" w:right="42" w:rightChars="20"/>
              <w:rPr>
                <w:rFonts w:hint="eastAsia"/>
                <w:color w:val="auto"/>
                <w:sz w:val="22"/>
                <w:szCs w:val="22"/>
              </w:rPr>
            </w:pPr>
            <w:r>
              <w:rPr>
                <w:rFonts w:hint="eastAsia"/>
                <w:color w:val="auto"/>
                <w:sz w:val="22"/>
                <w:szCs w:val="22"/>
              </w:rPr>
              <w:t>形式：“安徽交控建设工程集团有限公司”（网址：http://www.ahjggroup.com）“招标公告”栏目发布</w:t>
            </w:r>
          </w:p>
        </w:tc>
      </w:tr>
      <w:tr w14:paraId="1F33E3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3949101">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20</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BCF219">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 xml:space="preserve">响应文件澄清发出的形式 </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3CBB318">
            <w:pPr>
              <w:keepNext w:val="0"/>
              <w:keepLines w:val="0"/>
              <w:suppressLineNumbers w:val="0"/>
              <w:wordWrap w:val="0"/>
              <w:spacing w:before="0" w:beforeLines="0" w:beforeAutospacing="0" w:after="0" w:afterLines="0" w:afterAutospacing="0"/>
              <w:ind w:left="42" w:leftChars="20" w:right="42" w:rightChars="20"/>
              <w:jc w:val="left"/>
              <w:rPr>
                <w:rFonts w:hint="eastAsia" w:ascii="宋体" w:hAnsi="宋体" w:cs="宋体"/>
                <w:color w:val="auto"/>
                <w:sz w:val="22"/>
                <w:szCs w:val="22"/>
              </w:rPr>
            </w:pPr>
            <w:r>
              <w:rPr>
                <w:rFonts w:hint="eastAsia" w:ascii="宋体" w:hAnsi="宋体" w:cs="宋体"/>
                <w:color w:val="auto"/>
                <w:sz w:val="22"/>
                <w:szCs w:val="22"/>
              </w:rPr>
              <w:t>响应文件澄清将在“ 安徽交控建设工程集团有限公司”（网址：http://www.ahjggroup.com）“招标公告”栏目发出</w:t>
            </w:r>
          </w:p>
        </w:tc>
      </w:tr>
      <w:tr w14:paraId="7118B7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8676981">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21</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778175">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color w:val="auto"/>
                <w:sz w:val="22"/>
                <w:szCs w:val="22"/>
              </w:rPr>
              <w:t>供应商确认收到响应文件澄清</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906A287">
            <w:pPr>
              <w:pStyle w:val="41"/>
              <w:keepNext w:val="0"/>
              <w:keepLines w:val="0"/>
              <w:suppressLineNumbers w:val="0"/>
              <w:snapToGrid w:val="0"/>
              <w:spacing w:before="0" w:beforeLines="0" w:beforeAutospacing="0" w:after="0" w:afterLines="0" w:afterAutospacing="0"/>
              <w:ind w:left="42" w:leftChars="20" w:right="42" w:rightChars="20"/>
              <w:jc w:val="left"/>
              <w:rPr>
                <w:rFonts w:hint="eastAsia"/>
                <w:color w:val="auto"/>
                <w:sz w:val="22"/>
                <w:szCs w:val="22"/>
              </w:rPr>
            </w:pPr>
            <w:r>
              <w:rPr>
                <w:rFonts w:hint="eastAsia"/>
                <w:color w:val="auto"/>
                <w:sz w:val="22"/>
                <w:szCs w:val="22"/>
              </w:rPr>
              <w:t>形式：供应商应关注安徽交控建设工程集团（网址：http://www.ahjggroup.com）的网站，及时查看响应文件澄清。</w:t>
            </w:r>
          </w:p>
        </w:tc>
      </w:tr>
      <w:tr w14:paraId="228FD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3A79E0C">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22</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7671FF">
            <w:pPr>
              <w:pStyle w:val="41"/>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2"/>
              </w:rPr>
            </w:pPr>
            <w:r>
              <w:rPr>
                <w:rFonts w:hint="eastAsia"/>
                <w:color w:val="auto"/>
                <w:sz w:val="22"/>
                <w:szCs w:val="22"/>
              </w:rPr>
              <w:t>响应文件副本份数</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72019E8">
            <w:pPr>
              <w:pStyle w:val="17"/>
              <w:keepNext w:val="0"/>
              <w:keepLines w:val="0"/>
              <w:widowControl w:val="0"/>
              <w:suppressLineNumbers w:val="0"/>
              <w:snapToGrid w:val="0"/>
              <w:spacing w:before="0" w:beforeAutospacing="0" w:after="0" w:afterAutospacing="0"/>
              <w:ind w:left="42" w:leftChars="20" w:right="42" w:rightChars="20"/>
              <w:rPr>
                <w:rFonts w:hint="eastAsia"/>
                <w:color w:val="auto"/>
                <w:sz w:val="22"/>
                <w:szCs w:val="22"/>
              </w:rPr>
            </w:pPr>
            <w:r>
              <w:rPr>
                <w:rFonts w:hint="eastAsia"/>
                <w:b/>
                <w:color w:val="auto"/>
                <w:kern w:val="2"/>
                <w:sz w:val="22"/>
                <w:szCs w:val="22"/>
                <w:lang w:bidi="ar"/>
              </w:rPr>
              <w:t>正本壹份，副本壹份（需密封）。正副本内容不一致时，以正本为准。</w:t>
            </w:r>
          </w:p>
        </w:tc>
      </w:tr>
      <w:tr w14:paraId="4888E0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9D7622">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23</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3D8CFC">
            <w:pPr>
              <w:pStyle w:val="41"/>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2"/>
              </w:rPr>
            </w:pPr>
            <w:r>
              <w:rPr>
                <w:rFonts w:hint="eastAsia"/>
                <w:color w:val="auto"/>
                <w:sz w:val="22"/>
                <w:szCs w:val="22"/>
              </w:rPr>
              <w:t>装订包封要求</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BA2E8D3">
            <w:pPr>
              <w:pStyle w:val="17"/>
              <w:keepNext w:val="0"/>
              <w:keepLines w:val="0"/>
              <w:widowControl w:val="0"/>
              <w:suppressLineNumbers w:val="0"/>
              <w:snapToGrid w:val="0"/>
              <w:spacing w:before="0" w:beforeAutospacing="0" w:after="0" w:afterAutospacing="0"/>
              <w:ind w:left="42" w:leftChars="20" w:right="42" w:rightChars="20"/>
              <w:rPr>
                <w:rFonts w:hint="eastAsia"/>
                <w:b/>
                <w:color w:val="auto"/>
                <w:kern w:val="2"/>
                <w:sz w:val="22"/>
                <w:szCs w:val="22"/>
                <w:highlight w:val="yellow"/>
                <w:lang w:bidi="ar"/>
              </w:rPr>
            </w:pPr>
            <w:r>
              <w:rPr>
                <w:rFonts w:hint="eastAsia"/>
                <w:b/>
                <w:color w:val="auto"/>
                <w:kern w:val="2"/>
                <w:sz w:val="22"/>
                <w:szCs w:val="22"/>
                <w:highlight w:val="yellow"/>
                <w:lang w:bidi="ar"/>
              </w:rPr>
              <w:t>第一封信商务技术文件正副本胶装后密封袋封装，封口处须密封并加盖企业公章。</w:t>
            </w:r>
          </w:p>
          <w:p w14:paraId="5F0101D2">
            <w:pPr>
              <w:pStyle w:val="17"/>
              <w:keepNext w:val="0"/>
              <w:keepLines w:val="0"/>
              <w:widowControl w:val="0"/>
              <w:suppressLineNumbers w:val="0"/>
              <w:snapToGrid w:val="0"/>
              <w:spacing w:before="0" w:beforeAutospacing="0" w:after="0" w:afterAutospacing="0"/>
              <w:ind w:left="42" w:leftChars="20" w:right="42" w:rightChars="20"/>
              <w:rPr>
                <w:rFonts w:hint="eastAsia"/>
                <w:b/>
                <w:color w:val="auto"/>
                <w:kern w:val="2"/>
                <w:sz w:val="22"/>
                <w:szCs w:val="22"/>
                <w:highlight w:val="yellow"/>
                <w:lang w:bidi="ar"/>
              </w:rPr>
            </w:pPr>
            <w:r>
              <w:rPr>
                <w:rFonts w:hint="eastAsia"/>
                <w:b/>
                <w:color w:val="auto"/>
                <w:kern w:val="2"/>
                <w:sz w:val="22"/>
                <w:szCs w:val="22"/>
                <w:highlight w:val="yellow"/>
                <w:lang w:bidi="ar"/>
              </w:rPr>
              <w:t>第二封信报价文件正副本分别胶装后密封袋封装，封口处须密封并加盖企业公章。</w:t>
            </w:r>
          </w:p>
          <w:p w14:paraId="397971A1">
            <w:pPr>
              <w:pStyle w:val="17"/>
              <w:keepNext w:val="0"/>
              <w:keepLines w:val="0"/>
              <w:widowControl w:val="0"/>
              <w:suppressLineNumbers w:val="0"/>
              <w:snapToGrid w:val="0"/>
              <w:spacing w:before="0" w:beforeAutospacing="0" w:after="0" w:afterAutospacing="0"/>
              <w:ind w:left="42" w:leftChars="20" w:right="42" w:rightChars="20"/>
              <w:rPr>
                <w:rFonts w:hint="eastAsia"/>
                <w:b/>
                <w:color w:val="auto"/>
                <w:kern w:val="2"/>
                <w:sz w:val="22"/>
                <w:szCs w:val="22"/>
                <w:highlight w:val="yellow"/>
                <w:lang w:bidi="ar"/>
              </w:rPr>
            </w:pPr>
            <w:r>
              <w:rPr>
                <w:rFonts w:hint="eastAsia"/>
                <w:b/>
                <w:color w:val="auto"/>
                <w:kern w:val="2"/>
                <w:sz w:val="22"/>
                <w:szCs w:val="22"/>
                <w:highlight w:val="yellow"/>
                <w:lang w:val="en-US" w:eastAsia="zh-CN" w:bidi="ar"/>
              </w:rPr>
              <w:t>在商务技术文件密封袋内必须同时用U盘放盖章版响应文件的扫描件一份（PDF版）、在报价文件密封袋内需用U盘放报价清单电子版一份；如启封发现上述资料未放齐的，视为形式评审不合格，取消资格。</w:t>
            </w:r>
          </w:p>
        </w:tc>
      </w:tr>
      <w:tr w14:paraId="302793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68F855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24</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941EAA">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响应文件密封形式</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9A74562">
            <w:pPr>
              <w:keepNext w:val="0"/>
              <w:keepLines w:val="0"/>
              <w:suppressLineNumbers w:val="0"/>
              <w:spacing w:before="0" w:beforeLines="0" w:beforeAutospacing="0" w:after="0" w:afterLines="0" w:afterAutospacing="0"/>
              <w:ind w:left="0" w:right="0"/>
              <w:rPr>
                <w:rFonts w:hint="default"/>
                <w:color w:val="auto"/>
                <w:sz w:val="22"/>
                <w:szCs w:val="22"/>
              </w:rPr>
            </w:pPr>
            <w:r>
              <w:rPr>
                <w:rFonts w:hint="eastAsia" w:ascii="宋体" w:hAnsi="宋体" w:cs="宋体"/>
                <w:color w:val="auto"/>
                <w:sz w:val="22"/>
                <w:szCs w:val="22"/>
              </w:rPr>
              <w:t>□</w:t>
            </w:r>
            <w:r>
              <w:rPr>
                <w:rFonts w:hint="eastAsia"/>
                <w:color w:val="auto"/>
                <w:sz w:val="22"/>
                <w:szCs w:val="22"/>
              </w:rPr>
              <w:t>单信封</w:t>
            </w:r>
          </w:p>
          <w:p w14:paraId="7C215D7A">
            <w:pPr>
              <w:keepNext w:val="0"/>
              <w:keepLines w:val="0"/>
              <w:suppressLineNumbers w:val="0"/>
              <w:spacing w:before="0" w:beforeLines="0" w:beforeAutospacing="0" w:after="0" w:afterLines="0" w:afterAutospacing="0"/>
              <w:ind w:left="0" w:right="0"/>
              <w:rPr>
                <w:rFonts w:hint="default"/>
                <w:color w:val="auto"/>
                <w:sz w:val="22"/>
                <w:szCs w:val="22"/>
              </w:rPr>
            </w:pPr>
            <w:r>
              <w:rPr>
                <w:rFonts w:hint="eastAsia"/>
                <w:color w:val="auto"/>
                <w:sz w:val="22"/>
                <w:szCs w:val="22"/>
              </w:rPr>
              <w:sym w:font="Wingdings" w:char="00FE"/>
            </w:r>
            <w:r>
              <w:rPr>
                <w:rFonts w:hint="eastAsia"/>
                <w:color w:val="auto"/>
                <w:sz w:val="22"/>
                <w:szCs w:val="22"/>
              </w:rPr>
              <w:t>双信封</w:t>
            </w:r>
          </w:p>
        </w:tc>
      </w:tr>
      <w:tr w14:paraId="5C7E8A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FFEF74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25</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D59D92">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增值税税金的计算方法</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687621C">
            <w:pPr>
              <w:keepNext w:val="0"/>
              <w:keepLines w:val="0"/>
              <w:suppressLineNumbers w:val="0"/>
              <w:snapToGrid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投标报价为含税价，税率按税法规定的一般纳税人计算，并执行国家最新税率标准。承包人应提供增值税专用发票。</w:t>
            </w:r>
          </w:p>
        </w:tc>
      </w:tr>
      <w:tr w14:paraId="3D4279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9590EA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26</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A1D632B">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最高响应限价</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F14AA4">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b/>
                <w:color w:val="auto"/>
                <w:sz w:val="22"/>
                <w:szCs w:val="22"/>
              </w:rPr>
              <w:t>最高投标限价人民币:详见采购公告。</w:t>
            </w:r>
          </w:p>
        </w:tc>
      </w:tr>
      <w:tr w14:paraId="546190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F615F0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27</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B959B1">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响应报价的其他要求</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290A0A1">
            <w:pPr>
              <w:keepNext w:val="0"/>
              <w:keepLines w:val="0"/>
              <w:suppressLineNumbers w:val="0"/>
              <w:spacing w:before="0" w:beforeLines="0" w:beforeAutospacing="0" w:after="0" w:afterLines="0" w:afterAutospacing="0"/>
              <w:ind w:left="0" w:right="42" w:rightChars="20"/>
              <w:rPr>
                <w:rFonts w:hint="default"/>
                <w:color w:val="auto"/>
                <w:sz w:val="22"/>
                <w:szCs w:val="22"/>
              </w:rPr>
            </w:pPr>
            <w:r>
              <w:rPr>
                <w:rFonts w:hint="eastAsia"/>
                <w:color w:val="auto"/>
                <w:sz w:val="22"/>
                <w:szCs w:val="22"/>
              </w:rPr>
              <w:t>详见报价清单要求。</w:t>
            </w:r>
          </w:p>
        </w:tc>
      </w:tr>
      <w:tr w14:paraId="0502B4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264C2F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28</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51BA90">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响应报价清单工程量</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2182F5A">
            <w:pPr>
              <w:keepNext w:val="0"/>
              <w:keepLines w:val="0"/>
              <w:suppressLineNumbers w:val="0"/>
              <w:spacing w:before="0" w:beforeLines="0" w:beforeAutospacing="0" w:after="0" w:afterLines="0" w:afterAutospacing="0"/>
              <w:ind w:left="0" w:right="42" w:rightChars="20"/>
              <w:rPr>
                <w:rFonts w:hint="default"/>
                <w:color w:val="auto"/>
                <w:sz w:val="22"/>
                <w:szCs w:val="22"/>
              </w:rPr>
            </w:pPr>
            <w:r>
              <w:rPr>
                <w:rFonts w:hint="eastAsia"/>
                <w:b/>
                <w:color w:val="auto"/>
                <w:sz w:val="22"/>
                <w:szCs w:val="22"/>
                <w:highlight w:val="yellow"/>
              </w:rPr>
              <w:t>根据甲方</w:t>
            </w:r>
            <w:r>
              <w:rPr>
                <w:rFonts w:hint="eastAsia"/>
                <w:b/>
                <w:color w:val="auto"/>
                <w:sz w:val="22"/>
                <w:szCs w:val="22"/>
                <w:highlight w:val="yellow"/>
                <w:lang w:val="en-US" w:eastAsia="zh-CN"/>
              </w:rPr>
              <w:t>各项目</w:t>
            </w:r>
            <w:r>
              <w:rPr>
                <w:rFonts w:hint="eastAsia"/>
                <w:b/>
                <w:color w:val="auto"/>
                <w:sz w:val="22"/>
                <w:szCs w:val="22"/>
                <w:highlight w:val="yellow"/>
              </w:rPr>
              <w:t>确认的终期结算单据实结算。</w:t>
            </w:r>
          </w:p>
        </w:tc>
      </w:tr>
      <w:tr w14:paraId="74E929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81E84A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29</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276EAC">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响应有效期</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4712F8C">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自供应商提交投标文件截止之日起计算</w:t>
            </w:r>
            <w:r>
              <w:rPr>
                <w:rFonts w:hint="eastAsia"/>
                <w:color w:val="auto"/>
                <w:sz w:val="22"/>
                <w:szCs w:val="22"/>
                <w:u w:val="single"/>
              </w:rPr>
              <w:t>90日</w:t>
            </w:r>
          </w:p>
        </w:tc>
      </w:tr>
      <w:tr w14:paraId="510BDB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62144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30</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B614A6">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响应保证金</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6AFF97C">
            <w:pPr>
              <w:pStyle w:val="6"/>
              <w:keepNext w:val="0"/>
              <w:keepLines w:val="0"/>
              <w:suppressLineNumbers w:val="0"/>
              <w:spacing w:before="0" w:beforeLines="0" w:beforeAutospacing="0" w:after="0" w:afterLines="0" w:afterAutospacing="0"/>
              <w:ind w:left="0" w:right="0"/>
              <w:rPr>
                <w:rFonts w:hint="eastAsia" w:ascii="宋体" w:hAnsi="宋体" w:cs="宋体"/>
                <w:color w:val="auto"/>
                <w:sz w:val="22"/>
                <w:szCs w:val="22"/>
              </w:rPr>
            </w:pPr>
            <w:r>
              <w:rPr>
                <w:rFonts w:hint="eastAsia" w:ascii="宋体" w:hAnsi="宋体" w:cs="宋体"/>
                <w:color w:val="auto"/>
                <w:sz w:val="22"/>
                <w:szCs w:val="22"/>
              </w:rPr>
              <w:t>是否要求供应商递交响应保证金：</w:t>
            </w:r>
          </w:p>
          <w:p w14:paraId="50DA0874">
            <w:pPr>
              <w:pStyle w:val="6"/>
              <w:keepNext w:val="0"/>
              <w:keepLines w:val="0"/>
              <w:suppressLineNumbers w:val="0"/>
              <w:spacing w:before="0" w:beforeLines="0" w:beforeAutospacing="0" w:after="0" w:afterLines="0" w:afterAutospacing="0"/>
              <w:ind w:left="0" w:right="0"/>
              <w:rPr>
                <w:rFonts w:hint="eastAsia" w:ascii="宋体" w:hAnsi="宋体" w:cs="宋体"/>
                <w:color w:val="auto"/>
                <w:sz w:val="22"/>
                <w:szCs w:val="22"/>
              </w:rPr>
            </w:pPr>
            <w:r>
              <w:rPr>
                <w:rFonts w:hint="eastAsia" w:ascii="宋体" w:hAnsi="宋体" w:cs="宋体"/>
                <w:color w:val="auto"/>
                <w:sz w:val="22"/>
                <w:szCs w:val="22"/>
              </w:rPr>
              <w:t>□不要求     ☑要求，</w:t>
            </w:r>
          </w:p>
          <w:p w14:paraId="4A88F3EB">
            <w:pPr>
              <w:pStyle w:val="6"/>
              <w:keepNext w:val="0"/>
              <w:keepLines w:val="0"/>
              <w:suppressLineNumbers w:val="0"/>
              <w:spacing w:before="0" w:beforeLines="0" w:beforeAutospacing="0" w:after="0" w:afterLines="0" w:afterAutospacing="0"/>
              <w:ind w:left="0" w:right="0"/>
              <w:rPr>
                <w:rFonts w:hint="eastAsia" w:ascii="宋体" w:hAnsi="宋体" w:cs="宋体"/>
                <w:color w:val="auto"/>
                <w:sz w:val="22"/>
                <w:szCs w:val="22"/>
              </w:rPr>
            </w:pPr>
            <w:r>
              <w:rPr>
                <w:rFonts w:hint="eastAsia" w:ascii="宋体" w:hAnsi="宋体" w:cs="宋体"/>
                <w:color w:val="auto"/>
                <w:sz w:val="22"/>
                <w:szCs w:val="22"/>
              </w:rPr>
              <w:t>响应保证金的形式：第一类：</w:t>
            </w:r>
            <w:r>
              <w:rPr>
                <w:rFonts w:hint="eastAsia" w:ascii="宋体" w:hAnsi="宋体" w:cs="宋体"/>
                <w:color w:val="auto"/>
                <w:sz w:val="22"/>
                <w:szCs w:val="22"/>
              </w:rPr>
              <w:fldChar w:fldCharType="begin"/>
            </w:r>
            <w:r>
              <w:rPr>
                <w:rFonts w:hint="eastAsia" w:ascii="宋体" w:hAnsi="宋体" w:cs="宋体"/>
                <w:color w:val="auto"/>
                <w:sz w:val="22"/>
                <w:szCs w:val="22"/>
              </w:rPr>
              <w:instrText xml:space="preserve">eq \o\ac(</w:instrText>
            </w:r>
            <w:r>
              <w:rPr>
                <w:rFonts w:hint="eastAsia" w:ascii="宋体" w:hAnsi="宋体" w:cs="宋体"/>
                <w:color w:val="auto"/>
                <w:position w:val="-4"/>
                <w:sz w:val="33"/>
                <w:szCs w:val="22"/>
              </w:rPr>
              <w:instrText xml:space="preserve">□</w:instrText>
            </w:r>
            <w:r>
              <w:rPr>
                <w:rFonts w:hint="eastAsia" w:ascii="宋体" w:hAnsi="宋体" w:cs="宋体"/>
                <w:color w:val="auto"/>
                <w:sz w:val="22"/>
                <w:szCs w:val="22"/>
              </w:rPr>
              <w:instrText xml:space="preserve">,√)</w:instrText>
            </w:r>
            <w:r>
              <w:rPr>
                <w:rFonts w:hint="eastAsia" w:ascii="宋体" w:hAnsi="宋体" w:cs="宋体"/>
                <w:color w:val="auto"/>
                <w:sz w:val="22"/>
                <w:szCs w:val="22"/>
              </w:rPr>
              <w:fldChar w:fldCharType="end"/>
            </w:r>
            <w:r>
              <w:rPr>
                <w:rFonts w:hint="eastAsia" w:ascii="宋体" w:hAnsi="宋体" w:cs="宋体"/>
                <w:color w:val="auto"/>
                <w:sz w:val="22"/>
                <w:szCs w:val="22"/>
              </w:rPr>
              <w:t>银行转账</w:t>
            </w:r>
            <w:r>
              <w:rPr>
                <w:rFonts w:hint="eastAsia" w:ascii="宋体" w:hAnsi="宋体" w:cs="宋体"/>
                <w:color w:val="auto"/>
                <w:sz w:val="22"/>
                <w:szCs w:val="22"/>
              </w:rPr>
              <w:fldChar w:fldCharType="begin"/>
            </w:r>
            <w:r>
              <w:rPr>
                <w:rFonts w:hint="eastAsia" w:ascii="宋体" w:hAnsi="宋体" w:cs="宋体"/>
                <w:color w:val="auto"/>
                <w:sz w:val="22"/>
                <w:szCs w:val="22"/>
              </w:rPr>
              <w:instrText xml:space="preserve">eq \o\ac(</w:instrText>
            </w:r>
            <w:r>
              <w:rPr>
                <w:rFonts w:hint="eastAsia" w:ascii="宋体" w:hAnsi="宋体" w:cs="宋体"/>
                <w:color w:val="auto"/>
                <w:position w:val="-4"/>
                <w:sz w:val="33"/>
                <w:szCs w:val="22"/>
              </w:rPr>
              <w:instrText xml:space="preserve">□</w:instrText>
            </w:r>
            <w:r>
              <w:rPr>
                <w:rFonts w:hint="eastAsia" w:ascii="宋体" w:hAnsi="宋体" w:cs="宋体"/>
                <w:color w:val="auto"/>
                <w:sz w:val="22"/>
                <w:szCs w:val="22"/>
              </w:rPr>
              <w:instrText xml:space="preserve">)</w:instrText>
            </w:r>
            <w:r>
              <w:rPr>
                <w:rFonts w:hint="eastAsia" w:ascii="宋体" w:hAnsi="宋体" w:cs="宋体"/>
                <w:color w:val="auto"/>
                <w:sz w:val="22"/>
                <w:szCs w:val="22"/>
              </w:rPr>
              <w:fldChar w:fldCharType="end"/>
            </w:r>
            <w:r>
              <w:rPr>
                <w:rFonts w:hint="eastAsia" w:ascii="宋体" w:hAnsi="宋体" w:cs="宋体"/>
                <w:color w:val="auto"/>
                <w:sz w:val="22"/>
                <w:szCs w:val="22"/>
              </w:rPr>
              <w:t xml:space="preserve">银行电汇  </w:t>
            </w:r>
          </w:p>
          <w:p w14:paraId="74B0C571">
            <w:pPr>
              <w:pStyle w:val="6"/>
              <w:keepNext w:val="0"/>
              <w:keepLines w:val="0"/>
              <w:suppressLineNumbers w:val="0"/>
              <w:spacing w:before="0" w:beforeLines="0" w:beforeAutospacing="0" w:after="0" w:afterLines="0" w:afterAutospacing="0"/>
              <w:ind w:left="0" w:right="0"/>
              <w:rPr>
                <w:rFonts w:hint="eastAsia" w:ascii="宋体" w:hAnsi="宋体" w:cs="宋体"/>
                <w:b/>
                <w:color w:val="auto"/>
                <w:sz w:val="22"/>
                <w:szCs w:val="22"/>
              </w:rPr>
            </w:pPr>
            <w:r>
              <w:rPr>
                <w:rFonts w:hint="eastAsia" w:ascii="宋体" w:hAnsi="宋体" w:cs="宋体"/>
                <w:b/>
                <w:color w:val="auto"/>
                <w:sz w:val="22"/>
                <w:szCs w:val="22"/>
              </w:rPr>
              <w:t>响应保证金的金额:详见采购公告。</w:t>
            </w:r>
          </w:p>
          <w:p w14:paraId="79DE0E9A">
            <w:pPr>
              <w:pStyle w:val="6"/>
              <w:keepNext w:val="0"/>
              <w:keepLines w:val="0"/>
              <w:suppressLineNumbers w:val="0"/>
              <w:spacing w:before="0" w:beforeLines="0" w:beforeAutospacing="0" w:after="0" w:afterLines="0" w:afterAutospacing="0"/>
              <w:ind w:left="0" w:right="0"/>
              <w:rPr>
                <w:rFonts w:hint="eastAsia" w:ascii="宋体" w:hAnsi="宋体" w:cs="宋体"/>
                <w:color w:val="auto"/>
                <w:sz w:val="22"/>
                <w:szCs w:val="22"/>
              </w:rPr>
            </w:pPr>
            <w:r>
              <w:rPr>
                <w:rFonts w:hint="eastAsia" w:ascii="宋体" w:hAnsi="宋体" w:cs="宋体"/>
                <w:color w:val="auto"/>
                <w:sz w:val="22"/>
                <w:szCs w:val="22"/>
              </w:rPr>
              <w:t xml:space="preserve">递交要求： </w:t>
            </w:r>
          </w:p>
          <w:p w14:paraId="766F6452">
            <w:pPr>
              <w:pStyle w:val="6"/>
              <w:keepNext w:val="0"/>
              <w:keepLines w:val="0"/>
              <w:suppressLineNumbers w:val="0"/>
              <w:spacing w:before="0" w:beforeLines="0" w:beforeAutospacing="0" w:after="0" w:afterLines="0" w:afterAutospacing="0"/>
              <w:ind w:left="0" w:right="0"/>
              <w:rPr>
                <w:rFonts w:hint="eastAsia"/>
                <w:color w:val="auto"/>
                <w:sz w:val="22"/>
                <w:szCs w:val="22"/>
                <w:highlight w:val="yellow"/>
              </w:rPr>
            </w:pPr>
            <w:r>
              <w:rPr>
                <w:rFonts w:hint="eastAsia"/>
                <w:color w:val="auto"/>
                <w:sz w:val="22"/>
                <w:szCs w:val="22"/>
                <w:highlight w:val="yellow"/>
              </w:rPr>
              <w:t>①投标保证金的到账截止时间：投标截止时间。</w:t>
            </w:r>
          </w:p>
          <w:p w14:paraId="72736447">
            <w:pPr>
              <w:pStyle w:val="6"/>
              <w:keepNext w:val="0"/>
              <w:keepLines w:val="0"/>
              <w:suppressLineNumbers w:val="0"/>
              <w:spacing w:before="0" w:beforeLines="0" w:beforeAutospacing="0" w:after="0" w:afterLines="0" w:afterAutospacing="0"/>
              <w:ind w:left="0" w:right="0"/>
              <w:rPr>
                <w:rFonts w:hint="eastAsia"/>
                <w:color w:val="auto"/>
                <w:sz w:val="22"/>
                <w:szCs w:val="22"/>
                <w:highlight w:val="yellow"/>
              </w:rPr>
            </w:pPr>
            <w:r>
              <w:rPr>
                <w:rFonts w:hint="eastAsia"/>
                <w:color w:val="auto"/>
                <w:sz w:val="22"/>
                <w:szCs w:val="22"/>
                <w:highlight w:val="yellow"/>
              </w:rPr>
              <w:t>②供应商银行账户汇入到上述账户，采购人不接受以个人名义或以现金形式提交的响应保证金。</w:t>
            </w:r>
          </w:p>
          <w:p w14:paraId="4017B8C2">
            <w:pPr>
              <w:pStyle w:val="6"/>
              <w:keepNext w:val="0"/>
              <w:keepLines w:val="0"/>
              <w:suppressLineNumbers w:val="0"/>
              <w:spacing w:before="0" w:beforeLines="0" w:beforeAutospacing="0" w:after="0" w:afterLines="0" w:afterAutospacing="0"/>
              <w:ind w:left="0" w:right="0"/>
              <w:rPr>
                <w:rFonts w:hint="eastAsia"/>
                <w:color w:val="auto"/>
                <w:sz w:val="22"/>
                <w:szCs w:val="22"/>
                <w:u w:val="single"/>
              </w:rPr>
            </w:pPr>
            <w:r>
              <w:rPr>
                <w:rFonts w:hint="eastAsia"/>
                <w:color w:val="auto"/>
                <w:sz w:val="22"/>
                <w:szCs w:val="22"/>
                <w:highlight w:val="yellow"/>
              </w:rPr>
              <w:t>③转入的开户银行及账号见本项目采购公告所示。</w:t>
            </w:r>
          </w:p>
        </w:tc>
      </w:tr>
      <w:tr w14:paraId="3475F2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533E66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31</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C134EB">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其他可以不予退还投标保证金的情形</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89D81CC">
            <w:pPr>
              <w:keepNext w:val="0"/>
              <w:keepLines w:val="0"/>
              <w:suppressLineNumbers w:val="0"/>
              <w:snapToGrid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（1）中标候选人放弃中标候选人资格；</w:t>
            </w:r>
          </w:p>
          <w:p w14:paraId="685B1E9A">
            <w:pPr>
              <w:keepNext w:val="0"/>
              <w:keepLines w:val="0"/>
              <w:suppressLineNumbers w:val="0"/>
              <w:snapToGrid w:val="0"/>
              <w:spacing w:before="0" w:beforeLines="0" w:beforeAutospacing="0" w:after="0" w:afterLines="0" w:afterAutospacing="0"/>
              <w:ind w:left="42" w:leftChars="20" w:right="42" w:rightChars="20"/>
              <w:rPr>
                <w:rFonts w:hint="eastAsia"/>
                <w:color w:val="auto"/>
                <w:sz w:val="22"/>
                <w:szCs w:val="22"/>
              </w:rPr>
            </w:pPr>
            <w:r>
              <w:rPr>
                <w:rFonts w:hint="eastAsia"/>
                <w:color w:val="auto"/>
                <w:sz w:val="22"/>
                <w:szCs w:val="22"/>
              </w:rPr>
              <w:t>（2）供应商在投标过程中存在弄虚作假、与采购人或者其他供应商串通投标、以行贿谋取中标、无正当理由放弃中标以及进行恶意投诉等投标不良行为的；</w:t>
            </w:r>
          </w:p>
          <w:p w14:paraId="2247B16E">
            <w:pPr>
              <w:keepNext w:val="0"/>
              <w:keepLines w:val="0"/>
              <w:suppressLineNumbers w:val="0"/>
              <w:snapToGrid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3）成交候选人无正当理由放弃成交资格的；或成交人无正当理由不与采购人签订合同的；或成交人在签订合同时向采购人提出附加条件或者更改合同实质性内容的；或者成交人不提交采购文件所要求的履约保证金的。</w:t>
            </w:r>
          </w:p>
        </w:tc>
      </w:tr>
      <w:tr w14:paraId="44318D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3769BE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32</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873C501">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资格审查资料的特殊要求</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F3C88E">
            <w:pPr>
              <w:keepNext w:val="0"/>
              <w:keepLines w:val="0"/>
              <w:suppressLineNumbers w:val="0"/>
              <w:spacing w:before="0" w:beforeLines="0" w:beforeAutospacing="0" w:after="0" w:afterLines="0" w:afterAutospacing="0"/>
              <w:ind w:left="0" w:right="42" w:rightChars="20"/>
              <w:jc w:val="center"/>
              <w:rPr>
                <w:rFonts w:hint="default"/>
                <w:color w:val="auto"/>
                <w:sz w:val="22"/>
                <w:szCs w:val="22"/>
              </w:rPr>
            </w:pPr>
            <w:r>
              <w:rPr>
                <w:rFonts w:hint="eastAsia"/>
                <w:color w:val="auto"/>
                <w:sz w:val="22"/>
                <w:szCs w:val="22"/>
              </w:rPr>
              <w:t>无</w:t>
            </w:r>
          </w:p>
        </w:tc>
      </w:tr>
      <w:tr w14:paraId="4CD87E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D0E4956">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33</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46769ED">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近年财务状况的年份要求</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1F9CD12">
            <w:pPr>
              <w:keepNext w:val="0"/>
              <w:keepLines w:val="0"/>
              <w:suppressLineNumbers w:val="0"/>
              <w:spacing w:before="0" w:beforeLines="0" w:beforeAutospacing="0" w:after="0" w:afterLines="0" w:afterAutospacing="0"/>
              <w:ind w:left="0" w:right="42" w:rightChars="20"/>
              <w:jc w:val="center"/>
              <w:rPr>
                <w:rFonts w:hint="eastAsia" w:ascii="宋体" w:hAnsi="宋体" w:cs="宋体"/>
                <w:color w:val="auto"/>
                <w:sz w:val="22"/>
                <w:szCs w:val="22"/>
              </w:rPr>
            </w:pPr>
            <w:r>
              <w:rPr>
                <w:rFonts w:hint="eastAsia" w:ascii="宋体" w:hAnsi="宋体" w:cs="宋体"/>
                <w:color w:val="auto"/>
                <w:kern w:val="0"/>
                <w:sz w:val="22"/>
                <w:szCs w:val="22"/>
                <w:lang w:bidi="ar"/>
              </w:rPr>
              <w:t>无</w:t>
            </w:r>
          </w:p>
        </w:tc>
      </w:tr>
      <w:tr w14:paraId="0DF6DA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623B96E">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34</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8C05E0">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近年完成的类似项目情况的时间要求</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E680330">
            <w:pPr>
              <w:pStyle w:val="41"/>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color w:val="auto"/>
                <w:sz w:val="22"/>
                <w:szCs w:val="22"/>
              </w:rPr>
            </w:pPr>
            <w:r>
              <w:rPr>
                <w:rFonts w:hint="eastAsia"/>
                <w:color w:val="auto"/>
                <w:sz w:val="22"/>
                <w:szCs w:val="22"/>
                <w:u w:val="single"/>
              </w:rPr>
              <w:t>2022</w:t>
            </w:r>
            <w:r>
              <w:rPr>
                <w:rFonts w:hint="eastAsia"/>
                <w:color w:val="auto"/>
                <w:sz w:val="22"/>
                <w:szCs w:val="22"/>
              </w:rPr>
              <w:t>年</w:t>
            </w:r>
            <w:r>
              <w:rPr>
                <w:rFonts w:hint="eastAsia"/>
                <w:color w:val="auto"/>
                <w:sz w:val="22"/>
                <w:szCs w:val="22"/>
                <w:u w:val="single"/>
              </w:rPr>
              <w:t>1</w:t>
            </w:r>
            <w:r>
              <w:rPr>
                <w:rFonts w:hint="eastAsia"/>
                <w:color w:val="auto"/>
                <w:sz w:val="22"/>
                <w:szCs w:val="22"/>
              </w:rPr>
              <w:t>月</w:t>
            </w:r>
            <w:r>
              <w:rPr>
                <w:rFonts w:hint="eastAsia"/>
                <w:color w:val="auto"/>
                <w:sz w:val="22"/>
                <w:szCs w:val="22"/>
                <w:u w:val="single"/>
              </w:rPr>
              <w:t xml:space="preserve"> 1</w:t>
            </w:r>
            <w:r>
              <w:rPr>
                <w:rFonts w:hint="eastAsia"/>
                <w:color w:val="auto"/>
                <w:sz w:val="22"/>
                <w:szCs w:val="22"/>
              </w:rPr>
              <w:t>日至投标截止时间</w:t>
            </w:r>
          </w:p>
        </w:tc>
      </w:tr>
      <w:tr w14:paraId="0FD912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115132F">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2"/>
                <w:szCs w:val="22"/>
              </w:rPr>
            </w:pPr>
            <w:r>
              <w:rPr>
                <w:rFonts w:hint="default" w:cs="Calibri"/>
                <w:color w:val="auto"/>
                <w:kern w:val="0"/>
                <w:sz w:val="22"/>
                <w:szCs w:val="22"/>
                <w:lang w:bidi="ar"/>
              </w:rPr>
              <w:t>35</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FF668E">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近年发生的诉讼及仲裁情况的时间要求</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17BCAE">
            <w:pPr>
              <w:pStyle w:val="41"/>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center"/>
              <w:rPr>
                <w:rFonts w:hint="eastAsia"/>
                <w:color w:val="auto"/>
                <w:sz w:val="22"/>
                <w:szCs w:val="22"/>
                <w:u w:val="single"/>
              </w:rPr>
            </w:pPr>
            <w:r>
              <w:rPr>
                <w:rFonts w:hint="eastAsia"/>
                <w:color w:val="auto"/>
                <w:sz w:val="22"/>
                <w:szCs w:val="22"/>
              </w:rPr>
              <w:t>无</w:t>
            </w:r>
          </w:p>
        </w:tc>
      </w:tr>
      <w:tr w14:paraId="0413D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0F335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36</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6BD8BE">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是否允许递交备选投标方案</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AB5AA04">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不允许</w:t>
            </w:r>
          </w:p>
        </w:tc>
      </w:tr>
      <w:tr w14:paraId="757312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F4F8C0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37</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8A4885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是否退还响应文件</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507813">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ascii="宋体" w:hAnsi="宋体" w:cs="宋体"/>
                <w:color w:val="auto"/>
                <w:sz w:val="22"/>
                <w:szCs w:val="22"/>
              </w:rPr>
              <w:t>不予退还。</w:t>
            </w:r>
          </w:p>
        </w:tc>
      </w:tr>
      <w:tr w14:paraId="047E4E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E22BFD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38</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19D0B75">
            <w:pPr>
              <w:keepNext w:val="0"/>
              <w:keepLines w:val="0"/>
              <w:suppressLineNumbers w:val="0"/>
              <w:spacing w:before="0" w:beforeLines="0" w:beforeAutospacing="0" w:after="0" w:afterLines="0" w:afterAutospacing="0"/>
              <w:ind w:left="42" w:leftChars="20" w:right="42" w:rightChars="20"/>
              <w:jc w:val="center"/>
              <w:rPr>
                <w:rFonts w:hint="eastAsia" w:ascii="宋体" w:hAnsi="宋体" w:cs="宋体"/>
                <w:color w:val="auto"/>
                <w:sz w:val="22"/>
                <w:szCs w:val="22"/>
              </w:rPr>
            </w:pPr>
            <w:r>
              <w:rPr>
                <w:rFonts w:hint="eastAsia" w:ascii="宋体" w:hAnsi="宋体" w:cs="宋体"/>
                <w:color w:val="auto"/>
                <w:sz w:val="22"/>
                <w:szCs w:val="22"/>
              </w:rPr>
              <w:t>开标程序</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524A8F">
            <w:pPr>
              <w:keepNext w:val="0"/>
              <w:keepLines w:val="0"/>
              <w:suppressLineNumbers w:val="0"/>
              <w:spacing w:before="0" w:beforeLines="0" w:beforeAutospacing="0" w:after="0" w:afterLines="0" w:afterAutospacing="0"/>
              <w:ind w:left="42" w:leftChars="20" w:right="42" w:rightChars="20"/>
              <w:rPr>
                <w:rFonts w:hint="eastAsia" w:ascii="宋体" w:hAnsi="宋体" w:cs="宋体"/>
                <w:color w:val="auto"/>
                <w:sz w:val="22"/>
                <w:szCs w:val="22"/>
              </w:rPr>
            </w:pPr>
            <w:r>
              <w:rPr>
                <w:rFonts w:hint="eastAsia" w:ascii="宋体" w:hAnsi="宋体" w:cs="宋体"/>
                <w:color w:val="auto"/>
                <w:sz w:val="22"/>
                <w:szCs w:val="22"/>
              </w:rPr>
              <w:t>密封情况检查：宣布开标后，供应商代表互检响应文件密封及递交情况，并就检查结果明确意见。</w:t>
            </w:r>
          </w:p>
        </w:tc>
      </w:tr>
      <w:tr w14:paraId="18F1A3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52073E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39</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FDAFCD">
            <w:pPr>
              <w:keepNext w:val="0"/>
              <w:keepLines w:val="0"/>
              <w:suppressLineNumbers w:val="0"/>
              <w:spacing w:before="0" w:beforeLines="0" w:beforeAutospacing="0" w:after="0" w:afterLines="0" w:afterAutospacing="0"/>
              <w:ind w:left="42" w:leftChars="20" w:right="42" w:rightChars="20"/>
              <w:jc w:val="center"/>
              <w:rPr>
                <w:rFonts w:hint="eastAsia" w:ascii="宋体" w:hAnsi="宋体" w:cs="宋体"/>
                <w:b/>
                <w:color w:val="auto"/>
                <w:sz w:val="22"/>
                <w:szCs w:val="22"/>
              </w:rPr>
            </w:pPr>
            <w:r>
              <w:rPr>
                <w:rFonts w:hint="eastAsia" w:ascii="宋体" w:hAnsi="宋体" w:cs="宋体"/>
                <w:b/>
                <w:color w:val="auto"/>
                <w:sz w:val="22"/>
                <w:szCs w:val="22"/>
              </w:rPr>
              <w:t>评审办法</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AD1296B">
            <w:pPr>
              <w:keepNext w:val="0"/>
              <w:keepLines w:val="0"/>
              <w:suppressLineNumbers w:val="0"/>
              <w:spacing w:before="0" w:beforeLines="0" w:beforeAutospacing="0" w:after="0" w:afterLines="0" w:afterAutospacing="0"/>
              <w:ind w:left="42" w:leftChars="20" w:right="42" w:rightChars="20"/>
              <w:rPr>
                <w:rFonts w:hint="eastAsia" w:ascii="宋体" w:hAnsi="宋体" w:cs="宋体"/>
                <w:b/>
                <w:color w:val="auto"/>
                <w:sz w:val="22"/>
                <w:szCs w:val="22"/>
              </w:rPr>
            </w:pPr>
            <w:r>
              <w:rPr>
                <w:rFonts w:hint="eastAsia" w:ascii="宋体" w:hAnsi="宋体" w:cs="宋体"/>
                <w:b/>
                <w:color w:val="auto"/>
                <w:sz w:val="22"/>
                <w:szCs w:val="22"/>
              </w:rPr>
              <w:t>技术评分最低价法</w:t>
            </w:r>
          </w:p>
        </w:tc>
      </w:tr>
      <w:tr w14:paraId="78F2EB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24A9810">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40</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AD85D89">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开标时间和地点</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8D593C1">
            <w:pPr>
              <w:keepNext w:val="0"/>
              <w:keepLines w:val="0"/>
              <w:suppressLineNumbers w:val="0"/>
              <w:spacing w:before="0" w:beforeLines="0" w:beforeAutospacing="0" w:after="0" w:afterLines="0" w:afterAutospacing="0" w:line="300" w:lineRule="exact"/>
              <w:ind w:left="0" w:right="0"/>
              <w:rPr>
                <w:rFonts w:hint="default"/>
                <w:color w:val="auto"/>
                <w:sz w:val="22"/>
                <w:szCs w:val="22"/>
              </w:rPr>
            </w:pPr>
            <w:r>
              <w:rPr>
                <w:rFonts w:hint="eastAsia"/>
                <w:color w:val="auto"/>
                <w:sz w:val="22"/>
                <w:szCs w:val="22"/>
              </w:rPr>
              <w:t>见招标公告</w:t>
            </w:r>
          </w:p>
        </w:tc>
      </w:tr>
      <w:tr w14:paraId="01A89D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0D4AC0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41</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158AC92">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评审小组的组建</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AD38EF2">
            <w:pPr>
              <w:keepNext w:val="0"/>
              <w:keepLines w:val="0"/>
              <w:suppressLineNumbers w:val="0"/>
              <w:snapToGrid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评审小组构成：</w:t>
            </w:r>
            <w:r>
              <w:rPr>
                <w:rFonts w:hint="eastAsia"/>
                <w:color w:val="auto"/>
                <w:sz w:val="22"/>
                <w:szCs w:val="22"/>
                <w:u w:val="single"/>
              </w:rPr>
              <w:t>3</w:t>
            </w:r>
            <w:r>
              <w:rPr>
                <w:rFonts w:hint="eastAsia"/>
                <w:color w:val="auto"/>
                <w:sz w:val="22"/>
                <w:szCs w:val="22"/>
              </w:rPr>
              <w:t>人及以上单数；</w:t>
            </w:r>
          </w:p>
          <w:p w14:paraId="6F13F3F7">
            <w:pPr>
              <w:keepNext w:val="0"/>
              <w:keepLines w:val="0"/>
              <w:suppressLineNumbers w:val="0"/>
              <w:snapToGrid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评标专家确定方式：符合规定的评标专家库中随机抽取。</w:t>
            </w:r>
          </w:p>
        </w:tc>
      </w:tr>
      <w:tr w14:paraId="4E1F7C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53CA9F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42</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8C5069B">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评审小组推荐中标候选人的人数</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BE1105D">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3名，如不足3人，按评标办法规定处理。</w:t>
            </w:r>
          </w:p>
        </w:tc>
      </w:tr>
      <w:tr w14:paraId="193B75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46B1D0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43</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6DD3EC9">
            <w:pPr>
              <w:keepNext w:val="0"/>
              <w:keepLines w:val="0"/>
              <w:suppressLineNumbers w:val="0"/>
              <w:spacing w:before="0" w:beforeLines="0" w:beforeAutospacing="0" w:after="0" w:afterLines="0" w:afterAutospacing="0"/>
              <w:ind w:left="105" w:leftChars="50" w:right="0"/>
              <w:jc w:val="center"/>
              <w:rPr>
                <w:rFonts w:hint="default"/>
                <w:color w:val="auto"/>
                <w:sz w:val="22"/>
                <w:szCs w:val="22"/>
              </w:rPr>
            </w:pPr>
            <w:r>
              <w:rPr>
                <w:rFonts w:hint="eastAsia"/>
                <w:color w:val="auto"/>
                <w:sz w:val="22"/>
                <w:szCs w:val="22"/>
              </w:rPr>
              <w:t>中标候选人公示媒介及期限</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0749A9F">
            <w:pPr>
              <w:pStyle w:val="41"/>
              <w:keepNext w:val="0"/>
              <w:keepLines w:val="0"/>
              <w:suppressLineNumbers w:val="0"/>
              <w:wordWrap w:val="0"/>
              <w:snapToGrid w:val="0"/>
              <w:spacing w:before="107" w:beforeLines="0" w:beforeAutospacing="0" w:after="0" w:afterLines="0" w:afterAutospacing="0"/>
              <w:ind w:left="42" w:leftChars="20" w:right="42" w:rightChars="20"/>
              <w:jc w:val="left"/>
              <w:rPr>
                <w:rFonts w:hint="eastAsia"/>
                <w:color w:val="auto"/>
                <w:sz w:val="22"/>
                <w:szCs w:val="22"/>
              </w:rPr>
            </w:pPr>
            <w:r>
              <w:rPr>
                <w:rFonts w:hint="eastAsia"/>
                <w:color w:val="auto"/>
                <w:sz w:val="22"/>
                <w:szCs w:val="22"/>
              </w:rPr>
              <w:t>公示媒介：“ 安徽交控建设工程集团有限公司”（网址：http://www.ahjggroup.com）“招标公告”栏目，公示期限：</w:t>
            </w:r>
            <w:r>
              <w:rPr>
                <w:rFonts w:hint="eastAsia"/>
                <w:color w:val="auto"/>
                <w:sz w:val="22"/>
                <w:szCs w:val="22"/>
                <w:u w:val="single"/>
              </w:rPr>
              <w:t xml:space="preserve"> </w:t>
            </w:r>
            <w:r>
              <w:rPr>
                <w:rFonts w:hint="eastAsia"/>
                <w:color w:val="auto"/>
                <w:sz w:val="22"/>
                <w:szCs w:val="22"/>
                <w:u w:val="single"/>
                <w:lang w:val="en-US" w:eastAsia="zh-CN"/>
              </w:rPr>
              <w:t>3</w:t>
            </w:r>
            <w:r>
              <w:rPr>
                <w:rFonts w:hint="eastAsia"/>
                <w:color w:val="auto"/>
                <w:sz w:val="22"/>
                <w:szCs w:val="22"/>
                <w:u w:val="single"/>
              </w:rPr>
              <w:t xml:space="preserve"> </w:t>
            </w:r>
            <w:r>
              <w:rPr>
                <w:rFonts w:hint="eastAsia"/>
                <w:color w:val="auto"/>
                <w:sz w:val="22"/>
                <w:szCs w:val="22"/>
              </w:rPr>
              <w:t>日</w:t>
            </w:r>
          </w:p>
        </w:tc>
      </w:tr>
      <w:tr w14:paraId="665C0C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75C3A1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44</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B0AC21">
            <w:pPr>
              <w:keepNext w:val="0"/>
              <w:keepLines w:val="0"/>
              <w:suppressLineNumbers w:val="0"/>
              <w:spacing w:before="0" w:beforeLines="0" w:beforeAutospacing="0" w:after="0" w:afterLines="0" w:afterAutospacing="0"/>
              <w:ind w:left="105" w:leftChars="50" w:right="0"/>
              <w:jc w:val="center"/>
              <w:rPr>
                <w:rFonts w:hint="eastAsia"/>
                <w:color w:val="auto"/>
                <w:sz w:val="22"/>
                <w:szCs w:val="22"/>
              </w:rPr>
            </w:pPr>
            <w:r>
              <w:rPr>
                <w:rFonts w:hint="eastAsia"/>
                <w:color w:val="auto"/>
                <w:sz w:val="22"/>
                <w:szCs w:val="22"/>
              </w:rPr>
              <w:t>是否授权评审小组确定中标人</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0B12ECE">
            <w:pPr>
              <w:keepNext w:val="0"/>
              <w:keepLines w:val="0"/>
              <w:suppressLineNumbers w:val="0"/>
              <w:spacing w:before="0" w:beforeLines="0" w:beforeAutospacing="0" w:after="0" w:afterLines="0" w:afterAutospacing="0"/>
              <w:ind w:left="42" w:leftChars="20" w:right="42" w:rightChars="20"/>
              <w:rPr>
                <w:rFonts w:hint="default"/>
                <w:color w:val="auto"/>
                <w:sz w:val="22"/>
                <w:szCs w:val="22"/>
              </w:rPr>
            </w:pPr>
            <w:r>
              <w:rPr>
                <w:rFonts w:hint="eastAsia"/>
                <w:color w:val="auto"/>
                <w:sz w:val="22"/>
                <w:szCs w:val="22"/>
              </w:rPr>
              <w:t>否</w:t>
            </w:r>
          </w:p>
        </w:tc>
      </w:tr>
      <w:tr w14:paraId="070B4B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90B18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45</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39D68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rPr>
            </w:pPr>
            <w:r>
              <w:rPr>
                <w:rFonts w:hint="eastAsia" w:ascii="宋体" w:hAnsi="宋体" w:cs="宋体"/>
                <w:color w:val="auto"/>
                <w:sz w:val="22"/>
                <w:szCs w:val="22"/>
              </w:rPr>
              <w:t>履约保证金</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2B5A88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rPr>
            </w:pPr>
            <w:r>
              <w:rPr>
                <w:rFonts w:hint="eastAsia" w:ascii="宋体" w:hAnsi="宋体" w:cs="宋体"/>
                <w:color w:val="auto"/>
                <w:sz w:val="22"/>
                <w:szCs w:val="22"/>
                <w:lang w:eastAsia="zh-CN"/>
              </w:rPr>
              <w:t>中标公示后，在合同签订前，乙方需向甲方支付合同总价2%的履约保证金或提供合同总价5%的</w:t>
            </w:r>
            <w:r>
              <w:rPr>
                <w:rFonts w:hint="eastAsia" w:ascii="宋体" w:hAnsi="宋体" w:cs="宋体"/>
                <w:color w:val="auto"/>
                <w:sz w:val="22"/>
                <w:szCs w:val="22"/>
                <w:lang w:val="en-US" w:eastAsia="zh-CN"/>
              </w:rPr>
              <w:t>见索即付</w:t>
            </w:r>
            <w:r>
              <w:rPr>
                <w:rFonts w:hint="eastAsia" w:ascii="宋体" w:hAnsi="宋体" w:cs="宋体"/>
                <w:color w:val="auto"/>
                <w:sz w:val="22"/>
                <w:szCs w:val="22"/>
                <w:lang w:eastAsia="zh-CN"/>
              </w:rPr>
              <w:t>银行保函。</w:t>
            </w:r>
          </w:p>
        </w:tc>
      </w:tr>
      <w:tr w14:paraId="1A69CA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C8E18E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default" w:cs="Calibri"/>
                <w:color w:val="auto"/>
                <w:kern w:val="0"/>
                <w:sz w:val="22"/>
                <w:szCs w:val="22"/>
                <w:lang w:bidi="ar"/>
              </w:rPr>
              <w:t>46</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B2D9A0">
            <w:pPr>
              <w:keepNext w:val="0"/>
              <w:keepLines w:val="0"/>
              <w:suppressLineNumbers w:val="0"/>
              <w:spacing w:before="0" w:beforeLines="0" w:beforeAutospacing="0" w:after="0" w:afterLines="0" w:afterAutospacing="0"/>
              <w:ind w:left="105" w:leftChars="50" w:right="0"/>
              <w:jc w:val="center"/>
              <w:rPr>
                <w:rFonts w:hint="eastAsia"/>
                <w:color w:val="auto"/>
                <w:sz w:val="22"/>
                <w:szCs w:val="22"/>
              </w:rPr>
            </w:pPr>
            <w:r>
              <w:rPr>
                <w:rFonts w:hint="eastAsia"/>
                <w:color w:val="auto"/>
                <w:sz w:val="22"/>
                <w:szCs w:val="22"/>
              </w:rPr>
              <w:t>监督部门</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1D2F765">
            <w:pPr>
              <w:keepNext w:val="0"/>
              <w:keepLines w:val="0"/>
              <w:suppressLineNumbers w:val="0"/>
              <w:spacing w:before="0" w:beforeLines="0" w:beforeAutospacing="0" w:after="0" w:afterLines="0" w:afterAutospacing="0" w:line="400" w:lineRule="exact"/>
              <w:ind w:left="0" w:right="0"/>
              <w:rPr>
                <w:rFonts w:hint="eastAsia" w:ascii="宋体" w:hAnsi="宋体" w:cs="宋体"/>
                <w:color w:val="auto"/>
                <w:sz w:val="22"/>
                <w:szCs w:val="22"/>
              </w:rPr>
            </w:pPr>
            <w:r>
              <w:rPr>
                <w:rFonts w:hint="eastAsia"/>
                <w:color w:val="auto"/>
                <w:sz w:val="22"/>
                <w:szCs w:val="22"/>
              </w:rPr>
              <w:t>联系电话：0551-62265211</w:t>
            </w:r>
          </w:p>
        </w:tc>
      </w:tr>
      <w:tr w14:paraId="19A67C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FC97F4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2"/>
              </w:rPr>
            </w:pPr>
            <w:r>
              <w:rPr>
                <w:rFonts w:hint="eastAsia"/>
                <w:color w:val="auto"/>
                <w:sz w:val="22"/>
                <w:szCs w:val="22"/>
              </w:rPr>
              <w:t>47</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024B2AC">
            <w:pPr>
              <w:keepNext w:val="0"/>
              <w:keepLines w:val="0"/>
              <w:suppressLineNumbers w:val="0"/>
              <w:spacing w:before="0" w:beforeLines="0" w:beforeAutospacing="0" w:after="0" w:afterLines="0" w:afterAutospacing="0"/>
              <w:ind w:left="105" w:leftChars="50" w:right="0"/>
              <w:jc w:val="center"/>
              <w:rPr>
                <w:rFonts w:hint="eastAsia"/>
                <w:color w:val="auto"/>
                <w:sz w:val="22"/>
                <w:szCs w:val="22"/>
              </w:rPr>
            </w:pPr>
            <w:r>
              <w:rPr>
                <w:rFonts w:hint="eastAsia"/>
                <w:color w:val="auto"/>
                <w:sz w:val="22"/>
                <w:szCs w:val="22"/>
              </w:rPr>
              <w:t>是否采用电子招标投标</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EACE473">
            <w:pPr>
              <w:keepNext w:val="0"/>
              <w:keepLines w:val="0"/>
              <w:suppressLineNumbers w:val="0"/>
              <w:spacing w:before="0" w:beforeLines="0" w:beforeAutospacing="0" w:after="0" w:afterLines="0" w:afterAutospacing="0"/>
              <w:ind w:left="42" w:leftChars="20" w:right="42" w:rightChars="20"/>
              <w:rPr>
                <w:rFonts w:hint="eastAsia"/>
                <w:color w:val="auto"/>
                <w:sz w:val="22"/>
                <w:szCs w:val="22"/>
              </w:rPr>
            </w:pPr>
            <w:r>
              <w:rPr>
                <w:rFonts w:hint="eastAsia" w:ascii="宋体" w:hAnsi="宋体" w:cs="宋体"/>
                <w:color w:val="auto"/>
                <w:sz w:val="22"/>
                <w:szCs w:val="22"/>
              </w:rPr>
              <w:t>否</w:t>
            </w:r>
          </w:p>
        </w:tc>
      </w:tr>
      <w:tr w14:paraId="6E750A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812D443">
            <w:pPr>
              <w:keepNext w:val="0"/>
              <w:keepLines w:val="0"/>
              <w:widowControl/>
              <w:suppressLineNumbers w:val="0"/>
              <w:spacing w:before="0" w:beforeAutospacing="0" w:after="0" w:afterAutospacing="0"/>
              <w:ind w:left="0" w:right="0"/>
              <w:jc w:val="center"/>
              <w:textAlignment w:val="center"/>
              <w:rPr>
                <w:rFonts w:hint="eastAsia"/>
                <w:color w:val="auto"/>
                <w:sz w:val="22"/>
                <w:szCs w:val="22"/>
              </w:rPr>
            </w:pPr>
            <w:r>
              <w:rPr>
                <w:rFonts w:hint="eastAsia"/>
                <w:color w:val="auto"/>
                <w:sz w:val="22"/>
                <w:szCs w:val="22"/>
              </w:rPr>
              <w:t>48</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A31B0C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rPr>
            </w:pPr>
            <w:r>
              <w:rPr>
                <w:rFonts w:hint="eastAsia" w:ascii="宋体" w:hAnsi="宋体" w:cs="宋体"/>
                <w:b/>
                <w:color w:val="auto"/>
                <w:sz w:val="22"/>
                <w:szCs w:val="22"/>
              </w:rPr>
              <w:t>响应文件作否决处理情形</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7BF8EB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rPr>
            </w:pPr>
            <w:r>
              <w:rPr>
                <w:rFonts w:hint="eastAsia" w:ascii="宋体" w:hAnsi="宋体" w:cs="宋体"/>
                <w:color w:val="auto"/>
                <w:sz w:val="22"/>
                <w:szCs w:val="22"/>
              </w:rPr>
              <w:t>详见评审办法前附表</w:t>
            </w:r>
          </w:p>
        </w:tc>
      </w:tr>
      <w:tr w14:paraId="39120F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852F3B8">
            <w:pPr>
              <w:keepNext w:val="0"/>
              <w:keepLines w:val="0"/>
              <w:widowControl/>
              <w:suppressLineNumbers w:val="0"/>
              <w:spacing w:before="0" w:beforeAutospacing="0" w:after="0" w:afterAutospacing="0"/>
              <w:ind w:left="0" w:right="0"/>
              <w:jc w:val="center"/>
              <w:textAlignment w:val="center"/>
              <w:rPr>
                <w:rFonts w:hint="eastAsia"/>
                <w:color w:val="auto"/>
                <w:sz w:val="22"/>
                <w:szCs w:val="22"/>
              </w:rPr>
            </w:pPr>
            <w:r>
              <w:rPr>
                <w:rFonts w:hint="eastAsia"/>
                <w:color w:val="auto"/>
                <w:sz w:val="22"/>
                <w:szCs w:val="22"/>
              </w:rPr>
              <w:t>49</w:t>
            </w:r>
          </w:p>
        </w:tc>
        <w:tc>
          <w:tcPr>
            <w:tcW w:w="21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46DF5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rPr>
            </w:pPr>
            <w:r>
              <w:rPr>
                <w:rFonts w:hint="eastAsia" w:ascii="宋体" w:hAnsi="宋体" w:cs="宋体"/>
                <w:b/>
                <w:color w:val="auto"/>
                <w:kern w:val="0"/>
                <w:sz w:val="22"/>
                <w:szCs w:val="22"/>
                <w:lang w:bidi="ar"/>
              </w:rPr>
              <w:t>异常低价评审情形</w:t>
            </w:r>
          </w:p>
        </w:tc>
        <w:tc>
          <w:tcPr>
            <w:tcW w:w="634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FF85CE5">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2"/>
              </w:rPr>
            </w:pPr>
            <w:r>
              <w:rPr>
                <w:rFonts w:hint="eastAsia" w:ascii="宋体" w:hAnsi="宋体" w:cs="宋体"/>
                <w:color w:val="auto"/>
                <w:sz w:val="22"/>
                <w:szCs w:val="22"/>
              </w:rPr>
              <w:t>详见评审办法前附表</w:t>
            </w:r>
          </w:p>
        </w:tc>
      </w:tr>
      <w:tr w14:paraId="27248A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tcBorders>
              <w:top w:val="single" w:color="000000" w:sz="6" w:space="0"/>
              <w:left w:val="single" w:color="000000" w:sz="12" w:space="0"/>
              <w:bottom w:val="single" w:color="000000" w:sz="6" w:space="0"/>
              <w:right w:val="single" w:color="000000" w:sz="12" w:space="0"/>
              <w:tl2br w:val="nil"/>
              <w:tr2bl w:val="nil"/>
            </w:tcBorders>
            <w:noWrap w:val="0"/>
            <w:vAlign w:val="center"/>
          </w:tcPr>
          <w:p w14:paraId="1115247C">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r>
              <w:rPr>
                <w:rFonts w:hint="eastAsia"/>
                <w:color w:val="auto"/>
                <w:sz w:val="22"/>
                <w:szCs w:val="22"/>
              </w:rPr>
              <w:t>需要补充的其他内容</w:t>
            </w:r>
          </w:p>
        </w:tc>
      </w:tr>
      <w:tr w14:paraId="5E0223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CF4836A">
            <w:pPr>
              <w:keepNext w:val="0"/>
              <w:keepLines w:val="0"/>
              <w:suppressLineNumbers w:val="0"/>
              <w:spacing w:before="0" w:beforeLines="0" w:beforeAutospacing="0" w:after="0" w:afterLines="0" w:afterAutospacing="0" w:line="360" w:lineRule="auto"/>
              <w:ind w:left="0" w:right="0"/>
              <w:jc w:val="center"/>
              <w:rPr>
                <w:rFonts w:hint="default"/>
                <w:color w:val="auto"/>
                <w:sz w:val="22"/>
                <w:szCs w:val="22"/>
              </w:rPr>
            </w:pPr>
            <w:r>
              <w:rPr>
                <w:rFonts w:hint="eastAsia"/>
                <w:color w:val="auto"/>
                <w:sz w:val="22"/>
                <w:szCs w:val="22"/>
              </w:rPr>
              <w:t>50</w:t>
            </w:r>
          </w:p>
        </w:tc>
        <w:tc>
          <w:tcPr>
            <w:tcW w:w="8540" w:type="dxa"/>
            <w:gridSpan w:val="2"/>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BB10A8F">
            <w:pPr>
              <w:keepNext w:val="0"/>
              <w:keepLines w:val="0"/>
              <w:widowControl/>
              <w:suppressLineNumbers w:val="0"/>
              <w:shd w:val="clear" w:color="auto" w:fill="FFFFFF"/>
              <w:spacing w:before="0" w:beforeLines="0" w:beforeAutospacing="0" w:after="0" w:afterLines="0" w:afterAutospacing="0"/>
              <w:ind w:left="0" w:right="0"/>
              <w:jc w:val="left"/>
              <w:rPr>
                <w:rFonts w:hint="eastAsia"/>
                <w:color w:val="auto"/>
                <w:spacing w:val="-3"/>
                <w:kern w:val="0"/>
                <w:sz w:val="22"/>
                <w:szCs w:val="22"/>
              </w:rPr>
            </w:pPr>
            <w:r>
              <w:rPr>
                <w:rFonts w:hint="eastAsia"/>
                <w:color w:val="auto"/>
                <w:spacing w:val="-3"/>
                <w:kern w:val="0"/>
                <w:sz w:val="22"/>
                <w:szCs w:val="22"/>
              </w:rPr>
              <w:t>异议人或其他利害关系人对评标结果有异议的，应以书面形式提出，异议材料应包括：</w:t>
            </w:r>
          </w:p>
          <w:p w14:paraId="0E7DCAD0">
            <w:pPr>
              <w:keepNext w:val="0"/>
              <w:keepLines w:val="0"/>
              <w:widowControl/>
              <w:suppressLineNumbers w:val="0"/>
              <w:shd w:val="clear" w:color="auto" w:fill="FFFFFF"/>
              <w:spacing w:before="0" w:beforeLines="0" w:beforeAutospacing="0" w:after="0" w:afterLines="0" w:afterAutospacing="0"/>
              <w:ind w:left="0" w:right="0" w:firstLine="214" w:firstLineChars="100"/>
              <w:jc w:val="left"/>
              <w:rPr>
                <w:rFonts w:hint="eastAsia"/>
                <w:color w:val="auto"/>
                <w:spacing w:val="-3"/>
                <w:kern w:val="0"/>
                <w:sz w:val="22"/>
                <w:szCs w:val="22"/>
              </w:rPr>
            </w:pPr>
            <w:r>
              <w:rPr>
                <w:rFonts w:hint="eastAsia"/>
                <w:color w:val="auto"/>
                <w:spacing w:val="-3"/>
                <w:kern w:val="0"/>
                <w:sz w:val="22"/>
                <w:szCs w:val="22"/>
              </w:rPr>
              <w:t>（1）异议人的名称、地址及有效联系方式；</w:t>
            </w:r>
          </w:p>
          <w:p w14:paraId="3EFB898A">
            <w:pPr>
              <w:keepNext w:val="0"/>
              <w:keepLines w:val="0"/>
              <w:widowControl/>
              <w:suppressLineNumbers w:val="0"/>
              <w:shd w:val="clear" w:color="auto" w:fill="FFFFFF"/>
              <w:spacing w:before="0" w:beforeLines="0" w:beforeAutospacing="0" w:after="0" w:afterLines="0" w:afterAutospacing="0"/>
              <w:ind w:left="0" w:right="0" w:firstLine="214" w:firstLineChars="100"/>
              <w:jc w:val="left"/>
              <w:rPr>
                <w:rFonts w:hint="default"/>
                <w:color w:val="auto"/>
                <w:spacing w:val="-3"/>
                <w:kern w:val="0"/>
                <w:sz w:val="22"/>
                <w:szCs w:val="22"/>
              </w:rPr>
            </w:pPr>
            <w:r>
              <w:rPr>
                <w:rFonts w:hint="eastAsia"/>
                <w:color w:val="auto"/>
                <w:spacing w:val="-3"/>
                <w:kern w:val="0"/>
                <w:sz w:val="22"/>
                <w:szCs w:val="22"/>
              </w:rPr>
              <w:t>（2）异议事项的基本事实；</w:t>
            </w:r>
          </w:p>
          <w:p w14:paraId="34BEBFDD">
            <w:pPr>
              <w:keepNext w:val="0"/>
              <w:keepLines w:val="0"/>
              <w:widowControl/>
              <w:suppressLineNumbers w:val="0"/>
              <w:shd w:val="clear" w:color="auto" w:fill="FFFFFF"/>
              <w:spacing w:before="0" w:beforeLines="0" w:beforeAutospacing="0" w:after="0" w:afterLines="0" w:afterAutospacing="0"/>
              <w:ind w:left="0" w:right="0" w:firstLine="214" w:firstLineChars="100"/>
              <w:jc w:val="left"/>
              <w:rPr>
                <w:rFonts w:hint="eastAsia"/>
                <w:color w:val="auto"/>
                <w:spacing w:val="-3"/>
                <w:kern w:val="0"/>
                <w:sz w:val="22"/>
                <w:szCs w:val="22"/>
              </w:rPr>
            </w:pPr>
            <w:r>
              <w:rPr>
                <w:rFonts w:hint="eastAsia"/>
                <w:color w:val="auto"/>
                <w:spacing w:val="-3"/>
                <w:kern w:val="0"/>
                <w:sz w:val="22"/>
                <w:szCs w:val="22"/>
              </w:rPr>
              <w:t>（3）有效线索和相关证明材料。</w:t>
            </w:r>
          </w:p>
          <w:p w14:paraId="12180408">
            <w:pPr>
              <w:keepNext w:val="0"/>
              <w:keepLines w:val="0"/>
              <w:widowControl/>
              <w:suppressLineNumbers w:val="0"/>
              <w:shd w:val="clear" w:color="auto" w:fill="FFFFFF"/>
              <w:spacing w:before="0" w:beforeLines="0" w:beforeAutospacing="0" w:after="0" w:afterLines="0" w:afterAutospacing="0"/>
              <w:ind w:left="0" w:right="0" w:firstLine="420"/>
              <w:jc w:val="left"/>
              <w:rPr>
                <w:rFonts w:hint="eastAsia" w:ascii="宋体" w:hAnsi="宋体" w:cs="宋体"/>
                <w:color w:val="auto"/>
                <w:kern w:val="0"/>
                <w:sz w:val="22"/>
                <w:szCs w:val="22"/>
                <w:lang w:bidi="ar"/>
              </w:rPr>
            </w:pPr>
            <w:r>
              <w:rPr>
                <w:rFonts w:hint="eastAsia"/>
                <w:color w:val="auto"/>
                <w:spacing w:val="-3"/>
                <w:kern w:val="0"/>
                <w:sz w:val="22"/>
                <w:szCs w:val="22"/>
              </w:rPr>
              <w:t>异议人是法人的，异议材料必须由其法定代表人或者授权代表签字并盖章；其他组织或者个人提出异议的，异议材料必须由其主要负责人或者异议本人签字，并附有效身份证明复印件。</w:t>
            </w:r>
          </w:p>
        </w:tc>
      </w:tr>
      <w:tr w14:paraId="0CDFC4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43D326C">
            <w:pPr>
              <w:keepNext w:val="0"/>
              <w:keepLines w:val="0"/>
              <w:suppressLineNumbers w:val="0"/>
              <w:spacing w:before="0" w:beforeLines="0" w:beforeAutospacing="0" w:after="0" w:afterLines="0" w:afterAutospacing="0"/>
              <w:ind w:left="0" w:right="0"/>
              <w:jc w:val="center"/>
              <w:rPr>
                <w:rFonts w:hint="default"/>
                <w:color w:val="auto"/>
                <w:sz w:val="22"/>
                <w:szCs w:val="22"/>
                <w:highlight w:val="none"/>
              </w:rPr>
            </w:pPr>
            <w:bookmarkStart w:id="43" w:name="_Toc9067720"/>
            <w:bookmarkStart w:id="44" w:name="_Toc26656938"/>
            <w:bookmarkStart w:id="45" w:name="_Toc14201207"/>
            <w:r>
              <w:rPr>
                <w:rFonts w:hint="eastAsia"/>
                <w:color w:val="auto"/>
                <w:sz w:val="22"/>
                <w:szCs w:val="22"/>
                <w:highlight w:val="none"/>
              </w:rPr>
              <w:t>51</w:t>
            </w:r>
          </w:p>
        </w:tc>
        <w:tc>
          <w:tcPr>
            <w:tcW w:w="8540" w:type="dxa"/>
            <w:gridSpan w:val="2"/>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938E2CB">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1.本项目后期有可能涉及部分产品的优化及深化设计，投标单位在投标报价时应充分考虑此部分的费用，根据自身因素、综合条件、市场风险自行报价，中标后不予调整。</w:t>
            </w:r>
          </w:p>
          <w:p w14:paraId="44AA0A93">
            <w:pPr>
              <w:keepNext w:val="0"/>
              <w:keepLines w:val="0"/>
              <w:suppressLineNumbers w:val="0"/>
              <w:spacing w:before="0" w:beforeLines="0" w:beforeAutospacing="0" w:after="0" w:afterLines="0" w:afterAutospacing="0"/>
              <w:ind w:left="0" w:right="0" w:firstLine="440" w:firstLineChars="200"/>
              <w:jc w:val="left"/>
              <w:textAlignment w:val="top"/>
              <w:rPr>
                <w:rFonts w:hint="eastAsia" w:ascii="宋体" w:hAnsi="宋体" w:cs="宋体"/>
                <w:color w:val="auto"/>
                <w:kern w:val="0"/>
                <w:sz w:val="22"/>
                <w:szCs w:val="22"/>
                <w:highlight w:val="none"/>
                <w:lang w:bidi="ar"/>
              </w:rPr>
            </w:pPr>
            <w:r>
              <w:rPr>
                <w:rFonts w:hint="eastAsia" w:ascii="宋体" w:hAnsi="宋体" w:cs="宋体"/>
                <w:color w:val="auto"/>
                <w:sz w:val="22"/>
                <w:szCs w:val="22"/>
                <w:highlight w:val="none"/>
              </w:rPr>
              <w:t>2.材料常规检测费用含在报价中，采购人不另外单独支付。</w:t>
            </w:r>
          </w:p>
        </w:tc>
      </w:tr>
      <w:tr w14:paraId="05C7D9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C3229C6">
            <w:pPr>
              <w:keepNext w:val="0"/>
              <w:keepLines w:val="0"/>
              <w:suppressLineNumbers w:val="0"/>
              <w:spacing w:before="0" w:beforeLines="0" w:beforeAutospacing="0" w:after="0" w:afterLines="0" w:afterAutospacing="0"/>
              <w:ind w:left="0" w:right="0"/>
              <w:jc w:val="center"/>
              <w:rPr>
                <w:rFonts w:hint="default" w:eastAsiaTheme="minorEastAsia"/>
                <w:b/>
                <w:bCs/>
                <w:color w:val="auto"/>
                <w:sz w:val="22"/>
                <w:szCs w:val="22"/>
                <w:highlight w:val="yellow"/>
                <w:lang w:val="en-US" w:eastAsia="zh-CN"/>
              </w:rPr>
            </w:pPr>
            <w:r>
              <w:rPr>
                <w:rFonts w:hint="eastAsia"/>
                <w:b/>
                <w:bCs/>
                <w:color w:val="auto"/>
                <w:sz w:val="22"/>
                <w:szCs w:val="22"/>
                <w:highlight w:val="yellow"/>
                <w:lang w:val="en-US" w:eastAsia="zh-CN"/>
              </w:rPr>
              <w:t>52</w:t>
            </w:r>
          </w:p>
        </w:tc>
        <w:tc>
          <w:tcPr>
            <w:tcW w:w="8540" w:type="dxa"/>
            <w:gridSpan w:val="2"/>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2B9DA3B">
            <w:pPr>
              <w:keepNext w:val="0"/>
              <w:keepLines w:val="0"/>
              <w:suppressLineNumbers w:val="0"/>
              <w:spacing w:before="0" w:beforeLines="0" w:beforeAutospacing="0" w:after="0" w:afterLines="0" w:afterAutospacing="0"/>
              <w:ind w:left="0" w:right="0" w:firstLine="440" w:firstLineChars="200"/>
              <w:jc w:val="left"/>
              <w:textAlignment w:val="top"/>
              <w:rPr>
                <w:rFonts w:hint="eastAsia" w:ascii="宋体" w:hAnsi="宋体" w:cs="宋体"/>
                <w:b/>
                <w:bCs/>
                <w:color w:val="auto"/>
                <w:sz w:val="22"/>
                <w:szCs w:val="22"/>
                <w:highlight w:val="yellow"/>
                <w:lang w:val="en-US" w:eastAsia="zh-CN"/>
              </w:rPr>
            </w:pPr>
            <w:r>
              <w:rPr>
                <w:rFonts w:hint="eastAsia" w:ascii="宋体" w:hAnsi="宋体" w:cs="宋体"/>
                <w:b/>
                <w:bCs/>
                <w:color w:val="000000" w:themeColor="text1"/>
                <w:sz w:val="22"/>
                <w:szCs w:val="22"/>
                <w:highlight w:val="yellow"/>
                <w:lang w:val="en-US" w:eastAsia="zh-CN"/>
                <w14:textFill>
                  <w14:solidFill>
                    <w14:schemeClr w14:val="tx1"/>
                  </w14:solidFill>
                </w14:textFill>
              </w:rPr>
              <w:t>采购人应当确定排名第一的成交候选供应商为成交供应商。排名第一的成交候选供应商放弃成交、因不可抗力提出不能履行合同，不按照采购文件要求提交履约保证金，或者被查实存在影响成交结果的违法违规行为或无法按采购人要求履行合同等情形不符合成交条件的，采购人可以按照评审小组提出的成交候选供应商名单排序依次确定其他成交候选供应商为成交供应商（重新确定成交供应商的，采购人有权与其二次谈判价格）。依次确定其他成交候选供应商与采购人预期差距较大，或者对采购人明显不利的，采购人可以重新采购。</w:t>
            </w:r>
          </w:p>
        </w:tc>
      </w:tr>
      <w:tr w14:paraId="3BE385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B065D51">
            <w:pPr>
              <w:keepNext w:val="0"/>
              <w:keepLines w:val="0"/>
              <w:suppressLineNumbers w:val="0"/>
              <w:spacing w:before="0" w:beforeLines="0" w:beforeAutospacing="0" w:after="0" w:afterLines="0" w:afterAutospacing="0"/>
              <w:ind w:left="0" w:right="0"/>
              <w:jc w:val="center"/>
              <w:rPr>
                <w:rFonts w:hint="default"/>
                <w:b/>
                <w:bCs/>
                <w:color w:val="auto"/>
                <w:sz w:val="22"/>
                <w:szCs w:val="22"/>
                <w:highlight w:val="yellow"/>
                <w:lang w:val="en-US" w:eastAsia="zh-CN"/>
              </w:rPr>
            </w:pPr>
            <w:r>
              <w:rPr>
                <w:rFonts w:hint="eastAsia"/>
                <w:b/>
                <w:bCs/>
                <w:color w:val="auto"/>
                <w:sz w:val="22"/>
                <w:szCs w:val="22"/>
                <w:highlight w:val="yellow"/>
                <w:lang w:val="en-US" w:eastAsia="zh-CN"/>
              </w:rPr>
              <w:t>53</w:t>
            </w:r>
          </w:p>
        </w:tc>
        <w:tc>
          <w:tcPr>
            <w:tcW w:w="8540" w:type="dxa"/>
            <w:gridSpan w:val="2"/>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17F719A">
            <w:pPr>
              <w:keepNext w:val="0"/>
              <w:keepLines w:val="0"/>
              <w:suppressLineNumbers w:val="0"/>
              <w:spacing w:before="0" w:beforeLines="0" w:beforeAutospacing="0" w:after="0" w:afterLines="0" w:afterAutospacing="0"/>
              <w:ind w:left="0" w:right="0" w:firstLine="440" w:firstLineChars="200"/>
              <w:jc w:val="left"/>
              <w:textAlignment w:val="top"/>
              <w:rPr>
                <w:rFonts w:hint="eastAsia" w:ascii="宋体" w:hAnsi="宋体" w:cs="宋体"/>
                <w:b/>
                <w:bCs/>
                <w:color w:val="auto"/>
                <w:sz w:val="22"/>
                <w:szCs w:val="22"/>
                <w:highlight w:val="yellow"/>
                <w:lang w:val="en-US" w:eastAsia="zh-CN"/>
              </w:rPr>
            </w:pPr>
            <w:r>
              <w:rPr>
                <w:rFonts w:hint="eastAsia" w:ascii="宋体" w:hAnsi="宋体" w:cs="宋体"/>
                <w:b/>
                <w:bCs/>
                <w:color w:val="auto"/>
                <w:sz w:val="22"/>
                <w:szCs w:val="22"/>
                <w:highlight w:val="yellow"/>
                <w:lang w:val="en-US" w:eastAsia="zh-CN"/>
              </w:rPr>
              <w:t>本次采购拟选3家年度供应单位，即入围报价环节价格最低的前三名。报价第二及第三低的单位须响应报价最低的单位的价格，如不能响应，将由采购人按候选人名次顺延备选供应单位。报价最低的单位将作为该年度内主要供应单位，其余两家作为备选单位，3家年度供应单位共同保障采购人该年度内的项目供应。</w:t>
            </w:r>
          </w:p>
        </w:tc>
      </w:tr>
      <w:tr w14:paraId="55D512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68A4576">
            <w:pPr>
              <w:keepNext w:val="0"/>
              <w:keepLines w:val="0"/>
              <w:suppressLineNumbers w:val="0"/>
              <w:spacing w:before="0" w:beforeLines="0" w:beforeAutospacing="0" w:after="0" w:afterLines="0" w:afterAutospacing="0"/>
              <w:ind w:left="0" w:right="0"/>
              <w:jc w:val="center"/>
              <w:rPr>
                <w:rFonts w:hint="eastAsia"/>
                <w:b/>
                <w:bCs/>
                <w:color w:val="auto"/>
                <w:sz w:val="22"/>
                <w:szCs w:val="22"/>
                <w:highlight w:val="yellow"/>
                <w:lang w:val="en-US" w:eastAsia="zh-CN"/>
              </w:rPr>
            </w:pPr>
          </w:p>
        </w:tc>
        <w:tc>
          <w:tcPr>
            <w:tcW w:w="8540" w:type="dxa"/>
            <w:gridSpan w:val="2"/>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D8C3FFF">
            <w:pPr>
              <w:keepNext w:val="0"/>
              <w:keepLines w:val="0"/>
              <w:suppressLineNumbers w:val="0"/>
              <w:spacing w:before="0" w:beforeLines="0" w:beforeAutospacing="0" w:after="0" w:afterLines="0" w:afterAutospacing="0"/>
              <w:ind w:left="0" w:right="0" w:firstLine="440" w:firstLineChars="200"/>
              <w:jc w:val="left"/>
              <w:textAlignment w:val="top"/>
              <w:rPr>
                <w:rFonts w:hint="eastAsia" w:ascii="宋体" w:hAnsi="宋体" w:cs="宋体"/>
                <w:b/>
                <w:bCs/>
                <w:color w:val="auto"/>
                <w:sz w:val="22"/>
                <w:szCs w:val="22"/>
                <w:highlight w:val="yellow"/>
                <w:lang w:val="en-US" w:eastAsia="zh-CN"/>
              </w:rPr>
            </w:pPr>
          </w:p>
        </w:tc>
      </w:tr>
    </w:tbl>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2C87C502">
      <w:pPr>
        <w:spacing w:beforeLines="0" w:afterLines="0"/>
        <w:jc w:val="center"/>
        <w:rPr>
          <w:rFonts w:hint="default"/>
          <w:color w:val="auto"/>
          <w:sz w:val="21"/>
          <w:szCs w:val="24"/>
        </w:rPr>
      </w:pPr>
      <w:r>
        <w:rPr>
          <w:rFonts w:hint="eastAsia" w:ascii="黑体" w:eastAsia="黑体"/>
          <w:color w:val="auto"/>
          <w:sz w:val="24"/>
          <w:szCs w:val="24"/>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6F0A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tcBorders>
              <w:top w:val="single" w:color="auto" w:sz="12" w:space="0"/>
              <w:left w:val="single" w:color="auto" w:sz="12" w:space="0"/>
              <w:bottom w:val="single" w:color="auto" w:sz="4" w:space="0"/>
              <w:right w:val="single" w:color="auto" w:sz="12" w:space="0"/>
              <w:tl2br w:val="nil"/>
              <w:tr2bl w:val="nil"/>
            </w:tcBorders>
            <w:noWrap w:val="0"/>
            <w:vAlign w:val="center"/>
          </w:tcPr>
          <w:p w14:paraId="62BB453E">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67645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75" w:hRule="atLeast"/>
          <w:jc w:val="center"/>
        </w:trPr>
        <w:tc>
          <w:tcPr>
            <w:tcW w:w="5000" w:type="pct"/>
            <w:tcBorders>
              <w:top w:val="single" w:color="auto" w:sz="4" w:space="0"/>
              <w:left w:val="single" w:color="auto" w:sz="12" w:space="0"/>
              <w:bottom w:val="single" w:color="auto" w:sz="12" w:space="0"/>
              <w:right w:val="single" w:color="auto" w:sz="12" w:space="0"/>
              <w:tl2br w:val="nil"/>
              <w:tr2bl w:val="nil"/>
            </w:tcBorders>
            <w:noWrap w:val="0"/>
            <w:vAlign w:val="center"/>
          </w:tcPr>
          <w:p w14:paraId="722F83D2">
            <w:pPr>
              <w:keepNext w:val="0"/>
              <w:keepLines w:val="0"/>
              <w:suppressLineNumbers w:val="0"/>
              <w:spacing w:before="0" w:beforeLines="0" w:beforeAutospacing="0" w:after="0" w:afterLines="0" w:afterAutospacing="0"/>
              <w:ind w:left="0" w:right="0"/>
              <w:jc w:val="center"/>
              <w:rPr>
                <w:rFonts w:hint="eastAsia"/>
                <w:color w:val="auto"/>
                <w:sz w:val="22"/>
                <w:szCs w:val="22"/>
              </w:rPr>
            </w:pPr>
            <w:r>
              <w:rPr>
                <w:rFonts w:hint="eastAsia"/>
                <w:b w:val="0"/>
                <w:bCs w:val="0"/>
                <w:highlight w:val="none"/>
              </w:rPr>
              <w:t>具备独立法人资格，持有有效的营业执照</w:t>
            </w:r>
            <w:r>
              <w:rPr>
                <w:rFonts w:hint="eastAsia"/>
                <w:b w:val="0"/>
                <w:bCs w:val="0"/>
                <w:highlight w:val="none"/>
                <w:lang w:val="en-US" w:eastAsia="zh-CN"/>
              </w:rPr>
              <w:t>。</w:t>
            </w:r>
          </w:p>
        </w:tc>
      </w:tr>
    </w:tbl>
    <w:p w14:paraId="2EC51F32">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18CA41AC">
      <w:pPr>
        <w:pStyle w:val="8"/>
        <w:spacing w:beforeLines="0" w:afterLines="0"/>
        <w:rPr>
          <w:rFonts w:hint="eastAsia"/>
          <w:color w:val="auto"/>
          <w:sz w:val="21"/>
          <w:szCs w:val="24"/>
        </w:rPr>
      </w:pPr>
    </w:p>
    <w:p w14:paraId="4BB1EA9C">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E031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tcBorders>
              <w:top w:val="single" w:color="auto" w:sz="12" w:space="0"/>
              <w:left w:val="single" w:color="auto" w:sz="12" w:space="0"/>
              <w:bottom w:val="single" w:color="auto" w:sz="4" w:space="0"/>
              <w:right w:val="single" w:color="auto" w:sz="12" w:space="0"/>
              <w:tl2br w:val="nil"/>
              <w:tr2bl w:val="nil"/>
            </w:tcBorders>
            <w:noWrap w:val="0"/>
            <w:vAlign w:val="center"/>
          </w:tcPr>
          <w:p w14:paraId="3EBCFE69">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07D45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tcBorders>
              <w:top w:val="single" w:color="auto" w:sz="4" w:space="0"/>
              <w:left w:val="single" w:color="auto" w:sz="12" w:space="0"/>
              <w:bottom w:val="single" w:color="auto" w:sz="12" w:space="0"/>
              <w:right w:val="single" w:color="auto" w:sz="12" w:space="0"/>
              <w:tl2br w:val="nil"/>
              <w:tr2bl w:val="nil"/>
            </w:tcBorders>
            <w:noWrap w:val="0"/>
            <w:vAlign w:val="center"/>
          </w:tcPr>
          <w:p w14:paraId="3071E451">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任一年度内累计合同额不低于1000万的混凝土供应合同业绩，每个业绩至少提供不低于合同金额50%的增值税发票（或提供不低于资格审查要求业绩金额的增值税发票），未提供或提供发票金额不足的，该业绩无效。</w:t>
            </w:r>
          </w:p>
          <w:p w14:paraId="50CF7416">
            <w:pPr>
              <w:keepNext w:val="0"/>
              <w:keepLines w:val="0"/>
              <w:numPr>
                <w:ilvl w:val="0"/>
                <w:numId w:val="0"/>
              </w:numPr>
              <w:suppressLineNumbers w:val="0"/>
              <w:snapToGrid w:val="0"/>
              <w:spacing w:before="0" w:beforeLines="0" w:beforeAutospacing="0" w:after="0" w:afterLines="0" w:afterAutospacing="0" w:line="400" w:lineRule="exact"/>
              <w:ind w:left="0" w:right="0" w:firstLine="440" w:firstLineChars="200"/>
              <w:rPr>
                <w:rFonts w:hint="default" w:hAnsi="宋体"/>
                <w:color w:val="auto"/>
                <w:sz w:val="22"/>
                <w:szCs w:val="22"/>
              </w:rPr>
            </w:pPr>
          </w:p>
        </w:tc>
      </w:tr>
    </w:tbl>
    <w:p w14:paraId="760C6C47">
      <w:pPr>
        <w:spacing w:beforeLines="0" w:afterLines="0"/>
        <w:rPr>
          <w:rFonts w:hint="eastAsia"/>
          <w:color w:val="auto"/>
          <w:sz w:val="21"/>
          <w:szCs w:val="24"/>
        </w:rPr>
      </w:pPr>
      <w:r>
        <w:rPr>
          <w:rFonts w:hint="eastAsia"/>
          <w:color w:val="auto"/>
          <w:sz w:val="21"/>
          <w:szCs w:val="24"/>
        </w:rPr>
        <w:t>业绩证明材料要求如下，否则业绩不予认可。</w:t>
      </w:r>
    </w:p>
    <w:p w14:paraId="3743BA20">
      <w:pPr>
        <w:spacing w:beforeLines="0" w:afterLines="0"/>
        <w:ind w:firstLine="420" w:firstLineChars="200"/>
        <w:rPr>
          <w:rFonts w:hint="eastAsia"/>
          <w:color w:val="auto"/>
          <w:sz w:val="21"/>
          <w:szCs w:val="24"/>
        </w:rPr>
      </w:pPr>
      <w:r>
        <w:rPr>
          <w:rFonts w:hint="eastAsia"/>
          <w:color w:val="auto"/>
          <w:sz w:val="21"/>
          <w:szCs w:val="24"/>
        </w:rPr>
        <w:t>①合同协议书扫描件；</w:t>
      </w:r>
    </w:p>
    <w:p w14:paraId="1F3C4782">
      <w:pPr>
        <w:spacing w:beforeLines="0" w:afterLines="0"/>
        <w:ind w:firstLine="420" w:firstLineChars="200"/>
        <w:rPr>
          <w:rFonts w:hint="eastAsia"/>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0F5EE0E6">
      <w:pPr>
        <w:spacing w:beforeLines="0" w:afterLines="0"/>
        <w:ind w:firstLine="420" w:firstLineChars="200"/>
        <w:rPr>
          <w:rFonts w:hint="eastAsia"/>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③若业绩合同中包含多项设备，则合同中应能体现资格要求中所需设备的内容和金额，无法体现的，须提供供货单据、供货发票、业主验收单等能证明相关评审因素的证明材料，否则业绩不与认可。</w:t>
      </w:r>
    </w:p>
    <w:p w14:paraId="60CF5247">
      <w:pPr>
        <w:spacing w:beforeLines="0" w:afterLines="0"/>
        <w:ind w:firstLine="420" w:firstLineChars="200"/>
        <w:rPr>
          <w:rFonts w:hint="eastAsia" w:ascii="黑体" w:eastAsia="黑体"/>
          <w:color w:val="auto"/>
          <w:sz w:val="21"/>
          <w:szCs w:val="24"/>
        </w:rPr>
      </w:pPr>
      <w:r>
        <w:rPr>
          <w:rFonts w:hint="eastAsia"/>
          <w:color w:val="auto"/>
          <w:sz w:val="21"/>
          <w:szCs w:val="24"/>
        </w:rPr>
        <w:t>④如近年来，投标人法人机构发生合法变更或重组或法人名称变更时，应提供相关部门的合法批件扫描件或其他相关证明材料扫描件来证明其所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3044402D">
      <w:pPr>
        <w:spacing w:beforeLines="0" w:afterLines="0"/>
        <w:ind w:firstLine="480" w:firstLineChars="200"/>
        <w:rPr>
          <w:rFonts w:hint="eastAsia" w:ascii="黑体" w:eastAsia="黑体"/>
          <w:color w:val="auto"/>
          <w:sz w:val="24"/>
          <w:szCs w:val="24"/>
        </w:rPr>
      </w:pPr>
    </w:p>
    <w:p w14:paraId="71024980">
      <w:pPr>
        <w:pStyle w:val="8"/>
        <w:spacing w:beforeLines="0" w:afterLines="0"/>
        <w:rPr>
          <w:rFonts w:hint="eastAsia"/>
          <w:color w:val="auto"/>
          <w:sz w:val="21"/>
          <w:szCs w:val="24"/>
        </w:rPr>
      </w:pPr>
    </w:p>
    <w:p w14:paraId="4311CCBC">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4E76A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tcBorders>
              <w:top w:val="single" w:color="auto" w:sz="12" w:space="0"/>
              <w:left w:val="single" w:color="auto" w:sz="12" w:space="0"/>
              <w:bottom w:val="single" w:color="auto" w:sz="4" w:space="0"/>
              <w:right w:val="single" w:color="auto" w:sz="12" w:space="0"/>
              <w:tl2br w:val="nil"/>
              <w:tr2bl w:val="nil"/>
            </w:tcBorders>
            <w:noWrap w:val="0"/>
            <w:vAlign w:val="center"/>
          </w:tcPr>
          <w:p w14:paraId="3F81C89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68571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tcBorders>
              <w:top w:val="single" w:color="auto" w:sz="4" w:space="0"/>
              <w:left w:val="single" w:color="auto" w:sz="12" w:space="0"/>
              <w:bottom w:val="single" w:color="auto" w:sz="12" w:space="0"/>
              <w:right w:val="single" w:color="auto" w:sz="12" w:space="0"/>
              <w:tl2br w:val="nil"/>
              <w:tr2bl w:val="nil"/>
            </w:tcBorders>
            <w:noWrap w:val="0"/>
            <w:vAlign w:val="center"/>
          </w:tcPr>
          <w:p w14:paraId="78E7D14B">
            <w:pPr>
              <w:keepNext w:val="0"/>
              <w:keepLines w:val="0"/>
              <w:suppressLineNumbers w:val="0"/>
              <w:spacing w:before="0" w:beforeLines="0" w:beforeAutospacing="0" w:after="0" w:afterLines="0" w:afterAutospacing="0" w:line="276" w:lineRule="auto"/>
              <w:ind w:left="0" w:right="0" w:firstLine="210" w:firstLineChars="100"/>
              <w:jc w:val="left"/>
              <w:rPr>
                <w:rFonts w:hint="eastAsia"/>
                <w:color w:val="auto"/>
                <w:sz w:val="21"/>
                <w:szCs w:val="24"/>
              </w:rPr>
            </w:pPr>
            <w:r>
              <w:rPr>
                <w:rFonts w:hint="eastAsia"/>
                <w:color w:val="auto"/>
                <w:sz w:val="21"/>
                <w:szCs w:val="24"/>
              </w:rPr>
              <w:t>1.投标人、法定代表人近三年内无行贿犯罪行为。</w:t>
            </w:r>
          </w:p>
          <w:p w14:paraId="3BD3FDEF">
            <w:pPr>
              <w:keepNext w:val="0"/>
              <w:keepLines w:val="0"/>
              <w:suppressLineNumbers w:val="0"/>
              <w:spacing w:before="0" w:beforeLines="0" w:beforeAutospacing="0" w:after="0" w:afterLines="0" w:afterAutospacing="0" w:line="276" w:lineRule="auto"/>
              <w:ind w:left="0" w:right="0" w:firstLine="210" w:firstLineChars="100"/>
              <w:jc w:val="left"/>
              <w:rPr>
                <w:rFonts w:hint="eastAsia"/>
                <w:color w:val="auto"/>
                <w:sz w:val="21"/>
                <w:szCs w:val="24"/>
              </w:rPr>
            </w:pPr>
            <w:r>
              <w:rPr>
                <w:rFonts w:hint="eastAsia"/>
                <w:color w:val="auto"/>
                <w:sz w:val="21"/>
                <w:szCs w:val="24"/>
              </w:rPr>
              <w:t>2.投标人未被人民法院列入失信被执行人（以“信用中国”官网http://www.creditchina.gov.cn查询为准）。</w:t>
            </w:r>
          </w:p>
          <w:p w14:paraId="1D28B023">
            <w:pPr>
              <w:keepNext w:val="0"/>
              <w:keepLines w:val="0"/>
              <w:suppressLineNumbers w:val="0"/>
              <w:spacing w:before="0" w:beforeLines="0" w:beforeAutospacing="0" w:after="0" w:afterLines="0" w:afterAutospacing="0" w:line="276" w:lineRule="auto"/>
              <w:ind w:left="0" w:right="0" w:firstLine="210" w:firstLineChars="100"/>
              <w:jc w:val="left"/>
              <w:rPr>
                <w:rFonts w:hint="eastAsia"/>
                <w:color w:val="auto"/>
                <w:sz w:val="21"/>
                <w:szCs w:val="24"/>
              </w:rPr>
            </w:pPr>
            <w:r>
              <w:rPr>
                <w:rFonts w:hint="eastAsia"/>
                <w:color w:val="auto"/>
                <w:sz w:val="21"/>
                <w:szCs w:val="24"/>
              </w:rPr>
              <w:t>3投标人没有正受到责令停业，暂扣或吊销执照，或吊销资质证书。</w:t>
            </w:r>
          </w:p>
          <w:p w14:paraId="784FB03D">
            <w:pPr>
              <w:keepNext w:val="0"/>
              <w:keepLines w:val="0"/>
              <w:suppressLineNumbers w:val="0"/>
              <w:spacing w:before="0" w:beforeLines="0" w:beforeAutospacing="0" w:after="0" w:afterLines="0" w:afterAutospacing="0" w:line="276" w:lineRule="auto"/>
              <w:ind w:left="0" w:right="0" w:firstLine="210" w:firstLineChars="100"/>
              <w:jc w:val="left"/>
              <w:rPr>
                <w:rFonts w:hint="eastAsia"/>
                <w:color w:val="auto"/>
                <w:sz w:val="21"/>
                <w:szCs w:val="24"/>
              </w:rPr>
            </w:pPr>
            <w:r>
              <w:rPr>
                <w:rFonts w:hint="eastAsia"/>
                <w:color w:val="auto"/>
                <w:sz w:val="21"/>
                <w:szCs w:val="24"/>
              </w:rPr>
              <w:t>4.没有进入清算程序，或被宣告破产，或其他丧失履约能力的情形。</w:t>
            </w:r>
          </w:p>
          <w:p w14:paraId="19818B85">
            <w:pPr>
              <w:keepNext w:val="0"/>
              <w:keepLines w:val="0"/>
              <w:suppressLineNumbers w:val="0"/>
              <w:spacing w:before="0" w:beforeLines="0" w:beforeAutospacing="0" w:after="0" w:afterLines="0" w:afterAutospacing="0" w:line="276" w:lineRule="auto"/>
              <w:ind w:left="0" w:right="0" w:firstLine="210" w:firstLineChars="100"/>
              <w:jc w:val="left"/>
              <w:rPr>
                <w:rFonts w:hint="eastAsia"/>
                <w:color w:val="auto"/>
                <w:sz w:val="21"/>
                <w:szCs w:val="24"/>
              </w:rPr>
            </w:pPr>
            <w:r>
              <w:rPr>
                <w:rFonts w:hint="eastAsia"/>
                <w:color w:val="auto"/>
                <w:sz w:val="21"/>
                <w:szCs w:val="24"/>
              </w:rPr>
              <w:t>5.没有在国家企业信用信息公示系统（http://www.gsxt.gov.cn）中被列入严重违法失信企业名单。</w:t>
            </w:r>
          </w:p>
          <w:p w14:paraId="0B1055E3">
            <w:pPr>
              <w:keepNext w:val="0"/>
              <w:keepLines w:val="0"/>
              <w:suppressLineNumbers w:val="0"/>
              <w:spacing w:before="0" w:beforeLines="0" w:beforeAutospacing="0" w:after="0" w:afterLines="0" w:afterAutospacing="0" w:line="276" w:lineRule="auto"/>
              <w:ind w:left="0" w:right="0" w:firstLine="210" w:firstLineChars="100"/>
              <w:jc w:val="left"/>
              <w:rPr>
                <w:rFonts w:hint="eastAsia"/>
                <w:color w:val="auto"/>
                <w:sz w:val="21"/>
                <w:szCs w:val="24"/>
              </w:rPr>
            </w:pPr>
            <w:r>
              <w:rPr>
                <w:rFonts w:hint="eastAsia"/>
                <w:color w:val="auto"/>
                <w:sz w:val="21"/>
                <w:szCs w:val="24"/>
              </w:rPr>
              <w:t>6.没有法律法规规定的其他情形。</w:t>
            </w: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p w14:paraId="4B074BF0">
      <w:pPr>
        <w:keepNext/>
        <w:keepLines/>
        <w:spacing w:before="156" w:beforeLines="50" w:after="156" w:afterLines="50" w:line="360" w:lineRule="auto"/>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1. </w:t>
      </w:r>
      <w:r>
        <w:rPr>
          <w:rFonts w:hint="eastAsia" w:ascii="Times New Roman" w:hAnsi="Times New Roman" w:eastAsia="黑体"/>
          <w:color w:val="auto"/>
          <w:sz w:val="24"/>
          <w:szCs w:val="32"/>
        </w:rPr>
        <w:t>总则</w:t>
      </w:r>
    </w:p>
    <w:p w14:paraId="220FAC44">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1.1 </w:t>
      </w:r>
      <w:r>
        <w:rPr>
          <w:rFonts w:hint="eastAsia" w:ascii="Times New Roman" w:hAnsi="Times New Roman" w:eastAsia="黑体"/>
          <w:color w:val="auto"/>
          <w:sz w:val="24"/>
          <w:szCs w:val="32"/>
        </w:rPr>
        <w:t>质量要求</w:t>
      </w:r>
    </w:p>
    <w:p w14:paraId="596C4CAA">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color w:val="auto"/>
          <w:sz w:val="21"/>
          <w:szCs w:val="21"/>
        </w:rPr>
        <w:t>本合同包的质量要求：见供应商须知前附表。</w:t>
      </w:r>
    </w:p>
    <w:p w14:paraId="13E6DEBD">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2</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供应商资格要求</w:t>
      </w:r>
    </w:p>
    <w:p w14:paraId="4E0E188D">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w:t>
      </w:r>
      <w:r>
        <w:rPr>
          <w:rFonts w:hint="eastAsia" w:ascii="Times New Roman" w:hAnsi="Times New Roman" w:eastAsia="Times New Roman"/>
          <w:color w:val="auto"/>
          <w:sz w:val="21"/>
          <w:szCs w:val="21"/>
        </w:rPr>
        <w:t>/</w:t>
      </w:r>
      <w:r>
        <w:rPr>
          <w:rFonts w:hint="eastAsia" w:ascii="Times New Roman" w:hAnsi="Times New Roman"/>
          <w:color w:val="auto"/>
          <w:sz w:val="21"/>
          <w:szCs w:val="21"/>
        </w:rPr>
        <w:t>采购邀请书要求。</w:t>
      </w:r>
    </w:p>
    <w:p w14:paraId="457363B7">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 xml:space="preserve"> </w:t>
      </w:r>
      <w:r>
        <w:rPr>
          <w:rFonts w:hint="eastAsia" w:ascii="Times New Roman" w:hAnsi="Times New Roman"/>
          <w:color w:val="auto"/>
          <w:sz w:val="21"/>
          <w:szCs w:val="21"/>
        </w:rPr>
        <w:t>其他要求：见供应商须知前附表。</w:t>
      </w:r>
    </w:p>
    <w:p w14:paraId="73806AFE">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3</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费用承担</w:t>
      </w:r>
    </w:p>
    <w:p w14:paraId="3C25541C">
      <w:pPr>
        <w:spacing w:beforeLines="0" w:afterLines="0" w:line="440" w:lineRule="exact"/>
        <w:ind w:firstLine="420"/>
        <w:rPr>
          <w:rFonts w:hint="eastAsia"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665F0A7E">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4</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保密</w:t>
      </w:r>
    </w:p>
    <w:p w14:paraId="73E33CF2">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052FEE27">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5</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计量单位</w:t>
      </w:r>
    </w:p>
    <w:p w14:paraId="583C1257">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所有计量均采用中华人民共和国法定计量单位。</w:t>
      </w:r>
    </w:p>
    <w:p w14:paraId="5FD76276">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6</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踏勘现场</w:t>
      </w:r>
    </w:p>
    <w:p w14:paraId="09A0360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供应商自行踏勘现场且费用自理。</w:t>
      </w:r>
    </w:p>
    <w:p w14:paraId="15003C74">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7</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分包</w:t>
      </w:r>
    </w:p>
    <w:p w14:paraId="0ED7973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不允许分包。</w:t>
      </w:r>
    </w:p>
    <w:p w14:paraId="34C38903">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8</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偏差</w:t>
      </w:r>
    </w:p>
    <w:p w14:paraId="1F518DD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偏差包括重大偏差和细微偏差。</w:t>
      </w:r>
    </w:p>
    <w:p w14:paraId="65BD75E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72D018EC">
      <w:pPr>
        <w:keepNext/>
        <w:keepLines/>
        <w:spacing w:before="156" w:beforeLines="50" w:after="156" w:afterLines="50"/>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询比文件</w:t>
      </w:r>
    </w:p>
    <w:p w14:paraId="370CB949">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询比文件的组成</w:t>
      </w:r>
    </w:p>
    <w:p w14:paraId="71294EA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本询比文件包括：</w:t>
      </w:r>
    </w:p>
    <w:p w14:paraId="140DD85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4"/>
        </w:rPr>
        <w:t>采购邀请书；</w:t>
      </w:r>
    </w:p>
    <w:p w14:paraId="57AEF84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（2）供应商须知；</w:t>
      </w:r>
    </w:p>
    <w:p w14:paraId="0BF493B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（3）评审办法；</w:t>
      </w:r>
    </w:p>
    <w:p w14:paraId="27AF53BC">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（4）合同内容；</w:t>
      </w:r>
    </w:p>
    <w:p w14:paraId="3ABBF85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（5）采购需求及清单；</w:t>
      </w:r>
    </w:p>
    <w:p w14:paraId="485A72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w:t>
      </w:r>
      <w:r>
        <w:rPr>
          <w:rFonts w:hint="eastAsia" w:ascii="Times New Roman" w:hAnsi="Times New Roman"/>
          <w:color w:val="auto"/>
          <w:sz w:val="21"/>
          <w:szCs w:val="24"/>
          <w:lang w:val="en-US" w:eastAsia="zh-CN"/>
        </w:rPr>
        <w:t>6</w:t>
      </w:r>
      <w:r>
        <w:rPr>
          <w:rFonts w:hint="eastAsia" w:ascii="Times New Roman" w:hAnsi="Times New Roman"/>
          <w:color w:val="auto"/>
          <w:sz w:val="21"/>
          <w:szCs w:val="24"/>
        </w:rPr>
        <w:t>）响应文件格式。</w:t>
      </w:r>
    </w:p>
    <w:p w14:paraId="00235497">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695EA78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5DE34380">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询比文件的澄清与修改</w:t>
      </w:r>
    </w:p>
    <w:p w14:paraId="6D3A5A2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2.2.1</w:t>
      </w:r>
      <w:r>
        <w:rPr>
          <w:rFonts w:hint="eastAsia" w:ascii="Times New Roman" w:hAnsi="Times New Roman"/>
          <w:color w:val="auto"/>
          <w:sz w:val="21"/>
          <w:szCs w:val="24"/>
        </w:rPr>
        <w:t xml:space="preserve"> 供应商如有疑问，应在递交响应文件的截止时间前3日内通过公告中的联系方式联系采购人对询比文件予以澄清或修改。</w:t>
      </w:r>
    </w:p>
    <w:p w14:paraId="58D917F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2.2.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146CD86E">
      <w:pPr>
        <w:keepNext/>
        <w:keepLines/>
        <w:spacing w:before="156" w:beforeLines="50" w:after="156" w:afterLines="50"/>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3. </w:t>
      </w:r>
      <w:r>
        <w:rPr>
          <w:rFonts w:hint="eastAsia" w:ascii="Times New Roman" w:hAnsi="Times New Roman" w:eastAsia="黑体"/>
          <w:color w:val="auto"/>
          <w:sz w:val="24"/>
          <w:szCs w:val="32"/>
        </w:rPr>
        <w:t>响应文件</w:t>
      </w:r>
    </w:p>
    <w:p w14:paraId="344D99FD">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3.1</w:t>
      </w:r>
      <w:r>
        <w:rPr>
          <w:rFonts w:hint="eastAsia" w:ascii="Times New Roman" w:hAnsi="Times New Roman" w:eastAsia="黑体"/>
          <w:color w:val="auto"/>
          <w:sz w:val="24"/>
          <w:szCs w:val="32"/>
        </w:rPr>
        <w:t>响应文件的组成</w:t>
      </w:r>
    </w:p>
    <w:p w14:paraId="7DBF3DE4">
      <w:pPr>
        <w:spacing w:beforeLines="0" w:afterLines="0" w:line="440" w:lineRule="exact"/>
        <w:ind w:firstLine="420"/>
        <w:rPr>
          <w:rFonts w:hint="eastAsia"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响应文件应包括下列内容：</w:t>
      </w:r>
    </w:p>
    <w:p w14:paraId="7263F514">
      <w:pPr>
        <w:spacing w:beforeLines="0" w:afterLines="0" w:line="440" w:lineRule="exact"/>
        <w:ind w:firstLine="420"/>
        <w:rPr>
          <w:rFonts w:hint="eastAsia" w:ascii="宋体" w:hAnsi="宋体" w:cs="宋体"/>
          <w:b/>
          <w:color w:val="auto"/>
          <w:sz w:val="21"/>
          <w:szCs w:val="24"/>
          <w:highlight w:val="none"/>
        </w:rPr>
      </w:pPr>
      <w:r>
        <w:rPr>
          <w:rFonts w:hint="eastAsia" w:ascii="宋体" w:hAnsi="宋体" w:cs="宋体"/>
          <w:b/>
          <w:color w:val="auto"/>
          <w:sz w:val="21"/>
          <w:szCs w:val="24"/>
          <w:highlight w:val="none"/>
        </w:rPr>
        <w:t>商务技术文件应包括下列内容：</w:t>
      </w:r>
    </w:p>
    <w:p w14:paraId="1C7911E4">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（1）响应函；</w:t>
      </w:r>
    </w:p>
    <w:p w14:paraId="447548AF">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（2）法定代表人身份证明及授权委托书；</w:t>
      </w:r>
    </w:p>
    <w:p w14:paraId="54C46140">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（3）供应商基本情况；</w:t>
      </w:r>
    </w:p>
    <w:p w14:paraId="412CE12E">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（4）近年类似业绩情况；</w:t>
      </w:r>
    </w:p>
    <w:p w14:paraId="1EADC944">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（5）信誉情况；</w:t>
      </w:r>
    </w:p>
    <w:p w14:paraId="101A7701">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（6）企业实力；</w:t>
      </w:r>
    </w:p>
    <w:p w14:paraId="6B63424A">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（7）</w:t>
      </w:r>
      <w:r>
        <w:rPr>
          <w:rFonts w:hint="eastAsia" w:ascii="宋体" w:hAnsi="宋体" w:cs="宋体"/>
          <w:color w:val="auto"/>
          <w:sz w:val="21"/>
          <w:szCs w:val="24"/>
          <w:highlight w:val="none"/>
          <w:lang w:val="en-US" w:eastAsia="zh-CN"/>
        </w:rPr>
        <w:t>质量保证</w:t>
      </w:r>
      <w:r>
        <w:rPr>
          <w:rFonts w:hint="eastAsia" w:ascii="宋体" w:hAnsi="宋体" w:cs="宋体"/>
          <w:color w:val="auto"/>
          <w:sz w:val="21"/>
          <w:szCs w:val="24"/>
          <w:highlight w:val="none"/>
        </w:rPr>
        <w:t>；</w:t>
      </w:r>
    </w:p>
    <w:p w14:paraId="44DA6D55">
      <w:pPr>
        <w:spacing w:beforeLines="0" w:afterLines="0" w:line="440" w:lineRule="exact"/>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（8）供货方案；</w:t>
      </w:r>
    </w:p>
    <w:p w14:paraId="5AEB6C0A">
      <w:pPr>
        <w:spacing w:beforeLines="0" w:afterLines="0" w:line="440" w:lineRule="exact"/>
        <w:ind w:firstLine="420" w:firstLineChars="200"/>
        <w:rPr>
          <w:rFonts w:hint="default" w:ascii="宋体" w:hAnsi="宋体" w:cs="宋体" w:eastAsiaTheme="minorEastAsia"/>
          <w:color w:val="auto"/>
          <w:sz w:val="21"/>
          <w:szCs w:val="24"/>
          <w:highlight w:val="none"/>
          <w:lang w:val="en-US" w:eastAsia="zh-CN"/>
        </w:rPr>
      </w:pPr>
      <w:r>
        <w:rPr>
          <w:rFonts w:hint="eastAsia" w:ascii="宋体" w:hAnsi="宋体" w:cs="宋体"/>
          <w:color w:val="auto"/>
          <w:sz w:val="21"/>
          <w:szCs w:val="24"/>
          <w:highlight w:val="none"/>
        </w:rPr>
        <w:t>（9）</w:t>
      </w:r>
      <w:r>
        <w:rPr>
          <w:rFonts w:hint="eastAsia" w:ascii="宋体" w:hAnsi="宋体" w:cs="宋体"/>
          <w:color w:val="auto"/>
          <w:sz w:val="21"/>
          <w:szCs w:val="24"/>
          <w:highlight w:val="none"/>
          <w:lang w:val="en-US" w:eastAsia="zh-CN"/>
        </w:rPr>
        <w:t>售后服务方案</w:t>
      </w:r>
    </w:p>
    <w:p w14:paraId="509633FA">
      <w:pPr>
        <w:spacing w:beforeLines="0" w:afterLines="0" w:line="440" w:lineRule="exact"/>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10</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承诺书；</w:t>
      </w:r>
    </w:p>
    <w:p w14:paraId="0980F377">
      <w:pPr>
        <w:spacing w:beforeLines="0" w:afterLines="0" w:line="440" w:lineRule="exact"/>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1</w:t>
      </w:r>
      <w:r>
        <w:rPr>
          <w:rFonts w:hint="eastAsia" w:ascii="宋体" w:hAnsi="宋体" w:cs="宋体"/>
          <w:color w:val="auto"/>
          <w:sz w:val="21"/>
          <w:szCs w:val="24"/>
          <w:highlight w:val="none"/>
        </w:rPr>
        <w:t>）其他材料。</w:t>
      </w:r>
    </w:p>
    <w:p w14:paraId="33FC81C9">
      <w:pPr>
        <w:spacing w:beforeLines="0" w:afterLines="0" w:line="440" w:lineRule="exact"/>
        <w:ind w:firstLine="420"/>
        <w:rPr>
          <w:rFonts w:hint="eastAsia" w:ascii="宋体" w:hAnsi="宋体" w:cs="宋体"/>
          <w:b/>
          <w:color w:val="auto"/>
          <w:sz w:val="21"/>
          <w:szCs w:val="24"/>
          <w:highlight w:val="none"/>
        </w:rPr>
      </w:pPr>
      <w:r>
        <w:rPr>
          <w:rFonts w:hint="eastAsia" w:ascii="宋体" w:hAnsi="宋体" w:cs="宋体"/>
          <w:b/>
          <w:color w:val="auto"/>
          <w:sz w:val="21"/>
          <w:szCs w:val="24"/>
          <w:highlight w:val="none"/>
        </w:rPr>
        <w:t>报价文件包括以下内容：</w:t>
      </w:r>
    </w:p>
    <w:p w14:paraId="70D5FBF6">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w:t>
      </w:r>
      <w:r>
        <w:rPr>
          <w:rFonts w:hint="eastAsia" w:ascii="宋体" w:hAnsi="宋体" w:cs="宋体"/>
          <w:color w:val="auto"/>
          <w:sz w:val="21"/>
          <w:szCs w:val="24"/>
          <w:highlight w:val="none"/>
        </w:rPr>
        <w:t>函；</w:t>
      </w:r>
    </w:p>
    <w:p w14:paraId="4DF5E792">
      <w:pPr>
        <w:spacing w:beforeLines="0" w:afterLines="0" w:line="44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（2）已标价的</w:t>
      </w:r>
      <w:r>
        <w:rPr>
          <w:rFonts w:hint="eastAsia" w:ascii="宋体" w:hAnsi="宋体" w:cs="宋体"/>
          <w:color w:val="auto"/>
          <w:sz w:val="21"/>
          <w:szCs w:val="24"/>
          <w:highlight w:val="none"/>
          <w:lang w:val="en-US" w:eastAsia="zh-CN"/>
        </w:rPr>
        <w:t>报价</w:t>
      </w:r>
      <w:r>
        <w:rPr>
          <w:rFonts w:hint="eastAsia" w:ascii="宋体" w:hAnsi="宋体" w:cs="宋体"/>
          <w:color w:val="auto"/>
          <w:sz w:val="21"/>
          <w:szCs w:val="24"/>
          <w:highlight w:val="none"/>
        </w:rPr>
        <w:t>清单；</w:t>
      </w:r>
    </w:p>
    <w:p w14:paraId="2ED3163B">
      <w:pPr>
        <w:spacing w:beforeLines="0" w:afterLines="0" w:line="440" w:lineRule="exact"/>
        <w:ind w:firstLine="420" w:firstLineChars="20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（3）</w:t>
      </w:r>
      <w:r>
        <w:rPr>
          <w:rFonts w:hint="eastAsia" w:ascii="宋体" w:hAnsi="宋体" w:cs="宋体"/>
          <w:color w:val="auto"/>
          <w:sz w:val="21"/>
          <w:szCs w:val="24"/>
          <w:highlight w:val="none"/>
          <w:lang w:val="en-US" w:eastAsia="zh-CN"/>
        </w:rPr>
        <w:t>响应报价需要说明的其他资料</w:t>
      </w:r>
    </w:p>
    <w:p w14:paraId="35F1D20F">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 xml:space="preserve">报价要求 </w:t>
      </w:r>
    </w:p>
    <w:p w14:paraId="70A0160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3.2.1 </w:t>
      </w:r>
      <w:r>
        <w:rPr>
          <w:rFonts w:hint="eastAsia" w:ascii="Times New Roman" w:hAnsi="Times New Roman"/>
          <w:color w:val="auto"/>
          <w:sz w:val="21"/>
          <w:szCs w:val="24"/>
        </w:rPr>
        <w:t>报价应包括国家规定的增值税税金。</w:t>
      </w:r>
    </w:p>
    <w:p w14:paraId="18FCDE8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1169D8B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3</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1"/>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4"/>
        </w:rPr>
        <w:t>。</w:t>
      </w:r>
    </w:p>
    <w:p w14:paraId="22B4E9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见供应商须知前附表</w:t>
      </w:r>
      <w:r>
        <w:rPr>
          <w:rFonts w:hint="eastAsia" w:ascii="Times New Roman" w:hAnsi="Times New Roman"/>
          <w:color w:val="auto"/>
          <w:sz w:val="21"/>
          <w:szCs w:val="24"/>
        </w:rPr>
        <w:t>。</w:t>
      </w:r>
    </w:p>
    <w:p w14:paraId="6C49499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5</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u w:val="single"/>
        </w:rPr>
        <w:t>见供应商须知前附表</w:t>
      </w:r>
      <w:r>
        <w:rPr>
          <w:rFonts w:hint="eastAsia" w:ascii="Times New Roman" w:hAnsi="Times New Roman"/>
          <w:color w:val="auto"/>
          <w:sz w:val="21"/>
          <w:szCs w:val="24"/>
        </w:rPr>
        <w:t>。</w:t>
      </w:r>
    </w:p>
    <w:p w14:paraId="1596EAAD">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3.3</w:t>
      </w:r>
      <w:r>
        <w:rPr>
          <w:rFonts w:hint="eastAsia" w:ascii="Times New Roman" w:hAnsi="Times New Roman" w:eastAsia="黑体"/>
          <w:color w:val="auto"/>
          <w:sz w:val="24"/>
          <w:szCs w:val="32"/>
        </w:rPr>
        <w:t>响应有效期</w:t>
      </w:r>
    </w:p>
    <w:p w14:paraId="6711545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eastAsia" w:ascii="Times New Roman" w:hAnsi="Times New Roman" w:eastAsia="Times New Roman"/>
          <w:color w:val="auto"/>
          <w:sz w:val="21"/>
          <w:szCs w:val="21"/>
        </w:rPr>
        <w:t>0</w:t>
      </w:r>
      <w:r>
        <w:rPr>
          <w:rFonts w:hint="eastAsia" w:ascii="Times New Roman" w:hAnsi="Times New Roman"/>
          <w:color w:val="auto"/>
          <w:sz w:val="21"/>
          <w:szCs w:val="24"/>
        </w:rPr>
        <w:t>日。</w:t>
      </w:r>
    </w:p>
    <w:p w14:paraId="3CEE888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50940B58">
      <w:pPr>
        <w:keepNext/>
        <w:keepLines/>
        <w:spacing w:before="120" w:beforeLines="0" w:after="120" w:afterLines="0" w:line="415" w:lineRule="auto"/>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3.4</w:t>
      </w:r>
      <w:r>
        <w:rPr>
          <w:rFonts w:hint="eastAsia" w:ascii="Times New Roman" w:hAnsi="Times New Roman" w:eastAsia="黑体"/>
          <w:color w:val="auto"/>
          <w:sz w:val="24"/>
          <w:szCs w:val="32"/>
        </w:rPr>
        <w:t>响应保证金</w:t>
      </w:r>
    </w:p>
    <w:p w14:paraId="19A86BA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1"/>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0E0F1B6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223F909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024695FE">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采购人在与成交人签订合同后5日内向</w:t>
      </w:r>
      <w:r>
        <w:rPr>
          <w:rFonts w:hint="eastAsia" w:ascii="Times New Roman" w:hAnsi="Times New Roman"/>
          <w:color w:val="auto"/>
          <w:sz w:val="21"/>
          <w:szCs w:val="24"/>
          <w:highlight w:val="yellow"/>
          <w:lang w:val="en-US" w:eastAsia="zh-CN"/>
        </w:rPr>
        <w:t>投</w:t>
      </w:r>
      <w:r>
        <w:rPr>
          <w:rFonts w:hint="eastAsia" w:ascii="Times New Roman" w:hAnsi="Times New Roman"/>
          <w:color w:val="auto"/>
          <w:sz w:val="21"/>
          <w:szCs w:val="24"/>
          <w:highlight w:val="yellow"/>
        </w:rPr>
        <w:t>标人办理退还响应保证金手续。</w:t>
      </w:r>
    </w:p>
    <w:p w14:paraId="2BE9FD1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5358B21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（1）供应商在规定的响应有效期内撤销其响应文件；</w:t>
      </w:r>
    </w:p>
    <w:p w14:paraId="4502F15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69881E7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39CD59FC">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3.5</w:t>
      </w:r>
      <w:r>
        <w:rPr>
          <w:rFonts w:hint="eastAsia" w:ascii="Times New Roman" w:hAnsi="Times New Roman" w:eastAsia="黑体"/>
          <w:color w:val="auto"/>
          <w:sz w:val="24"/>
          <w:szCs w:val="32"/>
        </w:rPr>
        <w:t>资格审查资料</w:t>
      </w:r>
    </w:p>
    <w:p w14:paraId="5E4055C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63DD0482">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3.</w:t>
      </w:r>
      <w:r>
        <w:rPr>
          <w:rFonts w:hint="eastAsia" w:ascii="Times New Roman" w:hAnsi="Times New Roman" w:eastAsia="黑体"/>
          <w:color w:val="auto"/>
          <w:sz w:val="24"/>
          <w:szCs w:val="32"/>
        </w:rPr>
        <w:t>6响应文件的编制</w:t>
      </w:r>
    </w:p>
    <w:p w14:paraId="05923B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180E1A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483D1D8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.3</w:t>
      </w:r>
      <w:r>
        <w:rPr>
          <w:rFonts w:hint="eastAsia" w:ascii="Times New Roman" w:hAnsi="Times New Roman"/>
          <w:color w:val="auto"/>
          <w:sz w:val="21"/>
          <w:szCs w:val="24"/>
        </w:rPr>
        <w:t>响应文件的制作应满足以下规定：</w:t>
      </w:r>
    </w:p>
    <w:p w14:paraId="05AE637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F78B47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273FCE2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（3）响应文件的正本与副本应分别装订。</w:t>
      </w:r>
    </w:p>
    <w:p w14:paraId="02599A2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（4）响应文件其他要求见供应商须知前附表。</w:t>
      </w:r>
    </w:p>
    <w:p w14:paraId="384155F1">
      <w:pPr>
        <w:keepNext/>
        <w:keepLines/>
        <w:spacing w:before="156" w:beforeLines="50" w:after="156" w:afterLines="50"/>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4. </w:t>
      </w:r>
      <w:r>
        <w:rPr>
          <w:rFonts w:hint="eastAsia" w:ascii="Times New Roman" w:hAnsi="Times New Roman" w:eastAsia="黑体"/>
          <w:color w:val="auto"/>
          <w:sz w:val="24"/>
          <w:szCs w:val="32"/>
        </w:rPr>
        <w:t>响应文件的递交</w:t>
      </w:r>
    </w:p>
    <w:p w14:paraId="66E641D1">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4.1</w:t>
      </w:r>
      <w:r>
        <w:rPr>
          <w:rFonts w:hint="eastAsia" w:ascii="Times New Roman" w:hAnsi="Times New Roman" w:eastAsia="黑体"/>
          <w:color w:val="auto"/>
          <w:sz w:val="24"/>
          <w:szCs w:val="32"/>
        </w:rPr>
        <w:t>响应文件的密封和标记</w:t>
      </w:r>
    </w:p>
    <w:p w14:paraId="1F22949A">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eastAsia="Times New Roman"/>
          <w:color w:val="auto"/>
          <w:sz w:val="21"/>
          <w:szCs w:val="24"/>
        </w:rPr>
        <w:t>4.1.1</w:t>
      </w:r>
      <w:r>
        <w:rPr>
          <w:rFonts w:hint="eastAsia" w:ascii="Times New Roman" w:hAnsi="Times New Roman"/>
          <w:color w:val="auto"/>
          <w:sz w:val="21"/>
          <w:szCs w:val="24"/>
        </w:rPr>
        <w:t>响应文件正、副本应密封包装在一个封套内，第一信封（商务技术文件）与第二信封（报价文件）分开密封。</w:t>
      </w:r>
    </w:p>
    <w:p w14:paraId="36CAD66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响应文件第一信封（商务技术文件）封套上注明：</w:t>
      </w:r>
    </w:p>
    <w:p w14:paraId="2A675C52">
      <w:pPr>
        <w:spacing w:line="440" w:lineRule="exact"/>
        <w:ind w:firstLine="420"/>
        <w:rPr>
          <w:rFonts w:hint="eastAsia"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CBC1554">
      <w:pPr>
        <w:spacing w:line="440" w:lineRule="exact"/>
        <w:ind w:firstLine="420"/>
        <w:rPr>
          <w:rFonts w:hint="eastAsia"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6A9C779C">
      <w:pPr>
        <w:spacing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4CA74F30">
      <w:pPr>
        <w:spacing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68DD18AF">
      <w:pPr>
        <w:spacing w:line="440" w:lineRule="exact"/>
        <w:ind w:firstLine="420"/>
        <w:rPr>
          <w:rFonts w:hint="eastAsia"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442A052">
      <w:pPr>
        <w:spacing w:line="440" w:lineRule="exact"/>
        <w:ind w:firstLine="420"/>
        <w:rPr>
          <w:rFonts w:hint="eastAsia"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27833EEA">
      <w:pPr>
        <w:spacing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66E53F0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772C0D75">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4.2 </w:t>
      </w:r>
      <w:r>
        <w:rPr>
          <w:rFonts w:hint="eastAsia" w:ascii="Times New Roman" w:hAnsi="Times New Roman" w:eastAsia="黑体"/>
          <w:color w:val="auto"/>
          <w:sz w:val="24"/>
          <w:szCs w:val="32"/>
        </w:rPr>
        <w:t>响应文件的递交</w:t>
      </w:r>
    </w:p>
    <w:p w14:paraId="5A8F4D1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4.2.1</w:t>
      </w:r>
      <w:r>
        <w:rPr>
          <w:rFonts w:hint="eastAsia" w:ascii="Times New Roman" w:hAnsi="Times New Roman"/>
          <w:color w:val="auto"/>
          <w:sz w:val="21"/>
          <w:szCs w:val="24"/>
        </w:rPr>
        <w:t>供应商应当按照第一章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1"/>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57AC7F3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13EE1D3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4.2.3 除第4.2.2项规定外，供应商所递交的响应文件不予退还。</w:t>
      </w:r>
    </w:p>
    <w:p w14:paraId="13FE6DD8">
      <w:pPr>
        <w:keepNext/>
        <w:keepLines/>
        <w:spacing w:before="156" w:beforeLines="50" w:after="156" w:afterLines="50"/>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5. </w:t>
      </w:r>
      <w:r>
        <w:rPr>
          <w:rFonts w:hint="eastAsia" w:ascii="Times New Roman" w:hAnsi="Times New Roman" w:eastAsia="黑体"/>
          <w:color w:val="auto"/>
          <w:sz w:val="24"/>
          <w:szCs w:val="32"/>
        </w:rPr>
        <w:t>启封</w:t>
      </w:r>
    </w:p>
    <w:p w14:paraId="2F040549">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5.1 </w:t>
      </w:r>
      <w:r>
        <w:rPr>
          <w:rFonts w:hint="eastAsia" w:ascii="Times New Roman" w:hAnsi="Times New Roman" w:eastAsia="黑体"/>
          <w:color w:val="auto"/>
          <w:sz w:val="24"/>
          <w:szCs w:val="32"/>
        </w:rPr>
        <w:t>启封时间和地点</w:t>
      </w:r>
    </w:p>
    <w:p w14:paraId="0FAE214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1"/>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1A66C79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03A69B07">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5.2</w:t>
      </w:r>
      <w:r>
        <w:rPr>
          <w:rFonts w:hint="eastAsia" w:ascii="Times New Roman" w:hAnsi="Times New Roman" w:eastAsia="黑体"/>
          <w:color w:val="auto"/>
          <w:sz w:val="24"/>
          <w:szCs w:val="32"/>
        </w:rPr>
        <w:t>启封程序</w:t>
      </w:r>
    </w:p>
    <w:p w14:paraId="41883778">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5.2.1</w:t>
      </w:r>
      <w:r>
        <w:rPr>
          <w:rFonts w:hint="eastAsia" w:ascii="Times New Roman" w:hAnsi="Times New Roman"/>
          <w:color w:val="auto"/>
          <w:sz w:val="21"/>
          <w:szCs w:val="24"/>
        </w:rPr>
        <w:t xml:space="preserve">主持人按下列程序进行启封： </w:t>
      </w:r>
    </w:p>
    <w:p w14:paraId="72E62502">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64AB683C">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43DECC54">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color w:val="auto"/>
          <w:sz w:val="21"/>
          <w:szCs w:val="24"/>
        </w:rPr>
        <w:t>（3）开启商务技术文件；</w:t>
      </w:r>
    </w:p>
    <w:p w14:paraId="2192C78D">
      <w:pPr>
        <w:spacing w:beforeLines="0" w:afterLines="0" w:line="440" w:lineRule="exact"/>
        <w:ind w:firstLine="420" w:firstLineChars="200"/>
        <w:rPr>
          <w:rFonts w:hint="eastAsia" w:ascii="Times New Roman" w:hAnsi="Times New Roman"/>
          <w:color w:val="auto"/>
          <w:sz w:val="21"/>
          <w:szCs w:val="24"/>
        </w:rPr>
      </w:pPr>
      <w:r>
        <w:rPr>
          <w:rFonts w:hint="eastAsia" w:ascii="Times New Roman" w:hAnsi="Times New Roman"/>
          <w:color w:val="auto"/>
          <w:sz w:val="21"/>
          <w:szCs w:val="24"/>
        </w:rPr>
        <w:t>（4）开启报价文件；</w:t>
      </w:r>
    </w:p>
    <w:p w14:paraId="74B9EB47">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color w:val="auto"/>
          <w:sz w:val="21"/>
          <w:szCs w:val="24"/>
        </w:rPr>
        <w:t>（5）启封结束。</w:t>
      </w:r>
    </w:p>
    <w:p w14:paraId="6D1ED164">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7A355B5E">
      <w:pPr>
        <w:keepNext/>
        <w:keepLines/>
        <w:spacing w:before="156" w:beforeLines="50" w:after="156" w:afterLines="50"/>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6. </w:t>
      </w:r>
      <w:r>
        <w:rPr>
          <w:rFonts w:hint="eastAsia" w:ascii="Times New Roman" w:hAnsi="Times New Roman" w:eastAsia="黑体"/>
          <w:color w:val="auto"/>
          <w:sz w:val="24"/>
          <w:szCs w:val="32"/>
        </w:rPr>
        <w:t>评审</w:t>
      </w:r>
    </w:p>
    <w:p w14:paraId="1A2BEDF5">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6.1</w:t>
      </w:r>
      <w:r>
        <w:rPr>
          <w:rFonts w:hint="eastAsia" w:ascii="Times New Roman" w:hAnsi="Times New Roman" w:eastAsia="黑体"/>
          <w:color w:val="auto"/>
          <w:sz w:val="24"/>
          <w:szCs w:val="32"/>
        </w:rPr>
        <w:t>评审小组</w:t>
      </w:r>
    </w:p>
    <w:p w14:paraId="38DDC12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6E5125F9">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6.</w:t>
      </w:r>
      <w:r>
        <w:rPr>
          <w:rFonts w:hint="eastAsia" w:ascii="Times New Roman" w:hAnsi="Times New Roman" w:eastAsia="黑体"/>
          <w:color w:val="auto"/>
          <w:sz w:val="24"/>
          <w:szCs w:val="32"/>
        </w:rPr>
        <w:t>2评审</w:t>
      </w:r>
    </w:p>
    <w:p w14:paraId="27DBBD89">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02DA3038">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评审完成后，评审小组应向采购人提交书面评审报告和成交候选人名单。评审小组推荐成交候选人的人数为：3人（如不足3人，可以按实际数量推荐）。</w:t>
      </w:r>
    </w:p>
    <w:p w14:paraId="6DF7F21E">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w:t>
      </w:r>
      <w:r>
        <w:rPr>
          <w:rFonts w:hint="eastAsia" w:ascii="Times New Roman" w:hAnsi="Times New Roman"/>
          <w:color w:val="auto"/>
          <w:sz w:val="21"/>
          <w:szCs w:val="24"/>
        </w:rPr>
        <w:t>3评审完成后，评审小组应向采购人提交书面评审报告和成交候选人名单。评审小组推荐成交候选人的人数为：3人（如不足3人，可以按实际数量推荐）。</w:t>
      </w:r>
    </w:p>
    <w:p w14:paraId="6E692589">
      <w:pPr>
        <w:keepNext/>
        <w:keepLines/>
        <w:spacing w:before="156" w:beforeLines="50" w:after="156" w:afterLines="50"/>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7. </w:t>
      </w:r>
      <w:r>
        <w:rPr>
          <w:rFonts w:hint="eastAsia" w:ascii="Times New Roman" w:hAnsi="Times New Roman" w:eastAsia="黑体"/>
          <w:color w:val="auto"/>
          <w:sz w:val="24"/>
          <w:szCs w:val="32"/>
        </w:rPr>
        <w:t>合同授予</w:t>
      </w:r>
    </w:p>
    <w:p w14:paraId="3578FA64">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7.1</w:t>
      </w:r>
      <w:r>
        <w:rPr>
          <w:rFonts w:hint="eastAsia" w:ascii="Times New Roman" w:hAnsi="Times New Roman" w:eastAsia="黑体"/>
          <w:color w:val="auto"/>
          <w:sz w:val="24"/>
          <w:szCs w:val="32"/>
        </w:rPr>
        <w:t>成交候选人公示</w:t>
      </w:r>
    </w:p>
    <w:p w14:paraId="20D27A6B">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color w:val="auto"/>
          <w:sz w:val="21"/>
          <w:szCs w:val="24"/>
        </w:rPr>
        <w:t>采用公开询比方式采购的项目，公示期不得少于</w:t>
      </w:r>
      <w:r>
        <w:rPr>
          <w:rFonts w:hint="eastAsia" w:ascii="Times New Roman" w:hAnsi="Times New Roman"/>
          <w:color w:val="auto"/>
          <w:sz w:val="21"/>
          <w:szCs w:val="24"/>
          <w:lang w:val="en-US" w:eastAsia="zh-CN"/>
        </w:rPr>
        <w:t>3</w:t>
      </w:r>
      <w:r>
        <w:rPr>
          <w:rFonts w:hint="eastAsia" w:ascii="Times New Roman" w:hAnsi="Times New Roman"/>
          <w:color w:val="auto"/>
          <w:sz w:val="21"/>
          <w:szCs w:val="24"/>
        </w:rPr>
        <w:t>日。</w:t>
      </w:r>
    </w:p>
    <w:p w14:paraId="6CF844DB">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7.2</w:t>
      </w:r>
      <w:r>
        <w:rPr>
          <w:rFonts w:hint="eastAsia" w:ascii="Times New Roman" w:hAnsi="Times New Roman" w:eastAsia="黑体"/>
          <w:color w:val="auto"/>
          <w:sz w:val="24"/>
          <w:szCs w:val="32"/>
        </w:rPr>
        <w:t>评审结果异议</w:t>
      </w:r>
    </w:p>
    <w:p w14:paraId="0CEE3AEB">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12E55A91">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7.3</w:t>
      </w:r>
      <w:r>
        <w:rPr>
          <w:rFonts w:hint="eastAsia" w:ascii="Times New Roman" w:hAnsi="Times New Roman" w:eastAsia="黑体"/>
          <w:color w:val="auto"/>
          <w:sz w:val="24"/>
          <w:szCs w:val="32"/>
        </w:rPr>
        <w:t>成交候选人履约能力审查</w:t>
      </w:r>
    </w:p>
    <w:p w14:paraId="5F144734">
      <w:pPr>
        <w:spacing w:beforeLines="0" w:afterLines="0" w:line="440" w:lineRule="exact"/>
        <w:ind w:firstLine="420" w:firstLineChars="200"/>
        <w:rPr>
          <w:rFonts w:hint="eastAsia" w:ascii="Times New Roman" w:hAnsi="Times New Roman"/>
          <w:color w:val="auto"/>
          <w:sz w:val="21"/>
          <w:szCs w:val="24"/>
        </w:rPr>
      </w:pPr>
      <w:r>
        <w:rPr>
          <w:rFonts w:hint="eastAsia" w:ascii="Times New Roman" w:hAnsi="Times New Roman"/>
          <w:color w:val="auto"/>
          <w:sz w:val="21"/>
          <w:szCs w:val="24"/>
          <w:lang w:val="en-US" w:eastAsia="zh-CN"/>
        </w:rPr>
        <w:t>7.3.1</w:t>
      </w: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786F4B8A">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7.4</w:t>
      </w:r>
      <w:r>
        <w:rPr>
          <w:rFonts w:hint="eastAsia" w:ascii="Times New Roman" w:hAnsi="Times New Roman" w:eastAsia="黑体"/>
          <w:color w:val="auto"/>
          <w:sz w:val="24"/>
          <w:szCs w:val="32"/>
        </w:rPr>
        <w:t>履约保证金</w:t>
      </w:r>
    </w:p>
    <w:p w14:paraId="2BF88976">
      <w:pPr>
        <w:spacing w:beforeLines="0" w:afterLines="0" w:line="440" w:lineRule="exact"/>
        <w:ind w:firstLine="420" w:firstLineChars="200"/>
        <w:rPr>
          <w:rFonts w:hint="eastAsia" w:ascii="Times New Roman" w:hAnsi="Times New Roman"/>
          <w:color w:val="auto"/>
          <w:sz w:val="21"/>
          <w:szCs w:val="24"/>
          <w:highlight w:val="yellow"/>
        </w:rPr>
      </w:pPr>
      <w:r>
        <w:rPr>
          <w:rFonts w:hint="eastAsia" w:ascii="Times New Roman" w:hAnsi="Times New Roman" w:eastAsia="Times New Roman"/>
          <w:color w:val="auto"/>
          <w:sz w:val="21"/>
          <w:szCs w:val="24"/>
          <w:highlight w:val="yellow"/>
        </w:rPr>
        <w:t>7.4.1</w:t>
      </w:r>
      <w:r>
        <w:rPr>
          <w:rFonts w:hint="eastAsia" w:ascii="宋体" w:hAnsi="宋体" w:cs="宋体"/>
          <w:color w:val="auto"/>
          <w:sz w:val="21"/>
          <w:szCs w:val="21"/>
          <w:highlight w:val="yellow"/>
          <w:lang w:eastAsia="zh-CN" w:bidi="ar"/>
        </w:rPr>
        <w:t>中标公示后，在合同签订前，乙方需向甲方支付合同总价2%的履约保证金或提供合同总价5%的</w:t>
      </w:r>
      <w:r>
        <w:rPr>
          <w:rFonts w:hint="eastAsia" w:ascii="宋体" w:hAnsi="宋体" w:cs="宋体"/>
          <w:color w:val="auto"/>
          <w:sz w:val="21"/>
          <w:szCs w:val="21"/>
          <w:highlight w:val="yellow"/>
          <w:lang w:val="en-US" w:eastAsia="zh-CN" w:bidi="ar"/>
        </w:rPr>
        <w:t>见索即付</w:t>
      </w:r>
      <w:r>
        <w:rPr>
          <w:rFonts w:hint="eastAsia" w:ascii="宋体" w:hAnsi="宋体" w:cs="宋体"/>
          <w:color w:val="auto"/>
          <w:sz w:val="21"/>
          <w:szCs w:val="21"/>
          <w:highlight w:val="yellow"/>
          <w:lang w:eastAsia="zh-CN" w:bidi="ar"/>
        </w:rPr>
        <w:t>银行保函。</w:t>
      </w:r>
    </w:p>
    <w:p w14:paraId="69627250">
      <w:pPr>
        <w:spacing w:beforeLines="0" w:afterLines="0" w:line="440" w:lineRule="exact"/>
        <w:ind w:firstLine="420" w:firstLineChars="20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7.4.2 </w:t>
      </w:r>
      <w:r>
        <w:rPr>
          <w:rFonts w:hint="eastAsia" w:ascii="Times New Roman" w:hAnsi="Times New Roman"/>
          <w:color w:val="auto"/>
          <w:sz w:val="21"/>
          <w:szCs w:val="24"/>
        </w:rPr>
        <w:t>成交人不能按本章第7.4</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6E0A11C6">
      <w:pPr>
        <w:pStyle w:val="8"/>
        <w:spacing w:beforeLines="0" w:afterLines="0" w:line="440" w:lineRule="exact"/>
        <w:ind w:firstLine="420" w:firstLineChars="200"/>
        <w:rPr>
          <w:rFonts w:hint="eastAsia" w:eastAsiaTheme="minorEastAsia"/>
          <w:color w:val="auto"/>
          <w:sz w:val="21"/>
          <w:szCs w:val="24"/>
          <w:highlight w:val="yellow"/>
          <w:lang w:eastAsia="zh-CN"/>
        </w:rPr>
      </w:pPr>
      <w:r>
        <w:rPr>
          <w:rFonts w:hint="eastAsia" w:ascii="Times New Roman" w:hAnsi="Times New Roman"/>
          <w:color w:val="auto"/>
          <w:sz w:val="21"/>
          <w:szCs w:val="24"/>
          <w:highlight w:val="yellow"/>
        </w:rPr>
        <w:t>7.4.3履约保证金在</w:t>
      </w:r>
      <w:r>
        <w:rPr>
          <w:rFonts w:hint="eastAsia" w:ascii="宋体" w:hAnsi="宋体" w:cs="宋体"/>
          <w:color w:val="auto"/>
          <w:sz w:val="21"/>
          <w:szCs w:val="21"/>
          <w:highlight w:val="yellow"/>
          <w:lang w:val="en-US" w:eastAsia="zh-CN"/>
        </w:rPr>
        <w:t>该年度采购履约期结束</w:t>
      </w:r>
      <w:r>
        <w:rPr>
          <w:rFonts w:hint="eastAsia" w:ascii="宋体" w:hAnsi="宋体" w:cs="宋体"/>
          <w:color w:val="auto"/>
          <w:sz w:val="21"/>
          <w:szCs w:val="21"/>
          <w:highlight w:val="yellow"/>
        </w:rPr>
        <w:t>后28天内无息退还</w:t>
      </w:r>
      <w:r>
        <w:rPr>
          <w:rFonts w:hint="eastAsia" w:ascii="宋体" w:hAnsi="宋体" w:cs="宋体"/>
          <w:color w:val="auto"/>
          <w:sz w:val="21"/>
          <w:szCs w:val="21"/>
          <w:highlight w:val="yellow"/>
          <w:lang w:eastAsia="zh-CN"/>
        </w:rPr>
        <w:t>。</w:t>
      </w:r>
    </w:p>
    <w:bookmarkEnd w:id="43"/>
    <w:bookmarkEnd w:id="44"/>
    <w:bookmarkEnd w:id="45"/>
    <w:p w14:paraId="41A42D94">
      <w:pPr>
        <w:keepNext/>
        <w:keepLines/>
        <w:spacing w:before="120" w:beforeLines="0" w:after="120" w:afterLines="0"/>
        <w:outlineLvl w:val="2"/>
        <w:rPr>
          <w:rFonts w:hint="eastAsia" w:ascii="Times New Roman" w:hAnsi="Times New Roman" w:eastAsia="Times New Roman"/>
          <w:color w:val="auto"/>
          <w:sz w:val="24"/>
          <w:szCs w:val="32"/>
        </w:rPr>
      </w:pPr>
      <w:bookmarkStart w:id="46" w:name="_Toc26656984"/>
      <w:bookmarkStart w:id="47" w:name="_Toc14201253"/>
      <w:r>
        <w:rPr>
          <w:rFonts w:hint="eastAsia"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46"/>
      <w:bookmarkEnd w:id="47"/>
    </w:p>
    <w:p w14:paraId="5AD7E41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413AE246">
      <w:pPr>
        <w:keepNext/>
        <w:keepLines/>
        <w:spacing w:before="120" w:beforeLines="50" w:after="120" w:afterLines="50"/>
        <w:outlineLvl w:val="1"/>
        <w:rPr>
          <w:rFonts w:hint="eastAsia" w:ascii="Times New Roman" w:hAnsi="Times New Roman" w:eastAsia="Times New Roman"/>
          <w:color w:val="auto"/>
          <w:sz w:val="24"/>
          <w:szCs w:val="32"/>
        </w:rPr>
      </w:pPr>
      <w:bookmarkStart w:id="48" w:name="_Toc14201257"/>
      <w:bookmarkStart w:id="49" w:name="_Toc26656988"/>
      <w:bookmarkStart w:id="50" w:name="_Toc9067727"/>
      <w:r>
        <w:rPr>
          <w:rFonts w:hint="eastAsia"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48"/>
      <w:bookmarkEnd w:id="49"/>
      <w:bookmarkEnd w:id="50"/>
    </w:p>
    <w:p w14:paraId="095A951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BBE22D">
      <w:pPr>
        <w:keepNext/>
        <w:keepLines/>
        <w:spacing w:before="120" w:beforeLines="50" w:after="120" w:afterLines="50"/>
        <w:outlineLvl w:val="1"/>
        <w:rPr>
          <w:rFonts w:hint="eastAsia" w:ascii="Times New Roman" w:hAnsi="Times New Roman" w:eastAsia="Times New Roman"/>
          <w:color w:val="auto"/>
          <w:sz w:val="24"/>
          <w:szCs w:val="32"/>
        </w:rPr>
      </w:pPr>
      <w:bookmarkStart w:id="51" w:name="_Toc14201262"/>
      <w:bookmarkStart w:id="52" w:name="_Toc26656993"/>
      <w:r>
        <w:rPr>
          <w:rFonts w:hint="eastAsia" w:ascii="Times New Roman" w:hAnsi="Times New Roman" w:eastAsia="黑体"/>
          <w:color w:val="auto"/>
          <w:sz w:val="24"/>
          <w:szCs w:val="32"/>
        </w:rPr>
        <w:t>9</w:t>
      </w:r>
      <w:r>
        <w:rPr>
          <w:rFonts w:hint="eastAsia" w:ascii="Times New Roman" w:hAnsi="Times New Roman" w:eastAsia="Times New Roman"/>
          <w:color w:val="auto"/>
          <w:sz w:val="24"/>
          <w:szCs w:val="32"/>
        </w:rPr>
        <w:t xml:space="preserve"> </w:t>
      </w:r>
      <w:r>
        <w:rPr>
          <w:rFonts w:hint="eastAsia" w:ascii="Times New Roman" w:hAnsi="Times New Roman"/>
          <w:color w:val="auto"/>
          <w:sz w:val="24"/>
          <w:szCs w:val="32"/>
        </w:rPr>
        <w:t>.</w:t>
      </w:r>
      <w:r>
        <w:rPr>
          <w:rFonts w:hint="eastAsia" w:ascii="Times New Roman" w:hAnsi="Times New Roman" w:eastAsia="黑体"/>
          <w:color w:val="auto"/>
          <w:sz w:val="24"/>
          <w:szCs w:val="32"/>
        </w:rPr>
        <w:t>投诉</w:t>
      </w:r>
      <w:bookmarkEnd w:id="51"/>
      <w:bookmarkEnd w:id="52"/>
    </w:p>
    <w:p w14:paraId="1B67F0F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264CF9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785FAB99">
      <w:pPr>
        <w:keepNext/>
        <w:keepLines/>
        <w:spacing w:before="120" w:beforeLines="50" w:after="120" w:afterLines="50"/>
        <w:outlineLvl w:val="1"/>
        <w:rPr>
          <w:rFonts w:hint="eastAsia" w:ascii="Times New Roman" w:hAnsi="Times New Roman" w:eastAsia="Times New Roman"/>
          <w:color w:val="auto"/>
          <w:sz w:val="24"/>
          <w:szCs w:val="32"/>
        </w:rPr>
      </w:pPr>
      <w:bookmarkStart w:id="53" w:name="_Toc26656994"/>
      <w:bookmarkStart w:id="54" w:name="_Toc14201263"/>
      <w:bookmarkStart w:id="55" w:name="_Toc9067731"/>
      <w:r>
        <w:rPr>
          <w:rFonts w:hint="eastAsia" w:ascii="Times New Roman" w:hAnsi="Times New Roman" w:eastAsia="黑体"/>
          <w:color w:val="auto"/>
          <w:sz w:val="24"/>
          <w:szCs w:val="32"/>
        </w:rPr>
        <w:t>10</w:t>
      </w:r>
      <w:r>
        <w:rPr>
          <w:rFonts w:hint="eastAsia"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3"/>
      <w:bookmarkEnd w:id="54"/>
      <w:bookmarkEnd w:id="55"/>
    </w:p>
    <w:p w14:paraId="38C14D38">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6972C808">
      <w:pPr>
        <w:spacing w:beforeLines="0" w:afterLines="0" w:line="440" w:lineRule="exact"/>
        <w:ind w:firstLine="420"/>
        <w:rPr>
          <w:rFonts w:hint="eastAsia" w:ascii="Times New Roman" w:hAnsi="Times New Roman"/>
          <w:color w:val="auto"/>
          <w:sz w:val="21"/>
          <w:szCs w:val="24"/>
        </w:rPr>
      </w:pPr>
    </w:p>
    <w:p w14:paraId="261CD3B7">
      <w:pPr>
        <w:spacing w:beforeLines="0" w:afterLines="0" w:line="440" w:lineRule="exact"/>
        <w:ind w:firstLine="420"/>
        <w:rPr>
          <w:rFonts w:hint="eastAsia" w:ascii="Times New Roman" w:hAnsi="Times New Roman"/>
          <w:color w:val="auto"/>
          <w:sz w:val="21"/>
          <w:szCs w:val="24"/>
        </w:rPr>
      </w:pPr>
    </w:p>
    <w:p w14:paraId="4DDEB5D1">
      <w:pPr>
        <w:spacing w:beforeLines="0" w:afterLines="0" w:line="440" w:lineRule="exact"/>
        <w:ind w:firstLine="420"/>
        <w:rPr>
          <w:rFonts w:hint="eastAsia" w:ascii="Times New Roman" w:hAnsi="Times New Roman"/>
          <w:color w:val="auto"/>
          <w:sz w:val="21"/>
          <w:szCs w:val="24"/>
        </w:rPr>
      </w:pPr>
    </w:p>
    <w:p w14:paraId="23A37100">
      <w:pPr>
        <w:spacing w:beforeLines="0" w:afterLines="0" w:line="440" w:lineRule="exact"/>
        <w:ind w:firstLine="420"/>
        <w:rPr>
          <w:rFonts w:hint="eastAsia" w:ascii="Times New Roman" w:hAnsi="Times New Roman"/>
          <w:color w:val="auto"/>
          <w:sz w:val="21"/>
          <w:szCs w:val="24"/>
        </w:rPr>
      </w:pPr>
    </w:p>
    <w:p w14:paraId="3AD52E78">
      <w:pPr>
        <w:spacing w:beforeLines="0" w:afterLines="0" w:line="440" w:lineRule="exact"/>
        <w:ind w:firstLine="420"/>
        <w:rPr>
          <w:rFonts w:hint="eastAsia" w:ascii="Times New Roman" w:hAnsi="Times New Roman"/>
          <w:color w:val="auto"/>
          <w:sz w:val="21"/>
          <w:szCs w:val="24"/>
        </w:rPr>
      </w:pPr>
    </w:p>
    <w:p w14:paraId="614060BC">
      <w:pPr>
        <w:spacing w:beforeLines="0" w:afterLines="0" w:line="440" w:lineRule="exact"/>
        <w:ind w:firstLine="420"/>
        <w:rPr>
          <w:rFonts w:hint="eastAsia" w:ascii="Times New Roman" w:hAnsi="Times New Roman"/>
          <w:color w:val="auto"/>
          <w:sz w:val="21"/>
          <w:szCs w:val="24"/>
        </w:rPr>
      </w:pPr>
    </w:p>
    <w:p w14:paraId="69E5199E">
      <w:pPr>
        <w:pStyle w:val="2"/>
        <w:spacing w:before="312" w:after="312"/>
        <w:ind w:firstLine="0"/>
        <w:rPr>
          <w:rFonts w:hint="eastAsia" w:ascii="Times New Roman" w:hAnsi="Times New Roman" w:eastAsia="Times New Roman"/>
          <w:color w:val="auto"/>
          <w:sz w:val="36"/>
          <w:szCs w:val="44"/>
        </w:rPr>
      </w:pPr>
      <w:bookmarkStart w:id="56" w:name="_Toc18751"/>
      <w:bookmarkStart w:id="57" w:name="_Toc26736"/>
      <w:r>
        <w:rPr>
          <w:rFonts w:hint="eastAsia" w:ascii="Times New Roman" w:hAnsi="Times New Roman" w:eastAsia="宋体"/>
          <w:color w:val="auto"/>
          <w:sz w:val="36"/>
          <w:szCs w:val="44"/>
        </w:rPr>
        <w:t>评审办法</w:t>
      </w:r>
      <w:bookmarkEnd w:id="56"/>
      <w:bookmarkEnd w:id="57"/>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122E577E">
      <w:pPr>
        <w:spacing w:beforeLines="0" w:afterLines="100" w:line="420" w:lineRule="exact"/>
        <w:jc w:val="center"/>
        <w:rPr>
          <w:rFonts w:hint="eastAsia" w:ascii="Times New Roman" w:hAnsi="Times New Roman" w:eastAsia="Times New Roman"/>
          <w:color w:val="auto"/>
          <w:sz w:val="28"/>
          <w:szCs w:val="28"/>
        </w:rPr>
      </w:pPr>
      <w:r>
        <w:rPr>
          <w:rFonts w:hint="eastAsia" w:ascii="Times New Roman" w:hAnsi="Times New Roman" w:eastAsia="黑体"/>
          <w:color w:val="auto"/>
          <w:sz w:val="28"/>
          <w:szCs w:val="28"/>
        </w:rPr>
        <w:t>评审办法前附表（技术评分最低标价法）</w:t>
      </w:r>
    </w:p>
    <w:p w14:paraId="3425221E">
      <w:pPr>
        <w:pStyle w:val="37"/>
        <w:numPr>
          <w:ilvl w:val="0"/>
          <w:numId w:val="0"/>
        </w:numPr>
        <w:spacing w:before="0" w:beforeLines="0" w:afterLines="0"/>
        <w:ind w:left="0" w:firstLine="0"/>
        <w:outlineLvl w:val="9"/>
        <w:rPr>
          <w:rFonts w:hint="eastAsia" w:cs="Times New Roman"/>
          <w:color w:val="auto"/>
          <w:sz w:val="28"/>
          <w:szCs w:val="28"/>
        </w:rPr>
      </w:pPr>
      <w:bookmarkStart w:id="58" w:name="_Toc447808662"/>
      <w:bookmarkStart w:id="59" w:name="_Toc144974496"/>
      <w:bookmarkStart w:id="60" w:name="_Toc3834"/>
      <w:bookmarkStart w:id="61" w:name="_Toc152045528"/>
      <w:bookmarkStart w:id="62" w:name="_Toc152042304"/>
      <w:bookmarkStart w:id="63" w:name="_Toc14847"/>
      <w:bookmarkStart w:id="64" w:name="_Toc457482536"/>
      <w:r>
        <w:rPr>
          <w:rFonts w:hint="eastAsia" w:ascii="宋体" w:hAnsi="宋体" w:eastAsia="宋体"/>
          <w:b/>
          <w:color w:val="auto"/>
          <w:sz w:val="28"/>
          <w:szCs w:val="28"/>
        </w:rPr>
        <w:t>前附表</w:t>
      </w:r>
      <w:bookmarkEnd w:id="58"/>
      <w:bookmarkEnd w:id="59"/>
      <w:bookmarkEnd w:id="60"/>
      <w:bookmarkEnd w:id="61"/>
      <w:bookmarkEnd w:id="62"/>
      <w:bookmarkEnd w:id="63"/>
      <w:bookmarkEnd w:id="64"/>
      <w:r>
        <w:rPr>
          <w:rFonts w:hint="eastAsia" w:ascii="宋体" w:hAnsi="宋体" w:eastAsia="宋体"/>
          <w:b/>
          <w:color w:val="auto"/>
          <w:sz w:val="28"/>
          <w:szCs w:val="28"/>
        </w:rPr>
        <w:t>A</w:t>
      </w:r>
    </w:p>
    <w:tbl>
      <w:tblPr>
        <w:tblStyle w:val="21"/>
        <w:tblW w:w="54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5"/>
        <w:gridCol w:w="5834"/>
      </w:tblGrid>
      <w:tr w14:paraId="7A45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0B1206">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8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E55849">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3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B3A0F7">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23C0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58234B">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1"/>
                <w:szCs w:val="21"/>
              </w:rPr>
              <w:t>1</w:t>
            </w:r>
          </w:p>
        </w:tc>
        <w:tc>
          <w:tcPr>
            <w:tcW w:w="5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9AC772">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评审方法</w:t>
            </w:r>
          </w:p>
        </w:tc>
        <w:tc>
          <w:tcPr>
            <w:tcW w:w="889" w:type="pct"/>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6311BE5">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成交候选人</w:t>
            </w:r>
          </w:p>
          <w:p w14:paraId="6F2F5A20">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排序方法</w:t>
            </w:r>
          </w:p>
        </w:tc>
        <w:tc>
          <w:tcPr>
            <w:tcW w:w="3232" w:type="pct"/>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3B1934B">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2E3EC6B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（1）商务及技术文件得分较高的投标人优先； </w:t>
            </w:r>
          </w:p>
          <w:p w14:paraId="608EA03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（2）投标文件提供的业绩数量多的投标人优先； </w:t>
            </w:r>
          </w:p>
          <w:p w14:paraId="3764B65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（3）投标文件提供的业绩累计合同金额大的投标人优先。 </w:t>
            </w:r>
          </w:p>
        </w:tc>
      </w:tr>
    </w:tbl>
    <w:tbl>
      <w:tblPr>
        <w:tblStyle w:val="21"/>
        <w:tblpPr w:leftFromText="180" w:rightFromText="180" w:vertAnchor="text" w:horzAnchor="page" w:tblpXSpec="center" w:tblpY="200"/>
        <w:tblOverlap w:val="never"/>
        <w:tblW w:w="52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442"/>
      </w:tblGrid>
      <w:tr w14:paraId="03E5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7A4DE">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2.2.2</w:t>
            </w: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2989EC">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通过商务及技术文件评审，打分前N名值的确定</w:t>
            </w:r>
          </w:p>
        </w:tc>
        <w:tc>
          <w:tcPr>
            <w:tcW w:w="6447" w:type="dxa"/>
            <w:tcBorders>
              <w:top w:val="single" w:color="auto" w:sz="4" w:space="0"/>
              <w:left w:val="single" w:color="auto" w:sz="4" w:space="0"/>
              <w:bottom w:val="single" w:color="auto" w:sz="4" w:space="0"/>
              <w:right w:val="single" w:color="auto" w:sz="4" w:space="0"/>
              <w:tl2br w:val="nil"/>
              <w:tr2bl w:val="nil"/>
            </w:tcBorders>
            <w:noWrap w:val="0"/>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7A37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A4EA2B">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通过资格审查的投标人数量（T）</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4AB3A">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商务及技术文件评审打分排名（N）</w:t>
                  </w:r>
                </w:p>
              </w:tc>
            </w:tr>
            <w:tr w14:paraId="7D9B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032FB6">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4B515B">
                  <w:pPr>
                    <w:keepNext w:val="0"/>
                    <w:keepLines w:val="0"/>
                    <w:suppressLineNumbers w:val="0"/>
                    <w:spacing w:before="0" w:beforeLines="0" w:beforeAutospacing="0" w:after="0" w:afterLines="0" w:afterAutospacing="0"/>
                    <w:ind w:left="0" w:right="0"/>
                    <w:jc w:val="center"/>
                    <w:rPr>
                      <w:rFonts w:hint="eastAsia" w:ascii="宋体" w:hAnsi="宋体" w:cs="宋体" w:eastAsiaTheme="minorEastAsia"/>
                      <w:color w:val="auto"/>
                      <w:sz w:val="21"/>
                      <w:szCs w:val="21"/>
                      <w:lang w:eastAsia="zh-CN"/>
                    </w:rPr>
                  </w:pPr>
                  <w:r>
                    <w:rPr>
                      <w:rFonts w:hint="eastAsia" w:ascii="宋体" w:hAnsi="宋体" w:cs="宋体"/>
                      <w:color w:val="auto"/>
                      <w:sz w:val="21"/>
                      <w:szCs w:val="21"/>
                    </w:rPr>
                    <w:t>N=</w:t>
                  </w:r>
                  <w:r>
                    <w:rPr>
                      <w:rFonts w:hint="eastAsia" w:ascii="宋体" w:hAnsi="宋体" w:cs="宋体"/>
                      <w:color w:val="auto"/>
                      <w:sz w:val="21"/>
                      <w:szCs w:val="21"/>
                      <w:lang w:val="en-US" w:eastAsia="zh-CN"/>
                    </w:rPr>
                    <w:t>7</w:t>
                  </w:r>
                </w:p>
              </w:tc>
            </w:tr>
            <w:tr w14:paraId="235A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61A7B3">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5＜T≤10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932597">
                  <w:pPr>
                    <w:keepNext w:val="0"/>
                    <w:keepLines w:val="0"/>
                    <w:suppressLineNumbers w:val="0"/>
                    <w:spacing w:before="0" w:beforeLines="0" w:beforeAutospacing="0" w:after="0" w:afterLines="0" w:afterAutospacing="0"/>
                    <w:ind w:left="0" w:right="0"/>
                    <w:jc w:val="center"/>
                    <w:rPr>
                      <w:rFonts w:hint="eastAsia" w:ascii="宋体" w:hAnsi="宋体" w:cs="宋体" w:eastAsiaTheme="minorEastAsia"/>
                      <w:color w:val="auto"/>
                      <w:sz w:val="21"/>
                      <w:szCs w:val="21"/>
                      <w:lang w:eastAsia="zh-CN"/>
                    </w:rPr>
                  </w:pPr>
                  <w:r>
                    <w:rPr>
                      <w:rFonts w:hint="eastAsia" w:ascii="宋体" w:hAnsi="宋体" w:cs="宋体"/>
                      <w:color w:val="auto"/>
                      <w:sz w:val="21"/>
                      <w:szCs w:val="21"/>
                    </w:rPr>
                    <w:t>N=</w:t>
                  </w:r>
                  <w:r>
                    <w:rPr>
                      <w:rFonts w:hint="eastAsia" w:ascii="宋体" w:hAnsi="宋体" w:cs="宋体"/>
                      <w:color w:val="auto"/>
                      <w:sz w:val="21"/>
                      <w:szCs w:val="21"/>
                      <w:lang w:val="en-US" w:eastAsia="zh-CN"/>
                    </w:rPr>
                    <w:t>6</w:t>
                  </w:r>
                </w:p>
              </w:tc>
            </w:tr>
            <w:tr w14:paraId="1D9F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D800D">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T≤5</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3D48D">
                  <w:pPr>
                    <w:keepNext w:val="0"/>
                    <w:keepLines w:val="0"/>
                    <w:suppressLineNumbers w:val="0"/>
                    <w:spacing w:before="0" w:beforeLines="0" w:beforeAutospacing="0" w:after="0" w:afterLines="0" w:afterAutospacing="0"/>
                    <w:ind w:left="0" w:right="0"/>
                    <w:jc w:val="center"/>
                    <w:rPr>
                      <w:rFonts w:hint="eastAsia" w:ascii="宋体" w:hAnsi="宋体" w:cs="宋体" w:eastAsiaTheme="minorEastAsia"/>
                      <w:color w:val="auto"/>
                      <w:sz w:val="21"/>
                      <w:szCs w:val="21"/>
                      <w:lang w:val="en-US" w:eastAsia="zh-CN"/>
                    </w:rPr>
                  </w:pPr>
                  <w:r>
                    <w:rPr>
                      <w:rFonts w:hint="eastAsia" w:ascii="宋体" w:hAnsi="宋体" w:cs="宋体"/>
                      <w:color w:val="auto"/>
                      <w:sz w:val="21"/>
                      <w:szCs w:val="21"/>
                    </w:rPr>
                    <w:t>N=</w:t>
                  </w:r>
                  <w:r>
                    <w:rPr>
                      <w:rFonts w:hint="eastAsia" w:ascii="宋体" w:hAnsi="宋体" w:cs="宋体"/>
                      <w:color w:val="auto"/>
                      <w:sz w:val="21"/>
                      <w:szCs w:val="21"/>
                      <w:lang w:val="en-US" w:eastAsia="zh-CN"/>
                    </w:rPr>
                    <w:t>4</w:t>
                  </w:r>
                </w:p>
              </w:tc>
            </w:tr>
            <w:tr w14:paraId="133C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2D0566">
                  <w:pPr>
                    <w:keepNext w:val="0"/>
                    <w:keepLines w:val="0"/>
                    <w:suppressLineNumbers w:val="0"/>
                    <w:spacing w:before="0" w:beforeLines="0" w:beforeAutospacing="0" w:after="0" w:afterLines="0" w:afterAutospacing="0"/>
                    <w:ind w:left="0" w:right="0"/>
                    <w:jc w:val="center"/>
                    <w:rPr>
                      <w:rFonts w:hint="default" w:ascii="宋体" w:hAnsi="宋体" w:cs="宋体" w:eastAsiaTheme="minorEastAsia"/>
                      <w:color w:val="auto"/>
                      <w:sz w:val="21"/>
                      <w:szCs w:val="21"/>
                      <w:lang w:val="en-US" w:eastAsia="zh-CN"/>
                    </w:rPr>
                  </w:pPr>
                  <w:r>
                    <w:rPr>
                      <w:rFonts w:hint="eastAsia" w:ascii="宋体" w:hAnsi="宋体" w:cs="宋体"/>
                      <w:color w:val="auto"/>
                      <w:sz w:val="21"/>
                      <w:szCs w:val="21"/>
                      <w:lang w:val="en-US" w:eastAsia="zh-CN"/>
                    </w:rPr>
                    <w:t>T=3</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F2163A">
                  <w:pPr>
                    <w:keepNext w:val="0"/>
                    <w:keepLines w:val="0"/>
                    <w:suppressLineNumbers w:val="0"/>
                    <w:spacing w:before="0" w:beforeLines="0" w:beforeAutospacing="0" w:after="0" w:afterLines="0" w:afterAutospacing="0"/>
                    <w:ind w:left="0" w:right="0"/>
                    <w:jc w:val="center"/>
                    <w:rPr>
                      <w:rFonts w:hint="default" w:ascii="宋体" w:hAnsi="宋体" w:cs="宋体" w:eastAsiaTheme="minorEastAsia"/>
                      <w:color w:val="auto"/>
                      <w:sz w:val="21"/>
                      <w:szCs w:val="21"/>
                      <w:lang w:val="en-US" w:eastAsia="zh-CN"/>
                    </w:rPr>
                  </w:pPr>
                  <w:r>
                    <w:rPr>
                      <w:rFonts w:hint="eastAsia" w:ascii="宋体" w:hAnsi="宋体" w:cs="宋体"/>
                      <w:color w:val="auto"/>
                      <w:sz w:val="21"/>
                      <w:szCs w:val="21"/>
                      <w:lang w:val="en-US" w:eastAsia="zh-CN"/>
                    </w:rPr>
                    <w:t>N=3</w:t>
                  </w:r>
                </w:p>
              </w:tc>
            </w:tr>
          </w:tbl>
          <w:p w14:paraId="00478CF1">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p>
          <w:p w14:paraId="6362CEA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说明：如出现 A 家投标人商务技术文件得分相同的情况，其名次并列为第 B 名，则排名在 A 家投标人之后的投标人的名次从第 B+A 名开始依次计列。 </w:t>
            </w:r>
          </w:p>
        </w:tc>
      </w:tr>
    </w:tbl>
    <w:p w14:paraId="56BC4847">
      <w:pPr>
        <w:adjustRightInd w:val="0"/>
        <w:snapToGrid w:val="0"/>
        <w:spacing w:beforeLines="0" w:afterLines="0" w:line="360" w:lineRule="auto"/>
        <w:ind w:firstLine="420"/>
        <w:textAlignment w:val="baseline"/>
        <w:rPr>
          <w:rFonts w:hint="eastAsia" w:ascii="宋体" w:hAnsi="宋体" w:cs="宋体"/>
          <w:color w:val="auto"/>
          <w:sz w:val="21"/>
          <w:szCs w:val="21"/>
        </w:rPr>
      </w:pPr>
    </w:p>
    <w:tbl>
      <w:tblPr>
        <w:tblStyle w:val="21"/>
        <w:tblW w:w="54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4"/>
        <w:gridCol w:w="7406"/>
      </w:tblGrid>
      <w:tr w14:paraId="3C4E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7C9995D">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41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3E6E32">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45FE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4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A8BC95">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C6E88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形式评审</w:t>
            </w:r>
          </w:p>
          <w:p w14:paraId="62923566">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与响应性</w:t>
            </w:r>
          </w:p>
          <w:p w14:paraId="6878ED31">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评审标准</w:t>
            </w:r>
          </w:p>
          <w:p w14:paraId="702DEBAF">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4105" w:type="pct"/>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56FA2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第一个信封（商务及技术文件）评审标准： </w:t>
            </w:r>
          </w:p>
          <w:p w14:paraId="2AB33204">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（1）响应文件按照询比文件规定的格式、内容填写，字迹清晰可辨。 </w:t>
            </w:r>
          </w:p>
          <w:p w14:paraId="1E0EDF78">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（2）响应文件上法定代表人或其委托代理人的签字、供应商的单位盖章 </w:t>
            </w:r>
          </w:p>
          <w:p w14:paraId="46AF086A">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齐全，符合询比文件规定。 </w:t>
            </w:r>
          </w:p>
          <w:p w14:paraId="25E9173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（3）投标人按照询比文件的规定提供了投标保证金。 </w:t>
            </w:r>
          </w:p>
          <w:p w14:paraId="6FEBD2B2">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（4）本项目不接受联合体投标。 </w:t>
            </w:r>
          </w:p>
          <w:p w14:paraId="6029E5DE">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（5）同一投标人未提交两个以上不同的投标文件。 </w:t>
            </w:r>
          </w:p>
          <w:p w14:paraId="73F12E1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（6）商务及技术文件中未出现有关投标报价的内容。</w:t>
            </w:r>
          </w:p>
          <w:p w14:paraId="787D999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（7）投标人对其信誉情况的承诺与事实相符。 </w:t>
            </w:r>
          </w:p>
          <w:p w14:paraId="37654C2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（8）投标文件未附有招标人不能接受的条件。</w:t>
            </w:r>
          </w:p>
          <w:p w14:paraId="0AFD1D6E">
            <w:pPr>
              <w:keepNext w:val="0"/>
              <w:keepLines w:val="0"/>
              <w:widowControl/>
              <w:suppressLineNumbers w:val="0"/>
              <w:spacing w:before="0" w:beforeAutospacing="0" w:after="0" w:afterAutospacing="0"/>
              <w:ind w:left="0" w:right="0"/>
              <w:jc w:val="left"/>
              <w:rPr>
                <w:rFonts w:hint="eastAsia" w:ascii="宋体" w:hAnsi="宋体" w:cs="宋体"/>
                <w:color w:val="auto"/>
                <w:sz w:val="21"/>
                <w:szCs w:val="21"/>
              </w:rPr>
            </w:pPr>
            <w:r>
              <w:rPr>
                <w:rFonts w:hint="eastAsia" w:asciiTheme="minorEastAsia" w:hAnsiTheme="minorEastAsia" w:cstheme="minorEastAsia"/>
                <w:b/>
                <w:bCs/>
                <w:color w:val="auto"/>
                <w:kern w:val="0"/>
                <w:sz w:val="21"/>
                <w:szCs w:val="21"/>
                <w:highlight w:val="none"/>
                <w:lang w:val="en-US" w:eastAsia="zh-CN" w:bidi="ar"/>
              </w:rPr>
              <w:t>（9）未放置盖章版的响应文件扫描件（PDF版本）。</w:t>
            </w:r>
            <w:r>
              <w:rPr>
                <w:rFonts w:hint="eastAsia" w:ascii="宋体" w:hAnsi="宋体" w:cs="宋体"/>
                <w:color w:val="auto"/>
                <w:kern w:val="0"/>
                <w:sz w:val="21"/>
                <w:szCs w:val="21"/>
                <w:lang w:bidi="ar"/>
              </w:rPr>
              <w:t xml:space="preserve"> </w:t>
            </w:r>
          </w:p>
          <w:p w14:paraId="2966EB5A">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第二个信封（报价文件）评审标准： </w:t>
            </w:r>
          </w:p>
          <w:p w14:paraId="771AD167">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（1）报价文件按照询比文件规定的格式、内容填写，字迹清晰可辨： </w:t>
            </w:r>
          </w:p>
          <w:p w14:paraId="2E3B5117">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a.按询比文件规定填报了采购人名称、项目名称、补遗书编号（如有）、投标价（包括大写金额和小写金额）； </w:t>
            </w:r>
          </w:p>
          <w:p w14:paraId="05998AE0">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b.已标价工程量清单及说明文字与询比文件规定一致，未进行实质性修改和删减； </w:t>
            </w:r>
          </w:p>
          <w:p w14:paraId="36E1C2F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c.工程量清单中的投标报价与报价函大写金额报价一致； </w:t>
            </w:r>
          </w:p>
          <w:p w14:paraId="49895371">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d.报价文件组成齐全完整，内容均按规定填写。 </w:t>
            </w:r>
          </w:p>
          <w:p w14:paraId="6046506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（2）报价文件上法定代表人或其委托代理人的签字、供应商的单位章盖章齐全，符合询比文件规定。 </w:t>
            </w:r>
          </w:p>
          <w:p w14:paraId="045BFFBE">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（3）投标报价未超过询比文件设定的最高投标限价。 </w:t>
            </w:r>
          </w:p>
          <w:p w14:paraId="5AA02566">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（4）投标报价的大写金额能够确定具体数值。 </w:t>
            </w:r>
          </w:p>
          <w:p w14:paraId="3ADCAD50">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 xml:space="preserve">（5）同一投标人未提交两个以上不同的投标报价。 </w:t>
            </w:r>
          </w:p>
          <w:p w14:paraId="5CF20593">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（6）未附有招标人不能接受的条件。</w:t>
            </w:r>
          </w:p>
          <w:p w14:paraId="5111F92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Theme="minorEastAsia" w:hAnsiTheme="minorEastAsia" w:cstheme="minorEastAsia"/>
                <w:b/>
                <w:bCs/>
                <w:color w:val="auto"/>
                <w:kern w:val="0"/>
                <w:sz w:val="21"/>
                <w:szCs w:val="21"/>
                <w:highlight w:val="none"/>
                <w:lang w:val="en-US" w:eastAsia="zh-CN" w:bidi="ar"/>
              </w:rPr>
              <w:t>（7）未放置电子版的报价清单（EXCEL版）。</w:t>
            </w:r>
          </w:p>
        </w:tc>
      </w:tr>
      <w:tr w14:paraId="6451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FBD2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00D0B5">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资格评审</w:t>
            </w:r>
          </w:p>
          <w:p w14:paraId="36CDE6FB">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lang w:bidi="ar"/>
              </w:rPr>
              <w:t>标准</w:t>
            </w:r>
          </w:p>
        </w:tc>
        <w:tc>
          <w:tcPr>
            <w:tcW w:w="4105" w:type="pct"/>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A5D78B6">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（1）投标人具备有效的营业执照，具有独立完成本项目相关能力的生产厂家。  </w:t>
            </w:r>
          </w:p>
          <w:p w14:paraId="643BA213">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（2）投标人的类似项目业绩符合询比文件规定。 </w:t>
            </w:r>
          </w:p>
          <w:p w14:paraId="4BB1ECB8">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（3）投标人的信誉符合询比文件规定。 </w:t>
            </w:r>
          </w:p>
        </w:tc>
      </w:tr>
      <w:tr w14:paraId="177F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BC15C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0CE2A479">
      <w:pPr>
        <w:pStyle w:val="37"/>
        <w:numPr>
          <w:ilvl w:val="0"/>
          <w:numId w:val="0"/>
        </w:numPr>
        <w:spacing w:before="0" w:beforeLines="0" w:afterLines="0"/>
        <w:ind w:left="0" w:firstLine="0"/>
        <w:outlineLvl w:val="9"/>
        <w:rPr>
          <w:rFonts w:hint="eastAsia" w:ascii="宋体" w:hAnsi="宋体" w:eastAsia="宋体"/>
          <w:b/>
          <w:color w:val="auto"/>
          <w:sz w:val="28"/>
          <w:szCs w:val="28"/>
        </w:rPr>
      </w:pPr>
    </w:p>
    <w:p w14:paraId="4067FE7F">
      <w:pPr>
        <w:pStyle w:val="37"/>
        <w:numPr>
          <w:ilvl w:val="0"/>
          <w:numId w:val="0"/>
        </w:numPr>
        <w:spacing w:before="0" w:beforeLines="0" w:afterLines="0"/>
        <w:ind w:left="0" w:firstLine="0"/>
        <w:outlineLvl w:val="9"/>
        <w:rPr>
          <w:rFonts w:hint="eastAsia" w:ascii="宋体" w:hAnsi="宋体" w:eastAsia="宋体"/>
          <w:b/>
          <w:color w:val="auto"/>
          <w:sz w:val="28"/>
          <w:szCs w:val="28"/>
        </w:rPr>
      </w:pPr>
      <w:r>
        <w:rPr>
          <w:rFonts w:hint="eastAsia" w:ascii="宋体" w:hAnsi="宋体" w:eastAsia="宋体"/>
          <w:b/>
          <w:color w:val="auto"/>
          <w:sz w:val="28"/>
          <w:szCs w:val="28"/>
        </w:rPr>
        <w:t>前附表B</w:t>
      </w:r>
    </w:p>
    <w:tbl>
      <w:tblPr>
        <w:tblStyle w:val="21"/>
        <w:tblW w:w="53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724"/>
        <w:gridCol w:w="6479"/>
      </w:tblGrid>
      <w:tr w14:paraId="4323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1B5A20">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b/>
                <w:color w:val="auto"/>
                <w:sz w:val="21"/>
                <w:szCs w:val="21"/>
              </w:rPr>
            </w:pPr>
            <w:r>
              <w:rPr>
                <w:rFonts w:hint="eastAsia" w:ascii="宋体" w:hAnsi="宋体" w:cs="宋体"/>
                <w:b/>
                <w:color w:val="auto"/>
                <w:sz w:val="21"/>
                <w:szCs w:val="21"/>
              </w:rPr>
              <w:t>条款号</w:t>
            </w:r>
          </w:p>
        </w:tc>
        <w:tc>
          <w:tcPr>
            <w:tcW w:w="9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9A2929">
            <w:pPr>
              <w:keepNext w:val="0"/>
              <w:keepLines w:val="0"/>
              <w:suppressLineNumbers w:val="0"/>
              <w:spacing w:before="0" w:beforeLines="0" w:beforeAutospacing="0" w:after="0" w:afterLines="0" w:afterAutospacing="0"/>
              <w:ind w:left="0" w:right="0"/>
              <w:jc w:val="center"/>
              <w:rPr>
                <w:rFonts w:hint="eastAsia" w:ascii="宋体" w:hAnsi="宋体" w:cs="宋体"/>
                <w:b/>
                <w:color w:val="auto"/>
                <w:sz w:val="21"/>
                <w:szCs w:val="21"/>
              </w:rPr>
            </w:pPr>
            <w:r>
              <w:rPr>
                <w:rFonts w:hint="eastAsia" w:ascii="宋体" w:hAnsi="宋体" w:cs="宋体"/>
                <w:b/>
                <w:color w:val="auto"/>
                <w:sz w:val="21"/>
                <w:szCs w:val="21"/>
              </w:rPr>
              <w:t>条款内容</w:t>
            </w:r>
          </w:p>
        </w:tc>
        <w:tc>
          <w:tcPr>
            <w:tcW w:w="3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6D0B3D">
            <w:pPr>
              <w:keepNext w:val="0"/>
              <w:keepLines w:val="0"/>
              <w:suppressLineNumbers w:val="0"/>
              <w:adjustRightInd w:val="0"/>
              <w:spacing w:before="0" w:beforeLines="0" w:beforeAutospacing="0" w:after="0" w:afterLines="0" w:afterAutospacing="0"/>
              <w:ind w:left="0" w:right="0"/>
              <w:jc w:val="center"/>
              <w:rPr>
                <w:rFonts w:hint="eastAsia" w:ascii="宋体" w:hAnsi="宋体" w:cs="宋体"/>
                <w:b/>
                <w:color w:val="auto"/>
                <w:sz w:val="21"/>
                <w:szCs w:val="21"/>
              </w:rPr>
            </w:pPr>
            <w:r>
              <w:rPr>
                <w:rFonts w:hint="eastAsia" w:ascii="宋体" w:hAnsi="宋体" w:cs="宋体"/>
                <w:b/>
                <w:color w:val="auto"/>
                <w:sz w:val="21"/>
                <w:szCs w:val="21"/>
              </w:rPr>
              <w:t>编列内容</w:t>
            </w:r>
          </w:p>
        </w:tc>
      </w:tr>
      <w:tr w14:paraId="1F59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E0E34D">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2.2.1</w:t>
            </w:r>
          </w:p>
        </w:tc>
        <w:tc>
          <w:tcPr>
            <w:tcW w:w="9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29FC16">
            <w:pPr>
              <w:keepNext w:val="0"/>
              <w:keepLines w:val="0"/>
              <w:widowControl/>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第一个信封</w:t>
            </w:r>
          </w:p>
          <w:p w14:paraId="5C53C120">
            <w:pPr>
              <w:keepNext w:val="0"/>
              <w:keepLines w:val="0"/>
              <w:widowControl/>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评分分值构</w:t>
            </w:r>
          </w:p>
          <w:p w14:paraId="4F1536B3">
            <w:pPr>
              <w:keepNext w:val="0"/>
              <w:keepLines w:val="0"/>
              <w:widowControl/>
              <w:suppressLineNumbers w:val="0"/>
              <w:spacing w:before="0" w:beforeAutospacing="0" w:after="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成</w:t>
            </w:r>
            <w:r>
              <w:rPr>
                <w:rFonts w:hint="eastAsia" w:ascii="宋体" w:hAnsi="宋体" w:cs="宋体"/>
                <w:color w:val="auto"/>
                <w:sz w:val="21"/>
                <w:szCs w:val="21"/>
              </w:rPr>
              <w:t>（总分100分）</w:t>
            </w:r>
          </w:p>
        </w:tc>
        <w:tc>
          <w:tcPr>
            <w:tcW w:w="3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5CBA88">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rPr>
            </w:pPr>
            <w:r>
              <w:rPr>
                <w:rFonts w:hint="eastAsia" w:ascii="宋体" w:hAnsi="宋体" w:cs="宋体"/>
                <w:b/>
                <w:color w:val="auto"/>
                <w:sz w:val="21"/>
                <w:szCs w:val="21"/>
              </w:rPr>
              <w:t>商务及技术文件评分分值构成：</w:t>
            </w:r>
            <w:r>
              <w:rPr>
                <w:rFonts w:hint="eastAsia" w:ascii="宋体" w:hAnsi="宋体" w:cs="宋体"/>
                <w:b/>
                <w:color w:val="auto"/>
                <w:sz w:val="21"/>
                <w:szCs w:val="21"/>
                <w:u w:val="single"/>
              </w:rPr>
              <w:t xml:space="preserve"> 100 </w:t>
            </w:r>
            <w:r>
              <w:rPr>
                <w:rFonts w:hint="eastAsia" w:ascii="宋体" w:hAnsi="宋体" w:cs="宋体"/>
                <w:b/>
                <w:color w:val="auto"/>
                <w:sz w:val="21"/>
                <w:szCs w:val="21"/>
              </w:rPr>
              <w:t>分</w:t>
            </w:r>
          </w:p>
          <w:p w14:paraId="4D48B294">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rPr>
            </w:pPr>
            <w:r>
              <w:rPr>
                <w:rFonts w:hint="eastAsia" w:ascii="宋体" w:hAnsi="宋体" w:cs="宋体"/>
                <w:color w:val="auto"/>
                <w:sz w:val="21"/>
                <w:szCs w:val="21"/>
              </w:rPr>
              <w:t>企业业绩：</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50</w:t>
            </w:r>
            <w:r>
              <w:rPr>
                <w:rFonts w:hint="eastAsia" w:ascii="宋体" w:hAnsi="宋体" w:cs="宋体"/>
                <w:color w:val="auto"/>
                <w:sz w:val="21"/>
                <w:szCs w:val="21"/>
                <w:u w:val="single"/>
              </w:rPr>
              <w:t xml:space="preserve"> </w:t>
            </w:r>
            <w:r>
              <w:rPr>
                <w:rFonts w:hint="eastAsia" w:ascii="宋体" w:hAnsi="宋体" w:cs="宋体"/>
                <w:color w:val="auto"/>
                <w:sz w:val="21"/>
                <w:szCs w:val="21"/>
              </w:rPr>
              <w:t>分</w:t>
            </w:r>
          </w:p>
          <w:p w14:paraId="5D5C66AE">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rPr>
            </w:pPr>
            <w:r>
              <w:rPr>
                <w:rFonts w:hint="eastAsia" w:ascii="宋体" w:hAnsi="宋体" w:cs="宋体"/>
                <w:color w:val="auto"/>
                <w:sz w:val="21"/>
                <w:szCs w:val="21"/>
              </w:rPr>
              <w:t>企业实力：</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24</w:t>
            </w:r>
            <w:r>
              <w:rPr>
                <w:rFonts w:hint="eastAsia" w:ascii="宋体" w:hAnsi="宋体" w:cs="宋体"/>
                <w:color w:val="auto"/>
                <w:sz w:val="21"/>
                <w:szCs w:val="21"/>
                <w:u w:val="single"/>
              </w:rPr>
              <w:t xml:space="preserve"> </w:t>
            </w:r>
            <w:r>
              <w:rPr>
                <w:rFonts w:hint="eastAsia" w:ascii="宋体" w:hAnsi="宋体" w:cs="宋体"/>
                <w:color w:val="auto"/>
                <w:sz w:val="21"/>
                <w:szCs w:val="21"/>
              </w:rPr>
              <w:t>分</w:t>
            </w:r>
          </w:p>
          <w:p w14:paraId="24FC023C">
            <w:pPr>
              <w:keepNext w:val="0"/>
              <w:keepLines w:val="0"/>
              <w:suppressLineNumbers w:val="0"/>
              <w:spacing w:before="0" w:beforeAutospacing="0" w:after="0" w:afterAutospacing="0"/>
              <w:ind w:left="0" w:right="0"/>
              <w:rPr>
                <w:rFonts w:hint="eastAsia" w:ascii="宋体" w:hAnsi="宋体" w:cs="宋体"/>
                <w:color w:val="auto"/>
                <w:sz w:val="21"/>
                <w:szCs w:val="21"/>
              </w:rPr>
            </w:pPr>
            <w:r>
              <w:rPr>
                <w:rFonts w:hint="eastAsia" w:ascii="宋体" w:hAnsi="宋体" w:cs="宋体"/>
                <w:color w:val="auto"/>
                <w:sz w:val="21"/>
                <w:szCs w:val="21"/>
                <w:lang w:val="en-US" w:eastAsia="zh-CN"/>
              </w:rPr>
              <w:t>质量保证</w:t>
            </w:r>
            <w:r>
              <w:rPr>
                <w:rFonts w:hint="eastAsia" w:ascii="宋体" w:hAnsi="宋体" w:cs="宋体"/>
                <w:color w:val="auto"/>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6</w:t>
            </w:r>
            <w:r>
              <w:rPr>
                <w:rFonts w:hint="eastAsia" w:ascii="宋体" w:hAnsi="宋体" w:cs="宋体"/>
                <w:color w:val="auto"/>
                <w:sz w:val="21"/>
                <w:szCs w:val="21"/>
              </w:rPr>
              <w:t>分</w:t>
            </w:r>
          </w:p>
          <w:p w14:paraId="3267B0EB">
            <w:pPr>
              <w:keepNext w:val="0"/>
              <w:keepLines w:val="0"/>
              <w:suppressLineNumbers w:val="0"/>
              <w:spacing w:before="0" w:beforeAutospacing="0" w:after="0" w:afterAutospacing="0"/>
              <w:ind w:left="0" w:right="0"/>
              <w:rPr>
                <w:rFonts w:hint="eastAsia" w:ascii="宋体" w:hAnsi="宋体" w:cs="宋体"/>
                <w:color w:val="auto"/>
                <w:sz w:val="21"/>
                <w:szCs w:val="21"/>
                <w:u w:val="none"/>
                <w:lang w:eastAsia="zh-CN"/>
              </w:rPr>
            </w:pPr>
            <w:r>
              <w:rPr>
                <w:rFonts w:hint="eastAsia" w:ascii="宋体" w:hAnsi="宋体" w:cs="宋体"/>
                <w:color w:val="auto"/>
                <w:sz w:val="21"/>
                <w:szCs w:val="21"/>
                <w:lang w:val="en-US" w:eastAsia="zh-CN"/>
              </w:rPr>
              <w:t>供货</w:t>
            </w:r>
            <w:r>
              <w:rPr>
                <w:rFonts w:hint="eastAsia" w:ascii="宋体" w:hAnsi="宋体" w:cs="宋体"/>
                <w:color w:val="auto"/>
                <w:sz w:val="21"/>
                <w:szCs w:val="21"/>
                <w:lang w:eastAsia="zh-CN"/>
              </w:rPr>
              <w:t>方案：</w:t>
            </w:r>
            <w:r>
              <w:rPr>
                <w:rFonts w:hint="eastAsia" w:ascii="宋体" w:hAnsi="宋体" w:cs="宋体"/>
                <w:color w:val="auto"/>
                <w:sz w:val="21"/>
                <w:szCs w:val="21"/>
                <w:u w:val="single"/>
                <w:lang w:eastAsia="zh-CN"/>
              </w:rPr>
              <w:t xml:space="preserve"> </w:t>
            </w:r>
            <w:r>
              <w:rPr>
                <w:rFonts w:hint="eastAsia" w:ascii="宋体" w:hAnsi="宋体" w:cs="宋体"/>
                <w:color w:val="auto"/>
                <w:sz w:val="21"/>
                <w:szCs w:val="21"/>
                <w:u w:val="single"/>
                <w:lang w:val="en-US" w:eastAsia="zh-CN"/>
              </w:rPr>
              <w:t xml:space="preserve">10 </w:t>
            </w:r>
            <w:r>
              <w:rPr>
                <w:rFonts w:hint="eastAsia" w:ascii="宋体" w:hAnsi="宋体" w:cs="宋体"/>
                <w:color w:val="auto"/>
                <w:sz w:val="21"/>
                <w:szCs w:val="21"/>
                <w:u w:val="none"/>
                <w:lang w:eastAsia="zh-CN"/>
              </w:rPr>
              <w:t>分</w:t>
            </w:r>
          </w:p>
          <w:p w14:paraId="0F1D618C">
            <w:pPr>
              <w:keepNext w:val="0"/>
              <w:keepLines w:val="0"/>
              <w:suppressLineNumbers w:val="0"/>
              <w:spacing w:before="0" w:beforeAutospacing="0" w:after="0" w:afterAutospacing="0"/>
              <w:ind w:left="0" w:right="0"/>
              <w:rPr>
                <w:rFonts w:hint="default"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售后服务方案：</w:t>
            </w:r>
            <w:r>
              <w:rPr>
                <w:rFonts w:hint="eastAsia" w:ascii="宋体" w:hAnsi="宋体" w:cs="宋体"/>
                <w:color w:val="auto"/>
                <w:sz w:val="21"/>
                <w:szCs w:val="21"/>
                <w:u w:val="single"/>
                <w:lang w:eastAsia="zh-CN"/>
              </w:rPr>
              <w:t xml:space="preserve"> </w:t>
            </w:r>
            <w:r>
              <w:rPr>
                <w:rFonts w:hint="eastAsia" w:ascii="宋体" w:hAnsi="宋体" w:cs="宋体"/>
                <w:color w:val="auto"/>
                <w:sz w:val="21"/>
                <w:szCs w:val="21"/>
                <w:u w:val="single"/>
                <w:lang w:val="en-US" w:eastAsia="zh-CN"/>
              </w:rPr>
              <w:t xml:space="preserve">10 </w:t>
            </w:r>
            <w:r>
              <w:rPr>
                <w:rFonts w:hint="eastAsia" w:ascii="宋体" w:hAnsi="宋体" w:cs="宋体"/>
                <w:color w:val="auto"/>
                <w:sz w:val="21"/>
                <w:szCs w:val="21"/>
                <w:u w:val="none"/>
                <w:lang w:eastAsia="zh-CN"/>
              </w:rPr>
              <w:t>分</w:t>
            </w:r>
          </w:p>
        </w:tc>
      </w:tr>
      <w:tr w14:paraId="60AB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4018A8">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2.2.3</w:t>
            </w:r>
          </w:p>
        </w:tc>
        <w:tc>
          <w:tcPr>
            <w:tcW w:w="9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68ADD6">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kern w:val="0"/>
                <w:sz w:val="21"/>
                <w:szCs w:val="21"/>
                <w:lang w:bidi="ar"/>
              </w:rPr>
              <w:t>第二个信封详细评审标准</w:t>
            </w:r>
          </w:p>
        </w:tc>
        <w:tc>
          <w:tcPr>
            <w:tcW w:w="35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21CD90">
            <w:pPr>
              <w:keepNext w:val="0"/>
              <w:keepLines w:val="0"/>
              <w:widowControl/>
              <w:numPr>
                <w:ilvl w:val="0"/>
                <w:numId w:val="3"/>
              </w:numPr>
              <w:suppressLineNumbers w:val="0"/>
              <w:spacing w:before="0" w:beforeLines="0" w:beforeAutospacing="0" w:after="0" w:afterLines="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本次采购活动将采用技术评分最低价法进行评审，通过商务及技术文件评审得分入选的，根据各家报价由低到高的顺序，依次推荐N名中标候选人。</w:t>
            </w:r>
          </w:p>
          <w:p w14:paraId="35DB797B">
            <w:pPr>
              <w:keepNext w:val="0"/>
              <w:keepLines w:val="0"/>
              <w:widowControl/>
              <w:numPr>
                <w:ilvl w:val="0"/>
                <w:numId w:val="3"/>
              </w:numPr>
              <w:suppressLineNumbers w:val="0"/>
              <w:spacing w:before="0" w:beforeLines="0" w:beforeAutospacing="0" w:after="0" w:afterLines="0" w:afterAutospacing="0"/>
              <w:ind w:left="0" w:right="0"/>
              <w:jc w:val="left"/>
              <w:rPr>
                <w:rFonts w:hint="eastAsia" w:ascii="宋体" w:hAnsi="宋体" w:cs="宋体"/>
                <w:color w:val="auto"/>
                <w:kern w:val="0"/>
                <w:sz w:val="21"/>
                <w:szCs w:val="21"/>
                <w:highlight w:val="none"/>
                <w:lang w:bidi="ar"/>
              </w:rPr>
            </w:pPr>
            <w:r>
              <w:rPr>
                <w:rFonts w:hint="eastAsia" w:ascii="宋体" w:hAnsi="宋体" w:cs="宋体"/>
                <w:b/>
                <w:color w:val="auto"/>
                <w:kern w:val="0"/>
                <w:sz w:val="21"/>
                <w:szCs w:val="21"/>
                <w:highlight w:val="none"/>
                <w:lang w:bidi="ar"/>
              </w:rPr>
              <w:t>异常低价评审</w:t>
            </w:r>
            <w:r>
              <w:rPr>
                <w:rFonts w:hint="eastAsia" w:ascii="宋体" w:hAnsi="宋体" w:cs="宋体"/>
                <w:color w:val="auto"/>
                <w:kern w:val="0"/>
                <w:sz w:val="21"/>
                <w:szCs w:val="21"/>
                <w:highlight w:val="none"/>
                <w:lang w:bidi="ar"/>
              </w:rPr>
              <w:t xml:space="preserve">： </w:t>
            </w:r>
          </w:p>
          <w:p w14:paraId="5FF44AE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2F8E9EA0">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②异常低价或不平衡报价，采购人有权做废标处理。</w:t>
            </w:r>
          </w:p>
          <w:p w14:paraId="251AC9D7">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 xml:space="preserve">注： </w:t>
            </w:r>
          </w:p>
          <w:p w14:paraId="31E6CF11">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 xml:space="preserve">1)针对异常低价承诺书请投标人合理考虑时间，可提前准备好降 </w:t>
            </w:r>
          </w:p>
          <w:p w14:paraId="2C7DE106">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 xml:space="preserve">低工程造价的相关证明材料，以避免错过询标时间，造成的不良后果由投标人自行承担。 </w:t>
            </w:r>
          </w:p>
          <w:p w14:paraId="300793A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 xml:space="preserve">2)以下情形不得作为询标或报价文件中提供异常低价投标说明 </w:t>
            </w:r>
          </w:p>
          <w:p w14:paraId="51BF66FB">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2DC7AD8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auto"/>
                <w:kern w:val="0"/>
                <w:sz w:val="21"/>
                <w:szCs w:val="21"/>
                <w:lang w:bidi="ar"/>
              </w:rPr>
              <w:t>（</w:t>
            </w:r>
            <w:r>
              <w:rPr>
                <w:rFonts w:hint="eastAsia" w:ascii="宋体" w:hAnsi="宋体" w:cs="宋体"/>
                <w:color w:val="auto"/>
                <w:kern w:val="0"/>
                <w:sz w:val="21"/>
                <w:szCs w:val="21"/>
                <w:lang w:val="en-US" w:eastAsia="zh-CN" w:bidi="ar"/>
              </w:rPr>
              <w:t>3</w:t>
            </w:r>
            <w:r>
              <w:rPr>
                <w:rFonts w:hint="eastAsia" w:ascii="宋体" w:hAnsi="宋体" w:cs="宋体"/>
                <w:color w:val="auto"/>
                <w:kern w:val="0"/>
                <w:sz w:val="21"/>
                <w:szCs w:val="21"/>
                <w:lang w:bidi="ar"/>
              </w:rPr>
              <w:t>）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71D766F">
      <w:pPr>
        <w:spacing w:beforeLines="0" w:afterLines="0"/>
        <w:jc w:val="left"/>
        <w:rPr>
          <w:rFonts w:hint="eastAsia" w:ascii="Times New Roman" w:hAnsi="Times New Roman" w:eastAsia="Times New Roman"/>
          <w:sz w:val="24"/>
          <w:szCs w:val="32"/>
        </w:rPr>
      </w:pPr>
    </w:p>
    <w:tbl>
      <w:tblPr>
        <w:tblStyle w:val="21"/>
        <w:tblW w:w="54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77"/>
        <w:gridCol w:w="876"/>
        <w:gridCol w:w="1318"/>
        <w:gridCol w:w="6054"/>
      </w:tblGrid>
      <w:tr w14:paraId="77A2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08686D">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条款号</w:t>
            </w:r>
          </w:p>
        </w:tc>
        <w:tc>
          <w:tcPr>
            <w:tcW w:w="4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A8C0B1">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内容</w:t>
            </w:r>
          </w:p>
        </w:tc>
        <w:tc>
          <w:tcPr>
            <w:tcW w:w="7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8FBF24">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分值构成</w:t>
            </w:r>
          </w:p>
        </w:tc>
        <w:tc>
          <w:tcPr>
            <w:tcW w:w="33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56FBE2">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评分标准</w:t>
            </w:r>
          </w:p>
        </w:tc>
      </w:tr>
      <w:tr w14:paraId="0BCC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56" w:hRule="atLeast"/>
          <w:jc w:val="center"/>
        </w:trPr>
        <w:tc>
          <w:tcPr>
            <w:tcW w:w="431" w:type="pct"/>
            <w:vMerge w:val="restart"/>
            <w:tcBorders>
              <w:top w:val="single" w:color="auto" w:sz="4" w:space="0"/>
              <w:left w:val="single" w:color="auto" w:sz="4" w:space="0"/>
              <w:right w:val="single" w:color="auto" w:sz="4" w:space="0"/>
              <w:tl2br w:val="nil"/>
              <w:tr2bl w:val="nil"/>
            </w:tcBorders>
            <w:noWrap w:val="0"/>
            <w:vAlign w:val="center"/>
          </w:tcPr>
          <w:p w14:paraId="668E1A62">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2.2.4</w:t>
            </w:r>
          </w:p>
          <w:p w14:paraId="7D54C991">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1"/>
              </w:rPr>
            </w:pPr>
          </w:p>
          <w:p w14:paraId="35FFA820">
            <w:pPr>
              <w:pStyle w:val="8"/>
              <w:keepNext w:val="0"/>
              <w:keepLines w:val="0"/>
              <w:suppressLineNumbers w:val="0"/>
              <w:adjustRightInd w:val="0"/>
              <w:snapToGrid w:val="0"/>
              <w:spacing w:before="0" w:beforeLines="0" w:beforeAutospacing="0" w:after="0" w:afterLines="0" w:afterAutospacing="0"/>
              <w:ind w:left="0" w:right="0"/>
              <w:rPr>
                <w:rFonts w:hint="eastAsia" w:ascii="宋体" w:hAnsi="宋体" w:cs="宋体"/>
                <w:color w:val="auto"/>
                <w:sz w:val="21"/>
                <w:szCs w:val="21"/>
              </w:rPr>
            </w:pPr>
            <w:r>
              <w:rPr>
                <w:rFonts w:hint="eastAsia" w:ascii="宋体" w:hAnsi="宋体" w:cs="宋体"/>
                <w:color w:val="auto"/>
                <w:sz w:val="21"/>
                <w:szCs w:val="21"/>
              </w:rPr>
              <w:t>.</w:t>
            </w:r>
          </w:p>
        </w:tc>
        <w:tc>
          <w:tcPr>
            <w:tcW w:w="485" w:type="pct"/>
            <w:vMerge w:val="restart"/>
            <w:tcBorders>
              <w:top w:val="single" w:color="auto" w:sz="4" w:space="0"/>
              <w:left w:val="single" w:color="auto" w:sz="4" w:space="0"/>
              <w:right w:val="single" w:color="auto" w:sz="4" w:space="0"/>
              <w:tl2br w:val="nil"/>
              <w:tr2bl w:val="nil"/>
            </w:tcBorders>
            <w:noWrap w:val="0"/>
            <w:vAlign w:val="center"/>
          </w:tcPr>
          <w:p w14:paraId="0BB0F4AF">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color w:val="auto"/>
                <w:sz w:val="21"/>
                <w:szCs w:val="21"/>
              </w:rPr>
            </w:pPr>
            <w:r>
              <w:rPr>
                <w:rFonts w:hint="eastAsia" w:ascii="宋体" w:hAnsi="宋体" w:cs="宋体"/>
                <w:color w:val="auto"/>
                <w:sz w:val="21"/>
                <w:szCs w:val="21"/>
              </w:rPr>
              <w:t>商务及技术文件</w:t>
            </w:r>
          </w:p>
        </w:tc>
        <w:tc>
          <w:tcPr>
            <w:tcW w:w="7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4F598C">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企业业绩</w:t>
            </w:r>
          </w:p>
          <w:p w14:paraId="65302597">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rPr>
            </w:pPr>
            <w:r>
              <w:rPr>
                <w:rFonts w:hint="eastAsia" w:ascii="宋体" w:hAnsi="宋体" w:cs="宋体"/>
                <w:color w:val="auto"/>
                <w:sz w:val="21"/>
                <w:szCs w:val="21"/>
              </w:rPr>
              <w:t>（满分</w:t>
            </w:r>
            <w:r>
              <w:rPr>
                <w:rFonts w:hint="eastAsia" w:ascii="宋体" w:hAnsi="宋体" w:cs="宋体"/>
                <w:color w:val="auto"/>
                <w:sz w:val="21"/>
                <w:szCs w:val="21"/>
                <w:u w:val="single"/>
                <w:lang w:val="en-US" w:eastAsia="zh-CN"/>
              </w:rPr>
              <w:t>50</w:t>
            </w:r>
            <w:r>
              <w:rPr>
                <w:rFonts w:hint="eastAsia" w:ascii="宋体" w:hAnsi="宋体" w:cs="宋体"/>
                <w:color w:val="auto"/>
                <w:sz w:val="21"/>
                <w:szCs w:val="21"/>
              </w:rPr>
              <w:t>分）</w:t>
            </w:r>
          </w:p>
        </w:tc>
        <w:tc>
          <w:tcPr>
            <w:tcW w:w="33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B84004">
            <w:pPr>
              <w:pStyle w:val="8"/>
              <w:keepNext w:val="0"/>
              <w:keepLines w:val="0"/>
              <w:suppressLineNumbers w:val="0"/>
              <w:adjustRightInd w:val="0"/>
              <w:snapToGrid w:val="0"/>
              <w:spacing w:before="0" w:beforeAutospacing="0" w:afterAutospacing="0"/>
              <w:ind w:left="0" w:right="0"/>
              <w:rPr>
                <w:rFonts w:hint="eastAsia" w:ascii="宋体" w:hAnsi="宋体" w:cs="宋体"/>
                <w:color w:val="auto"/>
                <w:sz w:val="21"/>
                <w:szCs w:val="24"/>
                <w:highlight w:val="yellow"/>
              </w:rPr>
            </w:pPr>
            <w:r>
              <w:rPr>
                <w:rFonts w:hint="eastAsia" w:ascii="宋体" w:hAnsi="宋体" w:cs="宋体"/>
                <w:color w:val="auto"/>
                <w:sz w:val="21"/>
                <w:szCs w:val="24"/>
                <w:highlight w:val="yellow"/>
              </w:rPr>
              <w:t>2022 年 1月1 日以来（以合同签订时间为准），除供应商资审条件要求的业绩得</w:t>
            </w:r>
            <w:r>
              <w:rPr>
                <w:rFonts w:hint="eastAsia" w:ascii="宋体" w:hAnsi="宋体" w:cs="宋体"/>
                <w:color w:val="auto"/>
                <w:sz w:val="21"/>
                <w:szCs w:val="24"/>
                <w:highlight w:val="yellow"/>
                <w:lang w:val="en-US" w:eastAsia="zh-CN"/>
              </w:rPr>
              <w:t>35</w:t>
            </w:r>
            <w:r>
              <w:rPr>
                <w:rFonts w:hint="eastAsia" w:ascii="宋体" w:hAnsi="宋体" w:cs="宋体"/>
                <w:color w:val="auto"/>
                <w:sz w:val="21"/>
                <w:szCs w:val="24"/>
                <w:highlight w:val="yellow"/>
              </w:rPr>
              <w:t>分，</w:t>
            </w:r>
            <w:r>
              <w:rPr>
                <w:rFonts w:hint="eastAsia" w:ascii="宋体" w:hAnsi="宋体" w:cs="宋体"/>
                <w:color w:val="auto"/>
                <w:sz w:val="21"/>
                <w:szCs w:val="24"/>
                <w:highlight w:val="yellow"/>
                <w:lang w:val="en-US" w:eastAsia="zh-CN"/>
              </w:rPr>
              <w:t>每多提供500万与资审同年的供应合同业绩加5分</w:t>
            </w:r>
            <w:r>
              <w:rPr>
                <w:rFonts w:hint="eastAsia" w:ascii="宋体" w:hAnsi="宋体" w:cs="宋体"/>
                <w:color w:val="auto"/>
                <w:sz w:val="21"/>
                <w:szCs w:val="24"/>
                <w:highlight w:val="yellow"/>
              </w:rPr>
              <w:t>，满分</w:t>
            </w:r>
            <w:r>
              <w:rPr>
                <w:rFonts w:hint="eastAsia" w:ascii="宋体" w:hAnsi="宋体" w:cs="宋体"/>
                <w:color w:val="auto"/>
                <w:sz w:val="21"/>
                <w:szCs w:val="24"/>
                <w:highlight w:val="yellow"/>
                <w:lang w:val="en-US" w:eastAsia="zh-CN"/>
              </w:rPr>
              <w:t>50</w:t>
            </w:r>
            <w:r>
              <w:rPr>
                <w:rFonts w:hint="eastAsia" w:ascii="宋体" w:hAnsi="宋体" w:cs="宋体"/>
                <w:color w:val="auto"/>
                <w:sz w:val="21"/>
                <w:szCs w:val="24"/>
                <w:highlight w:val="yellow"/>
              </w:rPr>
              <w:t>分</w:t>
            </w:r>
            <w:r>
              <w:rPr>
                <w:rFonts w:hint="eastAsia" w:ascii="宋体" w:hAnsi="宋体" w:cs="宋体"/>
                <w:color w:val="auto"/>
                <w:sz w:val="21"/>
                <w:szCs w:val="24"/>
                <w:highlight w:val="yellow"/>
                <w:lang w:eastAsia="zh-CN"/>
              </w:rPr>
              <w:t>，</w:t>
            </w:r>
            <w:r>
              <w:rPr>
                <w:rFonts w:hint="eastAsia" w:ascii="宋体" w:hAnsi="宋体" w:cs="宋体"/>
                <w:color w:val="auto"/>
                <w:sz w:val="21"/>
                <w:szCs w:val="24"/>
                <w:highlight w:val="yellow"/>
                <w:lang w:val="en-US" w:eastAsia="zh-CN"/>
              </w:rPr>
              <w:t>提供与资审不同年份的业绩不得分</w:t>
            </w:r>
            <w:r>
              <w:rPr>
                <w:rFonts w:hint="eastAsia" w:ascii="宋体" w:hAnsi="宋体" w:cs="宋体"/>
                <w:color w:val="auto"/>
                <w:sz w:val="21"/>
                <w:szCs w:val="24"/>
                <w:highlight w:val="yellow"/>
              </w:rPr>
              <w:t>。</w:t>
            </w:r>
          </w:p>
          <w:p w14:paraId="1595780A">
            <w:pPr>
              <w:pStyle w:val="8"/>
              <w:keepNext w:val="0"/>
              <w:keepLines w:val="0"/>
              <w:suppressLineNumbers w:val="0"/>
              <w:adjustRightInd w:val="0"/>
              <w:snapToGrid w:val="0"/>
              <w:spacing w:before="0" w:beforeAutospacing="0" w:afterAutospacing="0"/>
              <w:ind w:left="0" w:right="0"/>
              <w:rPr>
                <w:rFonts w:hint="eastAsia" w:ascii="宋体" w:hAnsi="宋体" w:cs="宋体"/>
                <w:color w:val="auto"/>
                <w:sz w:val="21"/>
                <w:szCs w:val="24"/>
              </w:rPr>
            </w:pPr>
            <w:r>
              <w:rPr>
                <w:rFonts w:hint="eastAsia" w:ascii="宋体" w:hAnsi="宋体" w:cs="宋体"/>
                <w:color w:val="auto"/>
                <w:sz w:val="21"/>
                <w:szCs w:val="24"/>
              </w:rPr>
              <w:t>（1）</w:t>
            </w:r>
            <w:r>
              <w:rPr>
                <w:rFonts w:hint="eastAsia" w:ascii="宋体" w:hAnsi="宋体" w:cs="宋体"/>
                <w:color w:val="auto"/>
                <w:sz w:val="21"/>
                <w:szCs w:val="24"/>
                <w:highlight w:val="none"/>
              </w:rPr>
              <w:t>投标人业绩合同应提供包含项目名称、合同总金额、合同签订时间、合同</w:t>
            </w:r>
            <w:r>
              <w:rPr>
                <w:rFonts w:hint="eastAsia" w:ascii="宋体" w:hAnsi="宋体" w:cs="宋体"/>
                <w:color w:val="auto"/>
                <w:sz w:val="21"/>
                <w:szCs w:val="24"/>
              </w:rPr>
              <w:t>签字盖章页等关键内容的关键页的扫描件；</w:t>
            </w:r>
            <w:r>
              <w:rPr>
                <w:rFonts w:hint="eastAsia" w:ascii="宋体" w:hAnsi="宋体" w:cs="宋体"/>
                <w:b/>
                <w:color w:val="auto"/>
                <w:sz w:val="21"/>
                <w:szCs w:val="24"/>
                <w:lang w:val="en-US" w:eastAsia="zh-CN"/>
              </w:rPr>
              <w:t>每个业绩至少提供不低于合同金额50%的增值税发票（或提供不低于资格审查要求业绩金额的增值税发票），未提供或提供发票金额不足的，该业绩无效。</w:t>
            </w:r>
          </w:p>
          <w:p w14:paraId="7BC3BAC9">
            <w:pPr>
              <w:pStyle w:val="8"/>
              <w:keepNext w:val="0"/>
              <w:keepLines w:val="0"/>
              <w:suppressLineNumbers w:val="0"/>
              <w:adjustRightInd w:val="0"/>
              <w:snapToGrid w:val="0"/>
              <w:spacing w:before="0" w:beforeAutospacing="0" w:afterAutospacing="0"/>
              <w:ind w:left="0" w:right="0"/>
              <w:rPr>
                <w:rFonts w:hint="eastAsia" w:ascii="宋体" w:hAnsi="宋体" w:cs="宋体"/>
                <w:color w:val="auto"/>
                <w:sz w:val="21"/>
                <w:szCs w:val="21"/>
              </w:rPr>
            </w:pPr>
            <w:r>
              <w:rPr>
                <w:rFonts w:hint="eastAsia" w:ascii="宋体" w:hAnsi="宋体" w:cs="宋体"/>
                <w:color w:val="auto"/>
                <w:sz w:val="21"/>
                <w:szCs w:val="24"/>
                <w:lang w:eastAsia="zh-CN"/>
              </w:rPr>
              <w:t>（</w:t>
            </w:r>
            <w:r>
              <w:rPr>
                <w:rFonts w:hint="eastAsia" w:ascii="宋体" w:hAnsi="宋体" w:cs="宋体"/>
                <w:color w:val="auto"/>
                <w:sz w:val="21"/>
                <w:szCs w:val="24"/>
                <w:lang w:val="en-US" w:eastAsia="zh-CN"/>
              </w:rPr>
              <w:t>2</w:t>
            </w:r>
            <w:r>
              <w:rPr>
                <w:rFonts w:hint="eastAsia" w:ascii="宋体" w:hAnsi="宋体" w:cs="宋体"/>
                <w:color w:val="auto"/>
                <w:sz w:val="21"/>
                <w:szCs w:val="24"/>
                <w:lang w:eastAsia="zh-CN"/>
              </w:rPr>
              <w:t>）</w:t>
            </w:r>
            <w:r>
              <w:rPr>
                <w:rFonts w:hint="eastAsia" w:ascii="宋体" w:hAnsi="宋体" w:cs="宋体"/>
                <w:color w:val="auto"/>
                <w:sz w:val="21"/>
                <w:szCs w:val="24"/>
              </w:rPr>
              <w:t>以上涉及到的材料扫描件信息应完整或能充分反映评审因素。如均未能明确反映出采购文件所要求的内容的 （如合同总金额等），应另附买方（或合同甲方）出具的证明资料予以明确说明。</w:t>
            </w:r>
          </w:p>
        </w:tc>
      </w:tr>
      <w:tr w14:paraId="1EF8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31" w:type="pct"/>
            <w:vMerge w:val="continue"/>
            <w:tcBorders>
              <w:left w:val="single" w:color="auto" w:sz="4" w:space="0"/>
              <w:right w:val="single" w:color="auto" w:sz="4" w:space="0"/>
              <w:tl2br w:val="nil"/>
              <w:tr2bl w:val="nil"/>
            </w:tcBorders>
            <w:noWrap w:val="0"/>
            <w:vAlign w:val="center"/>
          </w:tcPr>
          <w:p w14:paraId="2D15367B">
            <w:pPr>
              <w:pStyle w:val="8"/>
              <w:keepNext w:val="0"/>
              <w:keepLines w:val="0"/>
              <w:suppressLineNumbers w:val="0"/>
              <w:adjustRightInd w:val="0"/>
              <w:snapToGrid w:val="0"/>
              <w:spacing w:before="0" w:beforeLines="0" w:beforeAutospacing="0" w:after="0" w:afterLines="0" w:afterAutospacing="0"/>
              <w:ind w:left="0" w:right="0"/>
              <w:rPr>
                <w:rFonts w:hint="eastAsia" w:ascii="宋体" w:hAnsi="宋体" w:cs="宋体"/>
                <w:color w:val="auto"/>
                <w:sz w:val="21"/>
                <w:szCs w:val="21"/>
              </w:rPr>
            </w:pPr>
          </w:p>
        </w:tc>
        <w:tc>
          <w:tcPr>
            <w:tcW w:w="485" w:type="pct"/>
            <w:vMerge w:val="continue"/>
            <w:tcBorders>
              <w:left w:val="single" w:color="auto" w:sz="4" w:space="0"/>
              <w:right w:val="single" w:color="auto" w:sz="4" w:space="0"/>
              <w:tl2br w:val="nil"/>
              <w:tr2bl w:val="nil"/>
            </w:tcBorders>
            <w:noWrap w:val="0"/>
            <w:vAlign w:val="center"/>
          </w:tcPr>
          <w:p w14:paraId="1342FE18">
            <w:pPr>
              <w:pStyle w:val="8"/>
              <w:keepNext w:val="0"/>
              <w:keepLines w:val="0"/>
              <w:suppressLineNumbers w:val="0"/>
              <w:adjustRightInd w:val="0"/>
              <w:snapToGrid w:val="0"/>
              <w:spacing w:before="0" w:beforeLines="0" w:beforeAutospacing="0" w:after="0" w:afterLines="0" w:afterAutospacing="0"/>
              <w:ind w:left="210" w:right="0" w:hanging="210" w:hangingChars="100"/>
              <w:rPr>
                <w:rFonts w:hint="eastAsia" w:ascii="宋体" w:hAnsi="宋体" w:cs="宋体"/>
                <w:color w:val="auto"/>
                <w:sz w:val="21"/>
                <w:szCs w:val="21"/>
              </w:rPr>
            </w:pPr>
          </w:p>
        </w:tc>
        <w:tc>
          <w:tcPr>
            <w:tcW w:w="7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D1798D">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10A0D487">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lang w:val="en-US" w:eastAsia="zh-CN"/>
              </w:rPr>
              <w:t>24</w:t>
            </w:r>
            <w:r>
              <w:rPr>
                <w:rFonts w:hint="eastAsia" w:ascii="宋体" w:hAnsi="宋体" w:cs="宋体"/>
                <w:color w:val="auto"/>
                <w:sz w:val="21"/>
                <w:szCs w:val="21"/>
                <w:highlight w:val="none"/>
              </w:rPr>
              <w:t>分）</w:t>
            </w:r>
          </w:p>
        </w:tc>
        <w:tc>
          <w:tcPr>
            <w:tcW w:w="33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6C3B71">
            <w:pPr>
              <w:pStyle w:val="17"/>
              <w:keepNext w:val="0"/>
              <w:keepLines w:val="0"/>
              <w:widowControl w:val="0"/>
              <w:suppressLineNumbers w:val="0"/>
              <w:tabs>
                <w:tab w:val="left" w:pos="450"/>
              </w:tabs>
              <w:spacing w:before="0" w:beforeLines="0" w:beforeAutospacing="0" w:after="0" w:afterLines="0" w:afterAutospacing="0"/>
              <w:ind w:left="0" w:right="0" w:firstLine="210" w:firstLineChars="1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企业实力：</w:t>
            </w:r>
          </w:p>
          <w:p w14:paraId="139CC5B3">
            <w:pPr>
              <w:pStyle w:val="17"/>
              <w:keepNext w:val="0"/>
              <w:keepLines w:val="0"/>
              <w:widowControl w:val="0"/>
              <w:suppressLineNumbers w:val="0"/>
              <w:tabs>
                <w:tab w:val="left" w:pos="450"/>
              </w:tabs>
              <w:autoSpaceDE w:val="0"/>
              <w:autoSpaceDN/>
              <w:spacing w:before="0" w:beforeAutospacing="0" w:after="0" w:afterAutospacing="0"/>
              <w:ind w:left="0" w:leftChars="0" w:right="0" w:firstLine="211" w:firstLineChars="100"/>
              <w:jc w:val="both"/>
              <w:rPr>
                <w:rFonts w:hint="eastAsia" w:ascii="宋体" w:hAnsi="宋体" w:eastAsia="宋体" w:cs="宋体"/>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1.生产能力</w:t>
            </w:r>
            <w:r>
              <w:rPr>
                <w:rFonts w:hint="eastAsia" w:ascii="宋体" w:hAnsi="宋体" w:eastAsia="宋体" w:cs="宋体"/>
                <w:b w:val="0"/>
                <w:bCs w:val="0"/>
                <w:kern w:val="0"/>
                <w:sz w:val="21"/>
                <w:szCs w:val="21"/>
                <w:highlight w:val="none"/>
                <w:lang w:val="en-US" w:eastAsia="zh-CN" w:bidi="ar"/>
              </w:rPr>
              <w:t>（生产线数量、型号</w:t>
            </w:r>
            <w:r>
              <w:rPr>
                <w:rFonts w:hint="eastAsia" w:cs="宋体"/>
                <w:b w:val="0"/>
                <w:bCs w:val="0"/>
                <w:kern w:val="0"/>
                <w:sz w:val="21"/>
                <w:szCs w:val="21"/>
                <w:highlight w:val="none"/>
                <w:lang w:val="en-US" w:eastAsia="zh-CN" w:bidi="ar"/>
              </w:rPr>
              <w:t>），须提供混凝土搅拌站相关资料</w:t>
            </w:r>
            <w:r>
              <w:rPr>
                <w:rFonts w:hint="eastAsia" w:cs="宋体"/>
                <w:b/>
                <w:bCs/>
                <w:kern w:val="0"/>
                <w:sz w:val="21"/>
                <w:szCs w:val="21"/>
                <w:highlight w:val="yellow"/>
                <w:lang w:val="en-US" w:eastAsia="zh-CN" w:bidi="ar"/>
              </w:rPr>
              <w:t>(彩页版)</w:t>
            </w:r>
            <w:r>
              <w:rPr>
                <w:rFonts w:hint="eastAsia" w:cs="宋体"/>
                <w:b w:val="0"/>
                <w:bCs w:val="0"/>
                <w:kern w:val="0"/>
                <w:sz w:val="21"/>
                <w:szCs w:val="21"/>
                <w:highlight w:val="none"/>
                <w:lang w:val="en-US" w:eastAsia="zh-CN" w:bidi="ar"/>
              </w:rPr>
              <w:t>，包括但不限于搅拌站具体定位（百度地图定位截图）、搅拌站厂区、生产线照片，生产线购买、租赁合同协议书、发票等，</w:t>
            </w:r>
            <w:r>
              <w:rPr>
                <w:rFonts w:hint="eastAsia" w:ascii="宋体" w:hAnsi="宋体" w:eastAsia="宋体" w:cs="宋体"/>
                <w:color w:val="auto"/>
                <w:kern w:val="0"/>
                <w:sz w:val="21"/>
                <w:szCs w:val="21"/>
                <w:highlight w:val="none"/>
                <w:lang w:bidi="ar"/>
              </w:rPr>
              <w:t>评委根据上述证明材料综合评审，优秀的得8-6分；一般的得</w:t>
            </w:r>
            <w:r>
              <w:rPr>
                <w:rFonts w:hint="eastAsia"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得基础分</w:t>
            </w:r>
            <w:r>
              <w:rPr>
                <w:rFonts w:hint="eastAsia"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w:t>
            </w:r>
          </w:p>
          <w:p w14:paraId="5464F2DA">
            <w:pPr>
              <w:pStyle w:val="17"/>
              <w:keepNext w:val="0"/>
              <w:keepLines w:val="0"/>
              <w:widowControl w:val="0"/>
              <w:suppressLineNumbers w:val="0"/>
              <w:tabs>
                <w:tab w:val="left" w:pos="450"/>
              </w:tabs>
              <w:autoSpaceDE w:val="0"/>
              <w:autoSpaceDN/>
              <w:spacing w:before="0" w:beforeAutospacing="0" w:after="0" w:afterAutospacing="0"/>
              <w:ind w:left="0" w:leftChars="0" w:right="0" w:firstLine="211" w:firstLineChars="100"/>
              <w:jc w:val="both"/>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lang w:val="en-US" w:eastAsia="zh-CN" w:bidi="ar"/>
              </w:rPr>
              <w:t>2.罐车、泵车</w:t>
            </w:r>
            <w:r>
              <w:rPr>
                <w:rFonts w:hint="eastAsia" w:ascii="宋体" w:hAnsi="宋体" w:eastAsia="宋体" w:cs="宋体"/>
                <w:b w:val="0"/>
                <w:bCs w:val="0"/>
                <w:kern w:val="0"/>
                <w:sz w:val="21"/>
                <w:szCs w:val="21"/>
                <w:highlight w:val="none"/>
                <w:lang w:val="en-US" w:eastAsia="zh-CN" w:bidi="ar"/>
              </w:rPr>
              <w:t>（自有/租赁数量</w:t>
            </w:r>
            <w:r>
              <w:rPr>
                <w:rFonts w:hint="eastAsia" w:cs="宋体"/>
                <w:b w:val="0"/>
                <w:bCs w:val="0"/>
                <w:kern w:val="0"/>
                <w:sz w:val="21"/>
                <w:szCs w:val="21"/>
                <w:highlight w:val="none"/>
                <w:lang w:val="en-US" w:eastAsia="zh-CN" w:bidi="ar"/>
              </w:rPr>
              <w:t>）</w:t>
            </w:r>
            <w:r>
              <w:rPr>
                <w:rFonts w:hint="eastAsia" w:ascii="宋体" w:hAnsi="宋体" w:eastAsia="宋体" w:cs="宋体"/>
                <w:b w:val="0"/>
                <w:bCs w:val="0"/>
                <w:kern w:val="0"/>
                <w:sz w:val="21"/>
                <w:szCs w:val="21"/>
                <w:highlight w:val="none"/>
                <w:lang w:val="en-US" w:eastAsia="zh-CN" w:bidi="ar"/>
              </w:rPr>
              <w:t>，</w:t>
            </w:r>
            <w:r>
              <w:rPr>
                <w:rFonts w:hint="eastAsia" w:cs="宋体"/>
                <w:b w:val="0"/>
                <w:bCs w:val="0"/>
                <w:kern w:val="0"/>
                <w:sz w:val="21"/>
                <w:szCs w:val="21"/>
                <w:highlight w:val="none"/>
                <w:lang w:val="en-US" w:eastAsia="zh-CN" w:bidi="ar"/>
              </w:rPr>
              <w:t>须</w:t>
            </w:r>
            <w:r>
              <w:rPr>
                <w:rFonts w:hint="eastAsia" w:ascii="宋体" w:hAnsi="宋体" w:eastAsia="宋体" w:cs="宋体"/>
                <w:b w:val="0"/>
                <w:bCs w:val="0"/>
                <w:kern w:val="0"/>
                <w:sz w:val="21"/>
                <w:szCs w:val="21"/>
                <w:highlight w:val="none"/>
                <w:lang w:val="en-US" w:eastAsia="zh-CN" w:bidi="ar"/>
              </w:rPr>
              <w:t>提供自有</w:t>
            </w:r>
            <w:r>
              <w:rPr>
                <w:rFonts w:hint="eastAsia" w:cs="宋体"/>
                <w:b w:val="0"/>
                <w:bCs w:val="0"/>
                <w:kern w:val="0"/>
                <w:sz w:val="21"/>
                <w:szCs w:val="21"/>
                <w:highlight w:val="none"/>
                <w:lang w:val="en-US" w:eastAsia="zh-CN" w:bidi="ar"/>
              </w:rPr>
              <w:t>/租赁车辆</w:t>
            </w:r>
            <w:r>
              <w:rPr>
                <w:rFonts w:hint="eastAsia" w:ascii="宋体" w:hAnsi="宋体" w:eastAsia="宋体" w:cs="宋体"/>
                <w:b w:val="0"/>
                <w:bCs w:val="0"/>
                <w:kern w:val="0"/>
                <w:sz w:val="21"/>
                <w:szCs w:val="21"/>
                <w:highlight w:val="none"/>
                <w:lang w:val="en-US" w:eastAsia="zh-CN" w:bidi="ar"/>
              </w:rPr>
              <w:t>合同</w:t>
            </w:r>
            <w:r>
              <w:rPr>
                <w:rFonts w:hint="eastAsia" w:cs="宋体"/>
                <w:b w:val="0"/>
                <w:bCs w:val="0"/>
                <w:kern w:val="0"/>
                <w:sz w:val="21"/>
                <w:szCs w:val="21"/>
                <w:highlight w:val="none"/>
                <w:lang w:val="en-US" w:eastAsia="zh-CN" w:bidi="ar"/>
              </w:rPr>
              <w:t>、发票</w:t>
            </w:r>
            <w:r>
              <w:rPr>
                <w:rFonts w:hint="eastAsia" w:ascii="宋体" w:hAnsi="宋体" w:eastAsia="宋体" w:cs="宋体"/>
                <w:b w:val="0"/>
                <w:bCs w:val="0"/>
                <w:kern w:val="0"/>
                <w:sz w:val="21"/>
                <w:szCs w:val="21"/>
                <w:highlight w:val="none"/>
                <w:lang w:val="en-US" w:eastAsia="zh-CN" w:bidi="ar"/>
              </w:rPr>
              <w:t>等证明资料</w:t>
            </w:r>
            <w:r>
              <w:rPr>
                <w:rFonts w:hint="eastAsia" w:cs="宋体"/>
                <w:b w:val="0"/>
                <w:bCs w:val="0"/>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评委根据上述证明材料综合评审，优秀的得8-6分；一般的得</w:t>
            </w:r>
            <w:r>
              <w:rPr>
                <w:rFonts w:hint="eastAsia"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得基础分</w:t>
            </w:r>
            <w:r>
              <w:rPr>
                <w:rFonts w:hint="eastAsia"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6C6D5653">
            <w:pPr>
              <w:pStyle w:val="17"/>
              <w:keepNext w:val="0"/>
              <w:keepLines w:val="0"/>
              <w:widowControl w:val="0"/>
              <w:suppressLineNumbers w:val="0"/>
              <w:tabs>
                <w:tab w:val="left" w:pos="450"/>
              </w:tabs>
              <w:autoSpaceDE w:val="0"/>
              <w:autoSpaceDN/>
              <w:spacing w:before="0" w:beforeAutospacing="0" w:after="0" w:afterAutospacing="0"/>
              <w:ind w:left="0" w:leftChars="0" w:right="0" w:firstLine="211" w:firstLineChars="100"/>
              <w:jc w:val="both"/>
              <w:rPr>
                <w:rFonts w:hint="eastAsia" w:ascii="宋体" w:hAnsi="宋体" w:eastAsia="宋体" w:cs="宋体"/>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3.人员情况</w:t>
            </w:r>
            <w:r>
              <w:rPr>
                <w:rFonts w:hint="eastAsia" w:ascii="宋体" w:hAnsi="宋体" w:eastAsia="宋体" w:cs="宋体"/>
                <w:kern w:val="0"/>
                <w:sz w:val="21"/>
                <w:szCs w:val="21"/>
                <w:highlight w:val="none"/>
                <w:lang w:val="en-US" w:eastAsia="zh-CN" w:bidi="ar"/>
              </w:rPr>
              <w:t>（搅拌站管理人员情况</w:t>
            </w: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，可提供公司社保名录等证明材料</w:t>
            </w:r>
            <w:r>
              <w:rPr>
                <w:rFonts w:hint="eastAsia" w:cs="宋体"/>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评委根据上述证明材料综合评审，优秀的得8-6分；一般的得</w:t>
            </w:r>
            <w:r>
              <w:rPr>
                <w:rFonts w:hint="eastAsia"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得基础分</w:t>
            </w:r>
            <w:r>
              <w:rPr>
                <w:rFonts w:hint="eastAsia"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tc>
      </w:tr>
      <w:tr w14:paraId="418B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31" w:type="pct"/>
            <w:vMerge w:val="continue"/>
            <w:tcBorders>
              <w:left w:val="single" w:color="auto" w:sz="4" w:space="0"/>
              <w:right w:val="single" w:color="auto" w:sz="4" w:space="0"/>
              <w:tl2br w:val="nil"/>
              <w:tr2bl w:val="nil"/>
            </w:tcBorders>
            <w:noWrap w:val="0"/>
            <w:vAlign w:val="center"/>
          </w:tcPr>
          <w:p w14:paraId="2A320714">
            <w:pPr>
              <w:pStyle w:val="8"/>
              <w:keepNext w:val="0"/>
              <w:keepLines w:val="0"/>
              <w:suppressLineNumbers w:val="0"/>
              <w:adjustRightInd w:val="0"/>
              <w:snapToGrid w:val="0"/>
              <w:spacing w:before="0" w:beforeLines="0" w:beforeAutospacing="0" w:after="0" w:afterLines="0" w:afterAutospacing="0"/>
              <w:ind w:left="0" w:right="0"/>
              <w:rPr>
                <w:rFonts w:hint="eastAsia" w:ascii="宋体" w:hAnsi="宋体" w:cs="宋体"/>
                <w:color w:val="auto"/>
                <w:sz w:val="21"/>
                <w:szCs w:val="21"/>
              </w:rPr>
            </w:pPr>
          </w:p>
        </w:tc>
        <w:tc>
          <w:tcPr>
            <w:tcW w:w="485" w:type="pct"/>
            <w:vMerge w:val="continue"/>
            <w:tcBorders>
              <w:left w:val="single" w:color="auto" w:sz="4" w:space="0"/>
              <w:right w:val="single" w:color="auto" w:sz="4" w:space="0"/>
              <w:tl2br w:val="nil"/>
              <w:tr2bl w:val="nil"/>
            </w:tcBorders>
            <w:noWrap w:val="0"/>
            <w:vAlign w:val="center"/>
          </w:tcPr>
          <w:p w14:paraId="3CD9AB21">
            <w:pPr>
              <w:pStyle w:val="8"/>
              <w:keepNext w:val="0"/>
              <w:keepLines w:val="0"/>
              <w:suppressLineNumbers w:val="0"/>
              <w:adjustRightInd w:val="0"/>
              <w:snapToGrid w:val="0"/>
              <w:spacing w:before="0" w:beforeLines="0" w:beforeAutospacing="0" w:after="0" w:afterLines="0" w:afterAutospacing="0"/>
              <w:ind w:left="210" w:right="0" w:hanging="210" w:hangingChars="100"/>
              <w:rPr>
                <w:rFonts w:hint="eastAsia" w:ascii="宋体" w:hAnsi="宋体" w:cs="宋体"/>
                <w:color w:val="auto"/>
                <w:sz w:val="21"/>
                <w:szCs w:val="21"/>
              </w:rPr>
            </w:pPr>
          </w:p>
        </w:tc>
        <w:tc>
          <w:tcPr>
            <w:tcW w:w="7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C54A39">
            <w:pPr>
              <w:pStyle w:val="17"/>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质量保证</w:t>
            </w:r>
          </w:p>
          <w:p w14:paraId="11A568F9">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21"/>
                <w:szCs w:val="21"/>
              </w:rPr>
            </w:pPr>
            <w:r>
              <w:rPr>
                <w:rFonts w:hint="eastAsia" w:ascii="宋体" w:hAnsi="宋体" w:eastAsia="宋体" w:cs="宋体"/>
                <w:kern w:val="2"/>
                <w:sz w:val="21"/>
                <w:szCs w:val="21"/>
                <w:highlight w:val="none"/>
                <w:lang w:val="en-US" w:eastAsia="zh-CN" w:bidi="ar"/>
              </w:rPr>
              <w:t>（满分</w:t>
            </w:r>
            <w:r>
              <w:rPr>
                <w:rFonts w:hint="eastAsia" w:ascii="宋体" w:hAnsi="宋体" w:eastAsia="宋体" w:cs="宋体"/>
                <w:kern w:val="2"/>
                <w:sz w:val="21"/>
                <w:szCs w:val="21"/>
                <w:highlight w:val="none"/>
                <w:u w:val="single"/>
                <w:lang w:val="en-US" w:eastAsia="zh-CN" w:bidi="ar"/>
              </w:rPr>
              <w:t xml:space="preserve"> 6分</w:t>
            </w:r>
            <w:r>
              <w:rPr>
                <w:rFonts w:hint="eastAsia" w:ascii="宋体" w:hAnsi="宋体" w:eastAsia="宋体" w:cs="宋体"/>
                <w:kern w:val="2"/>
                <w:sz w:val="21"/>
                <w:szCs w:val="21"/>
                <w:highlight w:val="none"/>
                <w:lang w:val="en-US" w:eastAsia="zh-CN" w:bidi="ar"/>
              </w:rPr>
              <w:t>）</w:t>
            </w:r>
          </w:p>
        </w:tc>
        <w:tc>
          <w:tcPr>
            <w:tcW w:w="33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982E5F">
            <w:pPr>
              <w:keepNext w:val="0"/>
              <w:keepLines w:val="0"/>
              <w:widowControl w:val="0"/>
              <w:suppressLineNumbers w:val="0"/>
              <w:spacing w:before="0" w:beforeAutospacing="0" w:after="0" w:afterAutospacing="0"/>
              <w:ind w:left="0" w:right="0" w:firstLine="210" w:firstLineChars="10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1.提供拟使用混凝土原材料近3年内的检测报告（进场检测报告）的得3分。</w:t>
            </w:r>
          </w:p>
          <w:p w14:paraId="3760C1DA">
            <w:pPr>
              <w:pStyle w:val="17"/>
              <w:keepNext w:val="0"/>
              <w:keepLines w:val="0"/>
              <w:widowControl w:val="0"/>
              <w:suppressLineNumbers w:val="0"/>
              <w:autoSpaceDE w:val="0"/>
              <w:autoSpaceDN/>
              <w:adjustRightInd w:val="0"/>
              <w:snapToGrid w:val="0"/>
              <w:spacing w:before="0" w:beforeAutospacing="0" w:after="0" w:afterAutospacing="0"/>
              <w:ind w:left="0" w:leftChars="0" w:right="0" w:rightChars="0" w:firstLine="210" w:firstLineChars="100"/>
              <w:jc w:val="left"/>
              <w:rPr>
                <w:rFonts w:hint="eastAsia" w:ascii="宋体" w:hAnsi="宋体" w:eastAsia="宋体" w:cs="宋体"/>
                <w:b/>
                <w:bCs/>
                <w:kern w:val="0"/>
                <w:sz w:val="21"/>
                <w:szCs w:val="21"/>
                <w:highlight w:val="yellow"/>
                <w:lang w:val="en-US" w:eastAsia="zh-CN" w:bidi="ar"/>
              </w:rPr>
            </w:pPr>
            <w:r>
              <w:rPr>
                <w:rFonts w:hint="eastAsia" w:ascii="宋体" w:hAnsi="宋体" w:eastAsia="宋体" w:cs="宋体"/>
                <w:b w:val="0"/>
                <w:bCs w:val="0"/>
                <w:kern w:val="2"/>
                <w:sz w:val="21"/>
                <w:szCs w:val="21"/>
                <w:highlight w:val="none"/>
                <w:lang w:val="en-US" w:eastAsia="zh-CN" w:bidi="ar"/>
              </w:rPr>
              <w:t>2.提供拟使用混凝土出厂合格证书、28天强度证明（质量证明文件）的得3分。</w:t>
            </w:r>
          </w:p>
        </w:tc>
      </w:tr>
      <w:tr w14:paraId="5EA2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31" w:type="pct"/>
            <w:vMerge w:val="continue"/>
            <w:tcBorders>
              <w:left w:val="single" w:color="auto" w:sz="4" w:space="0"/>
              <w:right w:val="single" w:color="auto" w:sz="4" w:space="0"/>
              <w:tl2br w:val="nil"/>
              <w:tr2bl w:val="nil"/>
            </w:tcBorders>
            <w:noWrap w:val="0"/>
            <w:vAlign w:val="center"/>
          </w:tcPr>
          <w:p w14:paraId="6004D1D4">
            <w:pPr>
              <w:pStyle w:val="8"/>
              <w:keepNext w:val="0"/>
              <w:keepLines w:val="0"/>
              <w:suppressLineNumbers w:val="0"/>
              <w:adjustRightInd w:val="0"/>
              <w:snapToGrid w:val="0"/>
              <w:spacing w:before="0" w:beforeLines="0" w:beforeAutospacing="0" w:after="0" w:afterLines="0" w:afterAutospacing="0"/>
              <w:ind w:left="0" w:right="0"/>
              <w:rPr>
                <w:rFonts w:hint="eastAsia" w:ascii="宋体" w:hAnsi="宋体" w:cs="宋体"/>
                <w:color w:val="auto"/>
                <w:sz w:val="21"/>
                <w:szCs w:val="21"/>
              </w:rPr>
            </w:pPr>
          </w:p>
        </w:tc>
        <w:tc>
          <w:tcPr>
            <w:tcW w:w="485" w:type="pct"/>
            <w:vMerge w:val="continue"/>
            <w:tcBorders>
              <w:left w:val="single" w:color="auto" w:sz="4" w:space="0"/>
              <w:right w:val="single" w:color="auto" w:sz="4" w:space="0"/>
              <w:tl2br w:val="nil"/>
              <w:tr2bl w:val="nil"/>
            </w:tcBorders>
            <w:noWrap w:val="0"/>
            <w:vAlign w:val="center"/>
          </w:tcPr>
          <w:p w14:paraId="37DD8B68">
            <w:pPr>
              <w:pStyle w:val="8"/>
              <w:keepNext w:val="0"/>
              <w:keepLines w:val="0"/>
              <w:suppressLineNumbers w:val="0"/>
              <w:adjustRightInd w:val="0"/>
              <w:snapToGrid w:val="0"/>
              <w:spacing w:before="0" w:beforeLines="0" w:beforeAutospacing="0" w:after="0" w:afterLines="0" w:afterAutospacing="0"/>
              <w:ind w:left="210" w:right="0" w:hanging="210" w:hangingChars="100"/>
              <w:rPr>
                <w:rFonts w:hint="eastAsia" w:ascii="宋体" w:hAnsi="宋体" w:cs="宋体"/>
                <w:color w:val="auto"/>
                <w:sz w:val="21"/>
                <w:szCs w:val="21"/>
              </w:rPr>
            </w:pPr>
          </w:p>
        </w:tc>
        <w:tc>
          <w:tcPr>
            <w:tcW w:w="7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93733A">
            <w:pPr>
              <w:pStyle w:val="17"/>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供货方案</w:t>
            </w:r>
          </w:p>
          <w:p w14:paraId="4E0BBBBD">
            <w:pPr>
              <w:pStyle w:val="17"/>
              <w:keepNext w:val="0"/>
              <w:keepLines w:val="0"/>
              <w:widowControl w:val="0"/>
              <w:suppressLineNumbers w:val="0"/>
              <w:autoSpaceDE w:val="0"/>
              <w:autoSpaceDN/>
              <w:adjustRightInd w:val="0"/>
              <w:snapToGrid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rPr>
            </w:pPr>
            <w:r>
              <w:rPr>
                <w:rFonts w:hint="eastAsia" w:ascii="宋体" w:hAnsi="宋体" w:eastAsia="宋体" w:cs="宋体"/>
                <w:kern w:val="2"/>
                <w:sz w:val="21"/>
                <w:szCs w:val="21"/>
                <w:lang w:val="en-US" w:eastAsia="zh-CN" w:bidi="ar"/>
              </w:rPr>
              <w:t>（满分</w:t>
            </w:r>
            <w:r>
              <w:rPr>
                <w:rFonts w:hint="eastAsia" w:cs="宋体"/>
                <w:kern w:val="2"/>
                <w:sz w:val="21"/>
                <w:szCs w:val="21"/>
                <w:u w:val="single"/>
                <w:lang w:val="en-US" w:eastAsia="zh-CN" w:bidi="ar"/>
              </w:rPr>
              <w:t>10</w:t>
            </w:r>
            <w:r>
              <w:rPr>
                <w:rFonts w:hint="eastAsia" w:ascii="宋体" w:hAnsi="宋体" w:eastAsia="宋体" w:cs="宋体"/>
                <w:kern w:val="2"/>
                <w:sz w:val="21"/>
                <w:szCs w:val="21"/>
                <w:lang w:val="en-US" w:eastAsia="zh-CN" w:bidi="ar"/>
              </w:rPr>
              <w:t>分）</w:t>
            </w:r>
          </w:p>
        </w:tc>
        <w:tc>
          <w:tcPr>
            <w:tcW w:w="33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0F8C20">
            <w:pPr>
              <w:pStyle w:val="17"/>
              <w:keepNext w:val="0"/>
              <w:keepLines w:val="0"/>
              <w:widowControl w:val="0"/>
              <w:suppressLineNumbers w:val="0"/>
              <w:adjustRightInd w:val="0"/>
              <w:snapToGrid w:val="0"/>
              <w:spacing w:before="0" w:beforeAutospacing="0" w:after="120" w:afterAutospacing="0"/>
              <w:ind w:left="0" w:right="0" w:firstLine="210" w:firstLineChars="100"/>
              <w:jc w:val="left"/>
              <w:rPr>
                <w:rFonts w:hint="eastAsia" w:asciiTheme="minorEastAsia" w:hAnsiTheme="minorEastAsia" w:eastAsiaTheme="minorEastAsia" w:cstheme="minorEastAsia"/>
                <w:color w:val="auto"/>
                <w:sz w:val="21"/>
                <w:szCs w:val="21"/>
                <w:lang w:val="en-US" w:eastAsia="zh-CN" w:bidi="ar"/>
              </w:rPr>
            </w:pPr>
            <w:r>
              <w:rPr>
                <w:rFonts w:hint="eastAsia" w:ascii="宋体" w:hAnsi="宋体" w:eastAsia="宋体" w:cs="宋体"/>
                <w:kern w:val="2"/>
                <w:sz w:val="21"/>
                <w:szCs w:val="21"/>
                <w:lang w:val="en-US" w:eastAsia="zh-CN" w:bidi="ar"/>
              </w:rPr>
              <w:t>针对本项目材料的生产、供货进度计划</w:t>
            </w:r>
            <w:r>
              <w:rPr>
                <w:rFonts w:hint="eastAsia" w:cs="宋体"/>
                <w:kern w:val="2"/>
                <w:sz w:val="21"/>
                <w:szCs w:val="21"/>
                <w:lang w:val="en-US" w:eastAsia="zh-CN" w:bidi="ar"/>
              </w:rPr>
              <w:t>、</w:t>
            </w:r>
            <w:r>
              <w:rPr>
                <w:rFonts w:hint="eastAsia" w:ascii="宋体" w:hAnsi="宋体" w:eastAsia="宋体" w:cs="宋体"/>
                <w:kern w:val="2"/>
                <w:sz w:val="21"/>
                <w:szCs w:val="21"/>
                <w:lang w:val="en-US" w:eastAsia="zh-CN" w:bidi="ar"/>
              </w:rPr>
              <w:t>材料质量保证措施、运输的安全保证措施，具体、详细，可行性最优，针对性强</w:t>
            </w:r>
            <w:r>
              <w:rPr>
                <w:rFonts w:hint="eastAsia" w:cs="宋体"/>
                <w:kern w:val="2"/>
                <w:sz w:val="21"/>
                <w:szCs w:val="21"/>
                <w:lang w:val="en-US" w:eastAsia="zh-CN" w:bidi="ar"/>
              </w:rPr>
              <w:t>的得</w:t>
            </w:r>
            <w:r>
              <w:rPr>
                <w:rFonts w:hint="eastAsia" w:ascii="宋体" w:hAnsi="宋体" w:cs="宋体"/>
                <w:sz w:val="21"/>
                <w:szCs w:val="21"/>
                <w:highlight w:val="none"/>
                <w:lang w:val="en-US" w:eastAsia="zh-CN" w:bidi="ar"/>
              </w:rPr>
              <w:t>10-7分；一般的得6-3分，较差的得基础分2分，未提供不得分。</w:t>
            </w:r>
            <w:r>
              <w:rPr>
                <w:rFonts w:hint="eastAsia" w:ascii="宋体" w:hAnsi="宋体" w:cs="宋体"/>
                <w:sz w:val="21"/>
                <w:szCs w:val="21"/>
                <w:highlight w:val="none"/>
                <w:lang w:bidi="ar"/>
              </w:rPr>
              <w:t xml:space="preserve">  </w:t>
            </w:r>
          </w:p>
        </w:tc>
      </w:tr>
      <w:tr w14:paraId="48FE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31" w:type="pct"/>
            <w:vMerge w:val="continue"/>
            <w:tcBorders>
              <w:left w:val="single" w:color="auto" w:sz="4" w:space="0"/>
              <w:bottom w:val="single" w:color="auto" w:sz="4" w:space="0"/>
              <w:right w:val="single" w:color="auto" w:sz="4" w:space="0"/>
              <w:tl2br w:val="nil"/>
              <w:tr2bl w:val="nil"/>
            </w:tcBorders>
            <w:noWrap w:val="0"/>
            <w:vAlign w:val="center"/>
          </w:tcPr>
          <w:p w14:paraId="249E0254">
            <w:pPr>
              <w:pStyle w:val="8"/>
              <w:keepNext w:val="0"/>
              <w:keepLines w:val="0"/>
              <w:suppressLineNumbers w:val="0"/>
              <w:adjustRightInd w:val="0"/>
              <w:snapToGrid w:val="0"/>
              <w:spacing w:before="0" w:beforeLines="0" w:beforeAutospacing="0" w:after="0" w:afterLines="0" w:afterAutospacing="0"/>
              <w:ind w:left="0" w:right="0"/>
              <w:rPr>
                <w:rFonts w:hint="eastAsia" w:ascii="宋体" w:hAnsi="宋体" w:cs="宋体"/>
                <w:color w:val="auto"/>
                <w:sz w:val="21"/>
                <w:szCs w:val="21"/>
              </w:rPr>
            </w:pPr>
          </w:p>
        </w:tc>
        <w:tc>
          <w:tcPr>
            <w:tcW w:w="485" w:type="pct"/>
            <w:vMerge w:val="continue"/>
            <w:tcBorders>
              <w:left w:val="single" w:color="auto" w:sz="4" w:space="0"/>
              <w:bottom w:val="single" w:color="auto" w:sz="4" w:space="0"/>
              <w:right w:val="single" w:color="auto" w:sz="4" w:space="0"/>
              <w:tl2br w:val="nil"/>
              <w:tr2bl w:val="nil"/>
            </w:tcBorders>
            <w:noWrap w:val="0"/>
            <w:vAlign w:val="center"/>
          </w:tcPr>
          <w:p w14:paraId="1A493016">
            <w:pPr>
              <w:pStyle w:val="8"/>
              <w:keepNext w:val="0"/>
              <w:keepLines w:val="0"/>
              <w:suppressLineNumbers w:val="0"/>
              <w:adjustRightInd w:val="0"/>
              <w:snapToGrid w:val="0"/>
              <w:spacing w:before="0" w:beforeLines="0" w:beforeAutospacing="0" w:after="0" w:afterLines="0" w:afterAutospacing="0"/>
              <w:ind w:left="210" w:right="0" w:hanging="210" w:hangingChars="100"/>
              <w:rPr>
                <w:rFonts w:hint="eastAsia" w:ascii="宋体" w:hAnsi="宋体" w:cs="宋体"/>
                <w:color w:val="auto"/>
                <w:sz w:val="21"/>
                <w:szCs w:val="21"/>
              </w:rPr>
            </w:pPr>
          </w:p>
        </w:tc>
        <w:tc>
          <w:tcPr>
            <w:tcW w:w="7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C18128">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售后服务方案</w:t>
            </w:r>
          </w:p>
          <w:p w14:paraId="06531DBF">
            <w:pPr>
              <w:pStyle w:val="20"/>
              <w:keepNext w:val="0"/>
              <w:keepLines w:val="0"/>
              <w:suppressLineNumbers w:val="0"/>
              <w:spacing w:before="0" w:beforeLines="0" w:beforeAutospacing="0" w:afterLines="0" w:afterAutospacing="0"/>
              <w:ind w:left="0" w:leftChars="0" w:right="0" w:rightChars="0" w:firstLine="0" w:firstLineChars="0"/>
              <w:jc w:val="both"/>
              <w:rPr>
                <w:rFonts w:hint="eastAsia" w:ascii="宋体" w:hAnsi="宋体" w:eastAsia="宋体" w:cs="宋体"/>
                <w:kern w:val="2"/>
                <w:sz w:val="21"/>
                <w:szCs w:val="21"/>
                <w:lang w:val="en-US" w:eastAsia="zh-CN" w:bidi="ar"/>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 xml:space="preserve">10 </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33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57B47E">
            <w:pPr>
              <w:pStyle w:val="13"/>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针对本项目售后服务方案及增值服务，具体、详细，可行性最优，针对性强的得</w:t>
            </w:r>
            <w:r>
              <w:rPr>
                <w:rFonts w:hint="eastAsia" w:ascii="宋体" w:hAnsi="宋体" w:cs="宋体"/>
                <w:sz w:val="21"/>
                <w:szCs w:val="21"/>
                <w:highlight w:val="none"/>
                <w:lang w:val="en-US" w:eastAsia="zh-CN" w:bidi="ar"/>
              </w:rPr>
              <w:t>10-7分；一般的得6-3分，较差的得基础分2分，未提供不得分。</w:t>
            </w:r>
            <w:r>
              <w:rPr>
                <w:rFonts w:hint="eastAsia" w:ascii="宋体" w:hAnsi="宋体" w:cs="宋体"/>
                <w:sz w:val="21"/>
                <w:szCs w:val="21"/>
                <w:highlight w:val="none"/>
                <w:lang w:bidi="ar"/>
              </w:rPr>
              <w:t xml:space="preserve">  </w:t>
            </w:r>
          </w:p>
        </w:tc>
      </w:tr>
    </w:tbl>
    <w:p w14:paraId="2663C558">
      <w:pPr>
        <w:widowControl/>
        <w:spacing w:beforeLines="0" w:afterLines="0"/>
        <w:jc w:val="left"/>
        <w:rPr>
          <w:rFonts w:hint="default"/>
          <w:sz w:val="21"/>
          <w:szCs w:val="24"/>
        </w:rPr>
      </w:pPr>
      <w:r>
        <w:rPr>
          <w:rFonts w:hint="eastAsia" w:ascii="黑体" w:hAnsi="黑体" w:eastAsia="黑体" w:cs="黑体"/>
          <w:b/>
          <w:color w:val="000000"/>
          <w:kern w:val="0"/>
          <w:sz w:val="28"/>
          <w:szCs w:val="28"/>
          <w:lang w:bidi="ar"/>
        </w:rPr>
        <w:t>附表 1：</w:t>
      </w:r>
      <w:r>
        <w:rPr>
          <w:rFonts w:hint="eastAsia" w:ascii="宋体" w:hAnsi="宋体" w:cs="宋体"/>
          <w:b/>
          <w:color w:val="000000"/>
          <w:kern w:val="0"/>
          <w:sz w:val="22"/>
          <w:szCs w:val="22"/>
          <w:lang w:bidi="ar"/>
        </w:rPr>
        <w:t xml:space="preserve"> </w:t>
      </w:r>
    </w:p>
    <w:p w14:paraId="6F3DB703">
      <w:pPr>
        <w:widowControl/>
        <w:spacing w:beforeLines="0" w:afterLines="0"/>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618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D5FFB">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3AA7D66F">
            <w:pPr>
              <w:pStyle w:val="8"/>
              <w:keepNext w:val="0"/>
              <w:keepLines w:val="0"/>
              <w:suppressLineNumbers w:val="0"/>
              <w:spacing w:before="0" w:beforeLines="0" w:beforeAutospacing="0" w:afterLines="0" w:afterAutospacing="0"/>
              <w:ind w:left="0" w:right="0"/>
              <w:rPr>
                <w:rFonts w:hint="default"/>
                <w:sz w:val="21"/>
                <w:szCs w:val="24"/>
              </w:rPr>
            </w:pPr>
          </w:p>
        </w:tc>
      </w:tr>
      <w:tr w14:paraId="4F94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E10E8">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21DC56AD">
            <w:pPr>
              <w:pStyle w:val="8"/>
              <w:keepNext w:val="0"/>
              <w:keepLines w:val="0"/>
              <w:suppressLineNumbers w:val="0"/>
              <w:spacing w:before="0" w:beforeLines="0" w:beforeAutospacing="0" w:afterLines="0" w:afterAutospacing="0"/>
              <w:ind w:left="0" w:right="0"/>
              <w:rPr>
                <w:rFonts w:hint="default"/>
                <w:sz w:val="21"/>
                <w:szCs w:val="24"/>
              </w:rPr>
            </w:pPr>
          </w:p>
        </w:tc>
      </w:tr>
      <w:tr w14:paraId="0377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D3D95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6DF9237">
            <w:pPr>
              <w:pStyle w:val="8"/>
              <w:keepNext w:val="0"/>
              <w:keepLines w:val="0"/>
              <w:suppressLineNumbers w:val="0"/>
              <w:spacing w:before="0" w:beforeLines="0" w:beforeAutospacing="0" w:afterLines="0" w:afterAutospacing="0"/>
              <w:ind w:left="0" w:right="0"/>
              <w:rPr>
                <w:rFonts w:hint="default"/>
                <w:sz w:val="21"/>
                <w:szCs w:val="24"/>
              </w:rPr>
            </w:pPr>
          </w:p>
        </w:tc>
      </w:tr>
      <w:tr w14:paraId="64FA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C95C5F">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77ACF05">
            <w:pPr>
              <w:pStyle w:val="8"/>
              <w:keepNext w:val="0"/>
              <w:keepLines w:val="0"/>
              <w:suppressLineNumbers w:val="0"/>
              <w:spacing w:before="0" w:beforeLines="0" w:beforeAutospacing="0" w:afterLines="0" w:afterAutospacing="0"/>
              <w:ind w:left="0" w:right="0"/>
              <w:rPr>
                <w:rFonts w:hint="default"/>
                <w:sz w:val="21"/>
                <w:szCs w:val="24"/>
              </w:rPr>
            </w:pPr>
          </w:p>
        </w:tc>
      </w:tr>
      <w:tr w14:paraId="02EB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F20AEA">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A5E5B4">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1CE50C73">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7283CB80">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08A7AE5D">
      <w:pPr>
        <w:pStyle w:val="8"/>
        <w:spacing w:beforeLines="0" w:afterLines="0"/>
        <w:rPr>
          <w:rFonts w:hint="default"/>
          <w:sz w:val="21"/>
          <w:szCs w:val="24"/>
        </w:rPr>
      </w:pPr>
    </w:p>
    <w:p w14:paraId="58A738F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14:paraId="56887D58">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14:paraId="40618080">
      <w:pPr>
        <w:widowControl/>
        <w:spacing w:beforeLines="0" w:afterLines="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2.投标人在制作投标文件时该页可放置在报价文件-其他的资料中，或在评标委员会发询标函时作为附件提供。</w:t>
      </w:r>
    </w:p>
    <w:p w14:paraId="277ADC12">
      <w:pPr>
        <w:widowControl/>
        <w:spacing w:beforeLines="0" w:afterLines="0"/>
        <w:jc w:val="left"/>
        <w:rPr>
          <w:rFonts w:hint="eastAsia" w:ascii="宋体" w:hAnsi="宋体" w:cs="宋体"/>
          <w:color w:val="000000"/>
          <w:kern w:val="0"/>
          <w:sz w:val="22"/>
          <w:szCs w:val="22"/>
          <w:lang w:bidi="ar"/>
        </w:rPr>
      </w:pPr>
    </w:p>
    <w:p w14:paraId="297E243C">
      <w:pPr>
        <w:widowControl/>
        <w:spacing w:beforeLines="0" w:afterLines="0"/>
        <w:jc w:val="left"/>
        <w:rPr>
          <w:rFonts w:hint="eastAsia" w:ascii="宋体" w:hAnsi="宋体" w:cs="宋体"/>
          <w:color w:val="000000"/>
          <w:kern w:val="0"/>
          <w:sz w:val="22"/>
          <w:szCs w:val="22"/>
          <w:lang w:bidi="ar"/>
        </w:rPr>
      </w:pPr>
    </w:p>
    <w:p w14:paraId="28AFFFAD">
      <w:pPr>
        <w:widowControl/>
        <w:spacing w:beforeLines="0" w:afterLines="0"/>
        <w:jc w:val="left"/>
        <w:rPr>
          <w:rFonts w:hint="eastAsia" w:ascii="宋体" w:hAnsi="宋体" w:cs="宋体"/>
          <w:color w:val="000000"/>
          <w:kern w:val="0"/>
          <w:sz w:val="22"/>
          <w:szCs w:val="22"/>
          <w:lang w:bidi="ar"/>
        </w:rPr>
      </w:pPr>
    </w:p>
    <w:p w14:paraId="53D28C6D">
      <w:pPr>
        <w:widowControl/>
        <w:spacing w:beforeLines="0" w:afterLines="0"/>
        <w:jc w:val="left"/>
        <w:rPr>
          <w:rFonts w:hint="eastAsia" w:ascii="宋体" w:hAnsi="宋体" w:cs="宋体"/>
          <w:color w:val="000000"/>
          <w:kern w:val="0"/>
          <w:sz w:val="22"/>
          <w:szCs w:val="22"/>
          <w:lang w:bidi="ar"/>
        </w:rPr>
      </w:pPr>
    </w:p>
    <w:p w14:paraId="70F0BACA">
      <w:pPr>
        <w:widowControl/>
        <w:spacing w:beforeLines="0" w:afterLines="0"/>
        <w:jc w:val="left"/>
        <w:rPr>
          <w:rFonts w:hint="eastAsia" w:ascii="宋体" w:hAnsi="宋体" w:cs="宋体"/>
          <w:color w:val="000000"/>
          <w:kern w:val="0"/>
          <w:sz w:val="22"/>
          <w:szCs w:val="22"/>
          <w:lang w:bidi="ar"/>
        </w:rPr>
      </w:pPr>
    </w:p>
    <w:p w14:paraId="4987E055">
      <w:pPr>
        <w:widowControl/>
        <w:spacing w:beforeLines="0" w:afterLines="0"/>
        <w:jc w:val="left"/>
        <w:rPr>
          <w:rFonts w:hint="eastAsia" w:ascii="宋体" w:hAnsi="宋体" w:cs="宋体"/>
          <w:color w:val="000000"/>
          <w:kern w:val="0"/>
          <w:sz w:val="22"/>
          <w:szCs w:val="22"/>
          <w:lang w:bidi="ar"/>
        </w:rPr>
      </w:pPr>
    </w:p>
    <w:p w14:paraId="03B9DC17">
      <w:pPr>
        <w:widowControl/>
        <w:spacing w:beforeLines="0" w:afterLines="0"/>
        <w:jc w:val="left"/>
        <w:rPr>
          <w:rFonts w:hint="eastAsia" w:ascii="宋体" w:hAnsi="宋体" w:cs="宋体"/>
          <w:color w:val="000000"/>
          <w:kern w:val="0"/>
          <w:sz w:val="22"/>
          <w:szCs w:val="22"/>
          <w:lang w:bidi="ar"/>
        </w:rPr>
      </w:pPr>
    </w:p>
    <w:p w14:paraId="74B0E15D">
      <w:pPr>
        <w:widowControl/>
        <w:spacing w:beforeLines="0" w:afterLines="0"/>
        <w:jc w:val="left"/>
        <w:rPr>
          <w:rFonts w:hint="eastAsia" w:ascii="宋体" w:hAnsi="宋体" w:cs="宋体"/>
          <w:color w:val="000000"/>
          <w:kern w:val="0"/>
          <w:sz w:val="22"/>
          <w:szCs w:val="22"/>
          <w:lang w:bidi="ar"/>
        </w:rPr>
      </w:pPr>
    </w:p>
    <w:p w14:paraId="4546A756">
      <w:pPr>
        <w:spacing w:beforeLines="0" w:afterLines="0"/>
        <w:jc w:val="left"/>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006E4455">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1.1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4C5841B6">
      <w:pPr>
        <w:spacing w:beforeLines="0" w:afterLines="0"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1.2若参与本项目询比且通过形式评审、响应性评审与资格评审的供应商只有3家，则3家无需进行商务技术文件评审，直接开启第二信封报价文件，按照评标价由低到高的顺序推荐3名中标候选人。</w:t>
      </w:r>
    </w:p>
    <w:p w14:paraId="4CA4C742">
      <w:pPr>
        <w:spacing w:beforeLines="0" w:afterLines="0" w:line="440" w:lineRule="exact"/>
        <w:ind w:firstLine="420"/>
        <w:rPr>
          <w:rFonts w:hint="default" w:ascii="Times New Roman" w:hAnsi="Times New Roman" w:eastAsiaTheme="minorEastAsia"/>
          <w:b w:val="0"/>
          <w:bCs w:val="0"/>
          <w:color w:val="auto"/>
          <w:sz w:val="21"/>
          <w:szCs w:val="24"/>
          <w:highlight w:val="none"/>
          <w:lang w:val="en-US" w:eastAsia="zh-CN"/>
        </w:rPr>
      </w:pPr>
      <w:r>
        <w:rPr>
          <w:rFonts w:hint="eastAsia" w:ascii="Times New Roman" w:hAnsi="Times New Roman"/>
          <w:b w:val="0"/>
          <w:bCs w:val="0"/>
          <w:color w:val="auto"/>
          <w:sz w:val="21"/>
          <w:szCs w:val="24"/>
          <w:highlight w:val="none"/>
          <w:lang w:val="en-US" w:eastAsia="zh-CN"/>
        </w:rPr>
        <w:t>1.3本次采购拟选3家年度供应单位，即入围报价环节价格最低的前三名。报价第二及第三低的单位须响应报价最低的单位的价格，如不能响应，将由采购人按候选人名次顺延备选供应单位。报价最低的单位将作为该年度内主要供应单位，其余两家作为备选单位，3家年度供应单位共同保障采购人该年度内的项目供应。</w:t>
      </w:r>
    </w:p>
    <w:p w14:paraId="7B59E443">
      <w:pPr>
        <w:keepNext/>
        <w:keepLines/>
        <w:spacing w:before="156" w:beforeLines="50" w:after="156"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D3DE991">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33CD5B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B5269B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7638B857">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24054ADC">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73285BB4">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2.2.1</w:t>
      </w:r>
      <w:r>
        <w:rPr>
          <w:rFonts w:hint="eastAsia" w:ascii="Times New Roman" w:hAnsi="Times New Roman"/>
          <w:sz w:val="21"/>
          <w:szCs w:val="24"/>
        </w:rPr>
        <w:t>分值构成：</w:t>
      </w:r>
    </w:p>
    <w:p w14:paraId="19B545B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（1）业绩：见评审办法前附表；</w:t>
      </w:r>
    </w:p>
    <w:p w14:paraId="615D2E5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（2）技术性能：见评审办法前附表；</w:t>
      </w:r>
    </w:p>
    <w:p w14:paraId="1C302064">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（3）供货方案：见评审办法前附表；</w:t>
      </w:r>
    </w:p>
    <w:p w14:paraId="3549D74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（4）评审价：见评审办法前附表。</w:t>
      </w:r>
    </w:p>
    <w:p w14:paraId="2EC44EC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2.2.2 </w:t>
      </w:r>
      <w:r>
        <w:rPr>
          <w:rFonts w:hint="eastAsia" w:ascii="Times New Roman" w:hAnsi="Times New Roman"/>
          <w:sz w:val="21"/>
          <w:szCs w:val="24"/>
        </w:rPr>
        <w:t>评审基准价计算</w:t>
      </w:r>
    </w:p>
    <w:p w14:paraId="057A64AC">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评审基准价计算方法：见评审办法前附表。</w:t>
      </w:r>
    </w:p>
    <w:p w14:paraId="58FFF7B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2.2.3 </w:t>
      </w:r>
      <w:r>
        <w:rPr>
          <w:rFonts w:hint="eastAsia" w:ascii="Times New Roman" w:hAnsi="Times New Roman"/>
          <w:sz w:val="21"/>
          <w:szCs w:val="24"/>
        </w:rPr>
        <w:t>评审价的偏差率计算</w:t>
      </w:r>
    </w:p>
    <w:p w14:paraId="460869D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评审价的偏差率计算公式：见评审办法前附表。</w:t>
      </w:r>
    </w:p>
    <w:p w14:paraId="265DDBB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2.2.4</w:t>
      </w:r>
      <w:r>
        <w:rPr>
          <w:rFonts w:hint="eastAsia" w:ascii="Times New Roman" w:hAnsi="Times New Roman"/>
          <w:sz w:val="21"/>
          <w:szCs w:val="24"/>
        </w:rPr>
        <w:t>评分标准：</w:t>
      </w:r>
    </w:p>
    <w:p w14:paraId="78C9DD4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（1）业绩评分标准：见评审办法前附表；</w:t>
      </w:r>
    </w:p>
    <w:p w14:paraId="4403574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（2）技术性能评分标准：见评审办法前附表；</w:t>
      </w:r>
    </w:p>
    <w:p w14:paraId="6C2AE8A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（3）供货方案评分标准：见评审办法前附表；</w:t>
      </w:r>
    </w:p>
    <w:p w14:paraId="26AF4145">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（4）评审价评分标准：见评审办法前附表。</w:t>
      </w:r>
    </w:p>
    <w:p w14:paraId="43A47D41">
      <w:pPr>
        <w:keepNext/>
        <w:keepLines/>
        <w:spacing w:before="156" w:beforeLines="50" w:after="156"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4C8EE005">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2A57112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6175E7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49A516B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51882324">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6C98E795">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52228B57">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AD87127">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0CE23BE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4AEDF04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D47D25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44F824B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0D7F3A9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040AFD9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61E88255">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573DAF1">
      <w:pPr>
        <w:spacing w:beforeLines="0" w:afterLines="0" w:line="440" w:lineRule="exact"/>
        <w:ind w:firstLine="420"/>
        <w:rPr>
          <w:rFonts w:hint="default"/>
          <w:sz w:val="21"/>
          <w:szCs w:val="24"/>
        </w:rPr>
      </w:pPr>
      <w:r>
        <w:rPr>
          <w:rFonts w:hint="eastAsia" w:ascii="Times New Roman" w:hAnsi="Times New Roman" w:eastAsia="Times New Roman"/>
          <w:sz w:val="21"/>
          <w:szCs w:val="24"/>
        </w:rPr>
        <w:t>3.1.</w:t>
      </w:r>
      <w:r>
        <w:rPr>
          <w:rFonts w:hint="eastAsia" w:ascii="Times New Roman" w:hAnsi="Times New Roman"/>
          <w:sz w:val="21"/>
          <w:szCs w:val="24"/>
        </w:rPr>
        <w:t>5</w:t>
      </w:r>
      <w:r>
        <w:rPr>
          <w:rFonts w:hint="eastAsia"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6F80852D">
      <w:pPr>
        <w:keepNext/>
        <w:keepLines/>
        <w:spacing w:before="120" w:beforeLines="0" w:after="120" w:afterLines="0"/>
        <w:outlineLvl w:val="2"/>
        <w:rPr>
          <w:rFonts w:hint="eastAsia" w:ascii="Times New Roman" w:hAnsi="Times New Roman" w:eastAsia="Times New Roman"/>
          <w:sz w:val="21"/>
          <w:szCs w:val="24"/>
        </w:rPr>
      </w:pPr>
      <w:r>
        <w:rPr>
          <w:rFonts w:hint="eastAsia"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9DB897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评审小组按本章第2.2款规定的量化因素和分值进行打分，并计算出综合评估得分。</w:t>
      </w:r>
    </w:p>
    <w:p w14:paraId="1D9BC85E">
      <w:pPr>
        <w:spacing w:beforeLines="0" w:afterLines="0" w:line="400" w:lineRule="exact"/>
        <w:ind w:firstLine="420" w:firstLineChars="20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061F2BAE">
      <w:pPr>
        <w:spacing w:beforeLines="0" w:afterLines="0" w:line="400" w:lineRule="exact"/>
        <w:ind w:firstLine="420" w:firstLineChars="20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3.2.3 </w:t>
      </w:r>
      <w:r>
        <w:rPr>
          <w:rFonts w:hint="eastAsia" w:ascii="Times New Roman" w:hAnsi="Times New Roman"/>
          <w:sz w:val="21"/>
          <w:szCs w:val="24"/>
        </w:rPr>
        <w:t>评审小组成员对供应商综合评分，供应商最终得分为各评审小组成员评分的算数平均值。</w:t>
      </w:r>
    </w:p>
    <w:p w14:paraId="2C54AC5E">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4C01290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4204FE5">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4F4ED5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74CCE8C9">
      <w:pPr>
        <w:spacing w:beforeLines="0" w:afterLines="0" w:line="440" w:lineRule="exact"/>
        <w:ind w:firstLine="420"/>
        <w:rPr>
          <w:rFonts w:hint="eastAsia" w:ascii="Times New Roman" w:hAnsi="Times New Roman" w:eastAsia="Times New Roman"/>
          <w:strike/>
          <w:sz w:val="21"/>
          <w:szCs w:val="24"/>
        </w:rPr>
      </w:pPr>
      <w:r>
        <w:rPr>
          <w:rFonts w:hint="eastAsia"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3852A233">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3.</w:t>
      </w:r>
      <w:r>
        <w:rPr>
          <w:rFonts w:hint="eastAsia" w:ascii="Times New Roman" w:hAnsi="Times New Roman" w:eastAsia="黑体"/>
          <w:sz w:val="24"/>
          <w:szCs w:val="32"/>
        </w:rPr>
        <w:t>5</w:t>
      </w:r>
      <w:r>
        <w:rPr>
          <w:rFonts w:hint="eastAsia" w:ascii="Times New Roman" w:hAnsi="Times New Roman" w:eastAsia="Times New Roman"/>
          <w:sz w:val="24"/>
          <w:szCs w:val="32"/>
        </w:rPr>
        <w:t xml:space="preserve"> </w:t>
      </w:r>
      <w:r>
        <w:rPr>
          <w:rFonts w:hint="eastAsia" w:ascii="Times New Roman" w:hAnsi="Times New Roman" w:eastAsia="黑体"/>
          <w:sz w:val="24"/>
          <w:szCs w:val="32"/>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1312;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03C16472">
      <w:pPr>
        <w:pStyle w:val="2"/>
        <w:numPr>
          <w:ilvl w:val="0"/>
          <w:numId w:val="0"/>
        </w:numPr>
        <w:spacing w:before="312" w:after="312"/>
        <w:rPr>
          <w:rFonts w:hint="eastAsia" w:ascii="Times New Roman" w:hAnsi="Times New Roman" w:eastAsia="Times New Roman"/>
          <w:sz w:val="36"/>
          <w:szCs w:val="44"/>
          <w:highlight w:val="none"/>
        </w:rPr>
      </w:pPr>
      <w:bookmarkStart w:id="65" w:name="_Toc32118"/>
      <w:bookmarkStart w:id="66" w:name="_Toc25343"/>
      <w:r>
        <w:rPr>
          <w:rFonts w:hint="eastAsia" w:ascii="Times New Roman" w:hAnsi="Times New Roman" w:eastAsia="宋体"/>
          <w:sz w:val="36"/>
          <w:szCs w:val="44"/>
          <w:highlight w:val="none"/>
        </w:rPr>
        <w:t>第四章 合同内容</w:t>
      </w:r>
      <w:bookmarkEnd w:id="65"/>
      <w:bookmarkEnd w:id="66"/>
    </w:p>
    <w:p w14:paraId="1FF0D2A5">
      <w:pPr>
        <w:spacing w:beforeLines="0" w:afterLines="0"/>
        <w:rPr>
          <w:rFonts w:hint="default"/>
          <w:sz w:val="21"/>
          <w:szCs w:val="24"/>
        </w:rPr>
      </w:pP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463E0220">
      <w:pPr>
        <w:spacing w:beforeLines="0" w:afterLines="0"/>
        <w:rPr>
          <w:rFonts w:hint="default"/>
          <w:sz w:val="21"/>
          <w:szCs w:val="24"/>
        </w:rPr>
      </w:pPr>
    </w:p>
    <w:p w14:paraId="763EA22F">
      <w:pPr>
        <w:pStyle w:val="4"/>
        <w:spacing w:beforeLines="0" w:afterLines="0"/>
        <w:rPr>
          <w:rFonts w:hint="eastAsia"/>
          <w:sz w:val="24"/>
          <w:szCs w:val="24"/>
        </w:rPr>
      </w:pPr>
    </w:p>
    <w:p w14:paraId="7F19CD3E">
      <w:pPr>
        <w:spacing w:beforeLines="0" w:afterLines="0"/>
        <w:rPr>
          <w:rFonts w:hint="default"/>
          <w:sz w:val="21"/>
          <w:szCs w:val="24"/>
        </w:rPr>
      </w:pPr>
    </w:p>
    <w:p w14:paraId="5BA0DBA6">
      <w:pPr>
        <w:pStyle w:val="4"/>
        <w:spacing w:beforeLines="0" w:afterLines="0"/>
        <w:rPr>
          <w:rFonts w:hint="eastAsia"/>
          <w:sz w:val="24"/>
          <w:szCs w:val="24"/>
        </w:rPr>
      </w:pPr>
    </w:p>
    <w:p w14:paraId="05A8717A">
      <w:pPr>
        <w:spacing w:beforeLines="0" w:afterLines="0"/>
        <w:rPr>
          <w:rFonts w:hint="default"/>
          <w:sz w:val="21"/>
          <w:szCs w:val="24"/>
        </w:rPr>
      </w:pPr>
    </w:p>
    <w:p w14:paraId="4CDDD3CC">
      <w:pPr>
        <w:pStyle w:val="4"/>
        <w:spacing w:beforeLines="0" w:afterLines="0"/>
        <w:rPr>
          <w:rFonts w:hint="eastAsia"/>
          <w:sz w:val="24"/>
          <w:szCs w:val="24"/>
        </w:rPr>
      </w:pPr>
    </w:p>
    <w:p w14:paraId="271D0B41">
      <w:pPr>
        <w:spacing w:beforeLines="0" w:afterLines="0"/>
        <w:rPr>
          <w:rFonts w:hint="default"/>
          <w:sz w:val="21"/>
          <w:szCs w:val="24"/>
        </w:rPr>
      </w:pPr>
    </w:p>
    <w:p w14:paraId="0C0C5183">
      <w:pPr>
        <w:pStyle w:val="4"/>
        <w:spacing w:beforeLines="0" w:afterLines="0"/>
        <w:rPr>
          <w:rFonts w:hint="eastAsia"/>
          <w:sz w:val="24"/>
          <w:szCs w:val="24"/>
        </w:rPr>
      </w:pPr>
    </w:p>
    <w:p w14:paraId="0E1151E7">
      <w:pPr>
        <w:spacing w:beforeLines="0" w:afterLines="0"/>
        <w:rPr>
          <w:rFonts w:hint="default"/>
          <w:sz w:val="21"/>
          <w:szCs w:val="24"/>
        </w:rPr>
      </w:pPr>
    </w:p>
    <w:p w14:paraId="185DB1B0">
      <w:pPr>
        <w:pStyle w:val="4"/>
        <w:spacing w:beforeLines="0" w:afterLines="0"/>
        <w:rPr>
          <w:rFonts w:hint="eastAsia"/>
          <w:sz w:val="24"/>
          <w:szCs w:val="24"/>
        </w:rPr>
      </w:pPr>
    </w:p>
    <w:p w14:paraId="6BEC73FB">
      <w:pPr>
        <w:spacing w:beforeLines="0" w:afterLines="0"/>
        <w:rPr>
          <w:rFonts w:hint="default"/>
          <w:sz w:val="21"/>
          <w:szCs w:val="24"/>
        </w:rPr>
      </w:pPr>
    </w:p>
    <w:p w14:paraId="7D906970">
      <w:pPr>
        <w:pStyle w:val="4"/>
        <w:spacing w:beforeLines="0" w:afterLines="0"/>
        <w:rPr>
          <w:rFonts w:hint="eastAsia"/>
          <w:sz w:val="24"/>
          <w:szCs w:val="24"/>
        </w:rPr>
      </w:pPr>
    </w:p>
    <w:p w14:paraId="77DF23DB">
      <w:pPr>
        <w:spacing w:beforeLines="0" w:afterLines="0"/>
        <w:rPr>
          <w:rFonts w:hint="default"/>
          <w:sz w:val="21"/>
          <w:szCs w:val="24"/>
        </w:rPr>
      </w:pPr>
    </w:p>
    <w:p w14:paraId="44FE6EA1">
      <w:pPr>
        <w:pStyle w:val="4"/>
        <w:spacing w:beforeLines="0" w:afterLines="0"/>
        <w:rPr>
          <w:rFonts w:hint="eastAsia"/>
          <w:sz w:val="24"/>
          <w:szCs w:val="24"/>
        </w:rPr>
      </w:pPr>
    </w:p>
    <w:p w14:paraId="09B08171">
      <w:pPr>
        <w:spacing w:beforeLines="0" w:afterLines="0"/>
        <w:rPr>
          <w:rFonts w:hint="default"/>
          <w:sz w:val="21"/>
          <w:szCs w:val="24"/>
        </w:rPr>
      </w:pPr>
    </w:p>
    <w:p w14:paraId="6F824148">
      <w:pPr>
        <w:pStyle w:val="4"/>
        <w:spacing w:beforeLines="0" w:afterLines="0"/>
        <w:rPr>
          <w:rFonts w:hint="eastAsia"/>
          <w:sz w:val="24"/>
          <w:szCs w:val="24"/>
        </w:rPr>
      </w:pPr>
    </w:p>
    <w:p w14:paraId="6AC74944">
      <w:pPr>
        <w:spacing w:beforeLines="0" w:afterLines="0"/>
        <w:rPr>
          <w:rFonts w:hint="default"/>
          <w:sz w:val="21"/>
          <w:szCs w:val="24"/>
        </w:rPr>
      </w:pPr>
    </w:p>
    <w:p w14:paraId="1441BAF2">
      <w:pPr>
        <w:pStyle w:val="4"/>
        <w:spacing w:beforeLines="0" w:afterLines="0"/>
        <w:rPr>
          <w:rFonts w:hint="eastAsia"/>
          <w:sz w:val="24"/>
          <w:szCs w:val="24"/>
        </w:rPr>
      </w:pPr>
    </w:p>
    <w:p w14:paraId="37EC3C35">
      <w:pPr>
        <w:spacing w:beforeLines="0" w:afterLines="0"/>
        <w:rPr>
          <w:rFonts w:hint="default"/>
          <w:sz w:val="21"/>
          <w:szCs w:val="24"/>
        </w:rPr>
      </w:pPr>
    </w:p>
    <w:p w14:paraId="48428128">
      <w:pPr>
        <w:pStyle w:val="4"/>
        <w:spacing w:beforeLines="0" w:afterLines="0"/>
        <w:rPr>
          <w:rFonts w:hint="eastAsia"/>
          <w:sz w:val="24"/>
          <w:szCs w:val="24"/>
        </w:rPr>
      </w:pPr>
    </w:p>
    <w:p w14:paraId="1D93B7F4">
      <w:pPr>
        <w:spacing w:beforeLines="0" w:afterLines="0"/>
        <w:rPr>
          <w:rFonts w:hint="default"/>
          <w:sz w:val="21"/>
          <w:szCs w:val="24"/>
        </w:rPr>
      </w:pPr>
    </w:p>
    <w:p w14:paraId="7FD828E6">
      <w:pPr>
        <w:spacing w:beforeLines="0" w:afterLines="0"/>
        <w:rPr>
          <w:rFonts w:hint="default"/>
          <w:sz w:val="21"/>
          <w:szCs w:val="24"/>
        </w:rPr>
      </w:pPr>
    </w:p>
    <w:p w14:paraId="128B2042">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年度采购</w:t>
      </w:r>
      <w:r>
        <w:rPr>
          <w:rFonts w:hint="eastAsia" w:ascii="方正小标宋简体" w:hAnsi="方正小标宋简体" w:eastAsia="方正小标宋简体" w:cs="方正小标宋简体"/>
          <w:sz w:val="44"/>
          <w:szCs w:val="44"/>
        </w:rPr>
        <w:t>框架协议</w:t>
      </w:r>
    </w:p>
    <w:p w14:paraId="6BBE3948">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1DCBE80D">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14:paraId="4C580E17">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69E0F65B">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201156BD">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207A8560">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458F0DB9">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6625BA5E">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2AFC8877">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04FEA690">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18BBFAEC">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7DBC95C4">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0803B08A">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52C335A4">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23B3B1BA">
      <w:pPr>
        <w:spacing w:beforeLines="0" w:afterLines="0" w:line="640" w:lineRule="exact"/>
        <w:ind w:firstLine="880" w:firstLineChars="200"/>
        <w:jc w:val="center"/>
        <w:rPr>
          <w:rFonts w:hint="eastAsia" w:ascii="方正小标宋简体" w:hAnsi="方正小标宋简体" w:eastAsia="方正小标宋简体" w:cs="方正小标宋简体"/>
          <w:sz w:val="44"/>
          <w:szCs w:val="44"/>
        </w:rPr>
      </w:pPr>
    </w:p>
    <w:p w14:paraId="02EE5E45">
      <w:pPr>
        <w:spacing w:beforeLines="0" w:afterLines="0" w:line="640" w:lineRule="exact"/>
        <w:ind w:firstLine="1600" w:firstLineChars="500"/>
        <w:rPr>
          <w:rFonts w:hint="eastAsia" w:ascii="方正小标宋简体" w:hAnsi="方正小标宋简体" w:eastAsia="方正小标宋简体" w:cs="方正小标宋简体"/>
          <w:sz w:val="32"/>
          <w:szCs w:val="32"/>
        </w:rPr>
      </w:pPr>
      <w:bookmarkStart w:id="67" w:name="_Toc233711187"/>
      <w:bookmarkStart w:id="68" w:name="_Toc233711673"/>
      <w:bookmarkStart w:id="69" w:name="_Toc285631743"/>
      <w:r>
        <w:rPr>
          <w:rFonts w:hint="eastAsia" w:ascii="方正小标宋简体" w:hAnsi="方正小标宋简体" w:eastAsia="方正小标宋简体" w:cs="方正小标宋简体"/>
          <w:sz w:val="32"/>
          <w:szCs w:val="32"/>
        </w:rPr>
        <w:t xml:space="preserve">  甲 方:</w:t>
      </w:r>
      <w:bookmarkEnd w:id="67"/>
      <w:bookmarkEnd w:id="68"/>
      <w:bookmarkEnd w:id="69"/>
      <w:r>
        <w:rPr>
          <w:rFonts w:hint="eastAsia" w:ascii="方正小标宋简体" w:hAnsi="方正小标宋简体" w:eastAsia="方正小标宋简体" w:cs="方正小标宋简体"/>
          <w:sz w:val="32"/>
          <w:szCs w:val="32"/>
        </w:rPr>
        <w:t>安徽省经工物资有限公司</w:t>
      </w:r>
    </w:p>
    <w:p w14:paraId="43A27A2A">
      <w:pPr>
        <w:spacing w:beforeLines="0" w:afterLines="0" w:line="640" w:lineRule="exact"/>
        <w:ind w:firstLine="1920" w:firstLineChars="600"/>
        <w:rPr>
          <w:rFonts w:hint="eastAsia" w:ascii="方正小标宋简体" w:hAnsi="方正小标宋简体" w:eastAsia="方正小标宋简体" w:cs="方正小标宋简体"/>
          <w:sz w:val="32"/>
          <w:szCs w:val="32"/>
          <w:u w:val="single"/>
        </w:rPr>
      </w:pPr>
      <w:bookmarkStart w:id="70" w:name="_Toc233711674"/>
      <w:bookmarkStart w:id="71" w:name="_Toc233711188"/>
      <w:bookmarkStart w:id="72" w:name="_Toc285631744"/>
      <w:r>
        <w:rPr>
          <w:rFonts w:hint="eastAsia" w:ascii="方正小标宋简体" w:hAnsi="方正小标宋简体" w:eastAsia="方正小标宋简体" w:cs="方正小标宋简体"/>
          <w:sz w:val="32"/>
          <w:szCs w:val="32"/>
        </w:rPr>
        <w:t>乙 方:</w:t>
      </w:r>
      <w:bookmarkEnd w:id="70"/>
      <w:bookmarkEnd w:id="71"/>
      <w:bookmarkEnd w:id="72"/>
      <w:bookmarkStart w:id="73" w:name="_Toc285631746"/>
      <w:bookmarkStart w:id="74" w:name="_Toc233711190"/>
      <w:bookmarkStart w:id="75" w:name="_Toc233711676"/>
      <w:r>
        <w:rPr>
          <w:rFonts w:hint="eastAsia" w:ascii="方正小标宋简体" w:hAnsi="方正小标宋简体" w:eastAsia="方正小标宋简体" w:cs="方正小标宋简体"/>
          <w:sz w:val="32"/>
          <w:szCs w:val="32"/>
          <w:u w:val="single"/>
        </w:rPr>
        <w:t xml:space="preserve">                      </w:t>
      </w:r>
    </w:p>
    <w:bookmarkEnd w:id="73"/>
    <w:bookmarkEnd w:id="74"/>
    <w:bookmarkEnd w:id="75"/>
    <w:p w14:paraId="395A3EC1">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5A0E3EB6">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74C778DF">
      <w:pPr>
        <w:spacing w:beforeLines="0" w:afterLines="0" w:line="560" w:lineRule="exact"/>
        <w:ind w:firstLine="880" w:firstLineChars="200"/>
        <w:jc w:val="center"/>
        <w:rPr>
          <w:rFonts w:hint="eastAsia" w:ascii="方正小标宋简体" w:hAnsi="方正小标宋简体" w:eastAsia="方正小标宋简体" w:cs="方正小标宋简体"/>
          <w:sz w:val="44"/>
          <w:szCs w:val="44"/>
        </w:rPr>
      </w:pPr>
    </w:p>
    <w:p w14:paraId="1EFBE63A">
      <w:pPr>
        <w:spacing w:beforeLines="0" w:afterLines="0" w:line="560" w:lineRule="exact"/>
        <w:ind w:firstLine="482" w:firstLineChars="200"/>
        <w:rPr>
          <w:rFonts w:hint="default" w:ascii="宋体" w:hAnsi="宋体" w:eastAsia="宋体"/>
          <w:b/>
          <w:sz w:val="24"/>
          <w:szCs w:val="24"/>
        </w:rPr>
      </w:pPr>
    </w:p>
    <w:p w14:paraId="4BB7F011">
      <w:pPr>
        <w:spacing w:beforeLines="0" w:afterLines="0" w:line="560" w:lineRule="exact"/>
        <w:ind w:firstLine="482" w:firstLineChars="200"/>
        <w:rPr>
          <w:rFonts w:hint="default" w:ascii="宋体" w:hAnsi="宋体" w:eastAsia="宋体"/>
          <w:b/>
          <w:sz w:val="24"/>
          <w:szCs w:val="24"/>
        </w:rPr>
      </w:pPr>
    </w:p>
    <w:p w14:paraId="5D88D4C3">
      <w:pPr>
        <w:spacing w:beforeLines="0" w:afterLines="0" w:line="560" w:lineRule="exact"/>
        <w:ind w:firstLine="482" w:firstLineChars="200"/>
        <w:rPr>
          <w:rFonts w:hint="default" w:ascii="宋体" w:hAnsi="宋体" w:eastAsia="宋体"/>
          <w:b/>
          <w:sz w:val="21"/>
          <w:szCs w:val="24"/>
        </w:rPr>
      </w:pPr>
      <w:r>
        <w:rPr>
          <w:rFonts w:hint="default" w:ascii="宋体" w:hAnsi="宋体" w:eastAsia="宋体"/>
          <w:b/>
          <w:sz w:val="24"/>
          <w:szCs w:val="24"/>
        </w:rPr>
        <w:t xml:space="preserve">                                                </w:t>
      </w:r>
    </w:p>
    <w:p w14:paraId="4C9B840C">
      <w:pPr>
        <w:numPr>
          <w:ilvl w:val="0"/>
          <w:numId w:val="0"/>
        </w:numPr>
        <w:spacing w:beforeLines="0" w:afterLines="0"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rPr>
        <w:t>（以下简称甲方）</w:t>
      </w:r>
    </w:p>
    <w:p w14:paraId="01CB5005">
      <w:pPr>
        <w:numPr>
          <w:ilvl w:val="0"/>
          <w:numId w:val="0"/>
        </w:numPr>
        <w:spacing w:beforeLines="0" w:afterLines="0"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single"/>
        </w:rPr>
        <w:t xml:space="preserve">           </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73ACBE3">
      <w:pPr>
        <w:numPr>
          <w:ilvl w:val="0"/>
          <w:numId w:val="0"/>
        </w:numPr>
        <w:spacing w:beforeLines="0" w:afterLines="0" w:line="440" w:lineRule="exact"/>
        <w:rPr>
          <w:rFonts w:hint="eastAsia" w:ascii="黑体" w:hAnsi="宋体" w:eastAsia="黑体" w:cs="Times New Roman"/>
          <w:b/>
          <w:sz w:val="28"/>
          <w:szCs w:val="28"/>
        </w:rPr>
      </w:pPr>
      <w:r>
        <w:rPr>
          <w:rFonts w:hint="eastAsia" w:ascii="黑体" w:hAnsi="宋体" w:eastAsia="黑体" w:cs="Times New Roman"/>
          <w:b/>
          <w:sz w:val="28"/>
          <w:szCs w:val="28"/>
        </w:rPr>
        <w:t xml:space="preserve">    </w:t>
      </w:r>
    </w:p>
    <w:p w14:paraId="4572549D">
      <w:pPr>
        <w:pStyle w:val="7"/>
        <w:numPr>
          <w:ilvl w:val="0"/>
          <w:numId w:val="4"/>
        </w:num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4B6A6D4D">
      <w:pPr>
        <w:numPr>
          <w:ilvl w:val="0"/>
          <w:numId w:val="0"/>
        </w:numPr>
        <w:spacing w:beforeLines="0" w:afterLines="0" w:line="440" w:lineRule="exact"/>
        <w:rPr>
          <w:rFonts w:hint="eastAsia" w:ascii="黑体" w:hAnsi="黑体" w:eastAsia="黑体" w:cs="黑体"/>
          <w:sz w:val="28"/>
          <w:szCs w:val="28"/>
        </w:rPr>
      </w:pPr>
      <w:r>
        <w:rPr>
          <w:rFonts w:hint="eastAsia" w:ascii="黑体" w:hAnsi="黑体" w:eastAsia="黑体" w:cs="黑体"/>
          <w:sz w:val="28"/>
          <w:szCs w:val="28"/>
        </w:rPr>
        <w:t>一、合作内容</w:t>
      </w:r>
    </w:p>
    <w:p w14:paraId="75189EC7">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合作项目范围：甲方及甲方关联公司</w:t>
      </w:r>
      <w:r>
        <w:rPr>
          <w:rFonts w:hint="eastAsia" w:ascii="仿宋_GB2312" w:hAnsi="仿宋_GB2312" w:eastAsia="仿宋_GB2312" w:cs="仿宋_GB2312"/>
          <w:sz w:val="24"/>
          <w:szCs w:val="24"/>
          <w:lang w:val="en-US" w:eastAsia="zh-CN"/>
        </w:rPr>
        <w:t>在合肥地区（瑶海区、庐阳区、蜀山区、包河区）的</w:t>
      </w:r>
      <w:r>
        <w:rPr>
          <w:rFonts w:hint="eastAsia" w:ascii="仿宋_GB2312" w:hAnsi="仿宋_GB2312" w:eastAsia="仿宋_GB2312" w:cs="仿宋_GB2312"/>
          <w:sz w:val="24"/>
          <w:szCs w:val="24"/>
        </w:rPr>
        <w:t>备建/在建/承建项目或其作为采购方的项目。</w:t>
      </w:r>
    </w:p>
    <w:p w14:paraId="5508DEB2">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指乙方承诺以年度采购价向甲方上述项目供应产品，详见附件；最终以甲、乙双方在具体项目中签订的供货合同或订货单为准。</w:t>
      </w:r>
    </w:p>
    <w:p w14:paraId="7279F793">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甲方有权以其名义或其关联公司或相关项目方的名义，与乙方或乙方指定的关联公司、授权经销商/服务商签订具体的项目供货合同，双方将结合项目的具体情况确定，并督促具体签约双方的履约行为。</w:t>
      </w:r>
    </w:p>
    <w:p w14:paraId="4DE9E95C">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合作期限：</w:t>
      </w:r>
      <w:r>
        <w:rPr>
          <w:rFonts w:hint="eastAsia" w:ascii="仿宋_GB2312" w:hAnsi="仿宋_GB2312" w:eastAsia="仿宋_GB2312" w:cs="仿宋_GB2312"/>
          <w:sz w:val="24"/>
          <w:szCs w:val="24"/>
          <w:u w:val="single"/>
          <w:lang w:val="en-US" w:eastAsia="zh-CN"/>
        </w:rPr>
        <w:t xml:space="preserve"> 1 </w:t>
      </w:r>
      <w:r>
        <w:rPr>
          <w:rFonts w:hint="eastAsia" w:ascii="仿宋_GB2312" w:hAnsi="仿宋_GB2312" w:eastAsia="仿宋_GB2312" w:cs="仿宋_GB2312"/>
          <w:sz w:val="24"/>
          <w:szCs w:val="24"/>
          <w:lang w:val="en-US" w:eastAsia="zh-CN"/>
        </w:rPr>
        <w:t>年，自合同签订之日起开始计算周期。</w:t>
      </w:r>
      <w:r>
        <w:rPr>
          <w:rFonts w:hint="eastAsia" w:ascii="仿宋_GB2312" w:hAnsi="仿宋_GB2312" w:eastAsia="仿宋_GB2312" w:cs="仿宋_GB2312"/>
          <w:sz w:val="24"/>
          <w:szCs w:val="24"/>
        </w:rPr>
        <w:t>合同到期前30天，由双方根据合作情况协商决定是否延期或续签协议。如双方到期后未续签的，原未履行完毕的订货单仍执行原合同条款。</w:t>
      </w:r>
    </w:p>
    <w:p w14:paraId="55660F5D">
      <w:pPr>
        <w:numPr>
          <w:ilvl w:val="0"/>
          <w:numId w:val="0"/>
        </w:numPr>
        <w:spacing w:beforeLines="0" w:afterLines="0" w:line="440" w:lineRule="exact"/>
        <w:rPr>
          <w:rFonts w:hint="eastAsia" w:ascii="黑体" w:hAnsi="黑体" w:eastAsia="黑体" w:cs="黑体"/>
          <w:sz w:val="28"/>
          <w:szCs w:val="28"/>
        </w:rPr>
      </w:pPr>
      <w:r>
        <w:rPr>
          <w:rFonts w:hint="eastAsia" w:ascii="黑体" w:hAnsi="黑体" w:eastAsia="黑体" w:cs="黑体"/>
          <w:sz w:val="28"/>
          <w:szCs w:val="28"/>
        </w:rPr>
        <w:t>二、材料的质量要求、技术标准及验收送检约定</w:t>
      </w:r>
    </w:p>
    <w:p w14:paraId="0BD1FA7D">
      <w:pPr>
        <w:pStyle w:val="7"/>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质量标准:乙方应确保交付的产品质量符合本框架协议及具体项目采购合同约定的技术要求</w:t>
      </w:r>
      <w:r>
        <w:rPr>
          <w:rFonts w:hint="eastAsia" w:ascii="仿宋_GB2312" w:hAnsi="仿宋_GB2312" w:eastAsia="仿宋_GB2312" w:cs="仿宋_GB2312"/>
          <w:sz w:val="24"/>
          <w:szCs w:val="24"/>
          <w:highlight w:val="none"/>
        </w:rPr>
        <w:t>、国家标准、地方标准。存在并行标准的，以国标为准。乙方承诺其交付的材料是其有权销售、无任何权利争议或潜在权利争议的产品。预拌混凝土的验收标准按GB/T14902-2012《预拌混凝土》国家标准；及建筑材料放射性核素限量GB6566-2010标准验收:混凝土强度检验评定按GB/T50107-2010《混凝土强度检验评定标准》国家标准；普通混凝土力学性能试验方法按GB/T 50081-2002《普通混凝土力学性能试验方法》国家标准。</w:t>
      </w:r>
    </w:p>
    <w:p w14:paraId="7BB1F216">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产品运输:产品运输、装载及到达目的地卸货由乙方负责，相关的费用由乙方承担。</w:t>
      </w:r>
    </w:p>
    <w:p w14:paraId="13276982">
      <w:pPr>
        <w:spacing w:beforeLines="0" w:afterLines="0"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交货地点:</w:t>
      </w:r>
      <w:r>
        <w:rPr>
          <w:rFonts w:hint="eastAsia" w:ascii="仿宋_GB2312" w:hAnsi="仿宋_GB2312" w:eastAsia="仿宋_GB2312" w:cs="仿宋_GB2312"/>
          <w:sz w:val="24"/>
          <w:szCs w:val="24"/>
          <w:highlight w:val="none"/>
          <w:lang w:val="en-US" w:eastAsia="zh-CN"/>
        </w:rPr>
        <w:t>以甲方具体通知地点为准。</w:t>
      </w:r>
    </w:p>
    <w:p w14:paraId="3AF16F1A">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w:t>
      </w:r>
    </w:p>
    <w:p w14:paraId="4FE21F6C">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预拌混凝土供应过程中，甲乙双方如果更改约定的重要技术数据，要求更改的一方必须出具有效书面凭证，经对方认可后方能生效。预拌混凝土浇筑后，甲方如发现质量等问题，应书面通知乙方，双方及时协商分析解决，并及时上报有关质监部门。乙方应在混凝土龄期到达后向甲方提交《预拌混凝土出厂合格证》及相关原材临期复试报告。交货完成后，货物灭失风险自乙方转移甲方承担，货物所有权自货款结清后归甲方所有。</w:t>
      </w:r>
    </w:p>
    <w:p w14:paraId="26F24BBE">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甲方在砼浇筑过程中发现砼质量存在问题，乙方车辆无条件退场。</w:t>
      </w:r>
    </w:p>
    <w:p w14:paraId="54222BE2">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严禁乙方擅自在供应的混凝土中加水，由此引起的质量责任由乙方承担。</w:t>
      </w:r>
    </w:p>
    <w:p w14:paraId="7BB0A2BD">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质保期:质保期两年，</w:t>
      </w:r>
      <w:r>
        <w:rPr>
          <w:rFonts w:hint="eastAsia" w:ascii="仿宋_GB2312" w:hAnsi="仿宋_GB2312" w:eastAsia="仿宋_GB2312" w:cs="仿宋_GB2312"/>
          <w:sz w:val="24"/>
          <w:szCs w:val="24"/>
          <w:highlight w:val="none"/>
          <w:lang w:val="en-US" w:eastAsia="zh-CN"/>
        </w:rPr>
        <w:t>若乙方在响应文件中承诺质保期更长的，质保期从其承诺</w:t>
      </w:r>
      <w:r>
        <w:rPr>
          <w:rFonts w:hint="eastAsia" w:ascii="仿宋_GB2312" w:hAnsi="仿宋_GB2312" w:eastAsia="仿宋_GB2312" w:cs="仿宋_GB2312"/>
          <w:sz w:val="24"/>
          <w:szCs w:val="24"/>
          <w:highlight w:val="none"/>
        </w:rPr>
        <w:t>质保期</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质保期</w:t>
      </w:r>
      <w:r>
        <w:rPr>
          <w:rFonts w:hint="eastAsia" w:ascii="仿宋_GB2312" w:hAnsi="仿宋_GB2312" w:eastAsia="仿宋_GB2312" w:cs="仿宋_GB2312"/>
          <w:sz w:val="24"/>
          <w:szCs w:val="24"/>
          <w:highlight w:val="none"/>
        </w:rPr>
        <w:t>为交工验收合格日期起，质保期内若出现产品质量问题，则甲方有权向乙方追偿因此导致的甲方直接经济损失。</w:t>
      </w:r>
    </w:p>
    <w:p w14:paraId="28606B09">
      <w:pPr>
        <w:spacing w:beforeLines="0" w:afterLines="0" w:line="44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9.甲方车过磅，过磅方量由过磅净重/合同容重计算得出，再以过磅方量/送货方量得出容重误差。若容重误差在2%以内，则按送货方量作为收货方量:若容重误差高于2%，则按过磅方量作为收货方量。</w:t>
      </w:r>
    </w:p>
    <w:p w14:paraId="4E553D58">
      <w:pPr>
        <w:spacing w:beforeLines="0" w:afterLines="0" w:line="440" w:lineRule="exact"/>
        <w:ind w:firstLine="480" w:firstLineChars="20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若甲方工地现场未安装地磅前提下，则甲方有权每次在乙方供砼时随意抽车过磅。在对搅拌车进行随机过磅抽检时，甲方必须通知乙方到场共同鉴证。白天抽查车次占白天总车次的30%以上，晚上(19:00~7:00)抽查车次占当天晚上总车次的50%以上。容重误差必须控制在2%以内，经外出抽查，若抽查方量不足的车数超过当天总车数的10%以上时，计算误差比例，当天所有车辆的收货方量则按送货方量扣除相应误差比例后计算得出。不同强度等级的容重(kg/m)参考下表:</w:t>
      </w:r>
    </w:p>
    <w:tbl>
      <w:tblPr>
        <w:tblStyle w:val="22"/>
        <w:tblpPr w:leftFromText="180" w:rightFromText="180" w:vertAnchor="text" w:horzAnchor="page" w:tblpX="2004" w:tblpY="1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96"/>
        <w:gridCol w:w="696"/>
        <w:gridCol w:w="696"/>
        <w:gridCol w:w="696"/>
        <w:gridCol w:w="696"/>
        <w:gridCol w:w="696"/>
        <w:gridCol w:w="696"/>
        <w:gridCol w:w="696"/>
        <w:gridCol w:w="696"/>
        <w:gridCol w:w="696"/>
      </w:tblGrid>
      <w:tr w14:paraId="6A89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3153B714">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C10</w:t>
            </w:r>
          </w:p>
        </w:tc>
        <w:tc>
          <w:tcPr>
            <w:tcW w:w="696" w:type="dxa"/>
          </w:tcPr>
          <w:p w14:paraId="7245B2D3">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sz w:val="24"/>
                <w:szCs w:val="24"/>
                <w:highlight w:val="none"/>
                <w:vertAlign w:val="baseline"/>
                <w:lang w:val="en-US" w:eastAsia="zh-CN"/>
              </w:rPr>
              <w:t>C15</w:t>
            </w:r>
          </w:p>
        </w:tc>
        <w:tc>
          <w:tcPr>
            <w:tcW w:w="696" w:type="dxa"/>
          </w:tcPr>
          <w:p w14:paraId="3D1F04C2">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sz w:val="24"/>
                <w:szCs w:val="24"/>
                <w:highlight w:val="none"/>
                <w:vertAlign w:val="baseline"/>
                <w:lang w:val="en-US" w:eastAsia="zh-CN"/>
              </w:rPr>
              <w:t>C20</w:t>
            </w:r>
          </w:p>
        </w:tc>
        <w:tc>
          <w:tcPr>
            <w:tcW w:w="696" w:type="dxa"/>
          </w:tcPr>
          <w:p w14:paraId="7127399D">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rPr>
            </w:pPr>
            <w:r>
              <w:rPr>
                <w:rFonts w:hint="eastAsia" w:ascii="仿宋_GB2312" w:hAnsi="仿宋_GB2312" w:eastAsia="仿宋_GB2312" w:cs="仿宋_GB2312"/>
                <w:sz w:val="24"/>
                <w:szCs w:val="24"/>
                <w:highlight w:val="none"/>
                <w:vertAlign w:val="baseline"/>
                <w:lang w:val="en-US" w:eastAsia="zh-CN"/>
              </w:rPr>
              <w:t>C25</w:t>
            </w:r>
          </w:p>
        </w:tc>
        <w:tc>
          <w:tcPr>
            <w:tcW w:w="696" w:type="dxa"/>
          </w:tcPr>
          <w:p w14:paraId="012A76F0">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rPr>
            </w:pPr>
            <w:r>
              <w:rPr>
                <w:rFonts w:hint="eastAsia" w:ascii="仿宋_GB2312" w:hAnsi="仿宋_GB2312" w:eastAsia="仿宋_GB2312" w:cs="仿宋_GB2312"/>
                <w:sz w:val="24"/>
                <w:szCs w:val="24"/>
                <w:highlight w:val="none"/>
                <w:vertAlign w:val="baseline"/>
                <w:lang w:val="en-US" w:eastAsia="zh-CN"/>
              </w:rPr>
              <w:t>C30</w:t>
            </w:r>
          </w:p>
        </w:tc>
        <w:tc>
          <w:tcPr>
            <w:tcW w:w="696" w:type="dxa"/>
          </w:tcPr>
          <w:p w14:paraId="45D8DFC0">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rPr>
            </w:pPr>
            <w:r>
              <w:rPr>
                <w:rFonts w:hint="eastAsia" w:ascii="仿宋_GB2312" w:hAnsi="仿宋_GB2312" w:eastAsia="仿宋_GB2312" w:cs="仿宋_GB2312"/>
                <w:sz w:val="24"/>
                <w:szCs w:val="24"/>
                <w:highlight w:val="none"/>
                <w:vertAlign w:val="baseline"/>
                <w:lang w:val="en-US" w:eastAsia="zh-CN"/>
              </w:rPr>
              <w:t>C35</w:t>
            </w:r>
          </w:p>
        </w:tc>
        <w:tc>
          <w:tcPr>
            <w:tcW w:w="696" w:type="dxa"/>
          </w:tcPr>
          <w:p w14:paraId="4A6F9330">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rPr>
            </w:pPr>
            <w:r>
              <w:rPr>
                <w:rFonts w:hint="eastAsia" w:ascii="仿宋_GB2312" w:hAnsi="仿宋_GB2312" w:eastAsia="仿宋_GB2312" w:cs="仿宋_GB2312"/>
                <w:sz w:val="24"/>
                <w:szCs w:val="24"/>
                <w:highlight w:val="none"/>
                <w:vertAlign w:val="baseline"/>
                <w:lang w:val="en-US" w:eastAsia="zh-CN"/>
              </w:rPr>
              <w:t>C40</w:t>
            </w:r>
          </w:p>
        </w:tc>
        <w:tc>
          <w:tcPr>
            <w:tcW w:w="696" w:type="dxa"/>
          </w:tcPr>
          <w:p w14:paraId="6F1E7ADB">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rPr>
            </w:pPr>
            <w:r>
              <w:rPr>
                <w:rFonts w:hint="eastAsia" w:ascii="仿宋_GB2312" w:hAnsi="仿宋_GB2312" w:eastAsia="仿宋_GB2312" w:cs="仿宋_GB2312"/>
                <w:sz w:val="24"/>
                <w:szCs w:val="24"/>
                <w:highlight w:val="none"/>
                <w:vertAlign w:val="baseline"/>
                <w:lang w:val="en-US" w:eastAsia="zh-CN"/>
              </w:rPr>
              <w:t>C45</w:t>
            </w:r>
          </w:p>
        </w:tc>
        <w:tc>
          <w:tcPr>
            <w:tcW w:w="696" w:type="dxa"/>
          </w:tcPr>
          <w:p w14:paraId="1ED288DB">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rPr>
            </w:pPr>
            <w:r>
              <w:rPr>
                <w:rFonts w:hint="eastAsia" w:ascii="仿宋_GB2312" w:hAnsi="仿宋_GB2312" w:eastAsia="仿宋_GB2312" w:cs="仿宋_GB2312"/>
                <w:sz w:val="24"/>
                <w:szCs w:val="24"/>
                <w:highlight w:val="none"/>
                <w:vertAlign w:val="baseline"/>
                <w:lang w:val="en-US" w:eastAsia="zh-CN"/>
              </w:rPr>
              <w:t>C50</w:t>
            </w:r>
          </w:p>
        </w:tc>
        <w:tc>
          <w:tcPr>
            <w:tcW w:w="696" w:type="dxa"/>
          </w:tcPr>
          <w:p w14:paraId="7FEE63DF">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rPr>
            </w:pPr>
            <w:r>
              <w:rPr>
                <w:rFonts w:hint="eastAsia" w:ascii="仿宋_GB2312" w:hAnsi="仿宋_GB2312" w:eastAsia="仿宋_GB2312" w:cs="仿宋_GB2312"/>
                <w:sz w:val="24"/>
                <w:szCs w:val="24"/>
                <w:highlight w:val="none"/>
                <w:vertAlign w:val="baseline"/>
                <w:lang w:val="en-US" w:eastAsia="zh-CN"/>
              </w:rPr>
              <w:t>C55</w:t>
            </w:r>
          </w:p>
        </w:tc>
        <w:tc>
          <w:tcPr>
            <w:tcW w:w="696" w:type="dxa"/>
          </w:tcPr>
          <w:p w14:paraId="76D530D2">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rPr>
            </w:pPr>
            <w:r>
              <w:rPr>
                <w:rFonts w:hint="eastAsia" w:ascii="仿宋_GB2312" w:hAnsi="仿宋_GB2312" w:eastAsia="仿宋_GB2312" w:cs="仿宋_GB2312"/>
                <w:sz w:val="24"/>
                <w:szCs w:val="24"/>
                <w:highlight w:val="none"/>
                <w:vertAlign w:val="baseline"/>
                <w:lang w:val="en-US" w:eastAsia="zh-CN"/>
              </w:rPr>
              <w:t>C60</w:t>
            </w:r>
          </w:p>
        </w:tc>
      </w:tr>
      <w:tr w14:paraId="5BE6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7AB2F60F">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2300</w:t>
            </w:r>
          </w:p>
        </w:tc>
        <w:tc>
          <w:tcPr>
            <w:tcW w:w="696" w:type="dxa"/>
          </w:tcPr>
          <w:p w14:paraId="2E6C8BFD">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2310</w:t>
            </w:r>
          </w:p>
        </w:tc>
        <w:tc>
          <w:tcPr>
            <w:tcW w:w="696" w:type="dxa"/>
          </w:tcPr>
          <w:p w14:paraId="0927863C">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2320</w:t>
            </w:r>
          </w:p>
        </w:tc>
        <w:tc>
          <w:tcPr>
            <w:tcW w:w="696" w:type="dxa"/>
          </w:tcPr>
          <w:p w14:paraId="1097ECBC">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2330</w:t>
            </w:r>
          </w:p>
        </w:tc>
        <w:tc>
          <w:tcPr>
            <w:tcW w:w="696" w:type="dxa"/>
          </w:tcPr>
          <w:p w14:paraId="01412243">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2340</w:t>
            </w:r>
          </w:p>
        </w:tc>
        <w:tc>
          <w:tcPr>
            <w:tcW w:w="696" w:type="dxa"/>
          </w:tcPr>
          <w:p w14:paraId="0F8E1C9C">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2350</w:t>
            </w:r>
          </w:p>
        </w:tc>
        <w:tc>
          <w:tcPr>
            <w:tcW w:w="696" w:type="dxa"/>
          </w:tcPr>
          <w:p w14:paraId="75705C02">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2360</w:t>
            </w:r>
          </w:p>
        </w:tc>
        <w:tc>
          <w:tcPr>
            <w:tcW w:w="696" w:type="dxa"/>
          </w:tcPr>
          <w:p w14:paraId="0178C289">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2370</w:t>
            </w:r>
          </w:p>
        </w:tc>
        <w:tc>
          <w:tcPr>
            <w:tcW w:w="696" w:type="dxa"/>
          </w:tcPr>
          <w:p w14:paraId="0D9E62BA">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2380</w:t>
            </w:r>
          </w:p>
        </w:tc>
        <w:tc>
          <w:tcPr>
            <w:tcW w:w="696" w:type="dxa"/>
          </w:tcPr>
          <w:p w14:paraId="40F94D36">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2390</w:t>
            </w:r>
          </w:p>
        </w:tc>
        <w:tc>
          <w:tcPr>
            <w:tcW w:w="696" w:type="dxa"/>
          </w:tcPr>
          <w:p w14:paraId="117D625C">
            <w:pPr>
              <w:keepNext w:val="0"/>
              <w:keepLines w:val="0"/>
              <w:suppressLineNumbers w:val="0"/>
              <w:spacing w:before="0" w:beforeLines="0" w:beforeAutospacing="0" w:after="0" w:afterLines="0" w:afterAutospacing="0" w:line="440" w:lineRule="exact"/>
              <w:ind w:left="0" w:right="0"/>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2400</w:t>
            </w:r>
          </w:p>
        </w:tc>
      </w:tr>
    </w:tbl>
    <w:p w14:paraId="2F8CA176">
      <w:pPr>
        <w:spacing w:beforeLines="0" w:afterLines="0" w:line="440" w:lineRule="exact"/>
        <w:rPr>
          <w:rFonts w:hint="eastAsia" w:ascii="仿宋_GB2312" w:hAnsi="仿宋_GB2312" w:eastAsia="仿宋_GB2312" w:cs="仿宋_GB2312"/>
          <w:sz w:val="24"/>
          <w:szCs w:val="24"/>
          <w:highlight w:val="none"/>
        </w:rPr>
      </w:pPr>
    </w:p>
    <w:p w14:paraId="5B1975B6">
      <w:pPr>
        <w:spacing w:beforeLines="0" w:afterLines="0" w:line="440" w:lineRule="exact"/>
        <w:ind w:firstLine="480" w:firstLineChars="200"/>
        <w:rPr>
          <w:rFonts w:hint="eastAsia" w:ascii="仿宋_GB2312" w:hAnsi="仿宋_GB2312" w:eastAsia="仿宋_GB2312" w:cs="仿宋_GB2312"/>
          <w:sz w:val="24"/>
          <w:szCs w:val="24"/>
          <w:highlight w:val="none"/>
        </w:rPr>
      </w:pPr>
    </w:p>
    <w:p w14:paraId="148915CE">
      <w:pPr>
        <w:spacing w:beforeLines="0" w:afterLines="0" w:line="440" w:lineRule="exact"/>
        <w:ind w:firstLine="480" w:firstLineChars="200"/>
        <w:rPr>
          <w:rFonts w:hint="eastAsia" w:ascii="仿宋_GB2312" w:hAnsi="仿宋_GB2312" w:eastAsia="仿宋_GB2312" w:cs="仿宋_GB2312"/>
          <w:sz w:val="24"/>
          <w:szCs w:val="24"/>
          <w:highlight w:val="none"/>
        </w:rPr>
      </w:pPr>
    </w:p>
    <w:p w14:paraId="40AF1CB5">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本条约定并不免除乙方所供应混凝土在该工程质量保修期内应承担的质量责任和法律责任。</w:t>
      </w:r>
    </w:p>
    <w:p w14:paraId="1F7E3CBA">
      <w:pPr>
        <w:numPr>
          <w:ilvl w:val="0"/>
          <w:numId w:val="0"/>
        </w:numPr>
        <w:spacing w:beforeLines="0" w:afterLines="0" w:line="440" w:lineRule="exact"/>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三、</w:t>
      </w:r>
      <w:r>
        <w:rPr>
          <w:rFonts w:hint="eastAsia" w:ascii="黑体" w:hAnsi="黑体" w:eastAsia="黑体" w:cs="黑体"/>
          <w:sz w:val="28"/>
          <w:szCs w:val="28"/>
          <w:highlight w:val="none"/>
        </w:rPr>
        <w:t>产品质量标准及要求</w:t>
      </w:r>
    </w:p>
    <w:p w14:paraId="3F893E8D">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乙方加工的混凝土及使用的原材料应符合中华人民共和国国标GB/T14902-2012《预拌混凝土》标准及其所引用的相关技术标准要求，并保证所提供的材料具备符合要求的安全认证和质量合格认证。高于国家标准的特殊要求，甲乙双方另行协商决定。</w:t>
      </w:r>
    </w:p>
    <w:p w14:paraId="535CA90F">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2.甲方应按国家标准和有关技术规定负责施工现场的混凝土养护工作,特殊养护要求乙方应书面告知甲方。</w:t>
      </w:r>
    </w:p>
    <w:p w14:paraId="74BF63E5">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3.乙方必须按预拌混凝土规范要求，进行厂内混凝土试块制作和标准养护，与之相关人员必须取得相应的资格，持证上岗。</w:t>
      </w:r>
    </w:p>
    <w:p w14:paraId="77ACE53A">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4.乙方有义务在混凝土供应及养护期间，随时对施工现场用于强度评定的混凝土试块的制作、养护等情况进行随访指导，如发现不符合相关规定的，乙方及时通知甲方，甲方处理解决。</w:t>
      </w:r>
    </w:p>
    <w:p w14:paraId="0396B0BA">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5.乙方承诺其交付的材料是其有权销售、无任何权利争议或潜在权利争议的产品。</w:t>
      </w:r>
    </w:p>
    <w:p w14:paraId="5EB700A8">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6.其它要求： 本工程体量较大，乙方必须确保混凝土的正常供应，一般情况下甲方提前24小时（超1000方提前72小时）通知乙方混凝土用量计划。 </w:t>
      </w:r>
    </w:p>
    <w:p w14:paraId="63076EFC">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7.本合同的缺陷责任期为交工验收通过后 2 年，质量保证期（以下简称质保期）按国家现行规范约定执行，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3DD7CC6F">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8.乙方必须提供合同标的中所有产品的合格证、产品说明书、检测报告、第三方检测报告（如有）、随机附件、工具（如有），货到现场后交给现场的收货人员。</w:t>
      </w:r>
    </w:p>
    <w:p w14:paraId="614C9042">
      <w:pPr>
        <w:numPr>
          <w:ilvl w:val="0"/>
          <w:numId w:val="0"/>
        </w:numPr>
        <w:spacing w:beforeLines="0" w:afterLines="0" w:line="440" w:lineRule="exact"/>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、双方权利义务及违约责任</w:t>
      </w:r>
    </w:p>
    <w:p w14:paraId="5A3EDFFB">
      <w:pPr>
        <w:numPr>
          <w:ilvl w:val="0"/>
          <w:numId w:val="0"/>
        </w:numPr>
        <w:spacing w:beforeLines="0" w:afterLines="0"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603816FB">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0C499A8">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46703238">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1.3甲方承诺按照合同约定支付货款，且有义务对乙方的价格体系、未公开的技术信息、各项目进展情况和商业安排等商业信息进行保密，不得向第三方泄漏。</w:t>
      </w:r>
    </w:p>
    <w:p w14:paraId="1EB2EF48">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投标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D536A0D">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635F0025">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5896ABB2">
      <w:pPr>
        <w:numPr>
          <w:ilvl w:val="0"/>
          <w:numId w:val="0"/>
        </w:numPr>
        <w:spacing w:beforeLines="0" w:afterLines="0"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544100F7">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39513084">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67AF0B25">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2A1792AB">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00CEF4">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73185401">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0A85FAF7">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D027987">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2B865E11">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30F5E7F">
      <w:pPr>
        <w:numPr>
          <w:ilvl w:val="0"/>
          <w:numId w:val="0"/>
        </w:numPr>
        <w:spacing w:beforeLines="0" w:afterLines="0" w:line="440" w:lineRule="exact"/>
        <w:rPr>
          <w:rFonts w:hint="eastAsia" w:ascii="黑体" w:hAnsi="黑体" w:eastAsia="黑体" w:cs="黑体"/>
          <w:sz w:val="28"/>
          <w:szCs w:val="28"/>
        </w:rPr>
      </w:pPr>
      <w:r>
        <w:rPr>
          <w:rFonts w:hint="eastAsia" w:ascii="黑体" w:hAnsi="黑体" w:eastAsia="黑体" w:cs="黑体"/>
          <w:sz w:val="28"/>
          <w:szCs w:val="28"/>
          <w:lang w:val="en-US" w:eastAsia="zh-CN"/>
        </w:rPr>
        <w:t>五</w:t>
      </w:r>
      <w:r>
        <w:rPr>
          <w:rFonts w:hint="eastAsia" w:ascii="黑体" w:hAnsi="黑体" w:eastAsia="黑体" w:cs="黑体"/>
          <w:sz w:val="28"/>
          <w:szCs w:val="28"/>
        </w:rPr>
        <w:t>、费用及付款方式</w:t>
      </w:r>
    </w:p>
    <w:p w14:paraId="06698BD9">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本合同总价:以甲方实际采购数量，据实结算。</w:t>
      </w:r>
    </w:p>
    <w:p w14:paraId="71BE8AFB">
      <w:pPr>
        <w:spacing w:beforeLines="0" w:afterLines="0"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w:t>
      </w:r>
      <w:r>
        <w:rPr>
          <w:rFonts w:hint="eastAsia" w:ascii="仿宋_GB2312" w:hAnsi="仿宋_GB2312" w:eastAsia="仿宋_GB2312" w:cs="仿宋_GB2312"/>
          <w:sz w:val="24"/>
          <w:szCs w:val="24"/>
          <w:highlight w:val="none"/>
        </w:rPr>
        <w:t>除合同规定可调整的之外，结算时各全费用综合单价均不作调整。</w:t>
      </w:r>
    </w:p>
    <w:p w14:paraId="27054121">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2.履约保证金：中标公示后，在合同签订前，乙方需向甲方支付合同总价2%的履约保证金或提供合同总价5%的见索即付银行保函。履约保证金在该年度采购履约期结束后28天内无息退还。</w:t>
      </w:r>
    </w:p>
    <w:p w14:paraId="2994663D">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3.付款方式:</w:t>
      </w:r>
      <w:r>
        <w:rPr>
          <w:rFonts w:hint="eastAsia" w:ascii="仿宋_GB2312" w:hAnsi="仿宋_GB2312" w:eastAsia="仿宋_GB2312" w:cs="仿宋_GB2312"/>
          <w:b w:val="0"/>
          <w:bCs w:val="0"/>
          <w:sz w:val="24"/>
          <w:szCs w:val="24"/>
          <w:highlight w:val="yellow"/>
          <w:lang w:val="en-US" w:eastAsia="zh-CN"/>
        </w:rPr>
        <w:t>次月信息价发布后月内办理结算，下个月支付对应结算货款的70%，主体结构验收完成后6个月内支付已结算货款的15%，主体结构验收完成后8个月内支付已结算货款的12%，甲方预留最终结算货款的3%作为质保金，在缺陷责任期后无质量问题一次性无息支付。</w:t>
      </w:r>
    </w:p>
    <w:p w14:paraId="50E0D821">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乙方收款信息</w:t>
      </w:r>
    </w:p>
    <w:p w14:paraId="18ED5297">
      <w:pPr>
        <w:spacing w:beforeLines="0" w:afterLines="0"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2F511DB">
      <w:pPr>
        <w:spacing w:beforeLines="0" w:afterLines="0"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1CD416AD">
      <w:pPr>
        <w:spacing w:beforeLines="0" w:afterLines="0"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35EFA98D">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发票约定：每次付款前，乙方应向甲方提供可以抵扣税款的13%增值税专用发票，并根据增值税发票的认证时限要求，派专人或者特快专递等方式将开具的发票及时送达甲方。对于分期交货的，乙方应在甲方收货当期开具该批货物的增值税专用发票。因乙方开具发票不及时给甲方造成无法及时认证、抵扣发票等情形的，乙方需向甲方承担赔偿责任，包括但不限于税款、滞纳金、罚款及相关损失等;</w:t>
      </w:r>
    </w:p>
    <w:p w14:paraId="2BA4B5A0">
      <w:pPr>
        <w:numPr>
          <w:ilvl w:val="0"/>
          <w:numId w:val="0"/>
        </w:numPr>
        <w:spacing w:beforeLines="0" w:afterLines="0" w:line="440" w:lineRule="exac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六</w:t>
      </w:r>
      <w:r>
        <w:rPr>
          <w:rFonts w:hint="default" w:ascii="黑体" w:hAnsi="黑体" w:eastAsia="黑体" w:cs="黑体"/>
          <w:sz w:val="28"/>
          <w:szCs w:val="28"/>
          <w:lang w:val="en-US" w:eastAsia="zh-CN"/>
        </w:rPr>
        <w:t>、违约责任</w:t>
      </w:r>
    </w:p>
    <w:p w14:paraId="68179D2B">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4D6C3BD0">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乙方未按合同约定的品牌、规格、型号、质量等要求向甲方供货的，视为违约，甲方有权拒收，且应按甲方要求更换，因此造成逾期供货的，乙方应按违约责任第1条承担违约责任。</w:t>
      </w:r>
    </w:p>
    <w:p w14:paraId="009D7BF3">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乙方在本合同期内，违反约定单方面提高合同产品价格，视为违约，乙方均应按涨价部分的10倍向甲方承担违约金。</w:t>
      </w:r>
    </w:p>
    <w:p w14:paraId="238DC876">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本合同签订后，乙方未按照本合同约定提出解除或终止本合同的，视为违约，乙方应向甲方承担合同额20%的违约金。</w:t>
      </w:r>
    </w:p>
    <w:p w14:paraId="47AD5C16">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689F6956">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584D4C77">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乙方有本合同约定的其他违约行为的，经甲方告知后仍无法到达合同要求的，甲方有权解除合同，并可要求乙方按合同总价款的20%向甲方支付的违约金。</w:t>
      </w:r>
    </w:p>
    <w:p w14:paraId="4981BA9F">
      <w:pPr>
        <w:numPr>
          <w:ilvl w:val="0"/>
          <w:numId w:val="0"/>
        </w:numPr>
        <w:spacing w:beforeLines="0" w:afterLines="0" w:line="44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w:t>
      </w:r>
      <w:r>
        <w:rPr>
          <w:rFonts w:hint="default" w:ascii="黑体" w:hAnsi="黑体" w:eastAsia="黑体" w:cs="黑体"/>
          <w:sz w:val="28"/>
          <w:szCs w:val="28"/>
          <w:lang w:val="en-US" w:eastAsia="zh-CN"/>
        </w:rPr>
        <w:t>、通知送达</w:t>
      </w:r>
    </w:p>
    <w:p w14:paraId="4D70CFF8">
      <w:pPr>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3CF2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2E869649">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F8B86DC">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8F4C4DF">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37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0D51D5E2">
            <w:pPr>
              <w:keepNext w:val="0"/>
              <w:keepLines w:val="0"/>
              <w:suppressLineNumbers w:val="0"/>
              <w:spacing w:before="0" w:beforeLines="0" w:beforeAutospacing="0" w:after="0" w:afterLines="0" w:afterAutospacing="0" w:line="440" w:lineRule="exact"/>
              <w:ind w:left="0" w:right="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89491DC">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8A46F7E">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r>
      <w:tr w14:paraId="53B7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20A82CAD">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644C6B1">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7443335">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r>
      <w:tr w14:paraId="03D1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07B631">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261EE18">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29265A48">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r>
      <w:tr w14:paraId="057E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06813A23">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689480A9">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1E57356">
            <w:pPr>
              <w:keepNext w:val="0"/>
              <w:keepLines w:val="0"/>
              <w:suppressLineNumbers w:val="0"/>
              <w:spacing w:before="0" w:beforeLines="0" w:beforeAutospacing="0" w:after="0" w:afterLines="0" w:afterAutospacing="0" w:line="440" w:lineRule="exact"/>
              <w:ind w:left="0" w:right="0"/>
              <w:jc w:val="center"/>
              <w:rPr>
                <w:rFonts w:hint="eastAsia" w:ascii="仿宋_GB2312" w:hAnsi="仿宋_GB2312" w:eastAsia="仿宋_GB2312" w:cs="仿宋_GB2312"/>
                <w:sz w:val="24"/>
                <w:szCs w:val="24"/>
              </w:rPr>
            </w:pPr>
          </w:p>
        </w:tc>
      </w:tr>
    </w:tbl>
    <w:p w14:paraId="5080C8FC">
      <w:pPr>
        <w:spacing w:beforeLines="0" w:afterLines="0"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259CEF86">
      <w:pPr>
        <w:numPr>
          <w:ilvl w:val="0"/>
          <w:numId w:val="0"/>
        </w:numPr>
        <w:spacing w:beforeLines="0" w:afterLines="0" w:line="440" w:lineRule="exact"/>
        <w:rPr>
          <w:rFonts w:hint="default" w:ascii="黑体" w:hAnsi="黑体" w:eastAsia="黑体" w:cs="黑体"/>
          <w:sz w:val="28"/>
          <w:szCs w:val="28"/>
        </w:rPr>
      </w:pPr>
      <w:r>
        <w:rPr>
          <w:rFonts w:hint="eastAsia" w:ascii="黑体" w:hAnsi="黑体" w:eastAsia="黑体" w:cs="黑体"/>
          <w:sz w:val="28"/>
          <w:szCs w:val="28"/>
          <w:lang w:val="en-US" w:eastAsia="zh-CN"/>
        </w:rPr>
        <w:t>八</w:t>
      </w:r>
      <w:r>
        <w:rPr>
          <w:rFonts w:hint="default" w:ascii="黑体" w:hAnsi="黑体" w:eastAsia="黑体" w:cs="黑体"/>
          <w:sz w:val="28"/>
          <w:szCs w:val="28"/>
        </w:rPr>
        <w:t>、本合同的修改、补充和解除</w:t>
      </w:r>
    </w:p>
    <w:p w14:paraId="61DF1B57">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本合同经双方协商一致同意，可以修改、补充、完善;对于合同的修改、补充、完善，双方应另行签订补充合同，其效力等同于本合同。补充合同内容如与本合同约定事项不一致，以补充合同约定内容为准。</w:t>
      </w:r>
    </w:p>
    <w:p w14:paraId="406364C0">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有下列情形之一的，双方任何一方均可经书面通知对方，提前解除合同：</w:t>
      </w:r>
    </w:p>
    <w:p w14:paraId="05A24D40">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6664F73D">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524AD950">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501C3A51">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6140DE9F">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、免责条款</w:t>
      </w:r>
    </w:p>
    <w:p w14:paraId="281E7020">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01C1CA4">
      <w:pPr>
        <w:numPr>
          <w:ilvl w:val="0"/>
          <w:numId w:val="0"/>
        </w:numPr>
        <w:spacing w:beforeLines="0" w:afterLines="0" w:line="440" w:lineRule="exact"/>
        <w:rPr>
          <w:rFonts w:hint="eastAsia" w:ascii="黑体" w:hAnsi="黑体" w:eastAsia="黑体" w:cs="黑体"/>
          <w:sz w:val="28"/>
          <w:szCs w:val="28"/>
        </w:rPr>
      </w:pPr>
      <w:r>
        <w:rPr>
          <w:rFonts w:hint="eastAsia" w:ascii="黑体" w:hAnsi="黑体" w:eastAsia="黑体" w:cs="黑体"/>
          <w:sz w:val="28"/>
          <w:szCs w:val="28"/>
          <w:lang w:val="en-US" w:eastAsia="zh-CN"/>
        </w:rPr>
        <w:t>九</w:t>
      </w:r>
      <w:r>
        <w:rPr>
          <w:rFonts w:hint="eastAsia" w:ascii="黑体" w:hAnsi="黑体" w:eastAsia="黑体" w:cs="黑体"/>
          <w:sz w:val="28"/>
          <w:szCs w:val="28"/>
        </w:rPr>
        <w:t>、其他约定</w:t>
      </w:r>
    </w:p>
    <w:p w14:paraId="4F2DA6D1">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041891B7">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甲、乙方日后就具体的项目签订的供货合同或订货单，原则上不能与本协议的约定相违背，但本协议中未尽的事宜，甲、乙方可在具体的项目供货合同或订货单上予以补充或明确。</w:t>
      </w:r>
    </w:p>
    <w:p w14:paraId="0C80A665">
      <w:pPr>
        <w:numPr>
          <w:ilvl w:val="0"/>
          <w:numId w:val="0"/>
        </w:numPr>
        <w:adjustRightInd w:val="0"/>
        <w:snapToGrid w:val="0"/>
        <w:spacing w:beforeLines="0" w:afterLines="0" w:line="44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因本协议引发的一切争议，双方应协商解决，协商不成的，任一方均可向甲方所在地人民法院提起诉讼解决。</w:t>
      </w:r>
      <w:r>
        <w:rPr>
          <w:rFonts w:hint="eastAsia" w:ascii="仿宋_GB2312" w:hAnsi="仿宋_GB2312" w:eastAsia="仿宋_GB2312" w:cs="仿宋_GB2312"/>
          <w:sz w:val="24"/>
          <w:szCs w:val="24"/>
          <w:lang w:val="en-US" w:eastAsia="zh-CN"/>
        </w:rPr>
        <w:t xml:space="preserve">    </w:t>
      </w:r>
    </w:p>
    <w:p w14:paraId="0E1C5376">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本协议一式肆份，甲、乙方各执贰份，经双方签字盖章后生效，具有同等法律效力。</w:t>
      </w:r>
    </w:p>
    <w:p w14:paraId="7B234519">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附件</w:t>
      </w:r>
    </w:p>
    <w:p w14:paraId="50CFACB9">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74C0A83E">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17F65A5F">
      <w:pPr>
        <w:numPr>
          <w:ilvl w:val="0"/>
          <w:numId w:val="0"/>
        </w:numPr>
        <w:adjustRightInd w:val="0"/>
        <w:snapToGrid w:val="0"/>
        <w:spacing w:beforeLines="0" w:afterLines="0"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1ECC3F4D">
      <w:pPr>
        <w:numPr>
          <w:ilvl w:val="0"/>
          <w:numId w:val="0"/>
        </w:numPr>
        <w:adjustRightInd w:val="0"/>
        <w:snapToGrid w:val="0"/>
        <w:spacing w:beforeLines="0" w:afterLines="0" w:line="420" w:lineRule="exact"/>
        <w:ind w:firstLine="480" w:firstLineChars="200"/>
        <w:rPr>
          <w:rFonts w:hint="eastAsia" w:ascii="仿宋_GB2312" w:hAnsi="仿宋_GB2312" w:eastAsia="仿宋_GB2312" w:cs="仿宋_GB2312"/>
          <w:sz w:val="24"/>
          <w:szCs w:val="24"/>
        </w:rPr>
      </w:pPr>
    </w:p>
    <w:p w14:paraId="006B77B1">
      <w:pPr>
        <w:numPr>
          <w:ilvl w:val="0"/>
          <w:numId w:val="0"/>
        </w:numPr>
        <w:adjustRightInd w:val="0"/>
        <w:snapToGrid w:val="0"/>
        <w:spacing w:beforeLines="0" w:afterLines="0" w:line="420" w:lineRule="exact"/>
        <w:ind w:firstLine="480" w:firstLineChars="200"/>
        <w:rPr>
          <w:rFonts w:hint="eastAsia" w:ascii="仿宋_GB2312" w:hAnsi="仿宋_GB2312" w:eastAsia="仿宋_GB2312" w:cs="仿宋_GB2312"/>
          <w:sz w:val="24"/>
          <w:szCs w:val="24"/>
        </w:rPr>
      </w:pPr>
    </w:p>
    <w:p w14:paraId="184AC9A0">
      <w:pPr>
        <w:numPr>
          <w:ilvl w:val="0"/>
          <w:numId w:val="0"/>
        </w:numPr>
        <w:adjustRightInd w:val="0"/>
        <w:snapToGrid w:val="0"/>
        <w:spacing w:beforeLines="0" w:afterLines="0"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4FF8D0DC">
      <w:pPr>
        <w:numPr>
          <w:ilvl w:val="0"/>
          <w:numId w:val="0"/>
        </w:numPr>
        <w:adjustRightInd w:val="0"/>
        <w:snapToGrid w:val="0"/>
        <w:spacing w:beforeLines="0" w:afterLines="0"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436D4D2">
      <w:pPr>
        <w:numPr>
          <w:ilvl w:val="0"/>
          <w:numId w:val="0"/>
        </w:numPr>
        <w:adjustRightInd w:val="0"/>
        <w:snapToGrid w:val="0"/>
        <w:spacing w:beforeLines="0" w:afterLines="0"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BD38A06">
      <w:pPr>
        <w:numPr>
          <w:ilvl w:val="0"/>
          <w:numId w:val="0"/>
        </w:numPr>
        <w:adjustRightInd w:val="0"/>
        <w:snapToGrid w:val="0"/>
        <w:spacing w:beforeLines="0" w:afterLines="0"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37BECB07">
      <w:pPr>
        <w:numPr>
          <w:ilvl w:val="0"/>
          <w:numId w:val="0"/>
        </w:numPr>
        <w:adjustRightInd w:val="0"/>
        <w:snapToGrid w:val="0"/>
        <w:spacing w:beforeLines="0" w:afterLines="0" w:line="420" w:lineRule="exact"/>
        <w:ind w:firstLine="480" w:firstLineChars="200"/>
        <w:rPr>
          <w:rFonts w:hint="eastAsia" w:ascii="仿宋_GB2312" w:hAnsi="仿宋_GB2312" w:eastAsia="仿宋_GB2312" w:cs="仿宋_GB2312"/>
          <w:sz w:val="24"/>
          <w:szCs w:val="24"/>
        </w:rPr>
      </w:pPr>
    </w:p>
    <w:p w14:paraId="4C16DCFB">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211C6A4A">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0346FAFB">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775E02EC">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1DAFB3CF">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527FFABD">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04AB68AF">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26D190E1">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712D619E">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5AA47DBF">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A3EE6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pPr>
      <w:r>
        <w:rPr>
          <w:rFonts w:hint="eastAsia"/>
          <w:sz w:val="21"/>
          <w:szCs w:val="24"/>
        </w:rPr>
        <w:br w:type="page"/>
      </w:r>
    </w:p>
    <w:p w14:paraId="7356CE2E">
      <w:pPr>
        <w:pStyle w:val="2"/>
        <w:numPr>
          <w:ilvl w:val="0"/>
          <w:numId w:val="0"/>
        </w:numPr>
        <w:spacing w:before="312" w:after="312"/>
        <w:rPr>
          <w:rFonts w:hint="default" w:ascii="Times New Roman" w:hAnsi="Times New Roman" w:eastAsia="宋体"/>
          <w:sz w:val="36"/>
          <w:szCs w:val="44"/>
          <w:highlight w:val="none"/>
        </w:rPr>
      </w:pPr>
      <w:bookmarkStart w:id="76" w:name="_Toc13231"/>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76"/>
    </w:p>
    <w:p w14:paraId="00933F23">
      <w:pPr>
        <w:pStyle w:val="19"/>
        <w:widowControl/>
        <w:spacing w:before="0" w:beforeAutospacing="1"/>
        <w:ind w:left="0" w:right="0"/>
        <w:jc w:val="center"/>
        <w:rPr>
          <w:rFonts w:hint="eastAsia" w:ascii="宋体" w:hAnsi="宋体" w:eastAsia="宋体" w:cs="宋体"/>
          <w:b/>
          <w:bCs w:val="0"/>
          <w:kern w:val="2"/>
          <w:sz w:val="21"/>
          <w:szCs w:val="21"/>
        </w:rPr>
      </w:pPr>
      <w:r>
        <w:rPr>
          <w:rFonts w:hint="eastAsia" w:ascii="宋体" w:hAnsi="宋体" w:cs="宋体"/>
          <w:b/>
          <w:bCs w:val="0"/>
          <w:kern w:val="2"/>
          <w:sz w:val="28"/>
          <w:szCs w:val="28"/>
          <w:lang w:val="en-US" w:eastAsia="zh-CN"/>
        </w:rPr>
        <w:t>混凝土年度采购</w:t>
      </w:r>
      <w:r>
        <w:rPr>
          <w:rFonts w:hint="eastAsia" w:ascii="宋体" w:hAnsi="宋体" w:eastAsia="宋体" w:cs="宋体"/>
          <w:b/>
          <w:bCs w:val="0"/>
          <w:kern w:val="2"/>
          <w:sz w:val="28"/>
          <w:szCs w:val="28"/>
        </w:rPr>
        <w:t>报价清单</w:t>
      </w:r>
    </w:p>
    <w:tbl>
      <w:tblPr>
        <w:tblStyle w:val="21"/>
        <w:tblW w:w="6170" w:type="pct"/>
        <w:tblInd w:w="-9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696"/>
        <w:gridCol w:w="1198"/>
        <w:gridCol w:w="1241"/>
        <w:gridCol w:w="950"/>
        <w:gridCol w:w="550"/>
        <w:gridCol w:w="830"/>
        <w:gridCol w:w="1714"/>
        <w:gridCol w:w="911"/>
        <w:gridCol w:w="1125"/>
        <w:gridCol w:w="803"/>
      </w:tblGrid>
      <w:tr w14:paraId="6A52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FA1B">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2"/>
                <w:sz w:val="20"/>
                <w:szCs w:val="20"/>
              </w:rPr>
            </w:pPr>
            <w:r>
              <w:rPr>
                <w:rFonts w:hint="eastAsia" w:ascii="宋体" w:hAnsi="宋体" w:cs="宋体"/>
                <w:kern w:val="0"/>
                <w:sz w:val="20"/>
                <w:szCs w:val="20"/>
                <w:lang w:bidi="ar"/>
              </w:rPr>
              <w:t>序号</w:t>
            </w:r>
          </w:p>
        </w:tc>
        <w:tc>
          <w:tcPr>
            <w:tcW w:w="696" w:type="dxa"/>
            <w:tcBorders>
              <w:top w:val="single" w:color="000000" w:sz="4" w:space="0"/>
              <w:left w:val="nil"/>
              <w:bottom w:val="single" w:color="auto" w:sz="4" w:space="0"/>
              <w:right w:val="single" w:color="000000" w:sz="4" w:space="0"/>
            </w:tcBorders>
            <w:shd w:val="clear" w:color="auto" w:fill="auto"/>
            <w:vAlign w:val="center"/>
          </w:tcPr>
          <w:p w14:paraId="3C9BCFCD">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2"/>
                <w:sz w:val="20"/>
                <w:szCs w:val="20"/>
              </w:rPr>
            </w:pPr>
            <w:r>
              <w:rPr>
                <w:rFonts w:hint="eastAsia" w:ascii="宋体" w:hAnsi="宋体" w:cs="宋体"/>
                <w:kern w:val="0"/>
                <w:sz w:val="20"/>
                <w:szCs w:val="20"/>
                <w:lang w:bidi="ar"/>
              </w:rPr>
              <w:t>地市</w:t>
            </w:r>
          </w:p>
        </w:tc>
        <w:tc>
          <w:tcPr>
            <w:tcW w:w="1198" w:type="dxa"/>
            <w:tcBorders>
              <w:top w:val="single" w:color="000000" w:sz="4" w:space="0"/>
              <w:left w:val="nil"/>
              <w:bottom w:val="single" w:color="000000" w:sz="4" w:space="0"/>
              <w:right w:val="single" w:color="000000" w:sz="4" w:space="0"/>
            </w:tcBorders>
            <w:shd w:val="clear" w:color="auto" w:fill="auto"/>
            <w:vAlign w:val="center"/>
          </w:tcPr>
          <w:p w14:paraId="4E0965BC">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2"/>
                <w:sz w:val="20"/>
                <w:szCs w:val="20"/>
              </w:rPr>
            </w:pPr>
            <w:r>
              <w:rPr>
                <w:rFonts w:hint="eastAsia" w:ascii="宋体" w:hAnsi="宋体" w:cs="宋体"/>
                <w:kern w:val="0"/>
                <w:sz w:val="20"/>
                <w:szCs w:val="20"/>
                <w:lang w:bidi="ar"/>
              </w:rPr>
              <w:t>项目名称</w:t>
            </w:r>
          </w:p>
        </w:tc>
        <w:tc>
          <w:tcPr>
            <w:tcW w:w="1241" w:type="dxa"/>
            <w:tcBorders>
              <w:top w:val="single" w:color="000000" w:sz="4" w:space="0"/>
              <w:left w:val="nil"/>
              <w:bottom w:val="single" w:color="000000" w:sz="4" w:space="0"/>
              <w:right w:val="single" w:color="000000" w:sz="4" w:space="0"/>
            </w:tcBorders>
            <w:shd w:val="clear" w:color="auto" w:fill="auto"/>
            <w:vAlign w:val="center"/>
          </w:tcPr>
          <w:p w14:paraId="7425EA43">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0"/>
                <w:sz w:val="20"/>
                <w:szCs w:val="20"/>
              </w:rPr>
            </w:pPr>
            <w:r>
              <w:rPr>
                <w:rFonts w:hint="eastAsia" w:ascii="宋体" w:hAnsi="宋体" w:cs="宋体"/>
                <w:kern w:val="0"/>
                <w:sz w:val="20"/>
                <w:szCs w:val="20"/>
                <w:lang w:bidi="ar"/>
              </w:rPr>
              <w:t>项目地点</w:t>
            </w:r>
          </w:p>
        </w:tc>
        <w:tc>
          <w:tcPr>
            <w:tcW w:w="950" w:type="dxa"/>
            <w:tcBorders>
              <w:top w:val="single" w:color="000000" w:sz="4" w:space="0"/>
              <w:left w:val="nil"/>
              <w:bottom w:val="single" w:color="000000" w:sz="4" w:space="0"/>
              <w:right w:val="single" w:color="000000" w:sz="4" w:space="0"/>
            </w:tcBorders>
            <w:shd w:val="clear" w:color="auto" w:fill="auto"/>
            <w:vAlign w:val="center"/>
          </w:tcPr>
          <w:p w14:paraId="0144E1CD">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2"/>
                <w:sz w:val="20"/>
                <w:szCs w:val="20"/>
              </w:rPr>
            </w:pPr>
            <w:r>
              <w:rPr>
                <w:rFonts w:hint="eastAsia" w:ascii="宋体" w:hAnsi="宋体" w:cs="宋体"/>
                <w:kern w:val="0"/>
                <w:sz w:val="20"/>
                <w:szCs w:val="20"/>
                <w:lang w:bidi="ar"/>
              </w:rPr>
              <w:t>品牌</w:t>
            </w:r>
          </w:p>
        </w:tc>
        <w:tc>
          <w:tcPr>
            <w:tcW w:w="550" w:type="dxa"/>
            <w:tcBorders>
              <w:top w:val="single" w:color="000000" w:sz="4" w:space="0"/>
              <w:left w:val="nil"/>
              <w:bottom w:val="single" w:color="000000" w:sz="4" w:space="0"/>
              <w:right w:val="single" w:color="000000" w:sz="4" w:space="0"/>
            </w:tcBorders>
            <w:shd w:val="clear" w:color="auto" w:fill="auto"/>
            <w:vAlign w:val="center"/>
          </w:tcPr>
          <w:p w14:paraId="6120FE8C">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2"/>
                <w:sz w:val="20"/>
                <w:szCs w:val="20"/>
              </w:rPr>
            </w:pPr>
            <w:r>
              <w:rPr>
                <w:rFonts w:hint="eastAsia" w:ascii="宋体" w:hAnsi="宋体" w:cs="宋体"/>
                <w:kern w:val="0"/>
                <w:sz w:val="20"/>
                <w:szCs w:val="20"/>
                <w:lang w:bidi="ar"/>
              </w:rPr>
              <w:t>单位</w:t>
            </w:r>
          </w:p>
        </w:tc>
        <w:tc>
          <w:tcPr>
            <w:tcW w:w="830" w:type="dxa"/>
            <w:tcBorders>
              <w:top w:val="single" w:color="000000" w:sz="4" w:space="0"/>
              <w:left w:val="nil"/>
              <w:bottom w:val="single" w:color="000000" w:sz="4" w:space="0"/>
              <w:right w:val="single" w:color="000000" w:sz="4" w:space="0"/>
            </w:tcBorders>
            <w:shd w:val="clear" w:color="auto" w:fill="auto"/>
            <w:vAlign w:val="center"/>
          </w:tcPr>
          <w:p w14:paraId="3952DF88">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数量</w:t>
            </w:r>
          </w:p>
          <w:p w14:paraId="736A824B">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2"/>
                <w:sz w:val="20"/>
                <w:szCs w:val="20"/>
              </w:rPr>
            </w:pPr>
            <w:r>
              <w:rPr>
                <w:rFonts w:hint="eastAsia" w:ascii="宋体" w:hAnsi="宋体" w:cs="宋体"/>
                <w:kern w:val="0"/>
                <w:sz w:val="20"/>
                <w:szCs w:val="20"/>
                <w:lang w:val="en-US" w:eastAsia="zh-CN" w:bidi="ar"/>
              </w:rPr>
              <w:t>a</w:t>
            </w:r>
          </w:p>
        </w:tc>
        <w:tc>
          <w:tcPr>
            <w:tcW w:w="1714" w:type="dxa"/>
            <w:tcBorders>
              <w:top w:val="single" w:color="000000" w:sz="4" w:space="0"/>
              <w:left w:val="nil"/>
              <w:bottom w:val="single" w:color="000000" w:sz="4" w:space="0"/>
              <w:right w:val="single" w:color="000000" w:sz="4" w:space="0"/>
            </w:tcBorders>
            <w:shd w:val="clear" w:color="auto" w:fill="auto"/>
            <w:vAlign w:val="center"/>
          </w:tcPr>
          <w:p w14:paraId="75FC5961">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评标基准价</w:t>
            </w:r>
          </w:p>
          <w:p w14:paraId="296291BF">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lang w:eastAsia="zh-CN" w:bidi="ar"/>
              </w:rPr>
            </w:pPr>
            <w:r>
              <w:rPr>
                <w:rFonts w:hint="eastAsia" w:ascii="宋体" w:hAnsi="宋体" w:cs="宋体"/>
                <w:kern w:val="0"/>
                <w:sz w:val="20"/>
                <w:szCs w:val="20"/>
                <w:lang w:eastAsia="zh-CN" w:bidi="ar"/>
              </w:rPr>
              <w:t>（</w:t>
            </w:r>
            <w:r>
              <w:rPr>
                <w:rFonts w:hint="eastAsia" w:ascii="宋体" w:hAnsi="宋体" w:cs="宋体"/>
                <w:kern w:val="0"/>
                <w:sz w:val="20"/>
                <w:szCs w:val="20"/>
                <w:lang w:val="en-US" w:eastAsia="zh-CN" w:bidi="ar"/>
              </w:rPr>
              <w:t>含税</w:t>
            </w:r>
            <w:r>
              <w:rPr>
                <w:rFonts w:hint="eastAsia" w:ascii="宋体" w:hAnsi="宋体" w:cs="宋体"/>
                <w:kern w:val="0"/>
                <w:sz w:val="20"/>
                <w:szCs w:val="20"/>
                <w:lang w:eastAsia="zh-CN" w:bidi="ar"/>
              </w:rPr>
              <w:t>）</w:t>
            </w:r>
          </w:p>
          <w:p w14:paraId="42FAD5E2">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（实际基准价以“合肥市建设工程市场价格信息”发货当期当日合肥地区首次公布信息价为基数）</w:t>
            </w:r>
          </w:p>
          <w:p w14:paraId="6CAF757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2"/>
                <w:sz w:val="20"/>
                <w:szCs w:val="20"/>
              </w:rPr>
            </w:pPr>
            <w:r>
              <w:rPr>
                <w:rFonts w:hint="eastAsia" w:ascii="宋体" w:hAnsi="宋体" w:cs="宋体"/>
                <w:kern w:val="0"/>
                <w:sz w:val="20"/>
                <w:szCs w:val="20"/>
                <w:lang w:val="en-US" w:eastAsia="zh-CN" w:bidi="ar"/>
              </w:rPr>
              <w:t>b</w:t>
            </w:r>
          </w:p>
        </w:tc>
        <w:tc>
          <w:tcPr>
            <w:tcW w:w="911" w:type="dxa"/>
            <w:tcBorders>
              <w:top w:val="single" w:color="000000" w:sz="4" w:space="0"/>
              <w:left w:val="nil"/>
              <w:bottom w:val="single" w:color="000000" w:sz="4" w:space="0"/>
              <w:right w:val="single" w:color="000000" w:sz="4" w:space="0"/>
            </w:tcBorders>
            <w:shd w:val="clear" w:color="auto" w:fill="auto"/>
            <w:vAlign w:val="center"/>
          </w:tcPr>
          <w:p w14:paraId="05C953A3">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信息价下浮（X</w:t>
            </w:r>
            <w:r>
              <w:rPr>
                <w:rFonts w:hint="eastAsia" w:ascii="宋体" w:hAnsi="宋体" w:cs="宋体"/>
                <w:kern w:val="0"/>
                <w:sz w:val="20"/>
                <w:szCs w:val="20"/>
                <w:lang w:val="en-US" w:eastAsia="zh-CN" w:bidi="ar"/>
              </w:rPr>
              <w:t>%</w:t>
            </w:r>
            <w:r>
              <w:rPr>
                <w:rFonts w:hint="eastAsia" w:ascii="宋体" w:hAnsi="宋体" w:cs="宋体"/>
                <w:kern w:val="0"/>
                <w:sz w:val="20"/>
                <w:szCs w:val="20"/>
                <w:lang w:bidi="ar"/>
              </w:rPr>
              <w:t>）元</w:t>
            </w:r>
          </w:p>
          <w:p w14:paraId="350F1873">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2"/>
                <w:sz w:val="20"/>
                <w:szCs w:val="20"/>
              </w:rPr>
            </w:pPr>
            <w:r>
              <w:rPr>
                <w:rFonts w:hint="eastAsia" w:ascii="宋体" w:hAnsi="宋体" w:cs="宋体"/>
                <w:kern w:val="0"/>
                <w:sz w:val="20"/>
                <w:szCs w:val="20"/>
                <w:lang w:val="en-US" w:eastAsia="zh-CN" w:bidi="ar"/>
              </w:rPr>
              <w:t>c</w:t>
            </w:r>
          </w:p>
        </w:tc>
        <w:tc>
          <w:tcPr>
            <w:tcW w:w="1125" w:type="dxa"/>
            <w:tcBorders>
              <w:top w:val="single" w:color="000000" w:sz="4" w:space="0"/>
              <w:left w:val="nil"/>
              <w:bottom w:val="single" w:color="000000" w:sz="4" w:space="0"/>
              <w:right w:val="single" w:color="000000" w:sz="4" w:space="0"/>
            </w:tcBorders>
            <w:shd w:val="clear" w:color="auto" w:fill="auto"/>
            <w:noWrap/>
            <w:vAlign w:val="center"/>
          </w:tcPr>
          <w:p w14:paraId="67108750">
            <w:pPr>
              <w:keepNext w:val="0"/>
              <w:keepLines w:val="0"/>
              <w:widowControl/>
              <w:suppressLineNumbers w:val="0"/>
              <w:spacing w:before="0" w:beforeLines="0" w:beforeAutospacing="0" w:after="0" w:afterLines="0" w:afterAutospacing="0"/>
              <w:ind w:left="0" w:right="0"/>
              <w:jc w:val="both"/>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含税</w:t>
            </w:r>
            <w:r>
              <w:rPr>
                <w:rFonts w:hint="eastAsia" w:ascii="宋体" w:hAnsi="宋体" w:cs="宋体"/>
                <w:kern w:val="0"/>
                <w:sz w:val="20"/>
                <w:szCs w:val="20"/>
                <w:lang w:bidi="ar"/>
              </w:rPr>
              <w:t>综合单价（元）</w:t>
            </w:r>
          </w:p>
          <w:p w14:paraId="70A9D8F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2"/>
                <w:sz w:val="20"/>
                <w:szCs w:val="20"/>
              </w:rPr>
            </w:pPr>
            <w:r>
              <w:rPr>
                <w:rFonts w:hint="eastAsia" w:ascii="宋体" w:hAnsi="宋体" w:cs="宋体"/>
                <w:kern w:val="0"/>
                <w:sz w:val="20"/>
                <w:szCs w:val="20"/>
                <w:lang w:val="en-US" w:eastAsia="zh-CN" w:bidi="ar"/>
              </w:rPr>
              <w:t>d=b*(1-c)</w:t>
            </w:r>
          </w:p>
        </w:tc>
        <w:tc>
          <w:tcPr>
            <w:tcW w:w="803" w:type="dxa"/>
            <w:tcBorders>
              <w:top w:val="single" w:color="000000" w:sz="4" w:space="0"/>
              <w:left w:val="nil"/>
              <w:bottom w:val="single" w:color="000000" w:sz="4" w:space="0"/>
              <w:right w:val="single" w:color="000000" w:sz="4" w:space="0"/>
            </w:tcBorders>
            <w:shd w:val="clear" w:color="auto" w:fill="auto"/>
            <w:noWrap/>
            <w:vAlign w:val="center"/>
          </w:tcPr>
          <w:p w14:paraId="62551659">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含税</w:t>
            </w:r>
            <w:r>
              <w:rPr>
                <w:rFonts w:hint="eastAsia" w:ascii="宋体" w:hAnsi="宋体" w:cs="宋体"/>
                <w:kern w:val="0"/>
                <w:sz w:val="20"/>
                <w:szCs w:val="20"/>
                <w:lang w:bidi="ar"/>
              </w:rPr>
              <w:t>合价（元）</w:t>
            </w:r>
          </w:p>
          <w:p w14:paraId="233587EB">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2"/>
                <w:sz w:val="20"/>
                <w:szCs w:val="20"/>
              </w:rPr>
            </w:pPr>
            <w:r>
              <w:rPr>
                <w:rFonts w:hint="eastAsia" w:ascii="宋体" w:hAnsi="宋体" w:cs="宋体"/>
                <w:kern w:val="0"/>
                <w:sz w:val="20"/>
                <w:szCs w:val="20"/>
                <w:lang w:val="en-US" w:eastAsia="zh-CN" w:bidi="ar"/>
              </w:rPr>
              <w:t>e=a*d</w:t>
            </w:r>
          </w:p>
        </w:tc>
      </w:tr>
      <w:tr w14:paraId="7062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DDF431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2"/>
                <w:sz w:val="20"/>
                <w:szCs w:val="20"/>
              </w:rPr>
            </w:pPr>
            <w:r>
              <w:rPr>
                <w:rFonts w:hint="eastAsia" w:ascii="宋体" w:hAnsi="宋体" w:cs="宋体"/>
                <w:kern w:val="0"/>
                <w:sz w:val="20"/>
                <w:szCs w:val="20"/>
                <w:lang w:bidi="ar"/>
              </w:rPr>
              <w:t>1</w:t>
            </w:r>
          </w:p>
        </w:tc>
        <w:tc>
          <w:tcPr>
            <w:tcW w:w="696" w:type="dxa"/>
            <w:tcBorders>
              <w:top w:val="single" w:color="auto" w:sz="4" w:space="0"/>
              <w:left w:val="nil"/>
              <w:bottom w:val="single" w:color="auto" w:sz="4" w:space="0"/>
              <w:right w:val="single" w:color="auto" w:sz="4" w:space="0"/>
            </w:tcBorders>
            <w:shd w:val="clear" w:color="auto" w:fill="auto"/>
            <w:vAlign w:val="center"/>
          </w:tcPr>
          <w:p w14:paraId="2F593D1B">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i w:val="0"/>
                <w:iCs w:val="0"/>
                <w:kern w:val="0"/>
                <w:sz w:val="20"/>
                <w:szCs w:val="20"/>
                <w:lang w:val="en-US"/>
              </w:rPr>
            </w:pPr>
            <w:r>
              <w:rPr>
                <w:rFonts w:hint="eastAsia" w:ascii="宋体" w:hAnsi="宋体" w:cs="宋体"/>
                <w:kern w:val="0"/>
                <w:sz w:val="20"/>
                <w:szCs w:val="20"/>
                <w:lang w:bidi="ar"/>
              </w:rPr>
              <w:t>安徽省合肥市境内</w:t>
            </w:r>
          </w:p>
        </w:tc>
        <w:tc>
          <w:tcPr>
            <w:tcW w:w="1198" w:type="dxa"/>
            <w:tcBorders>
              <w:top w:val="single" w:color="000000" w:sz="4" w:space="0"/>
              <w:left w:val="nil"/>
              <w:bottom w:val="single" w:color="000000" w:sz="4" w:space="0"/>
              <w:right w:val="single" w:color="000000" w:sz="4" w:space="0"/>
            </w:tcBorders>
            <w:shd w:val="clear" w:color="auto" w:fill="auto"/>
            <w:vAlign w:val="center"/>
          </w:tcPr>
          <w:p w14:paraId="6E7FD00F">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0"/>
                <w:sz w:val="20"/>
                <w:szCs w:val="20"/>
              </w:rPr>
            </w:pPr>
            <w:r>
              <w:rPr>
                <w:rFonts w:hint="eastAsia" w:ascii="宋体" w:hAnsi="宋体" w:cs="宋体"/>
                <w:kern w:val="0"/>
                <w:sz w:val="20"/>
                <w:szCs w:val="20"/>
                <w:lang w:bidi="ar"/>
              </w:rPr>
              <w:t xml:space="preserve">安徽省经工物资有限公司混凝土年度采购项目            </w:t>
            </w:r>
          </w:p>
        </w:tc>
        <w:tc>
          <w:tcPr>
            <w:tcW w:w="1241" w:type="dxa"/>
            <w:tcBorders>
              <w:top w:val="single" w:color="000000" w:sz="4" w:space="0"/>
              <w:left w:val="nil"/>
              <w:bottom w:val="single" w:color="000000" w:sz="4" w:space="0"/>
              <w:right w:val="single" w:color="000000" w:sz="4" w:space="0"/>
            </w:tcBorders>
            <w:shd w:val="clear" w:color="auto" w:fill="auto"/>
            <w:vAlign w:val="center"/>
          </w:tcPr>
          <w:p w14:paraId="574EC327">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0"/>
                <w:sz w:val="20"/>
                <w:szCs w:val="20"/>
              </w:rPr>
            </w:pPr>
            <w:r>
              <w:rPr>
                <w:rFonts w:hint="eastAsia" w:ascii="宋体" w:hAnsi="宋体" w:cs="宋体"/>
                <w:kern w:val="0"/>
                <w:sz w:val="20"/>
                <w:szCs w:val="20"/>
                <w:lang w:bidi="ar"/>
              </w:rPr>
              <w:t>合肥市瑶海区、庐阳区、蜀山区、包河区</w:t>
            </w:r>
          </w:p>
        </w:tc>
        <w:tc>
          <w:tcPr>
            <w:tcW w:w="950" w:type="dxa"/>
            <w:tcBorders>
              <w:top w:val="single" w:color="000000" w:sz="4" w:space="0"/>
              <w:left w:val="nil"/>
              <w:bottom w:val="single" w:color="000000" w:sz="4" w:space="0"/>
              <w:right w:val="single" w:color="000000" w:sz="4" w:space="0"/>
            </w:tcBorders>
            <w:shd w:val="clear" w:color="auto" w:fill="auto"/>
            <w:vAlign w:val="center"/>
          </w:tcPr>
          <w:p w14:paraId="64DCA961">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2"/>
                <w:sz w:val="20"/>
                <w:szCs w:val="20"/>
              </w:rPr>
            </w:pPr>
            <w:r>
              <w:rPr>
                <w:rFonts w:hint="eastAsia" w:ascii="宋体" w:hAnsi="宋体" w:cs="宋体"/>
                <w:sz w:val="20"/>
                <w:szCs w:val="20"/>
                <w:lang w:bidi="ar"/>
              </w:rPr>
              <w:t>水泥品牌（海螺、巢湖、铸牌）</w:t>
            </w:r>
          </w:p>
        </w:tc>
        <w:tc>
          <w:tcPr>
            <w:tcW w:w="550" w:type="dxa"/>
            <w:tcBorders>
              <w:top w:val="single" w:color="000000" w:sz="4" w:space="0"/>
              <w:left w:val="nil"/>
              <w:bottom w:val="single" w:color="000000" w:sz="4" w:space="0"/>
              <w:right w:val="single" w:color="000000" w:sz="4" w:space="0"/>
            </w:tcBorders>
            <w:shd w:val="clear" w:color="auto" w:fill="auto"/>
            <w:vAlign w:val="center"/>
          </w:tcPr>
          <w:p w14:paraId="7A44B18D">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2"/>
                <w:sz w:val="20"/>
                <w:szCs w:val="20"/>
              </w:rPr>
            </w:pPr>
            <w:r>
              <w:rPr>
                <w:rFonts w:hint="eastAsia" w:ascii="宋体" w:hAnsi="宋体" w:cs="宋体"/>
                <w:sz w:val="20"/>
                <w:szCs w:val="20"/>
                <w:lang w:bidi="ar"/>
              </w:rPr>
              <w:t>m³</w:t>
            </w:r>
          </w:p>
        </w:tc>
        <w:tc>
          <w:tcPr>
            <w:tcW w:w="830" w:type="dxa"/>
            <w:tcBorders>
              <w:top w:val="single" w:color="000000" w:sz="4" w:space="0"/>
              <w:left w:val="nil"/>
              <w:bottom w:val="single" w:color="000000" w:sz="4" w:space="0"/>
              <w:right w:val="single" w:color="000000" w:sz="4" w:space="0"/>
            </w:tcBorders>
            <w:shd w:val="clear" w:color="auto" w:fill="auto"/>
            <w:vAlign w:val="center"/>
          </w:tcPr>
          <w:p w14:paraId="647EB19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i w:val="0"/>
                <w:iCs w:val="0"/>
                <w:kern w:val="2"/>
                <w:sz w:val="20"/>
                <w:szCs w:val="20"/>
                <w:lang w:val="en-US"/>
              </w:rPr>
            </w:pPr>
            <w:r>
              <w:rPr>
                <w:rFonts w:hint="eastAsia" w:ascii="宋体" w:hAnsi="宋体" w:cs="宋体"/>
                <w:kern w:val="0"/>
                <w:sz w:val="20"/>
                <w:szCs w:val="20"/>
                <w:lang w:val="en-US" w:eastAsia="zh-CN" w:bidi="ar"/>
              </w:rPr>
              <w:t>3</w:t>
            </w:r>
            <w:r>
              <w:rPr>
                <w:rFonts w:hint="eastAsia" w:ascii="宋体" w:hAnsi="宋体" w:cs="宋体"/>
                <w:kern w:val="0"/>
                <w:sz w:val="20"/>
                <w:szCs w:val="20"/>
                <w:lang w:bidi="ar"/>
              </w:rPr>
              <w:t>00000</w:t>
            </w:r>
          </w:p>
        </w:tc>
        <w:tc>
          <w:tcPr>
            <w:tcW w:w="1714" w:type="dxa"/>
            <w:tcBorders>
              <w:top w:val="single" w:color="000000" w:sz="4" w:space="0"/>
              <w:left w:val="nil"/>
              <w:bottom w:val="single" w:color="000000" w:sz="4" w:space="0"/>
              <w:right w:val="single" w:color="000000" w:sz="4" w:space="0"/>
            </w:tcBorders>
            <w:shd w:val="clear" w:color="auto" w:fill="auto"/>
            <w:vAlign w:val="center"/>
          </w:tcPr>
          <w:p w14:paraId="2A205D74">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2"/>
                <w:sz w:val="20"/>
                <w:szCs w:val="20"/>
              </w:rPr>
            </w:pPr>
            <w:r>
              <w:rPr>
                <w:rFonts w:hint="eastAsia" w:ascii="宋体" w:hAnsi="宋体" w:cs="宋体"/>
                <w:kern w:val="0"/>
                <w:sz w:val="20"/>
                <w:szCs w:val="20"/>
                <w:lang w:bidi="ar"/>
              </w:rPr>
              <w:t>430</w:t>
            </w:r>
          </w:p>
        </w:tc>
        <w:tc>
          <w:tcPr>
            <w:tcW w:w="911" w:type="dxa"/>
            <w:tcBorders>
              <w:top w:val="single" w:color="000000" w:sz="4" w:space="0"/>
              <w:left w:val="nil"/>
              <w:bottom w:val="single" w:color="000000" w:sz="4" w:space="0"/>
              <w:right w:val="single" w:color="000000" w:sz="4" w:space="0"/>
            </w:tcBorders>
            <w:shd w:val="clear" w:color="auto" w:fill="auto"/>
            <w:vAlign w:val="center"/>
          </w:tcPr>
          <w:p w14:paraId="408B23D7">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i w:val="0"/>
                <w:iCs w:val="0"/>
                <w:kern w:val="2"/>
                <w:sz w:val="20"/>
                <w:szCs w:val="20"/>
              </w:rPr>
            </w:pPr>
          </w:p>
        </w:tc>
        <w:tc>
          <w:tcPr>
            <w:tcW w:w="1125" w:type="dxa"/>
            <w:tcBorders>
              <w:top w:val="single" w:color="000000" w:sz="4" w:space="0"/>
              <w:left w:val="nil"/>
              <w:bottom w:val="single" w:color="000000" w:sz="4" w:space="0"/>
              <w:right w:val="single" w:color="000000" w:sz="4" w:space="0"/>
            </w:tcBorders>
            <w:shd w:val="clear" w:color="auto" w:fill="auto"/>
            <w:noWrap/>
            <w:vAlign w:val="center"/>
          </w:tcPr>
          <w:p w14:paraId="03A39609">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i w:val="0"/>
                <w:iCs w:val="0"/>
                <w:kern w:val="2"/>
                <w:sz w:val="20"/>
                <w:szCs w:val="20"/>
              </w:rPr>
            </w:pPr>
          </w:p>
        </w:tc>
        <w:tc>
          <w:tcPr>
            <w:tcW w:w="803" w:type="dxa"/>
            <w:tcBorders>
              <w:top w:val="single" w:color="000000" w:sz="4" w:space="0"/>
              <w:left w:val="nil"/>
              <w:bottom w:val="single" w:color="000000" w:sz="4" w:space="0"/>
              <w:right w:val="single" w:color="000000" w:sz="4" w:space="0"/>
            </w:tcBorders>
            <w:shd w:val="clear" w:color="auto" w:fill="auto"/>
            <w:noWrap/>
            <w:vAlign w:val="center"/>
          </w:tcPr>
          <w:p w14:paraId="51C6621E">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i w:val="0"/>
                <w:iCs w:val="0"/>
                <w:kern w:val="2"/>
                <w:sz w:val="20"/>
                <w:szCs w:val="20"/>
              </w:rPr>
            </w:pPr>
          </w:p>
        </w:tc>
      </w:tr>
      <w:tr w14:paraId="6791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634D">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i w:val="0"/>
                <w:iCs w:val="0"/>
                <w:kern w:val="0"/>
                <w:sz w:val="20"/>
                <w:szCs w:val="20"/>
                <w:highlight w:val="red"/>
              </w:rPr>
            </w:pPr>
            <w:r>
              <w:rPr>
                <w:rFonts w:hint="eastAsia" w:ascii="宋体" w:hAnsi="宋体" w:cs="宋体"/>
                <w:kern w:val="0"/>
                <w:sz w:val="20"/>
                <w:szCs w:val="20"/>
                <w:lang w:bidi="ar"/>
              </w:rPr>
              <w:t>2</w:t>
            </w:r>
          </w:p>
        </w:tc>
        <w:tc>
          <w:tcPr>
            <w:tcW w:w="10018" w:type="dxa"/>
            <w:gridSpan w:val="10"/>
            <w:tcBorders>
              <w:top w:val="single" w:color="000000" w:sz="4" w:space="0"/>
              <w:left w:val="nil"/>
              <w:bottom w:val="single" w:color="000000" w:sz="4" w:space="0"/>
              <w:right w:val="single" w:color="000000" w:sz="4" w:space="0"/>
            </w:tcBorders>
            <w:shd w:val="clear" w:color="auto" w:fill="auto"/>
            <w:vAlign w:val="center"/>
          </w:tcPr>
          <w:p w14:paraId="45462CB8">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kern w:val="0"/>
                <w:sz w:val="20"/>
                <w:szCs w:val="20"/>
              </w:rPr>
            </w:pPr>
            <w:r>
              <w:rPr>
                <w:rFonts w:hint="eastAsia" w:ascii="宋体" w:hAnsi="宋体" w:cs="宋体"/>
                <w:kern w:val="0"/>
                <w:sz w:val="20"/>
                <w:szCs w:val="20"/>
                <w:lang w:bidi="ar"/>
              </w:rPr>
              <w:t>注：</w:t>
            </w:r>
          </w:p>
          <w:p w14:paraId="3406DF86">
            <w:pPr>
              <w:keepNext w:val="0"/>
              <w:keepLines w:val="0"/>
              <w:widowControl/>
              <w:numPr>
                <w:ilvl w:val="0"/>
                <w:numId w:val="0"/>
              </w:numPr>
              <w:suppressLineNumbers w:val="0"/>
              <w:spacing w:before="0" w:beforeLines="0" w:beforeAutospacing="0" w:after="0" w:afterLines="0" w:afterAutospacing="0"/>
              <w:ind w:left="0" w:right="0"/>
              <w:jc w:val="left"/>
              <w:textAlignment w:val="center"/>
              <w:rPr>
                <w:rFonts w:hint="eastAsia" w:ascii="宋体" w:hAnsi="宋体" w:cs="宋体"/>
                <w:sz w:val="20"/>
                <w:szCs w:val="20"/>
                <w:highlight w:val="none"/>
                <w:lang w:bidi="ar"/>
              </w:rPr>
            </w:pPr>
            <w:r>
              <w:rPr>
                <w:rFonts w:hint="eastAsia" w:ascii="宋体" w:hAnsi="宋体" w:cs="宋体"/>
                <w:sz w:val="20"/>
                <w:szCs w:val="20"/>
                <w:highlight w:val="none"/>
                <w:lang w:bidi="ar"/>
              </w:rPr>
              <w:t>1.本项目综合单价为</w:t>
            </w:r>
            <w:r>
              <w:rPr>
                <w:rFonts w:hint="eastAsia" w:ascii="宋体" w:hAnsi="宋体" w:cs="宋体"/>
                <w:sz w:val="20"/>
                <w:szCs w:val="20"/>
                <w:highlight w:val="none"/>
                <w:lang w:val="en-US" w:eastAsia="zh-CN" w:bidi="ar"/>
              </w:rPr>
              <w:t>1年采购期（自合同签订之日起开始计算周期）内</w:t>
            </w:r>
            <w:r>
              <w:rPr>
                <w:rFonts w:hint="eastAsia" w:ascii="宋体" w:hAnsi="宋体" w:cs="宋体"/>
                <w:sz w:val="20"/>
                <w:szCs w:val="20"/>
                <w:highlight w:val="none"/>
                <w:lang w:bidi="ar"/>
              </w:rPr>
              <w:t>向</w:t>
            </w:r>
            <w:r>
              <w:rPr>
                <w:rFonts w:hint="eastAsia" w:ascii="宋体" w:hAnsi="宋体" w:cs="宋体"/>
                <w:kern w:val="0"/>
                <w:sz w:val="20"/>
                <w:szCs w:val="20"/>
                <w:highlight w:val="none"/>
                <w:lang w:bidi="ar"/>
              </w:rPr>
              <w:t>合肥市瑶海区、庐阳区、蜀山区、包河区</w:t>
            </w:r>
            <w:r>
              <w:rPr>
                <w:rFonts w:hint="eastAsia" w:ascii="宋体" w:hAnsi="宋体" w:cs="宋体"/>
                <w:sz w:val="20"/>
                <w:szCs w:val="20"/>
                <w:highlight w:val="none"/>
                <w:lang w:bidi="ar"/>
              </w:rPr>
              <w:t>供应混凝土的统一综合单价，供应商后期不得以任何理由调整价格。</w:t>
            </w:r>
          </w:p>
          <w:p w14:paraId="63F040E2">
            <w:pPr>
              <w:keepNext w:val="0"/>
              <w:keepLines w:val="0"/>
              <w:widowControl/>
              <w:numPr>
                <w:ilvl w:val="0"/>
                <w:numId w:val="0"/>
              </w:numPr>
              <w:suppressLineNumbers w:val="0"/>
              <w:spacing w:before="0" w:beforeLines="0" w:beforeAutospacing="0" w:after="0" w:afterLines="0" w:afterAutospacing="0"/>
              <w:ind w:left="0" w:right="0"/>
              <w:jc w:val="left"/>
              <w:textAlignment w:val="center"/>
              <w:rPr>
                <w:rFonts w:hint="eastAsia" w:ascii="宋体" w:hAnsi="宋体" w:cs="宋体"/>
                <w:sz w:val="20"/>
                <w:szCs w:val="20"/>
              </w:rPr>
            </w:pPr>
            <w:r>
              <w:rPr>
                <w:rFonts w:hint="eastAsia" w:ascii="宋体" w:hAnsi="宋体" w:cs="宋体"/>
                <w:sz w:val="20"/>
                <w:szCs w:val="20"/>
                <w:lang w:bidi="ar"/>
              </w:rPr>
              <w:t>2.原材料使用情况说明：天然中粗砂，</w:t>
            </w:r>
            <w:r>
              <w:rPr>
                <w:rFonts w:hint="eastAsia" w:ascii="宋体" w:hAnsi="宋体" w:cs="宋体"/>
                <w:sz w:val="20"/>
                <w:szCs w:val="20"/>
                <w:lang w:val="en-US" w:eastAsia="zh-CN" w:bidi="ar"/>
              </w:rPr>
              <w:t>5-25mm</w:t>
            </w:r>
            <w:r>
              <w:rPr>
                <w:rFonts w:hint="eastAsia" w:ascii="宋体" w:hAnsi="宋体" w:cs="宋体"/>
                <w:sz w:val="20"/>
                <w:szCs w:val="20"/>
                <w:lang w:bidi="ar"/>
              </w:rPr>
              <w:t>普、高料石子，海螺、巢湖、铸牌水泥。</w:t>
            </w:r>
          </w:p>
          <w:p w14:paraId="026A35C1">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sz w:val="20"/>
                <w:szCs w:val="20"/>
              </w:rPr>
            </w:pPr>
            <w:r>
              <w:rPr>
                <w:rFonts w:hint="eastAsia" w:ascii="宋体" w:hAnsi="宋体" w:cs="宋体"/>
                <w:sz w:val="20"/>
                <w:szCs w:val="20"/>
                <w:lang w:bidi="ar"/>
              </w:rPr>
              <w:t>3.如有普通抗渗P6、早强、细石、防冻、缓凝、水下砼在同标号砼单价基础上另加10元/m³计算.抗渗P8单价在同标号砼中标单价基础上另加10元/m³、微膨胀砼单价同标号砼中标单价基础上另加10元/m³</w:t>
            </w:r>
            <w:r>
              <w:rPr>
                <w:rFonts w:hint="eastAsia" w:ascii="宋体" w:hAnsi="宋体" w:cs="宋体"/>
                <w:sz w:val="20"/>
                <w:szCs w:val="20"/>
                <w:lang w:eastAsia="zh-CN" w:bidi="ar"/>
              </w:rPr>
              <w:t>，阻锈剂另加60元/m³。</w:t>
            </w:r>
            <w:r>
              <w:rPr>
                <w:rFonts w:hint="eastAsia" w:ascii="宋体" w:hAnsi="宋体" w:cs="宋体"/>
                <w:sz w:val="20"/>
                <w:szCs w:val="20"/>
                <w:lang w:bidi="ar"/>
              </w:rPr>
              <w:t xml:space="preserve">                                                                                                           4</w:t>
            </w:r>
            <w:r>
              <w:rPr>
                <w:rFonts w:hint="eastAsia" w:ascii="宋体" w:hAnsi="宋体" w:cs="宋体"/>
                <w:sz w:val="20"/>
                <w:szCs w:val="20"/>
                <w:lang w:val="en-US" w:eastAsia="zh-CN" w:bidi="ar"/>
              </w:rPr>
              <w:t>.单次泵送混凝土少于50方的，另补泵送费800元/次（需另补泵送费的，供货前需与项目部书面确认，书面确认资料将作为补泵费的结算依据）。</w:t>
            </w:r>
          </w:p>
          <w:p w14:paraId="0406BD41">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sz w:val="20"/>
                <w:szCs w:val="20"/>
              </w:rPr>
            </w:pPr>
            <w:r>
              <w:rPr>
                <w:rFonts w:hint="eastAsia" w:ascii="宋体" w:hAnsi="宋体" w:cs="宋体"/>
                <w:sz w:val="20"/>
                <w:szCs w:val="20"/>
                <w:lang w:bidi="ar"/>
              </w:rPr>
              <w:t xml:space="preserve">5.本项目混凝土供应种类、数量为暂定，甲方有权根据供应商实际履约情况做调整。 </w:t>
            </w:r>
          </w:p>
          <w:p w14:paraId="759E2B52">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i w:val="0"/>
                <w:iCs w:val="0"/>
                <w:kern w:val="0"/>
                <w:sz w:val="20"/>
                <w:szCs w:val="20"/>
                <w:highlight w:val="red"/>
              </w:rPr>
            </w:pPr>
            <w:r>
              <w:rPr>
                <w:rFonts w:hint="eastAsia" w:ascii="宋体" w:hAnsi="宋体" w:cs="宋体"/>
                <w:sz w:val="20"/>
                <w:szCs w:val="20"/>
                <w:lang w:bidi="ar"/>
              </w:rPr>
              <w:t xml:space="preserve">6.按合肥建设工程市场当期实际供应规格对应含税信息价下浮，报价含13%专票。                                                                                                     </w:t>
            </w:r>
          </w:p>
        </w:tc>
      </w:tr>
    </w:tbl>
    <w:p w14:paraId="7E23499F">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1.上述费用包括货物的原材料、生产、包装、运输、保险、卸货叉车费（如有）、人工费、卸车费、利润、税费等相关费用。</w:t>
      </w:r>
    </w:p>
    <w:p w14:paraId="127F3B69">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2.最终结算以现场实际签收合格数量为准，送货时附带相关检测报告。</w:t>
      </w:r>
    </w:p>
    <w:p w14:paraId="1DBA3594">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rPr>
        <w:t>涉及标的物第三方复试费用均由供应商承担（含检测样品），抽检频率和批次按国家、行业标准或甲方要求执行。</w:t>
      </w:r>
    </w:p>
    <w:p w14:paraId="31C104F8">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4.标的物须在包装外壁醒目位置上永久性标示生产厂家、生产批次、品牌标志、规格型号、唯一性可追溯性编码标识（如二维码）等信息。</w:t>
      </w:r>
    </w:p>
    <w:p w14:paraId="1C41BA4A">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5.标的物供货进度应满足采购人工程进度分批次实施的安排和要求，中标人应充分理解并全力配合采购人的标的物采购、进场工作，并承担因送货次数增加而引起的运输成本增加等相应风险。</w:t>
      </w:r>
    </w:p>
    <w:p w14:paraId="192E5D74">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462C0F90">
      <w:pPr>
        <w:rPr>
          <w:rFonts w:hint="eastAsia" w:ascii="宋体" w:hAnsi="宋体" w:cs="宋体"/>
          <w:b/>
          <w:sz w:val="28"/>
          <w:szCs w:val="28"/>
        </w:rPr>
      </w:pPr>
      <w:r>
        <w:rPr>
          <w:rFonts w:hint="eastAsia" w:ascii="宋体" w:hAnsi="宋体" w:cs="宋体"/>
          <w:b/>
          <w:sz w:val="28"/>
          <w:szCs w:val="28"/>
        </w:rPr>
        <w:br w:type="page"/>
      </w:r>
    </w:p>
    <w:p w14:paraId="7A040664">
      <w:pPr>
        <w:pStyle w:val="2"/>
        <w:numPr>
          <w:ilvl w:val="0"/>
          <w:numId w:val="0"/>
        </w:numPr>
        <w:spacing w:before="312" w:after="312"/>
        <w:rPr>
          <w:rFonts w:hint="eastAsia" w:ascii="Times New Roman" w:hAnsi="Times New Roman" w:eastAsia="宋体"/>
          <w:sz w:val="36"/>
          <w:szCs w:val="44"/>
          <w:highlight w:val="none"/>
          <w:lang w:val="en-US" w:eastAsia="zh-CN"/>
        </w:rPr>
      </w:pPr>
      <w:bookmarkStart w:id="77" w:name="_Toc8216"/>
      <w:r>
        <w:rPr>
          <w:rFonts w:hint="eastAsia" w:ascii="Times New Roman" w:hAnsi="Times New Roman" w:eastAsia="宋体"/>
          <w:sz w:val="36"/>
          <w:szCs w:val="44"/>
          <w:highlight w:val="none"/>
          <w:lang w:val="en-US" w:eastAsia="zh-CN"/>
        </w:rPr>
        <w:t>第六章 响应文件格式</w:t>
      </w:r>
      <w:bookmarkEnd w:id="77"/>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D1A6BE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B75B66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F2D4FF4">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2D97780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2FFC82B6">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7217D3AB">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86E2D11">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366C4CE4">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196ADBFA">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F131C22">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E33D00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安徽省经工物资有限公司混凝土年度</w:t>
      </w:r>
    </w:p>
    <w:p w14:paraId="6EF0519F">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kern w:val="2"/>
          <w:sz w:val="50"/>
          <w:szCs w:val="50"/>
          <w:u w:val="single"/>
        </w:rPr>
      </w:pPr>
      <w:r>
        <w:rPr>
          <w:rFonts w:hint="eastAsia" w:ascii="方正小标宋简体" w:hAnsi="方正小标宋简体" w:eastAsia="方正小标宋简体" w:cs="方正小标宋简体"/>
          <w:kern w:val="2"/>
          <w:sz w:val="44"/>
          <w:szCs w:val="44"/>
          <w:u w:val="single"/>
          <w:lang w:val="en-US" w:eastAsia="zh-CN" w:bidi="ar"/>
        </w:rPr>
        <w:t xml:space="preserve">采购项目 </w:t>
      </w:r>
      <w:r>
        <w:rPr>
          <w:rFonts w:hint="eastAsia" w:ascii="方正小标宋简体" w:hAnsi="方正小标宋简体" w:eastAsia="方正小标宋简体" w:cs="方正小标宋简体"/>
          <w:kern w:val="2"/>
          <w:sz w:val="44"/>
          <w:szCs w:val="44"/>
          <w:lang w:val="en-US" w:eastAsia="zh-CN" w:bidi="ar"/>
        </w:rPr>
        <w:t>(项目名称)</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78" w:name="_Toc30063"/>
      <w:bookmarkStart w:id="79" w:name="_Toc22156"/>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78"/>
      <w:bookmarkEnd w:id="79"/>
    </w:p>
    <w:p w14:paraId="7F266D57">
      <w:pPr>
        <w:pStyle w:val="17"/>
        <w:keepNext w:val="0"/>
        <w:keepLines w:val="0"/>
        <w:widowControl w:val="0"/>
        <w:suppressLineNumbers w:val="0"/>
        <w:spacing w:before="0" w:beforeAutospacing="1" w:after="120" w:afterAutospacing="0"/>
        <w:ind w:left="420" w:leftChars="200" w:right="0" w:firstLine="1000" w:firstLineChars="200"/>
        <w:jc w:val="left"/>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（商务及技术文件）</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3B149B74">
      <w:pPr>
        <w:pStyle w:val="2"/>
        <w:widowControl/>
        <w:numPr>
          <w:ilvl w:val="0"/>
          <w:numId w:val="0"/>
        </w:numPr>
        <w:ind w:leftChars="0"/>
        <w:jc w:val="center"/>
        <w:rPr>
          <w:rFonts w:hint="eastAsia" w:ascii="黑体" w:hAnsi="宋体" w:eastAsia="黑体" w:cs="黑体"/>
          <w:b w:val="0"/>
          <w:bCs w:val="0"/>
          <w:kern w:val="2"/>
          <w:sz w:val="28"/>
          <w:szCs w:val="28"/>
        </w:rPr>
      </w:pPr>
      <w:bookmarkStart w:id="80" w:name="_Toc24830"/>
      <w:bookmarkStart w:id="81" w:name="_Toc1362"/>
      <w:r>
        <w:rPr>
          <w:rFonts w:hint="eastAsia" w:ascii="黑体" w:hAnsi="宋体" w:eastAsia="黑体" w:cs="黑体"/>
          <w:b w:val="0"/>
          <w:bCs w:val="0"/>
          <w:kern w:val="2"/>
          <w:sz w:val="28"/>
          <w:szCs w:val="28"/>
        </w:rPr>
        <w:t>一、响应函（不含报价）</w:t>
      </w:r>
      <w:bookmarkEnd w:id="80"/>
      <w:bookmarkEnd w:id="81"/>
    </w:p>
    <w:p w14:paraId="0066708F">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right="0"/>
        <w:jc w:val="both"/>
      </w:pPr>
      <w:r>
        <w:rPr>
          <w:rFonts w:hint="eastAsia" w:ascii="Times New Roman" w:hAnsi="Times New Roman" w:cs="Times New Roman"/>
          <w:color w:val="000000"/>
          <w:sz w:val="24"/>
          <w:szCs w:val="24"/>
          <w:u w:val="single"/>
          <w:lang w:val="en-US" w:eastAsia="zh-CN"/>
        </w:rPr>
        <w:t xml:space="preserve">安徽省经工物资有限公司 </w:t>
      </w:r>
      <w:r>
        <w:rPr>
          <w:rFonts w:hint="default" w:ascii="Times New Roman" w:hAnsi="Times New Roman" w:cs="Times New Roman"/>
          <w:color w:val="000000"/>
          <w:sz w:val="24"/>
          <w:szCs w:val="24"/>
        </w:rPr>
        <w:t>(采购人名称)：</w:t>
      </w:r>
    </w:p>
    <w:p w14:paraId="42C8A6D5">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t> </w:t>
      </w:r>
    </w:p>
    <w:p w14:paraId="17FE0447">
      <w:pPr>
        <w:topLinePunct/>
        <w:spacing w:line="440" w:lineRule="exact"/>
        <w:ind w:firstLine="480" w:firstLineChars="200"/>
        <w:rPr>
          <w:rFonts w:hint="eastAsia" w:ascii="宋体" w:hAnsi="宋体" w:cs="宋体"/>
          <w:color w:val="auto"/>
          <w:sz w:val="24"/>
          <w:szCs w:val="24"/>
        </w:rPr>
      </w:pPr>
      <w:bookmarkStart w:id="82" w:name="_Toc13192"/>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安徽省经工物资有限公司混凝土年度采购项目   </w:t>
      </w:r>
      <w:r>
        <w:rPr>
          <w:rFonts w:hint="eastAsia" w:ascii="宋体" w:hAnsi="宋体" w:cs="宋体"/>
          <w:color w:val="auto"/>
          <w:sz w:val="24"/>
          <w:szCs w:val="24"/>
        </w:rPr>
        <w:t>（项目名称）响应文件的全部内容，愿意以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5D7648F6">
      <w:pPr>
        <w:pStyle w:val="38"/>
        <w:keepNext w:val="0"/>
        <w:keepLines w:val="0"/>
        <w:pageBreakBefore w:val="0"/>
        <w:widowControl w:val="0"/>
        <w:numPr>
          <w:ilvl w:val="0"/>
          <w:numId w:val="0"/>
        </w:numPr>
        <w:tabs>
          <w:tab w:val="left" w:pos="973"/>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我方承诺在</w:t>
      </w:r>
      <w:r>
        <w:rPr>
          <w:rFonts w:hint="eastAsia" w:ascii="宋体" w:hAnsi="宋体" w:eastAsia="宋体" w:cs="宋体"/>
          <w:color w:val="auto"/>
          <w:sz w:val="24"/>
          <w:szCs w:val="24"/>
          <w:lang w:val="en-US"/>
        </w:rPr>
        <w:t>采购文件</w:t>
      </w:r>
      <w:r>
        <w:rPr>
          <w:rFonts w:hint="eastAsia" w:ascii="宋体" w:hAnsi="宋体" w:eastAsia="宋体" w:cs="宋体"/>
          <w:color w:val="auto"/>
          <w:sz w:val="24"/>
          <w:szCs w:val="24"/>
        </w:rPr>
        <w:t>规定的响应有效期内不撤销响应文件。</w:t>
      </w:r>
    </w:p>
    <w:p w14:paraId="6532309D">
      <w:pPr>
        <w:pStyle w:val="38"/>
        <w:keepNext w:val="0"/>
        <w:keepLines w:val="0"/>
        <w:pageBreakBefore w:val="0"/>
        <w:widowControl w:val="0"/>
        <w:tabs>
          <w:tab w:val="left" w:pos="973"/>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我方将与本响应函一起提交响应保证金，且承诺响应保证金转出账户真实有效。</w:t>
      </w:r>
    </w:p>
    <w:p w14:paraId="7D9D7DD5">
      <w:pPr>
        <w:pStyle w:val="38"/>
        <w:keepNext w:val="0"/>
        <w:keepLines w:val="0"/>
        <w:pageBreakBefore w:val="0"/>
        <w:widowControl w:val="0"/>
        <w:tabs>
          <w:tab w:val="left" w:pos="973"/>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3.材料质量：响应采购文件要求；交货期：响应采购文件要求。</w:t>
      </w:r>
    </w:p>
    <w:p w14:paraId="378D2FB2">
      <w:pPr>
        <w:pStyle w:val="38"/>
        <w:keepNext w:val="0"/>
        <w:keepLines w:val="0"/>
        <w:pageBreakBefore w:val="0"/>
        <w:widowControl w:val="0"/>
        <w:tabs>
          <w:tab w:val="left" w:pos="973"/>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如我方</w:t>
      </w:r>
      <w:r>
        <w:rPr>
          <w:rFonts w:hint="eastAsia" w:ascii="宋体" w:hAnsi="宋体" w:eastAsia="宋体" w:cs="宋体"/>
          <w:color w:val="auto"/>
          <w:sz w:val="24"/>
          <w:szCs w:val="24"/>
          <w:lang w:val="en-US"/>
        </w:rPr>
        <w:t>成交</w:t>
      </w:r>
      <w:r>
        <w:rPr>
          <w:rFonts w:hint="eastAsia" w:ascii="宋体" w:hAnsi="宋体" w:eastAsia="宋体" w:cs="宋体"/>
          <w:color w:val="auto"/>
          <w:sz w:val="24"/>
          <w:szCs w:val="24"/>
        </w:rPr>
        <w:t>，我方承诺：</w:t>
      </w:r>
    </w:p>
    <w:p w14:paraId="4ED48469">
      <w:pPr>
        <w:pStyle w:val="38"/>
        <w:keepNext w:val="0"/>
        <w:keepLines w:val="0"/>
        <w:pageBreakBefore w:val="0"/>
        <w:widowControl w:val="0"/>
        <w:tabs>
          <w:tab w:val="left" w:pos="113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）在收到</w:t>
      </w:r>
      <w:r>
        <w:rPr>
          <w:rFonts w:hint="eastAsia" w:ascii="宋体" w:hAnsi="宋体" w:eastAsia="宋体" w:cs="宋体"/>
          <w:color w:val="auto"/>
          <w:sz w:val="24"/>
          <w:szCs w:val="24"/>
          <w:lang w:val="en-US"/>
        </w:rPr>
        <w:t>成交</w:t>
      </w:r>
      <w:r>
        <w:rPr>
          <w:rFonts w:hint="eastAsia" w:ascii="宋体" w:hAnsi="宋体" w:eastAsia="宋体" w:cs="宋体"/>
          <w:color w:val="auto"/>
          <w:sz w:val="24"/>
          <w:szCs w:val="24"/>
        </w:rPr>
        <w:t>通知书后，在</w:t>
      </w:r>
      <w:r>
        <w:rPr>
          <w:rFonts w:hint="eastAsia" w:ascii="宋体" w:hAnsi="宋体" w:eastAsia="宋体" w:cs="宋体"/>
          <w:color w:val="auto"/>
          <w:sz w:val="24"/>
          <w:szCs w:val="24"/>
          <w:lang w:val="en-US"/>
        </w:rPr>
        <w:t>成交</w:t>
      </w:r>
      <w:r>
        <w:rPr>
          <w:rFonts w:hint="eastAsia" w:ascii="宋体" w:hAnsi="宋体" w:eastAsia="宋体" w:cs="宋体"/>
          <w:color w:val="auto"/>
          <w:sz w:val="24"/>
          <w:szCs w:val="24"/>
        </w:rPr>
        <w:t>通知书规定的期限内与你方签订合同；</w:t>
      </w:r>
    </w:p>
    <w:p w14:paraId="1024923D">
      <w:pPr>
        <w:pStyle w:val="38"/>
        <w:keepNext w:val="0"/>
        <w:keepLines w:val="0"/>
        <w:pageBreakBefore w:val="0"/>
        <w:widowControl w:val="0"/>
        <w:tabs>
          <w:tab w:val="left" w:pos="113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）在签订合同时不向你方提出附加条件；</w:t>
      </w:r>
    </w:p>
    <w:p w14:paraId="7ABF8198">
      <w:pPr>
        <w:pStyle w:val="38"/>
        <w:keepNext w:val="0"/>
        <w:keepLines w:val="0"/>
        <w:pageBreakBefore w:val="0"/>
        <w:widowControl w:val="0"/>
        <w:tabs>
          <w:tab w:val="left" w:pos="113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3</w:t>
      </w:r>
      <w:r>
        <w:rPr>
          <w:rFonts w:hint="eastAsia" w:ascii="宋体" w:hAnsi="宋体" w:eastAsia="宋体" w:cs="宋体"/>
          <w:color w:val="auto"/>
          <w:sz w:val="24"/>
          <w:szCs w:val="24"/>
        </w:rPr>
        <w:t>）按照</w:t>
      </w:r>
      <w:r>
        <w:rPr>
          <w:rFonts w:hint="eastAsia" w:ascii="宋体" w:hAnsi="宋体" w:eastAsia="宋体" w:cs="宋体"/>
          <w:color w:val="auto"/>
          <w:sz w:val="24"/>
          <w:szCs w:val="24"/>
          <w:lang w:val="en-US"/>
        </w:rPr>
        <w:t>采购</w:t>
      </w:r>
      <w:r>
        <w:rPr>
          <w:rFonts w:hint="eastAsia" w:ascii="宋体" w:hAnsi="宋体" w:eastAsia="宋体" w:cs="宋体"/>
          <w:color w:val="auto"/>
          <w:sz w:val="24"/>
          <w:szCs w:val="24"/>
        </w:rPr>
        <w:t>文件要求提交履约保证金；</w:t>
      </w:r>
    </w:p>
    <w:p w14:paraId="01A9D381">
      <w:pPr>
        <w:pStyle w:val="38"/>
        <w:keepNext w:val="0"/>
        <w:keepLines w:val="0"/>
        <w:pageBreakBefore w:val="0"/>
        <w:widowControl w:val="0"/>
        <w:tabs>
          <w:tab w:val="left" w:pos="113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4</w:t>
      </w:r>
      <w:r>
        <w:rPr>
          <w:rFonts w:hint="eastAsia" w:ascii="宋体" w:hAnsi="宋体" w:eastAsia="宋体" w:cs="宋体"/>
          <w:color w:val="auto"/>
          <w:sz w:val="24"/>
          <w:szCs w:val="24"/>
        </w:rPr>
        <w:t>）在合同约定的期限内完成合同规定的全部义务；</w:t>
      </w:r>
    </w:p>
    <w:p w14:paraId="3D8C675A">
      <w:pPr>
        <w:pStyle w:val="38"/>
        <w:keepNext w:val="0"/>
        <w:keepLines w:val="0"/>
        <w:pageBreakBefore w:val="0"/>
        <w:widowControl w:val="0"/>
        <w:tabs>
          <w:tab w:val="left" w:pos="113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5</w:t>
      </w:r>
      <w:r>
        <w:rPr>
          <w:rFonts w:hint="eastAsia" w:ascii="宋体" w:hAnsi="宋体" w:eastAsia="宋体" w:cs="宋体"/>
          <w:color w:val="auto"/>
          <w:sz w:val="24"/>
          <w:szCs w:val="24"/>
        </w:rPr>
        <w:t>）在双方进行合同谈判之前，我方将按照响应文件中填报人员及</w:t>
      </w:r>
      <w:r>
        <w:rPr>
          <w:rFonts w:hint="eastAsia" w:ascii="宋体" w:hAnsi="宋体" w:eastAsia="宋体" w:cs="宋体"/>
          <w:color w:val="auto"/>
          <w:sz w:val="24"/>
          <w:szCs w:val="24"/>
          <w:lang w:val="en-US"/>
        </w:rPr>
        <w:t>采购</w:t>
      </w:r>
      <w:r>
        <w:rPr>
          <w:rFonts w:hint="eastAsia" w:ascii="宋体" w:hAnsi="宋体" w:eastAsia="宋体" w:cs="宋体"/>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ascii="宋体" w:hAnsi="宋体" w:eastAsia="宋体" w:cs="宋体"/>
          <w:color w:val="auto"/>
          <w:sz w:val="24"/>
          <w:szCs w:val="24"/>
          <w:lang w:val="en-US"/>
        </w:rPr>
        <w:t>采购</w:t>
      </w:r>
      <w:r>
        <w:rPr>
          <w:rFonts w:hint="eastAsia" w:ascii="宋体" w:hAnsi="宋体" w:eastAsia="宋体" w:cs="宋体"/>
          <w:color w:val="auto"/>
          <w:sz w:val="24"/>
          <w:szCs w:val="24"/>
        </w:rPr>
        <w:t>文件另有约定，我方派驻本包段的项目</w:t>
      </w:r>
      <w:r>
        <w:rPr>
          <w:rFonts w:hint="eastAsia" w:ascii="宋体" w:hAnsi="宋体" w:eastAsia="宋体" w:cs="宋体"/>
          <w:color w:val="auto"/>
          <w:sz w:val="24"/>
          <w:szCs w:val="24"/>
          <w:lang w:val="en-US"/>
        </w:rPr>
        <w:t>负责人</w:t>
      </w:r>
      <w:r>
        <w:rPr>
          <w:rFonts w:hint="eastAsia" w:ascii="宋体" w:hAnsi="宋体" w:eastAsia="宋体" w:cs="宋体"/>
          <w:color w:val="auto"/>
          <w:sz w:val="24"/>
          <w:szCs w:val="24"/>
        </w:rPr>
        <w:t>及项目管理机构主要人员均为我单位在职人员（不含外聘人员、返聘人员、临时聘用人员）。如我方拟派驻的人员和设备不满足合同附件要求，你方有权取消我方成交资格；</w:t>
      </w:r>
    </w:p>
    <w:p w14:paraId="2C8F87E8">
      <w:pPr>
        <w:pStyle w:val="38"/>
        <w:keepNext w:val="0"/>
        <w:keepLines w:val="0"/>
        <w:pageBreakBefore w:val="0"/>
        <w:widowControl w:val="0"/>
        <w:tabs>
          <w:tab w:val="left" w:pos="113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5</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我方在此声明，所递交的投标文件及有关资料内容完整、真实和准确，符合资格审查条件（信誉最低要求），且不存在第三章“评审办法”中评审办法前附表规定的任何一种情形。</w:t>
      </w:r>
    </w:p>
    <w:p w14:paraId="7C28343B">
      <w:pPr>
        <w:keepNext w:val="0"/>
        <w:keepLines w:val="0"/>
        <w:pageBreakBefore w:val="0"/>
        <w:widowControl w:val="0"/>
        <w:tabs>
          <w:tab w:val="left" w:pos="9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.除非另外达成协议并生效，你方的成交通知书和本响应文件以及采购文件、采购文件澄清、修改、补充文件将成为约束双方的合同文件的组成部分。</w:t>
      </w:r>
    </w:p>
    <w:p w14:paraId="3471AD75">
      <w:pPr>
        <w:keepNext w:val="0"/>
        <w:keepLines w:val="0"/>
        <w:pageBreakBefore w:val="0"/>
        <w:widowControl w:val="0"/>
        <w:tabs>
          <w:tab w:val="left" w:pos="920"/>
          <w:tab w:val="left" w:pos="3648"/>
        </w:tabs>
        <w:kinsoku/>
        <w:wordWrap/>
        <w:overflowPunct/>
        <w:topLinePunct w:val="0"/>
        <w:autoSpaceDE/>
        <w:autoSpaceDN/>
        <w:bidi w:val="0"/>
        <w:adjustRightInd/>
        <w:snapToGrid/>
        <w:spacing w:line="480" w:lineRule="exact"/>
        <w:ind w:left="0" w:leftChars="0" w:firstLine="47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lang w:val="en-US" w:eastAsia="zh-CN"/>
        </w:rPr>
        <w:t>7.</w:t>
      </w:r>
      <w:r>
        <w:rPr>
          <w:rFonts w:hint="eastAsia" w:ascii="宋体" w:hAnsi="宋体" w:eastAsia="宋体" w:cs="宋体"/>
          <w:color w:val="auto"/>
          <w:w w:val="99"/>
          <w:sz w:val="24"/>
          <w:szCs w:val="24"/>
        </w:rPr>
        <w:t xml:space="preserve"> </w:t>
      </w:r>
      <w:r>
        <w:rPr>
          <w:rFonts w:hint="eastAsia" w:ascii="宋体" w:hAnsi="宋体" w:eastAsia="宋体" w:cs="宋体"/>
          <w:color w:val="auto"/>
          <w:w w:val="99"/>
          <w:sz w:val="24"/>
          <w:szCs w:val="24"/>
          <w:u w:val="single"/>
        </w:rPr>
        <w:t xml:space="preserve">      </w:t>
      </w:r>
      <w:r>
        <w:rPr>
          <w:rFonts w:hint="eastAsia" w:ascii="宋体" w:hAnsi="宋体" w:eastAsia="宋体" w:cs="宋体"/>
          <w:color w:val="auto"/>
          <w:sz w:val="24"/>
          <w:szCs w:val="24"/>
        </w:rPr>
        <w:t>（其他补充说明）。</w:t>
      </w:r>
    </w:p>
    <w:p w14:paraId="2F1CEE42">
      <w:pPr>
        <w:keepNext w:val="0"/>
        <w:keepLines w:val="0"/>
        <w:pageBreakBefore w:val="0"/>
        <w:widowControl w:val="0"/>
        <w:tabs>
          <w:tab w:val="left" w:pos="920"/>
          <w:tab w:val="left" w:pos="3648"/>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p>
    <w:p w14:paraId="0DD22AD5">
      <w:pPr>
        <w:keepNext w:val="0"/>
        <w:keepLines w:val="0"/>
        <w:pageBreakBefore w:val="0"/>
        <w:widowControl w:val="0"/>
        <w:tabs>
          <w:tab w:val="left" w:pos="920"/>
          <w:tab w:val="left" w:pos="3648"/>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rPr>
      </w:pPr>
    </w:p>
    <w:p w14:paraId="238B82BB">
      <w:pPr>
        <w:pStyle w:val="8"/>
        <w:tabs>
          <w:tab w:val="left" w:pos="6379"/>
        </w:tabs>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83" w:name="_Hlk122530524"/>
      <w:r>
        <w:rPr>
          <w:rFonts w:hint="eastAsia" w:ascii="宋体" w:hAnsi="宋体" w:cs="宋体"/>
          <w:color w:val="auto"/>
          <w:sz w:val="24"/>
          <w:szCs w:val="24"/>
          <w:u w:val="single"/>
        </w:rPr>
        <w:t xml:space="preserve">                         </w:t>
      </w:r>
      <w:bookmarkEnd w:id="83"/>
      <w:r>
        <w:rPr>
          <w:rFonts w:hint="eastAsia" w:ascii="宋体" w:hAnsi="宋体" w:cs="宋体"/>
          <w:color w:val="auto"/>
          <w:sz w:val="24"/>
          <w:szCs w:val="24"/>
        </w:rPr>
        <w:t>（盖单位公章）</w:t>
      </w:r>
    </w:p>
    <w:p w14:paraId="3C8D3A40">
      <w:pPr>
        <w:pStyle w:val="8"/>
        <w:tabs>
          <w:tab w:val="left" w:pos="6379"/>
        </w:tabs>
        <w:spacing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685C4257">
      <w:pPr>
        <w:pStyle w:val="8"/>
        <w:tabs>
          <w:tab w:val="left" w:leader="underscore" w:pos="5076"/>
        </w:tabs>
        <w:spacing w:before="3"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595359EB">
      <w:pPr>
        <w:pStyle w:val="2"/>
        <w:widowControl/>
        <w:numPr>
          <w:ilvl w:val="0"/>
          <w:numId w:val="0"/>
        </w:numPr>
        <w:ind w:leftChars="0"/>
        <w:jc w:val="center"/>
        <w:rPr>
          <w:rFonts w:hint="eastAsia" w:ascii="黑体" w:hAnsi="宋体" w:eastAsia="黑体" w:cs="黑体"/>
          <w:b w:val="0"/>
          <w:bCs w:val="0"/>
          <w:kern w:val="2"/>
          <w:sz w:val="28"/>
          <w:szCs w:val="28"/>
        </w:rPr>
      </w:pPr>
    </w:p>
    <w:p w14:paraId="1ECD7565">
      <w:pPr>
        <w:pStyle w:val="2"/>
        <w:widowControl/>
        <w:numPr>
          <w:ilvl w:val="0"/>
          <w:numId w:val="0"/>
        </w:numPr>
        <w:ind w:leftChars="0"/>
        <w:jc w:val="center"/>
        <w:rPr>
          <w:rFonts w:hint="eastAsia" w:ascii="黑体" w:hAnsi="宋体" w:eastAsia="黑体" w:cs="黑体"/>
          <w:b w:val="0"/>
          <w:bCs w:val="0"/>
          <w:kern w:val="2"/>
          <w:sz w:val="28"/>
          <w:szCs w:val="28"/>
        </w:rPr>
      </w:pPr>
    </w:p>
    <w:p w14:paraId="1C0F7B40">
      <w:pPr>
        <w:rPr>
          <w:rFonts w:hint="eastAsia" w:ascii="黑体" w:hAnsi="宋体" w:eastAsia="黑体" w:cs="黑体"/>
          <w:b w:val="0"/>
          <w:bCs w:val="0"/>
          <w:kern w:val="2"/>
          <w:sz w:val="28"/>
          <w:szCs w:val="28"/>
        </w:rPr>
      </w:pPr>
    </w:p>
    <w:p w14:paraId="314F2261">
      <w:pPr>
        <w:rPr>
          <w:rFonts w:hint="eastAsia" w:ascii="黑体" w:hAnsi="宋体" w:eastAsia="黑体" w:cs="黑体"/>
          <w:b w:val="0"/>
          <w:bCs w:val="0"/>
          <w:kern w:val="2"/>
          <w:sz w:val="28"/>
          <w:szCs w:val="28"/>
        </w:rPr>
      </w:pPr>
    </w:p>
    <w:p w14:paraId="097C5904">
      <w:pPr>
        <w:rPr>
          <w:rFonts w:hint="eastAsia" w:ascii="黑体" w:hAnsi="宋体" w:eastAsia="黑体" w:cs="黑体"/>
          <w:b w:val="0"/>
          <w:bCs w:val="0"/>
          <w:kern w:val="2"/>
          <w:sz w:val="28"/>
          <w:szCs w:val="28"/>
        </w:rPr>
      </w:pPr>
    </w:p>
    <w:p w14:paraId="6466FEE2">
      <w:pPr>
        <w:rPr>
          <w:rFonts w:hint="eastAsia" w:ascii="黑体" w:hAnsi="宋体" w:eastAsia="黑体" w:cs="黑体"/>
          <w:b w:val="0"/>
          <w:bCs w:val="0"/>
          <w:kern w:val="2"/>
          <w:sz w:val="28"/>
          <w:szCs w:val="28"/>
        </w:rPr>
      </w:pPr>
    </w:p>
    <w:p w14:paraId="07D2F2C0">
      <w:pPr>
        <w:rPr>
          <w:rFonts w:hint="eastAsia" w:ascii="黑体" w:hAnsi="宋体" w:eastAsia="黑体" w:cs="黑体"/>
          <w:b w:val="0"/>
          <w:bCs w:val="0"/>
          <w:kern w:val="2"/>
          <w:sz w:val="28"/>
          <w:szCs w:val="28"/>
        </w:rPr>
      </w:pPr>
    </w:p>
    <w:p w14:paraId="2A2D51B0">
      <w:pPr>
        <w:rPr>
          <w:rFonts w:hint="eastAsia" w:ascii="黑体" w:hAnsi="宋体" w:eastAsia="黑体" w:cs="黑体"/>
          <w:b w:val="0"/>
          <w:bCs w:val="0"/>
          <w:kern w:val="2"/>
          <w:sz w:val="28"/>
          <w:szCs w:val="28"/>
        </w:rPr>
      </w:pPr>
    </w:p>
    <w:p w14:paraId="2A9495E0">
      <w:pPr>
        <w:rPr>
          <w:rFonts w:hint="eastAsia" w:ascii="黑体" w:hAnsi="宋体" w:eastAsia="黑体" w:cs="黑体"/>
          <w:b w:val="0"/>
          <w:bCs w:val="0"/>
          <w:kern w:val="2"/>
          <w:sz w:val="28"/>
          <w:szCs w:val="28"/>
        </w:rPr>
      </w:pPr>
    </w:p>
    <w:p w14:paraId="7649146A">
      <w:pPr>
        <w:rPr>
          <w:rFonts w:hint="eastAsia" w:ascii="黑体" w:hAnsi="宋体" w:eastAsia="黑体" w:cs="黑体"/>
          <w:b w:val="0"/>
          <w:bCs w:val="0"/>
          <w:kern w:val="2"/>
          <w:sz w:val="28"/>
          <w:szCs w:val="28"/>
        </w:rPr>
      </w:pPr>
    </w:p>
    <w:p w14:paraId="0FCC15A2">
      <w:pPr>
        <w:rPr>
          <w:rFonts w:hint="eastAsia" w:ascii="黑体" w:hAnsi="宋体" w:eastAsia="黑体" w:cs="黑体"/>
          <w:b w:val="0"/>
          <w:bCs w:val="0"/>
          <w:kern w:val="2"/>
          <w:sz w:val="28"/>
          <w:szCs w:val="28"/>
        </w:rPr>
      </w:pPr>
    </w:p>
    <w:p w14:paraId="70FEB002">
      <w:pPr>
        <w:rPr>
          <w:rFonts w:hint="eastAsia" w:ascii="黑体" w:hAnsi="宋体" w:eastAsia="黑体" w:cs="黑体"/>
          <w:b w:val="0"/>
          <w:bCs w:val="0"/>
          <w:kern w:val="2"/>
          <w:sz w:val="28"/>
          <w:szCs w:val="28"/>
        </w:rPr>
      </w:pPr>
    </w:p>
    <w:p w14:paraId="5FDB751C">
      <w:pPr>
        <w:rPr>
          <w:rFonts w:hint="eastAsia" w:ascii="黑体" w:hAnsi="宋体" w:eastAsia="黑体" w:cs="黑体"/>
          <w:b w:val="0"/>
          <w:bCs w:val="0"/>
          <w:kern w:val="2"/>
          <w:sz w:val="28"/>
          <w:szCs w:val="28"/>
        </w:rPr>
      </w:pPr>
    </w:p>
    <w:p w14:paraId="592CCA4C">
      <w:pPr>
        <w:rPr>
          <w:rFonts w:hint="eastAsia" w:ascii="黑体" w:hAnsi="宋体" w:eastAsia="黑体" w:cs="黑体"/>
          <w:b w:val="0"/>
          <w:bCs w:val="0"/>
          <w:kern w:val="2"/>
          <w:sz w:val="28"/>
          <w:szCs w:val="28"/>
        </w:rPr>
      </w:pPr>
    </w:p>
    <w:p w14:paraId="71CE1C2E">
      <w:pPr>
        <w:rPr>
          <w:rFonts w:hint="eastAsia" w:ascii="黑体" w:hAnsi="宋体" w:eastAsia="黑体" w:cs="黑体"/>
          <w:b w:val="0"/>
          <w:bCs w:val="0"/>
          <w:kern w:val="2"/>
          <w:sz w:val="28"/>
          <w:szCs w:val="28"/>
        </w:rPr>
      </w:pPr>
    </w:p>
    <w:p w14:paraId="297E5709">
      <w:pPr>
        <w:rPr>
          <w:rFonts w:hint="default" w:ascii="黑体" w:hAnsi="宋体" w:eastAsia="黑体" w:cs="黑体"/>
          <w:b w:val="0"/>
          <w:bCs w:val="0"/>
          <w:kern w:val="2"/>
          <w:sz w:val="28"/>
          <w:szCs w:val="28"/>
          <w:lang w:val="en-US" w:eastAsia="zh-CN"/>
        </w:rPr>
      </w:pPr>
      <w:r>
        <w:rPr>
          <w:rFonts w:hint="eastAsia" w:ascii="黑体" w:hAnsi="宋体" w:eastAsia="黑体" w:cs="黑体"/>
          <w:b w:val="0"/>
          <w:bCs w:val="0"/>
          <w:kern w:val="2"/>
          <w:sz w:val="28"/>
          <w:szCs w:val="28"/>
          <w:lang w:val="en-US" w:eastAsia="zh-CN"/>
        </w:rPr>
        <w:t xml:space="preserve">   </w:t>
      </w:r>
    </w:p>
    <w:p w14:paraId="50408A29">
      <w:pPr>
        <w:pStyle w:val="2"/>
        <w:widowControl/>
        <w:numPr>
          <w:ilvl w:val="0"/>
          <w:numId w:val="0"/>
        </w:numPr>
        <w:ind w:leftChars="0"/>
        <w:jc w:val="center"/>
        <w:rPr>
          <w:rFonts w:hint="eastAsia" w:ascii="黑体" w:hAnsi="宋体" w:eastAsia="黑体" w:cs="黑体"/>
          <w:b w:val="0"/>
          <w:bCs w:val="0"/>
          <w:kern w:val="2"/>
          <w:sz w:val="28"/>
          <w:szCs w:val="28"/>
        </w:rPr>
      </w:pPr>
      <w:bookmarkStart w:id="84" w:name="_Toc29454"/>
      <w:r>
        <w:rPr>
          <w:rFonts w:hint="eastAsia" w:ascii="黑体" w:hAnsi="宋体" w:eastAsia="黑体" w:cs="黑体"/>
          <w:b w:val="0"/>
          <w:bCs w:val="0"/>
          <w:kern w:val="2"/>
          <w:sz w:val="28"/>
          <w:szCs w:val="28"/>
        </w:rPr>
        <w:t>二、法定代表人身份证明及授权委托书</w:t>
      </w:r>
      <w:bookmarkEnd w:id="82"/>
      <w:bookmarkEnd w:id="84"/>
    </w:p>
    <w:p w14:paraId="301C077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0E1575E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8"/>
          <w:szCs w:val="28"/>
        </w:rPr>
      </w:pPr>
      <w:r>
        <w:rPr>
          <w:rFonts w:hint="default" w:ascii="Times New Roman" w:hAnsi="Times New Roman" w:eastAsia="黑体" w:cs="Times New Roman"/>
          <w:bCs/>
          <w:kern w:val="2"/>
          <w:sz w:val="28"/>
          <w:szCs w:val="28"/>
          <w:lang w:val="en-US" w:eastAsia="zh-CN" w:bidi="ar"/>
        </w:rPr>
        <w:t xml:space="preserve">2-1 </w:t>
      </w:r>
      <w:r>
        <w:rPr>
          <w:rFonts w:hint="eastAsia" w:ascii="黑体" w:hAnsi="宋体" w:eastAsia="黑体" w:cs="黑体"/>
          <w:bCs/>
          <w:kern w:val="2"/>
          <w:sz w:val="28"/>
          <w:szCs w:val="28"/>
          <w:lang w:val="en-US" w:eastAsia="zh-CN" w:bidi="ar"/>
        </w:rPr>
        <w:t>法定代表人身份证明</w:t>
      </w:r>
    </w:p>
    <w:p w14:paraId="0A457CA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50D6F1FB">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3398C3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单位性质：</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37943B1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250274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成立时间：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4EDE5E4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经营期限：</w:t>
      </w:r>
      <w:r>
        <w:rPr>
          <w:rFonts w:hint="default" w:ascii="Times New Roman" w:hAnsi="Times New Roman" w:eastAsia="宋体" w:cs="Times New Roman"/>
          <w:kern w:val="2"/>
          <w:sz w:val="24"/>
          <w:szCs w:val="24"/>
          <w:u w:val="single"/>
          <w:lang w:val="en-US" w:eastAsia="zh-CN" w:bidi="ar"/>
        </w:rPr>
        <w:t xml:space="preserve">                               </w:t>
      </w:r>
    </w:p>
    <w:p w14:paraId="5C0F144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bCs/>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性别：</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年龄：</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w:t>
      </w:r>
      <w:r>
        <w:rPr>
          <w:rFonts w:hint="default" w:ascii="Times New Roman" w:hAnsi="Times New Roman" w:eastAsia="宋体" w:cs="Times New Roman"/>
          <w:kern w:val="2"/>
          <w:sz w:val="24"/>
          <w:szCs w:val="24"/>
          <w:u w:val="single"/>
          <w:lang w:val="en-US" w:eastAsia="zh-CN" w:bidi="ar"/>
        </w:rPr>
        <w:t xml:space="preserve">        </w:t>
      </w:r>
    </w:p>
    <w:p w14:paraId="4FABF8F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w:t>
      </w:r>
    </w:p>
    <w:p w14:paraId="3296E796">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附：法定代表人身份证正反面复印件</w:t>
      </w:r>
    </w:p>
    <w:p w14:paraId="42A08C7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36C66F8">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特此证明。</w:t>
      </w:r>
    </w:p>
    <w:p w14:paraId="03F5810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20D1CF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16926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盖单位公章</w:t>
      </w:r>
      <w:r>
        <w:rPr>
          <w:rFonts w:hint="default" w:ascii="Times New Roman" w:hAnsi="Times New Roman" w:eastAsia="宋体" w:cs="Times New Roman"/>
          <w:kern w:val="2"/>
          <w:sz w:val="24"/>
          <w:szCs w:val="24"/>
          <w:lang w:val="en-US" w:eastAsia="zh-CN" w:bidi="ar"/>
        </w:rPr>
        <w:t>)</w:t>
      </w:r>
    </w:p>
    <w:p w14:paraId="4CE8722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r>
        <w:rPr>
          <w:rFonts w:hint="default" w:ascii="Times New Roman" w:hAnsi="Times New Roman" w:eastAsia="宋体" w:cs="Times New Roman"/>
          <w:kern w:val="2"/>
          <w:sz w:val="24"/>
          <w:szCs w:val="24"/>
          <w:lang w:val="en-US" w:eastAsia="zh-CN" w:bidi="ar"/>
        </w:rPr>
        <w:t xml:space="preserve">           </w:t>
      </w:r>
    </w:p>
    <w:p w14:paraId="143B0B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2DC59CE8">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E99658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03D2421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393EC4A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048A7DEC">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506513D2">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kern w:val="2"/>
          <w:sz w:val="21"/>
          <w:szCs w:val="21"/>
        </w:rPr>
      </w:pPr>
      <w:r>
        <w:rPr>
          <w:rFonts w:hint="default" w:ascii="Times New Roman" w:hAnsi="Times New Roman" w:eastAsia="黑体" w:cs="Times New Roman"/>
          <w:bCs/>
          <w:kern w:val="2"/>
          <w:sz w:val="21"/>
          <w:szCs w:val="21"/>
          <w:lang w:val="en-US" w:eastAsia="zh-CN" w:bidi="ar"/>
        </w:rPr>
        <w:t xml:space="preserve"> </w:t>
      </w:r>
    </w:p>
    <w:p w14:paraId="575DF769">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kern w:val="2"/>
          <w:sz w:val="28"/>
          <w:szCs w:val="28"/>
        </w:rPr>
      </w:pPr>
      <w:r>
        <w:rPr>
          <w:rFonts w:hint="default" w:ascii="Times New Roman" w:hAnsi="Times New Roman" w:eastAsia="黑体" w:cs="Times New Roman"/>
          <w:kern w:val="2"/>
          <w:sz w:val="24"/>
          <w:szCs w:val="24"/>
          <w:lang w:val="en-US" w:eastAsia="zh-CN" w:bidi="ar"/>
        </w:rPr>
        <w:br w:type="page"/>
      </w:r>
      <w:r>
        <w:rPr>
          <w:rFonts w:hint="default" w:ascii="Times New Roman" w:hAnsi="Times New Roman" w:eastAsia="黑体" w:cs="Times New Roman"/>
          <w:bCs/>
          <w:kern w:val="2"/>
          <w:sz w:val="28"/>
          <w:szCs w:val="28"/>
          <w:lang w:val="en-US" w:eastAsia="zh-CN" w:bidi="ar"/>
        </w:rPr>
        <w:t xml:space="preserve">2-2 </w:t>
      </w:r>
      <w:r>
        <w:rPr>
          <w:rFonts w:hint="eastAsia" w:ascii="黑体" w:hAnsi="宋体" w:eastAsia="黑体" w:cs="黑体"/>
          <w:kern w:val="2"/>
          <w:sz w:val="28"/>
          <w:szCs w:val="28"/>
          <w:lang w:val="en-US" w:eastAsia="zh-CN" w:bidi="ar"/>
        </w:rPr>
        <w:t>授权委托书（如有）</w:t>
      </w:r>
    </w:p>
    <w:p w14:paraId="4BD56B1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2B0C79EE">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本人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的法定代表人，现委托</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kern w:val="2"/>
          <w:sz w:val="24"/>
          <w:szCs w:val="24"/>
          <w:u w:val="single"/>
          <w:lang w:val="en-US" w:eastAsia="zh-CN" w:bidi="ar"/>
        </w:rPr>
        <w:t xml:space="preserve"> 安徽省经工物资有限公司混凝土年度采购项目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响应文件、签订合同和处理有关事宜，其法律后果由我方承担。</w:t>
      </w:r>
    </w:p>
    <w:p w14:paraId="72389F3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委托期限：</w:t>
      </w:r>
      <w:r>
        <w:rPr>
          <w:rFonts w:hint="eastAsia" w:ascii="宋体" w:hAnsi="宋体" w:eastAsia="宋体" w:cs="宋体"/>
          <w:kern w:val="2"/>
          <w:sz w:val="24"/>
          <w:szCs w:val="24"/>
          <w:u w:val="single"/>
          <w:lang w:val="en-US" w:eastAsia="zh-CN" w:bidi="ar"/>
        </w:rPr>
        <w:t>自授权委托之日起至签订合同之日止</w:t>
      </w:r>
      <w:r>
        <w:rPr>
          <w:rFonts w:hint="eastAsia" w:ascii="宋体" w:hAnsi="宋体" w:eastAsia="宋体" w:cs="宋体"/>
          <w:kern w:val="2"/>
          <w:sz w:val="24"/>
          <w:szCs w:val="24"/>
          <w:lang w:val="en-US" w:eastAsia="zh-CN" w:bidi="ar"/>
        </w:rPr>
        <w:t>。</w:t>
      </w:r>
    </w:p>
    <w:p w14:paraId="326EAE45">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代理人无转委托权。</w:t>
      </w:r>
    </w:p>
    <w:p w14:paraId="14F01D76">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kern w:val="2"/>
          <w:sz w:val="24"/>
          <w:szCs w:val="24"/>
        </w:rPr>
      </w:pPr>
      <w:r>
        <w:rPr>
          <w:rFonts w:hint="eastAsia" w:ascii="宋体" w:hAnsi="宋体" w:eastAsia="宋体" w:cs="宋体"/>
          <w:kern w:val="2"/>
          <w:sz w:val="24"/>
          <w:szCs w:val="24"/>
          <w:lang w:val="en-US" w:eastAsia="zh-CN" w:bidi="ar"/>
        </w:rPr>
        <w:t>附：</w:t>
      </w:r>
      <w:r>
        <w:rPr>
          <w:rFonts w:hint="eastAsia" w:ascii="宋体" w:hAnsi="宋体" w:eastAsia="宋体" w:cs="宋体"/>
          <w:b/>
          <w:bCs/>
          <w:kern w:val="2"/>
          <w:sz w:val="24"/>
          <w:szCs w:val="24"/>
          <w:lang w:val="en-US" w:eastAsia="zh-CN" w:bidi="ar"/>
        </w:rPr>
        <w:t>法定代表人身份证明、委托代理人的身份证正反面复印件</w:t>
      </w:r>
    </w:p>
    <w:p w14:paraId="75F0E4C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2BCBF7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3843CF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盖单位公章</w:t>
      </w:r>
      <w:r>
        <w:rPr>
          <w:rFonts w:hint="default" w:ascii="Times New Roman" w:hAnsi="Times New Roman" w:eastAsia="宋体" w:cs="Times New Roman"/>
          <w:kern w:val="2"/>
          <w:sz w:val="24"/>
          <w:szCs w:val="24"/>
          <w:lang w:val="en-US" w:eastAsia="zh-CN" w:bidi="ar"/>
        </w:rPr>
        <w:t>)</w:t>
      </w:r>
    </w:p>
    <w:p w14:paraId="3DF481A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F137F4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签字或法人章</w:t>
      </w:r>
      <w:r>
        <w:rPr>
          <w:rFonts w:hint="default" w:ascii="Times New Roman" w:hAnsi="Times New Roman" w:eastAsia="宋体" w:cs="Times New Roman"/>
          <w:kern w:val="2"/>
          <w:sz w:val="24"/>
          <w:szCs w:val="24"/>
          <w:lang w:val="en-US" w:eastAsia="zh-CN" w:bidi="ar"/>
        </w:rPr>
        <w:t>)</w:t>
      </w:r>
    </w:p>
    <w:p w14:paraId="5F05479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61F2FB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5010B81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7197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委托代理人：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签字</w:t>
      </w:r>
      <w:r>
        <w:rPr>
          <w:rFonts w:hint="default" w:ascii="Times New Roman" w:hAnsi="Times New Roman" w:eastAsia="宋体" w:cs="Times New Roman"/>
          <w:kern w:val="2"/>
          <w:sz w:val="24"/>
          <w:szCs w:val="24"/>
          <w:lang w:val="en-US" w:eastAsia="zh-CN" w:bidi="ar"/>
        </w:rPr>
        <w:t>)</w:t>
      </w:r>
    </w:p>
    <w:p w14:paraId="6141A30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72D145B">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3F36C5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2FF39D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50C39C1">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43DE6D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05B2859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0401732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2C624E3D">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注：</w:t>
      </w:r>
    </w:p>
    <w:p w14:paraId="4D6768F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kern w:val="2"/>
          <w:sz w:val="24"/>
          <w:szCs w:val="24"/>
          <w:lang w:val="en-US" w:eastAsia="zh-CN" w:bidi="ar"/>
        </w:rPr>
        <w:br w:type="page"/>
      </w:r>
    </w:p>
    <w:p w14:paraId="5F86CF3D">
      <w:pPr>
        <w:rPr>
          <w:rFonts w:hint="default" w:ascii="Times New Roman" w:hAnsi="Times New Roman" w:eastAsia="黑体" w:cs="Times New Roman"/>
          <w:kern w:val="2"/>
          <w:sz w:val="24"/>
          <w:szCs w:val="24"/>
        </w:rPr>
        <w:sectPr>
          <w:pgSz w:w="11906" w:h="16838"/>
          <w:pgMar w:top="1440" w:right="1797" w:bottom="1440" w:left="1797" w:header="851" w:footer="992" w:gutter="0"/>
          <w:pgNumType w:fmt="decimal"/>
          <w:cols w:space="425" w:num="1"/>
          <w:docGrid w:type="lines" w:linePitch="312" w:charSpace="0"/>
        </w:sectPr>
      </w:pPr>
    </w:p>
    <w:p w14:paraId="733F74AE">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85" w:name="_Toc10854"/>
      <w:bookmarkStart w:id="86" w:name="_Toc30964"/>
      <w:r>
        <w:rPr>
          <w:rFonts w:hint="eastAsia" w:ascii="黑体" w:hAnsi="宋体" w:eastAsia="黑体" w:cs="黑体"/>
          <w:kern w:val="2"/>
          <w:sz w:val="28"/>
          <w:szCs w:val="28"/>
          <w:lang w:val="en-US" w:eastAsia="zh-CN" w:bidi="ar"/>
        </w:rPr>
        <w:t>三、供应商基本情况</w:t>
      </w:r>
      <w:bookmarkEnd w:id="85"/>
      <w:bookmarkEnd w:id="86"/>
    </w:p>
    <w:p w14:paraId="15C1601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3"/>
          <w:szCs w:val="23"/>
        </w:rPr>
      </w:pPr>
      <w:r>
        <w:rPr>
          <w:rFonts w:hint="default" w:ascii="Times New Roman" w:hAnsi="Times New Roman" w:eastAsia="宋体" w:cs="Times New Roman"/>
          <w:kern w:val="2"/>
          <w:sz w:val="23"/>
          <w:szCs w:val="23"/>
          <w:lang w:val="en-US" w:eastAsia="zh-CN" w:bidi="ar"/>
        </w:rPr>
        <w:t xml:space="preserve"> </w:t>
      </w:r>
    </w:p>
    <w:tbl>
      <w:tblPr>
        <w:tblStyle w:val="21"/>
        <w:tblW w:w="4999"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995"/>
        <w:gridCol w:w="1091"/>
        <w:gridCol w:w="1432"/>
        <w:gridCol w:w="1851"/>
        <w:gridCol w:w="2151"/>
      </w:tblGrid>
      <w:tr w14:paraId="13C49D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14:paraId="03B4676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供应商名称</w:t>
            </w:r>
          </w:p>
        </w:tc>
        <w:tc>
          <w:tcPr>
            <w:tcW w:w="3828" w:type="pct"/>
            <w:gridSpan w:val="4"/>
            <w:tcBorders>
              <w:top w:val="single" w:color="auto" w:sz="4" w:space="0"/>
              <w:left w:val="nil"/>
              <w:bottom w:val="single" w:color="auto" w:sz="4" w:space="0"/>
              <w:right w:val="single" w:color="auto" w:sz="4" w:space="0"/>
            </w:tcBorders>
            <w:shd w:val="clear" w:color="auto" w:fill="auto"/>
            <w:vAlign w:val="center"/>
          </w:tcPr>
          <w:p w14:paraId="64F3FE6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542871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14:paraId="29EECDC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注册地址</w:t>
            </w:r>
          </w:p>
        </w:tc>
        <w:tc>
          <w:tcPr>
            <w:tcW w:w="1480" w:type="pct"/>
            <w:gridSpan w:val="2"/>
            <w:tcBorders>
              <w:top w:val="single" w:color="auto" w:sz="4" w:space="0"/>
              <w:left w:val="nil"/>
              <w:bottom w:val="single" w:color="auto" w:sz="4" w:space="0"/>
              <w:right w:val="single" w:color="auto" w:sz="4" w:space="0"/>
            </w:tcBorders>
            <w:shd w:val="clear" w:color="auto" w:fill="auto"/>
            <w:vAlign w:val="center"/>
          </w:tcPr>
          <w:p w14:paraId="3C7870D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86" w:type="pct"/>
            <w:tcBorders>
              <w:top w:val="single" w:color="auto" w:sz="4" w:space="0"/>
              <w:left w:val="nil"/>
              <w:bottom w:val="single" w:color="auto" w:sz="4" w:space="0"/>
              <w:right w:val="single" w:color="auto" w:sz="4" w:space="0"/>
            </w:tcBorders>
            <w:shd w:val="clear" w:color="auto" w:fill="auto"/>
            <w:vAlign w:val="center"/>
          </w:tcPr>
          <w:p w14:paraId="65CF6C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1262" w:type="pct"/>
            <w:tcBorders>
              <w:top w:val="single" w:color="auto" w:sz="4" w:space="0"/>
              <w:left w:val="nil"/>
              <w:bottom w:val="single" w:color="auto" w:sz="4" w:space="0"/>
              <w:right w:val="single" w:color="auto" w:sz="4" w:space="0"/>
            </w:tcBorders>
            <w:shd w:val="clear" w:color="auto" w:fill="auto"/>
            <w:vAlign w:val="center"/>
          </w:tcPr>
          <w:p w14:paraId="64BEB59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4E2782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1171" w:type="pct"/>
            <w:vMerge w:val="restart"/>
            <w:tcBorders>
              <w:top w:val="nil"/>
              <w:left w:val="single" w:color="auto" w:sz="4" w:space="0"/>
              <w:bottom w:val="single" w:color="auto" w:sz="4" w:space="0"/>
              <w:right w:val="single" w:color="auto" w:sz="4" w:space="0"/>
            </w:tcBorders>
            <w:shd w:val="clear" w:color="auto" w:fill="auto"/>
            <w:vAlign w:val="center"/>
          </w:tcPr>
          <w:p w14:paraId="684383A5">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联系方式</w:t>
            </w:r>
          </w:p>
        </w:tc>
        <w:tc>
          <w:tcPr>
            <w:tcW w:w="640" w:type="pct"/>
            <w:tcBorders>
              <w:top w:val="single" w:color="auto" w:sz="4" w:space="0"/>
              <w:left w:val="nil"/>
              <w:bottom w:val="single" w:color="auto" w:sz="4" w:space="0"/>
              <w:right w:val="single" w:color="auto" w:sz="4" w:space="0"/>
            </w:tcBorders>
            <w:shd w:val="clear" w:color="auto" w:fill="auto"/>
            <w:vAlign w:val="center"/>
          </w:tcPr>
          <w:p w14:paraId="2A6DC3C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联系人</w:t>
            </w:r>
          </w:p>
        </w:tc>
        <w:tc>
          <w:tcPr>
            <w:tcW w:w="840" w:type="pct"/>
            <w:tcBorders>
              <w:top w:val="single" w:color="auto" w:sz="4" w:space="0"/>
              <w:left w:val="nil"/>
              <w:bottom w:val="single" w:color="auto" w:sz="4" w:space="0"/>
              <w:right w:val="single" w:color="auto" w:sz="4" w:space="0"/>
            </w:tcBorders>
            <w:shd w:val="clear" w:color="auto" w:fill="auto"/>
            <w:vAlign w:val="center"/>
          </w:tcPr>
          <w:p w14:paraId="1990A81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86" w:type="pct"/>
            <w:tcBorders>
              <w:top w:val="single" w:color="auto" w:sz="4" w:space="0"/>
              <w:left w:val="nil"/>
              <w:bottom w:val="single" w:color="auto" w:sz="4" w:space="0"/>
              <w:right w:val="single" w:color="auto" w:sz="4" w:space="0"/>
            </w:tcBorders>
            <w:shd w:val="clear" w:color="auto" w:fill="auto"/>
            <w:vAlign w:val="center"/>
          </w:tcPr>
          <w:p w14:paraId="474EB7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1262" w:type="pct"/>
            <w:tcBorders>
              <w:top w:val="single" w:color="auto" w:sz="4" w:space="0"/>
              <w:left w:val="nil"/>
              <w:bottom w:val="single" w:color="auto" w:sz="4" w:space="0"/>
              <w:right w:val="single" w:color="auto" w:sz="4" w:space="0"/>
            </w:tcBorders>
            <w:shd w:val="clear" w:color="auto" w:fill="auto"/>
            <w:vAlign w:val="center"/>
          </w:tcPr>
          <w:p w14:paraId="765675B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561B93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1171" w:type="pct"/>
            <w:vMerge w:val="continue"/>
            <w:tcBorders>
              <w:top w:val="nil"/>
              <w:left w:val="single" w:color="auto" w:sz="4" w:space="0"/>
              <w:bottom w:val="single" w:color="auto" w:sz="4" w:space="0"/>
              <w:right w:val="single" w:color="auto" w:sz="4" w:space="0"/>
            </w:tcBorders>
            <w:shd w:val="clear" w:color="auto" w:fill="auto"/>
            <w:vAlign w:val="center"/>
          </w:tcPr>
          <w:p w14:paraId="103A1B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0" w:type="pct"/>
            <w:tcBorders>
              <w:top w:val="single" w:color="auto" w:sz="4" w:space="0"/>
              <w:left w:val="nil"/>
              <w:bottom w:val="single" w:color="auto" w:sz="4" w:space="0"/>
              <w:right w:val="single" w:color="auto" w:sz="4" w:space="0"/>
            </w:tcBorders>
            <w:shd w:val="clear" w:color="auto" w:fill="auto"/>
            <w:vAlign w:val="center"/>
          </w:tcPr>
          <w:p w14:paraId="05F3964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职</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务</w:t>
            </w:r>
          </w:p>
        </w:tc>
        <w:tc>
          <w:tcPr>
            <w:tcW w:w="840" w:type="pct"/>
            <w:tcBorders>
              <w:top w:val="single" w:color="auto" w:sz="4" w:space="0"/>
              <w:left w:val="nil"/>
              <w:bottom w:val="single" w:color="auto" w:sz="4" w:space="0"/>
              <w:right w:val="single" w:color="auto" w:sz="4" w:space="0"/>
            </w:tcBorders>
            <w:shd w:val="clear" w:color="auto" w:fill="auto"/>
            <w:vAlign w:val="center"/>
          </w:tcPr>
          <w:p w14:paraId="38FE4A4B">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86" w:type="pct"/>
            <w:tcBorders>
              <w:top w:val="single" w:color="auto" w:sz="4" w:space="0"/>
              <w:left w:val="nil"/>
              <w:bottom w:val="single" w:color="auto" w:sz="4" w:space="0"/>
              <w:right w:val="single" w:color="auto" w:sz="4" w:space="0"/>
            </w:tcBorders>
            <w:shd w:val="clear" w:color="auto" w:fill="auto"/>
            <w:vAlign w:val="center"/>
          </w:tcPr>
          <w:p w14:paraId="39E9613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电子邮箱</w:t>
            </w:r>
          </w:p>
        </w:tc>
        <w:tc>
          <w:tcPr>
            <w:tcW w:w="1262" w:type="pct"/>
            <w:tcBorders>
              <w:top w:val="single" w:color="auto" w:sz="4" w:space="0"/>
              <w:left w:val="nil"/>
              <w:bottom w:val="single" w:color="auto" w:sz="4" w:space="0"/>
              <w:right w:val="single" w:color="auto" w:sz="4" w:space="0"/>
            </w:tcBorders>
            <w:shd w:val="clear" w:color="auto" w:fill="auto"/>
            <w:vAlign w:val="center"/>
          </w:tcPr>
          <w:p w14:paraId="39BC8E2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61744F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14:paraId="3066428B">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法定代表人</w:t>
            </w:r>
          </w:p>
        </w:tc>
        <w:tc>
          <w:tcPr>
            <w:tcW w:w="640" w:type="pct"/>
            <w:tcBorders>
              <w:top w:val="single" w:color="auto" w:sz="4" w:space="0"/>
              <w:left w:val="nil"/>
              <w:bottom w:val="single" w:color="auto" w:sz="4" w:space="0"/>
              <w:right w:val="single" w:color="auto" w:sz="4" w:space="0"/>
            </w:tcBorders>
            <w:shd w:val="clear" w:color="auto" w:fill="auto"/>
            <w:vAlign w:val="center"/>
          </w:tcPr>
          <w:p w14:paraId="2BB78EB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840" w:type="pct"/>
            <w:tcBorders>
              <w:top w:val="single" w:color="auto" w:sz="4" w:space="0"/>
              <w:left w:val="nil"/>
              <w:bottom w:val="single" w:color="auto" w:sz="4" w:space="0"/>
              <w:right w:val="single" w:color="auto" w:sz="4" w:space="0"/>
            </w:tcBorders>
            <w:shd w:val="clear" w:color="auto" w:fill="auto"/>
            <w:vAlign w:val="center"/>
          </w:tcPr>
          <w:p w14:paraId="1EEB85E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086" w:type="pct"/>
            <w:tcBorders>
              <w:top w:val="single" w:color="auto" w:sz="4" w:space="0"/>
              <w:left w:val="nil"/>
              <w:bottom w:val="single" w:color="auto" w:sz="4" w:space="0"/>
              <w:right w:val="single" w:color="auto" w:sz="4" w:space="0"/>
            </w:tcBorders>
            <w:shd w:val="clear" w:color="auto" w:fill="auto"/>
            <w:vAlign w:val="center"/>
          </w:tcPr>
          <w:p w14:paraId="100DDFB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262" w:type="pct"/>
            <w:tcBorders>
              <w:top w:val="single" w:color="auto" w:sz="4" w:space="0"/>
              <w:left w:val="nil"/>
              <w:bottom w:val="single" w:color="auto" w:sz="4" w:space="0"/>
              <w:right w:val="single" w:color="auto" w:sz="4" w:space="0"/>
            </w:tcBorders>
            <w:shd w:val="clear" w:color="auto" w:fill="auto"/>
            <w:vAlign w:val="center"/>
          </w:tcPr>
          <w:p w14:paraId="49666D2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00EE82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14:paraId="54492A65">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企业资质等级</w:t>
            </w:r>
          </w:p>
        </w:tc>
        <w:tc>
          <w:tcPr>
            <w:tcW w:w="3828" w:type="pct"/>
            <w:gridSpan w:val="4"/>
            <w:tcBorders>
              <w:top w:val="single" w:color="auto" w:sz="4" w:space="0"/>
              <w:left w:val="nil"/>
              <w:bottom w:val="single" w:color="auto" w:sz="4" w:space="0"/>
              <w:right w:val="single" w:color="auto" w:sz="4" w:space="0"/>
            </w:tcBorders>
            <w:shd w:val="clear" w:color="auto" w:fill="auto"/>
            <w:vAlign w:val="center"/>
          </w:tcPr>
          <w:p w14:paraId="26E3569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177017B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14:paraId="03B826C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资产构成情况及投资参股的关联企业情况</w:t>
            </w:r>
          </w:p>
        </w:tc>
        <w:tc>
          <w:tcPr>
            <w:tcW w:w="3828" w:type="pct"/>
            <w:gridSpan w:val="4"/>
            <w:tcBorders>
              <w:top w:val="single" w:color="auto" w:sz="4" w:space="0"/>
              <w:left w:val="nil"/>
              <w:bottom w:val="single" w:color="auto" w:sz="4" w:space="0"/>
              <w:right w:val="single" w:color="auto" w:sz="4" w:space="0"/>
            </w:tcBorders>
            <w:shd w:val="clear" w:color="auto" w:fill="auto"/>
            <w:vAlign w:val="center"/>
          </w:tcPr>
          <w:p w14:paraId="2B20362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p w14:paraId="10BF6EF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p w14:paraId="7BF9D14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87A87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14:paraId="7C738C8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tc>
        <w:tc>
          <w:tcPr>
            <w:tcW w:w="3828" w:type="pct"/>
            <w:gridSpan w:val="4"/>
            <w:tcBorders>
              <w:top w:val="single" w:color="auto" w:sz="4" w:space="0"/>
              <w:left w:val="nil"/>
              <w:bottom w:val="single" w:color="auto" w:sz="4" w:space="0"/>
              <w:right w:val="single" w:color="auto" w:sz="4" w:space="0"/>
            </w:tcBorders>
            <w:shd w:val="clear" w:color="auto" w:fill="auto"/>
            <w:vAlign w:val="center"/>
          </w:tcPr>
          <w:p w14:paraId="0815E3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bl>
    <w:p w14:paraId="3B9C2D8A">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kern w:val="2"/>
          <w:sz w:val="20"/>
          <w:szCs w:val="20"/>
        </w:rPr>
      </w:pPr>
      <w:r>
        <w:rPr>
          <w:rFonts w:hint="eastAsia" w:ascii="黑体" w:hAnsi="宋体" w:eastAsia="黑体" w:cs="黑体"/>
          <w:kern w:val="2"/>
          <w:sz w:val="21"/>
          <w:szCs w:val="21"/>
          <w:lang w:val="en-US" w:eastAsia="zh-CN" w:bidi="ar"/>
        </w:rPr>
        <w:t>注：</w:t>
      </w:r>
    </w:p>
    <w:p w14:paraId="30BCD60A">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在本表后应附企业法人营业执照、资质证书（如有）、授权代理证明材料（如有）及资格审查要求的其他证件复印件。</w:t>
      </w:r>
    </w:p>
    <w:p w14:paraId="299D97CD">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45B53E14">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br w:type="page"/>
      </w:r>
    </w:p>
    <w:p w14:paraId="5D2D3BD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bookmarkStart w:id="87" w:name="_Toc30376"/>
      <w:bookmarkStart w:id="88" w:name="_Toc15235"/>
      <w:r>
        <w:rPr>
          <w:rFonts w:hint="eastAsia" w:ascii="黑体" w:hAnsi="宋体" w:eastAsia="黑体" w:cs="黑体"/>
          <w:kern w:val="2"/>
          <w:sz w:val="28"/>
          <w:szCs w:val="28"/>
          <w:lang w:val="en-US" w:eastAsia="zh-CN" w:bidi="ar"/>
        </w:rPr>
        <w:t>四、近年类似业绩情况</w:t>
      </w:r>
      <w:bookmarkEnd w:id="87"/>
      <w:bookmarkEnd w:id="88"/>
    </w:p>
    <w:p w14:paraId="7150D03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87"/>
        <w:gridCol w:w="6233"/>
      </w:tblGrid>
      <w:tr w14:paraId="3CA2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42" w:type="pct"/>
            <w:tcBorders>
              <w:top w:val="single" w:color="auto" w:sz="4" w:space="0"/>
              <w:left w:val="single" w:color="auto" w:sz="4" w:space="0"/>
              <w:bottom w:val="single" w:color="auto" w:sz="4" w:space="0"/>
              <w:right w:val="single" w:color="auto" w:sz="4" w:space="0"/>
            </w:tcBorders>
            <w:shd w:val="clear" w:color="auto" w:fill="auto"/>
            <w:vAlign w:val="center"/>
          </w:tcPr>
          <w:p w14:paraId="3E3887A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项目名称</w:t>
            </w:r>
          </w:p>
        </w:tc>
        <w:tc>
          <w:tcPr>
            <w:tcW w:w="3657" w:type="pct"/>
            <w:tcBorders>
              <w:top w:val="single" w:color="auto" w:sz="4" w:space="0"/>
              <w:left w:val="nil"/>
              <w:bottom w:val="single" w:color="auto" w:sz="4" w:space="0"/>
              <w:right w:val="single" w:color="auto" w:sz="4" w:space="0"/>
            </w:tcBorders>
            <w:shd w:val="clear" w:color="auto" w:fill="auto"/>
            <w:vAlign w:val="top"/>
          </w:tcPr>
          <w:p w14:paraId="78E53EB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1F2A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42" w:type="pct"/>
            <w:tcBorders>
              <w:top w:val="single" w:color="auto" w:sz="4" w:space="0"/>
              <w:left w:val="single" w:color="auto" w:sz="4" w:space="0"/>
              <w:bottom w:val="single" w:color="auto" w:sz="4" w:space="0"/>
              <w:right w:val="single" w:color="auto" w:sz="4" w:space="0"/>
            </w:tcBorders>
            <w:shd w:val="clear" w:color="auto" w:fill="auto"/>
            <w:vAlign w:val="center"/>
          </w:tcPr>
          <w:p w14:paraId="401328A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业主名称</w:t>
            </w:r>
          </w:p>
        </w:tc>
        <w:tc>
          <w:tcPr>
            <w:tcW w:w="3657" w:type="pct"/>
            <w:tcBorders>
              <w:top w:val="single" w:color="auto" w:sz="4" w:space="0"/>
              <w:left w:val="nil"/>
              <w:bottom w:val="single" w:color="auto" w:sz="4" w:space="0"/>
              <w:right w:val="single" w:color="auto" w:sz="4" w:space="0"/>
            </w:tcBorders>
            <w:shd w:val="clear" w:color="auto" w:fill="auto"/>
            <w:vAlign w:val="top"/>
          </w:tcPr>
          <w:p w14:paraId="5073B70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62A5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42" w:type="pct"/>
            <w:tcBorders>
              <w:top w:val="single" w:color="auto" w:sz="4" w:space="0"/>
              <w:left w:val="single" w:color="auto" w:sz="4" w:space="0"/>
              <w:bottom w:val="single" w:color="auto" w:sz="4" w:space="0"/>
              <w:right w:val="single" w:color="auto" w:sz="4" w:space="0"/>
            </w:tcBorders>
            <w:shd w:val="clear" w:color="auto" w:fill="auto"/>
            <w:vAlign w:val="center"/>
          </w:tcPr>
          <w:p w14:paraId="7A4EB60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业主代表姓名</w:t>
            </w:r>
          </w:p>
        </w:tc>
        <w:tc>
          <w:tcPr>
            <w:tcW w:w="3657" w:type="pct"/>
            <w:tcBorders>
              <w:top w:val="single" w:color="auto" w:sz="4" w:space="0"/>
              <w:left w:val="nil"/>
              <w:bottom w:val="single" w:color="auto" w:sz="4" w:space="0"/>
              <w:right w:val="single" w:color="auto" w:sz="4" w:space="0"/>
            </w:tcBorders>
            <w:shd w:val="clear" w:color="auto" w:fill="auto"/>
            <w:vAlign w:val="top"/>
          </w:tcPr>
          <w:p w14:paraId="7C9239F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09F5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42" w:type="pct"/>
            <w:tcBorders>
              <w:top w:val="single" w:color="auto" w:sz="4" w:space="0"/>
              <w:left w:val="single" w:color="auto" w:sz="4" w:space="0"/>
              <w:bottom w:val="single" w:color="auto" w:sz="4" w:space="0"/>
              <w:right w:val="single" w:color="auto" w:sz="4" w:space="0"/>
            </w:tcBorders>
            <w:shd w:val="clear" w:color="auto" w:fill="auto"/>
            <w:vAlign w:val="center"/>
          </w:tcPr>
          <w:p w14:paraId="60FFEF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业主代表电话</w:t>
            </w:r>
          </w:p>
        </w:tc>
        <w:tc>
          <w:tcPr>
            <w:tcW w:w="3657" w:type="pct"/>
            <w:tcBorders>
              <w:top w:val="single" w:color="auto" w:sz="4" w:space="0"/>
              <w:left w:val="nil"/>
              <w:bottom w:val="single" w:color="auto" w:sz="4" w:space="0"/>
              <w:right w:val="single" w:color="auto" w:sz="4" w:space="0"/>
            </w:tcBorders>
            <w:shd w:val="clear" w:color="auto" w:fill="auto"/>
            <w:vAlign w:val="top"/>
          </w:tcPr>
          <w:p w14:paraId="40195108">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1907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1342" w:type="pct"/>
            <w:tcBorders>
              <w:top w:val="single" w:color="auto" w:sz="4" w:space="0"/>
              <w:left w:val="single" w:color="auto" w:sz="4" w:space="0"/>
              <w:bottom w:val="single" w:color="auto" w:sz="4" w:space="0"/>
              <w:right w:val="single" w:color="auto" w:sz="4" w:space="0"/>
            </w:tcBorders>
            <w:shd w:val="clear" w:color="auto" w:fill="auto"/>
            <w:vAlign w:val="center"/>
          </w:tcPr>
          <w:p w14:paraId="1D56BF4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合同价格</w:t>
            </w:r>
          </w:p>
        </w:tc>
        <w:tc>
          <w:tcPr>
            <w:tcW w:w="3657" w:type="pct"/>
            <w:tcBorders>
              <w:top w:val="single" w:color="auto" w:sz="4" w:space="0"/>
              <w:left w:val="nil"/>
              <w:bottom w:val="single" w:color="auto" w:sz="4" w:space="0"/>
              <w:right w:val="single" w:color="auto" w:sz="4" w:space="0"/>
            </w:tcBorders>
            <w:shd w:val="clear" w:color="auto" w:fill="auto"/>
            <w:vAlign w:val="top"/>
          </w:tcPr>
          <w:p w14:paraId="1C8755B3">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223C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42" w:type="pct"/>
            <w:tcBorders>
              <w:top w:val="single" w:color="auto" w:sz="4" w:space="0"/>
              <w:left w:val="single" w:color="auto" w:sz="4" w:space="0"/>
              <w:bottom w:val="single" w:color="auto" w:sz="4" w:space="0"/>
              <w:right w:val="single" w:color="auto" w:sz="4" w:space="0"/>
            </w:tcBorders>
            <w:shd w:val="clear" w:color="auto" w:fill="auto"/>
            <w:vAlign w:val="center"/>
          </w:tcPr>
          <w:p w14:paraId="3CBB075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供货内容描述</w:t>
            </w:r>
          </w:p>
        </w:tc>
        <w:tc>
          <w:tcPr>
            <w:tcW w:w="3657" w:type="pct"/>
            <w:tcBorders>
              <w:top w:val="single" w:color="auto" w:sz="4" w:space="0"/>
              <w:left w:val="nil"/>
              <w:bottom w:val="single" w:color="auto" w:sz="4" w:space="0"/>
              <w:right w:val="single" w:color="auto" w:sz="4" w:space="0"/>
            </w:tcBorders>
            <w:shd w:val="clear" w:color="auto" w:fill="auto"/>
            <w:vAlign w:val="top"/>
          </w:tcPr>
          <w:p w14:paraId="1159EEF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126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42" w:type="pct"/>
            <w:tcBorders>
              <w:top w:val="single" w:color="auto" w:sz="4" w:space="0"/>
              <w:left w:val="single" w:color="auto" w:sz="4" w:space="0"/>
              <w:bottom w:val="single" w:color="auto" w:sz="4" w:space="0"/>
              <w:right w:val="single" w:color="auto" w:sz="4" w:space="0"/>
            </w:tcBorders>
            <w:shd w:val="clear" w:color="auto" w:fill="auto"/>
            <w:vAlign w:val="center"/>
          </w:tcPr>
          <w:p w14:paraId="251D6D8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tc>
        <w:tc>
          <w:tcPr>
            <w:tcW w:w="3657" w:type="pct"/>
            <w:tcBorders>
              <w:top w:val="single" w:color="auto" w:sz="4" w:space="0"/>
              <w:left w:val="nil"/>
              <w:bottom w:val="single" w:color="auto" w:sz="4" w:space="0"/>
              <w:right w:val="single" w:color="auto" w:sz="4" w:space="0"/>
            </w:tcBorders>
            <w:shd w:val="clear" w:color="auto" w:fill="auto"/>
            <w:vAlign w:val="top"/>
          </w:tcPr>
          <w:p w14:paraId="39B83A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bl>
    <w:p w14:paraId="3C382D48">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0"/>
          <w:szCs w:val="20"/>
          <w:lang w:val="en-US" w:eastAsia="zh-CN" w:bidi="ar"/>
        </w:rPr>
        <w:t>注：</w:t>
      </w:r>
    </w:p>
    <w:p w14:paraId="5C7320DE">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1</w:t>
      </w:r>
      <w:r>
        <w:rPr>
          <w:rFonts w:hint="eastAsia" w:ascii="黑体" w:hAnsi="宋体" w:eastAsia="黑体" w:cs="黑体"/>
          <w:kern w:val="2"/>
          <w:sz w:val="21"/>
          <w:szCs w:val="21"/>
          <w:lang w:val="en-US" w:eastAsia="zh-CN" w:bidi="ar"/>
        </w:rPr>
        <w:t>、每张表格只填写一个项目，并标明序号。</w:t>
      </w:r>
    </w:p>
    <w:p w14:paraId="227C654D">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2</w:t>
      </w:r>
      <w:r>
        <w:rPr>
          <w:rFonts w:hint="eastAsia" w:ascii="黑体" w:hAnsi="宋体" w:eastAsia="黑体" w:cs="黑体"/>
          <w:kern w:val="2"/>
          <w:sz w:val="21"/>
          <w:szCs w:val="21"/>
          <w:lang w:val="en-US" w:eastAsia="zh-CN" w:bidi="ar"/>
        </w:rPr>
        <w:t>、业绩证明材料要求：</w:t>
      </w:r>
      <w:r>
        <w:rPr>
          <w:rFonts w:hint="default" w:ascii="Times New Roman" w:hAnsi="Times New Roman" w:eastAsia="黑体" w:cs="Times New Roman"/>
          <w:kern w:val="2"/>
          <w:sz w:val="21"/>
          <w:szCs w:val="21"/>
          <w:lang w:val="en-US" w:eastAsia="zh-CN" w:bidi="ar"/>
        </w:rPr>
        <w:t>_</w:t>
      </w:r>
      <w:r>
        <w:rPr>
          <w:rFonts w:hint="eastAsia" w:ascii="黑体" w:hAnsi="宋体" w:eastAsia="黑体" w:cs="黑体"/>
          <w:kern w:val="2"/>
          <w:sz w:val="21"/>
          <w:szCs w:val="21"/>
          <w:u w:val="single"/>
          <w:lang w:val="en-US" w:eastAsia="zh-CN" w:bidi="ar"/>
        </w:rPr>
        <w:t>满足前附表要求</w:t>
      </w:r>
      <w:r>
        <w:rPr>
          <w:rFonts w:hint="default" w:ascii="Times New Roman" w:hAnsi="Times New Roman" w:eastAsia="黑体" w:cs="Times New Roman"/>
          <w:kern w:val="2"/>
          <w:sz w:val="21"/>
          <w:szCs w:val="21"/>
          <w:lang w:val="en-US" w:eastAsia="zh-CN" w:bidi="ar"/>
        </w:rPr>
        <w:t>__</w:t>
      </w:r>
      <w:r>
        <w:rPr>
          <w:rFonts w:hint="eastAsia" w:ascii="黑体" w:hAnsi="宋体" w:eastAsia="黑体" w:cs="黑体"/>
          <w:kern w:val="2"/>
          <w:sz w:val="21"/>
          <w:szCs w:val="21"/>
          <w:lang w:val="en-US" w:eastAsia="zh-CN" w:bidi="ar"/>
        </w:rPr>
        <w:t>。</w:t>
      </w:r>
    </w:p>
    <w:p w14:paraId="6B274C35">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3</w:t>
      </w:r>
      <w:r>
        <w:rPr>
          <w:rFonts w:hint="eastAsia" w:ascii="黑体" w:hAnsi="宋体" w:eastAsia="黑体" w:cs="黑体"/>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421A686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4</w:t>
      </w:r>
      <w:r>
        <w:rPr>
          <w:rFonts w:hint="eastAsia" w:ascii="黑体" w:hAnsi="宋体" w:eastAsia="黑体" w:cs="黑体"/>
          <w:kern w:val="2"/>
          <w:sz w:val="21"/>
          <w:szCs w:val="21"/>
          <w:lang w:val="en-US" w:eastAsia="zh-CN" w:bidi="ar"/>
        </w:rPr>
        <w:t>、业绩证明材料须提供：合同协议书，否则评审小组不予认可。</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268DFBCF">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kern w:val="2"/>
          <w:sz w:val="21"/>
          <w:szCs w:val="21"/>
        </w:rPr>
      </w:pPr>
      <w:r>
        <w:rPr>
          <w:rFonts w:hint="eastAsia" w:ascii="Calibri" w:hAnsi="Calibri" w:eastAsia="黑体" w:cs="Times New Roman"/>
          <w:kern w:val="2"/>
          <w:sz w:val="21"/>
          <w:szCs w:val="21"/>
          <w:lang w:val="en-US" w:eastAsia="zh-CN" w:bidi="ar"/>
        </w:rPr>
        <w:t xml:space="preserve"> </w:t>
      </w:r>
    </w:p>
    <w:p w14:paraId="182051E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F04CB92">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8"/>
          <w:szCs w:val="28"/>
          <w:lang w:val="en-US" w:eastAsia="zh-CN" w:bidi="ar"/>
        </w:rPr>
        <w:br w:type="page"/>
      </w:r>
    </w:p>
    <w:p w14:paraId="19ECBCBB">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89" w:name="_Toc7567"/>
      <w:bookmarkStart w:id="90" w:name="_Toc7986"/>
      <w:r>
        <w:rPr>
          <w:rFonts w:hint="eastAsia" w:ascii="黑体" w:hAnsi="宋体" w:eastAsia="黑体" w:cs="黑体"/>
          <w:kern w:val="2"/>
          <w:sz w:val="28"/>
          <w:szCs w:val="28"/>
          <w:lang w:val="en-US" w:eastAsia="zh-CN" w:bidi="ar"/>
        </w:rPr>
        <w:t>五、信誉情况</w:t>
      </w:r>
      <w:bookmarkEnd w:id="89"/>
      <w:bookmarkEnd w:id="90"/>
    </w:p>
    <w:p w14:paraId="5A1725C8">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3"/>
          <w:szCs w:val="23"/>
        </w:rPr>
      </w:pPr>
      <w:r>
        <w:rPr>
          <w:rFonts w:hint="default" w:ascii="Times New Roman" w:hAnsi="Times New Roman" w:eastAsia="宋体" w:cs="Times New Roman"/>
          <w:bCs/>
          <w:kern w:val="2"/>
          <w:sz w:val="23"/>
          <w:szCs w:val="23"/>
          <w:lang w:val="en-US" w:eastAsia="zh-CN" w:bidi="ar"/>
        </w:rPr>
        <w:t xml:space="preserve"> </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4"/>
        <w:gridCol w:w="4696"/>
      </w:tblGrid>
      <w:tr w14:paraId="06C4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pct"/>
            <w:tcBorders>
              <w:top w:val="single" w:color="auto" w:sz="4" w:space="0"/>
              <w:left w:val="single" w:color="auto" w:sz="4" w:space="0"/>
              <w:bottom w:val="single" w:color="auto" w:sz="4" w:space="0"/>
              <w:right w:val="single" w:color="auto" w:sz="4" w:space="0"/>
            </w:tcBorders>
            <w:shd w:val="clear" w:color="auto" w:fill="auto"/>
            <w:vAlign w:val="top"/>
          </w:tcPr>
          <w:p w14:paraId="482BEC6B">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项</w:t>
            </w:r>
            <w:r>
              <w:rPr>
                <w:rFonts w:hint="default" w:ascii="Times New Roman" w:hAnsi="Times New Roman" w:eastAsia="宋体" w:cs="Times New Roman"/>
                <w:bCs/>
                <w:kern w:val="2"/>
                <w:sz w:val="21"/>
                <w:szCs w:val="21"/>
                <w:lang w:val="en-US" w:eastAsia="zh-CN" w:bidi="ar"/>
              </w:rPr>
              <w:t xml:space="preserve"> </w:t>
            </w:r>
            <w:r>
              <w:rPr>
                <w:rFonts w:hint="eastAsia" w:ascii="宋体" w:hAnsi="宋体" w:eastAsia="宋体" w:cs="宋体"/>
                <w:bCs/>
                <w:kern w:val="2"/>
                <w:sz w:val="21"/>
                <w:szCs w:val="21"/>
                <w:lang w:val="en-US" w:eastAsia="zh-CN" w:bidi="ar"/>
              </w:rPr>
              <w:t>目</w:t>
            </w:r>
          </w:p>
        </w:tc>
        <w:tc>
          <w:tcPr>
            <w:tcW w:w="2755" w:type="pct"/>
            <w:tcBorders>
              <w:top w:val="single" w:color="auto" w:sz="4" w:space="0"/>
              <w:left w:val="nil"/>
              <w:bottom w:val="single" w:color="auto" w:sz="4" w:space="0"/>
              <w:right w:val="single" w:color="auto" w:sz="4" w:space="0"/>
            </w:tcBorders>
            <w:shd w:val="clear" w:color="auto" w:fill="auto"/>
            <w:vAlign w:val="top"/>
          </w:tcPr>
          <w:p w14:paraId="2F1B237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供应商情况说明</w:t>
            </w:r>
          </w:p>
        </w:tc>
      </w:tr>
      <w:tr w14:paraId="0BB9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2244" w:type="pct"/>
            <w:tcBorders>
              <w:top w:val="single" w:color="auto" w:sz="4" w:space="0"/>
              <w:left w:val="single" w:color="auto" w:sz="4" w:space="0"/>
              <w:bottom w:val="single" w:color="auto" w:sz="4" w:space="0"/>
              <w:right w:val="single" w:color="auto" w:sz="4" w:space="0"/>
            </w:tcBorders>
            <w:shd w:val="clear" w:color="auto" w:fill="auto"/>
            <w:vAlign w:val="center"/>
          </w:tcPr>
          <w:p w14:paraId="5272D31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是否被责令停业，暂扣或吊销执照，或吊销资质证书</w:t>
            </w:r>
          </w:p>
        </w:tc>
        <w:tc>
          <w:tcPr>
            <w:tcW w:w="2755" w:type="pct"/>
            <w:tcBorders>
              <w:top w:val="single" w:color="auto" w:sz="4" w:space="0"/>
              <w:left w:val="nil"/>
              <w:bottom w:val="single" w:color="auto" w:sz="4" w:space="0"/>
              <w:right w:val="single" w:color="auto" w:sz="4" w:space="0"/>
            </w:tcBorders>
            <w:shd w:val="clear" w:color="auto" w:fill="auto"/>
            <w:vAlign w:val="top"/>
          </w:tcPr>
          <w:p w14:paraId="65A1A723">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CDC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2244" w:type="pct"/>
            <w:tcBorders>
              <w:top w:val="single" w:color="auto" w:sz="4" w:space="0"/>
              <w:left w:val="single" w:color="auto" w:sz="4" w:space="0"/>
              <w:bottom w:val="single" w:color="auto" w:sz="4" w:space="0"/>
              <w:right w:val="single" w:color="auto" w:sz="4" w:space="0"/>
            </w:tcBorders>
            <w:shd w:val="clear" w:color="auto" w:fill="auto"/>
            <w:vAlign w:val="center"/>
          </w:tcPr>
          <w:p w14:paraId="2F9DD6D3">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是否进入清算程序，或被宣告破产，或其他丧失履约能力的情形</w:t>
            </w:r>
          </w:p>
        </w:tc>
        <w:tc>
          <w:tcPr>
            <w:tcW w:w="2755" w:type="pct"/>
            <w:tcBorders>
              <w:top w:val="single" w:color="auto" w:sz="4" w:space="0"/>
              <w:left w:val="nil"/>
              <w:bottom w:val="single" w:color="auto" w:sz="4" w:space="0"/>
              <w:right w:val="single" w:color="auto" w:sz="4" w:space="0"/>
            </w:tcBorders>
            <w:shd w:val="clear" w:color="auto" w:fill="auto"/>
            <w:vAlign w:val="top"/>
          </w:tcPr>
          <w:p w14:paraId="55ABE36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6982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2244" w:type="pct"/>
            <w:tcBorders>
              <w:top w:val="single" w:color="auto" w:sz="4" w:space="0"/>
              <w:left w:val="single" w:color="auto" w:sz="4" w:space="0"/>
              <w:bottom w:val="single" w:color="auto" w:sz="4" w:space="0"/>
              <w:right w:val="single" w:color="auto" w:sz="4" w:space="0"/>
            </w:tcBorders>
            <w:shd w:val="clear" w:color="auto" w:fill="auto"/>
            <w:vAlign w:val="center"/>
          </w:tcPr>
          <w:p w14:paraId="56B76883">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是否在国家企业信用信息公示系统（</w:t>
            </w:r>
            <w:r>
              <w:rPr>
                <w:rFonts w:hint="default" w:ascii="Times New Roman" w:hAnsi="Times New Roman" w:eastAsia="宋体" w:cs="Times New Roman"/>
                <w:kern w:val="2"/>
                <w:sz w:val="24"/>
                <w:szCs w:val="24"/>
                <w:lang w:val="en-US" w:eastAsia="zh-CN" w:bidi="ar"/>
              </w:rPr>
              <w:t>http://www.gsxt.gov.cn</w:t>
            </w:r>
            <w:r>
              <w:rPr>
                <w:rFonts w:hint="eastAsia" w:ascii="宋体" w:hAnsi="宋体" w:eastAsia="宋体" w:cs="宋体"/>
                <w:kern w:val="2"/>
                <w:sz w:val="24"/>
                <w:szCs w:val="24"/>
                <w:lang w:val="en-US" w:eastAsia="zh-CN" w:bidi="ar"/>
              </w:rPr>
              <w:t>）中被列入严重违法失信企业名单</w:t>
            </w:r>
          </w:p>
        </w:tc>
        <w:tc>
          <w:tcPr>
            <w:tcW w:w="2755" w:type="pct"/>
            <w:tcBorders>
              <w:top w:val="single" w:color="auto" w:sz="4" w:space="0"/>
              <w:left w:val="nil"/>
              <w:bottom w:val="single" w:color="auto" w:sz="4" w:space="0"/>
              <w:right w:val="single" w:color="auto" w:sz="4" w:space="0"/>
            </w:tcBorders>
            <w:shd w:val="clear" w:color="auto" w:fill="auto"/>
            <w:vAlign w:val="top"/>
          </w:tcPr>
          <w:p w14:paraId="5A40905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4301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2244" w:type="pct"/>
            <w:tcBorders>
              <w:top w:val="single" w:color="auto" w:sz="4" w:space="0"/>
              <w:left w:val="single" w:color="auto" w:sz="4" w:space="0"/>
              <w:bottom w:val="single" w:color="auto" w:sz="4" w:space="0"/>
              <w:right w:val="single" w:color="auto" w:sz="4" w:space="0"/>
            </w:tcBorders>
            <w:shd w:val="clear" w:color="auto" w:fill="auto"/>
            <w:vAlign w:val="center"/>
          </w:tcPr>
          <w:p w14:paraId="14ED72A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信用中国</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网站（</w:t>
            </w:r>
            <w:r>
              <w:rPr>
                <w:rFonts w:hint="default" w:ascii="Times New Roman" w:hAnsi="Times New Roman" w:eastAsia="宋体" w:cs="Times New Roman"/>
                <w:kern w:val="2"/>
                <w:sz w:val="24"/>
                <w:szCs w:val="24"/>
                <w:lang w:val="en-US" w:eastAsia="zh-CN" w:bidi="ar"/>
              </w:rPr>
              <w:t>http://www.creditchina.gov.cn</w:t>
            </w:r>
            <w:r>
              <w:rPr>
                <w:rFonts w:hint="eastAsia" w:ascii="宋体" w:hAnsi="宋体" w:eastAsia="宋体" w:cs="宋体"/>
                <w:kern w:val="2"/>
                <w:sz w:val="24"/>
                <w:szCs w:val="24"/>
                <w:lang w:val="en-US" w:eastAsia="zh-CN" w:bidi="ar"/>
              </w:rPr>
              <w:t>）中被列入失信被执行人名单</w:t>
            </w:r>
          </w:p>
        </w:tc>
        <w:tc>
          <w:tcPr>
            <w:tcW w:w="2755" w:type="pct"/>
            <w:tcBorders>
              <w:top w:val="single" w:color="auto" w:sz="4" w:space="0"/>
              <w:left w:val="nil"/>
              <w:bottom w:val="single" w:color="auto" w:sz="4" w:space="0"/>
              <w:right w:val="single" w:color="auto" w:sz="4" w:space="0"/>
            </w:tcBorders>
            <w:shd w:val="clear" w:color="auto" w:fill="auto"/>
            <w:vAlign w:val="top"/>
          </w:tcPr>
          <w:p w14:paraId="009036C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79C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2244" w:type="pct"/>
            <w:tcBorders>
              <w:top w:val="single" w:color="auto" w:sz="4" w:space="0"/>
              <w:left w:val="single" w:color="auto" w:sz="4" w:space="0"/>
              <w:bottom w:val="single" w:color="auto" w:sz="4" w:space="0"/>
              <w:right w:val="single" w:color="auto" w:sz="4" w:space="0"/>
            </w:tcBorders>
            <w:shd w:val="clear" w:color="auto" w:fill="auto"/>
            <w:vAlign w:val="center"/>
          </w:tcPr>
          <w:p w14:paraId="48BF56E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是否在近三年内（自响应文件递交截止之日向前追溯</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年）供应商或其法定代表人有行贿犯罪行为</w:t>
            </w:r>
          </w:p>
        </w:tc>
        <w:tc>
          <w:tcPr>
            <w:tcW w:w="2755" w:type="pct"/>
            <w:tcBorders>
              <w:top w:val="single" w:color="auto" w:sz="4" w:space="0"/>
              <w:left w:val="nil"/>
              <w:bottom w:val="single" w:color="auto" w:sz="4" w:space="0"/>
              <w:right w:val="single" w:color="auto" w:sz="4" w:space="0"/>
            </w:tcBorders>
            <w:shd w:val="clear" w:color="auto" w:fill="auto"/>
            <w:vAlign w:val="top"/>
          </w:tcPr>
          <w:p w14:paraId="5E955AC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79F0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2244" w:type="pct"/>
            <w:tcBorders>
              <w:top w:val="single" w:color="auto" w:sz="4" w:space="0"/>
              <w:left w:val="single" w:color="auto" w:sz="4" w:space="0"/>
              <w:bottom w:val="single" w:color="auto" w:sz="4" w:space="0"/>
              <w:right w:val="single" w:color="auto" w:sz="4" w:space="0"/>
            </w:tcBorders>
            <w:shd w:val="clear" w:color="auto" w:fill="auto"/>
            <w:vAlign w:val="center"/>
          </w:tcPr>
          <w:p w14:paraId="17119A9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p>
        </w:tc>
        <w:tc>
          <w:tcPr>
            <w:tcW w:w="2755" w:type="pct"/>
            <w:tcBorders>
              <w:top w:val="single" w:color="auto" w:sz="4" w:space="0"/>
              <w:left w:val="nil"/>
              <w:bottom w:val="single" w:color="auto" w:sz="4" w:space="0"/>
              <w:right w:val="single" w:color="auto" w:sz="4" w:space="0"/>
            </w:tcBorders>
            <w:shd w:val="clear" w:color="auto" w:fill="auto"/>
            <w:vAlign w:val="top"/>
          </w:tcPr>
          <w:p w14:paraId="1554A968">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bl>
    <w:p w14:paraId="0EEB45C1">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注：本表需附证明材料。</w:t>
      </w:r>
    </w:p>
    <w:p w14:paraId="3F792C83">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3D14A56">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盖单位公章</w:t>
      </w:r>
      <w:r>
        <w:rPr>
          <w:rFonts w:hint="default" w:ascii="Times New Roman" w:hAnsi="Times New Roman" w:eastAsia="宋体" w:cs="Times New Roman"/>
          <w:kern w:val="2"/>
          <w:sz w:val="24"/>
          <w:szCs w:val="24"/>
          <w:lang w:val="en-US" w:eastAsia="zh-CN" w:bidi="ar"/>
        </w:rPr>
        <w:t>)</w:t>
      </w:r>
    </w:p>
    <w:p w14:paraId="731C31F7">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kern w:val="2"/>
          <w:sz w:val="21"/>
          <w:szCs w:val="21"/>
          <w:u w:val="single"/>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0F838D73">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14FC8DB">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A2EA57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4"/>
          <w:szCs w:val="24"/>
        </w:rPr>
      </w:pPr>
      <w:r>
        <w:rPr>
          <w:rFonts w:hint="default" w:ascii="Times New Roman" w:hAnsi="Times New Roman" w:eastAsia="黑体" w:cs="Times New Roman"/>
          <w:kern w:val="2"/>
          <w:sz w:val="27"/>
          <w:szCs w:val="27"/>
          <w:lang w:val="en-US" w:eastAsia="zh-CN" w:bidi="ar"/>
        </w:rPr>
        <w:br w:type="page"/>
      </w:r>
    </w:p>
    <w:p w14:paraId="6F9078A6">
      <w:pPr>
        <w:keepNext w:val="0"/>
        <w:keepLines w:val="0"/>
        <w:widowControl w:val="0"/>
        <w:suppressLineNumbers w:val="0"/>
        <w:spacing w:before="0" w:beforeLines="0" w:beforeAutospacing="0" w:after="0" w:afterLines="0" w:afterAutospacing="0" w:line="440" w:lineRule="exact"/>
        <w:ind w:left="0" w:right="0"/>
        <w:jc w:val="center"/>
        <w:outlineLvl w:val="0"/>
        <w:rPr>
          <w:rFonts w:hint="eastAsia" w:ascii="黑体" w:hAnsi="宋体" w:eastAsia="黑体" w:cs="黑体"/>
          <w:kern w:val="2"/>
          <w:sz w:val="28"/>
          <w:szCs w:val="28"/>
          <w:lang w:val="en-US" w:eastAsia="zh-CN" w:bidi="ar"/>
        </w:rPr>
      </w:pPr>
      <w:bookmarkStart w:id="91" w:name="_Toc4377"/>
      <w:bookmarkStart w:id="92" w:name="_Toc5043"/>
      <w:r>
        <w:rPr>
          <w:rFonts w:hint="eastAsia" w:ascii="黑体" w:hAnsi="宋体" w:eastAsia="黑体" w:cs="黑体"/>
          <w:kern w:val="2"/>
          <w:sz w:val="28"/>
          <w:szCs w:val="28"/>
          <w:lang w:val="en-US" w:eastAsia="zh-CN" w:bidi="ar"/>
        </w:rPr>
        <w:t>六、企业实力</w:t>
      </w:r>
      <w:bookmarkEnd w:id="91"/>
      <w:bookmarkEnd w:id="92"/>
    </w:p>
    <w:p w14:paraId="608179EB">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黑体" w:hAnsi="宋体" w:eastAsia="黑体" w:cs="黑体"/>
          <w:kern w:val="2"/>
          <w:sz w:val="28"/>
          <w:szCs w:val="28"/>
          <w:lang w:val="en-US" w:eastAsia="zh-CN" w:bidi="ar"/>
        </w:rPr>
      </w:pPr>
    </w:p>
    <w:p w14:paraId="612E2CD6">
      <w:pPr>
        <w:pStyle w:val="17"/>
        <w:keepNext w:val="0"/>
        <w:keepLines w:val="0"/>
        <w:pageBreakBefore w:val="0"/>
        <w:widowControl w:val="0"/>
        <w:tabs>
          <w:tab w:val="left" w:pos="450"/>
        </w:tabs>
        <w:kinsoku/>
        <w:wordWrap/>
        <w:overflowPunct/>
        <w:topLinePunct w:val="0"/>
        <w:autoSpaceDE w:val="0"/>
        <w:autoSpaceDN/>
        <w:bidi w:val="0"/>
        <w:adjustRightInd/>
        <w:spacing w:before="0" w:beforeLines="0" w:beforeAutospacing="0" w:after="0" w:afterLines="0" w:afterAutospacing="0"/>
        <w:ind w:firstLine="422" w:firstLineChars="200"/>
        <w:jc w:val="both"/>
        <w:textAlignment w:val="auto"/>
        <w:rPr>
          <w:rFonts w:hint="eastAsia" w:eastAsia="宋体"/>
          <w:sz w:val="21"/>
          <w:szCs w:val="21"/>
          <w:lang w:eastAsia="zh-CN" w:bidi="ar"/>
        </w:rPr>
      </w:pPr>
      <w:r>
        <w:rPr>
          <w:rFonts w:hint="eastAsia"/>
          <w:b/>
          <w:sz w:val="21"/>
          <w:szCs w:val="21"/>
          <w:lang w:bidi="ar"/>
        </w:rPr>
        <w:t>1.生产能力</w:t>
      </w:r>
      <w:r>
        <w:rPr>
          <w:rFonts w:hint="eastAsia"/>
          <w:sz w:val="21"/>
          <w:szCs w:val="21"/>
          <w:lang w:bidi="ar"/>
        </w:rPr>
        <w:t>（生产线数量、型号），须提供混凝土搅拌站相关资料</w:t>
      </w:r>
      <w:r>
        <w:rPr>
          <w:rFonts w:hint="eastAsia"/>
          <w:b/>
          <w:sz w:val="21"/>
          <w:szCs w:val="21"/>
          <w:highlight w:val="yellow"/>
          <w:lang w:bidi="ar"/>
        </w:rPr>
        <w:t>(彩页版)</w:t>
      </w:r>
      <w:r>
        <w:rPr>
          <w:rFonts w:hint="eastAsia"/>
          <w:sz w:val="21"/>
          <w:szCs w:val="21"/>
          <w:lang w:bidi="ar"/>
        </w:rPr>
        <w:t>，包括但不限于搅拌站具体定位（百度地图定位截图）、搅拌站厂区、生产线照片，生产线购买、租赁合同协议书、发票等</w:t>
      </w:r>
      <w:r>
        <w:rPr>
          <w:rFonts w:hint="eastAsia"/>
          <w:sz w:val="21"/>
          <w:szCs w:val="21"/>
          <w:lang w:eastAsia="zh-CN" w:bidi="ar"/>
        </w:rPr>
        <w:t>。</w:t>
      </w:r>
    </w:p>
    <w:p w14:paraId="5F166090">
      <w:pPr>
        <w:pStyle w:val="17"/>
        <w:keepNext w:val="0"/>
        <w:keepLines w:val="0"/>
        <w:pageBreakBefore w:val="0"/>
        <w:widowControl w:val="0"/>
        <w:tabs>
          <w:tab w:val="left" w:pos="450"/>
        </w:tabs>
        <w:kinsoku/>
        <w:wordWrap/>
        <w:overflowPunct/>
        <w:topLinePunct w:val="0"/>
        <w:autoSpaceDE w:val="0"/>
        <w:autoSpaceDN/>
        <w:bidi w:val="0"/>
        <w:adjustRightInd/>
        <w:spacing w:before="0" w:beforeLines="0" w:beforeAutospacing="0" w:after="0" w:afterLines="0" w:afterAutospacing="0"/>
        <w:ind w:firstLine="422" w:firstLineChars="200"/>
        <w:jc w:val="both"/>
        <w:textAlignment w:val="auto"/>
        <w:rPr>
          <w:rFonts w:hint="eastAsia"/>
          <w:sz w:val="21"/>
          <w:szCs w:val="21"/>
        </w:rPr>
      </w:pPr>
      <w:r>
        <w:rPr>
          <w:rFonts w:hint="eastAsia"/>
          <w:b/>
          <w:sz w:val="21"/>
          <w:szCs w:val="21"/>
          <w:lang w:bidi="ar"/>
        </w:rPr>
        <w:t>2.罐车、泵车</w:t>
      </w:r>
      <w:r>
        <w:rPr>
          <w:rFonts w:hint="eastAsia"/>
          <w:sz w:val="21"/>
          <w:szCs w:val="21"/>
          <w:lang w:bidi="ar"/>
        </w:rPr>
        <w:t>（自有/租赁数量），须提供自有/租赁车辆合同、发票等证明资料</w:t>
      </w:r>
      <w:r>
        <w:rPr>
          <w:rFonts w:hint="eastAsia"/>
          <w:color w:val="auto"/>
          <w:sz w:val="21"/>
          <w:szCs w:val="21"/>
          <w:lang w:bidi="ar"/>
        </w:rPr>
        <w:t>。</w:t>
      </w:r>
    </w:p>
    <w:p w14:paraId="4297BEB2">
      <w:pPr>
        <w:pStyle w:val="13"/>
        <w:keepNext w:val="0"/>
        <w:keepLines w:val="0"/>
        <w:pageBreakBefore w:val="0"/>
        <w:widowControl/>
        <w:kinsoku/>
        <w:wordWrap/>
        <w:overflowPunct/>
        <w:topLinePunct w:val="0"/>
        <w:autoSpaceDN/>
        <w:bidi w:val="0"/>
        <w:adjustRightInd/>
        <w:ind w:firstLine="422" w:firstLineChars="200"/>
        <w:textAlignment w:val="auto"/>
        <w:rPr>
          <w:rFonts w:hint="eastAsia" w:ascii="Calibri" w:hAnsi="Calibri" w:eastAsia="宋体" w:cs="Times New Roman"/>
          <w:kern w:val="2"/>
          <w:sz w:val="18"/>
          <w:szCs w:val="18"/>
        </w:rPr>
      </w:pPr>
      <w:r>
        <w:rPr>
          <w:rFonts w:hint="eastAsia" w:ascii="宋体" w:hAnsi="宋体" w:cs="宋体"/>
          <w:b/>
          <w:kern w:val="0"/>
          <w:sz w:val="21"/>
          <w:szCs w:val="21"/>
          <w:lang w:bidi="ar"/>
        </w:rPr>
        <w:t>3.人员情况</w:t>
      </w:r>
      <w:r>
        <w:rPr>
          <w:rFonts w:hint="eastAsia" w:ascii="宋体" w:hAnsi="宋体" w:cs="宋体"/>
          <w:kern w:val="0"/>
          <w:sz w:val="21"/>
          <w:szCs w:val="21"/>
          <w:lang w:bidi="ar"/>
        </w:rPr>
        <w:t>（搅拌站管理人员情况</w:t>
      </w:r>
      <w:r>
        <w:rPr>
          <w:rFonts w:hint="eastAsia" w:cs="宋体"/>
          <w:kern w:val="0"/>
          <w:sz w:val="21"/>
          <w:szCs w:val="21"/>
          <w:lang w:bidi="ar"/>
        </w:rPr>
        <w:t>）</w:t>
      </w:r>
      <w:r>
        <w:rPr>
          <w:rFonts w:hint="eastAsia" w:ascii="宋体" w:hAnsi="宋体" w:cs="宋体"/>
          <w:kern w:val="0"/>
          <w:sz w:val="21"/>
          <w:szCs w:val="21"/>
          <w:lang w:bidi="ar"/>
        </w:rPr>
        <w:t>，可提供公司社保名录等证明材料</w:t>
      </w:r>
      <w:r>
        <w:rPr>
          <w:rFonts w:hint="eastAsia" w:ascii="宋体" w:hAnsi="宋体" w:cs="宋体"/>
          <w:color w:val="auto"/>
          <w:kern w:val="0"/>
          <w:sz w:val="21"/>
          <w:szCs w:val="21"/>
          <w:lang w:bidi="ar"/>
        </w:rPr>
        <w:t>。</w:t>
      </w:r>
      <w:r>
        <w:rPr>
          <w:rFonts w:hint="eastAsia" w:ascii="Calibri" w:hAnsi="Calibri" w:eastAsia="宋体" w:cs="Times New Roman"/>
          <w:kern w:val="2"/>
          <w:sz w:val="18"/>
          <w:szCs w:val="18"/>
        </w:rPr>
        <w:t xml:space="preserve"> </w:t>
      </w:r>
    </w:p>
    <w:p w14:paraId="5D4DB87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3D176B0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56DD53F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36DE09B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2BEAD7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5E48947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11F14EA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43865DC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720BAD8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27FF31E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7F95DCB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6B09DFD2">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5BF142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4216E4D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4F5263FD">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647C704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1DF2AA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 xml:space="preserve"> </w:t>
      </w:r>
    </w:p>
    <w:p w14:paraId="7B1CCDC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2180624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788144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AC704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139B11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E122C3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97373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24CCDE3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F94903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50EA9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highlight w:val="none"/>
          <w:lang w:val="en-US"/>
        </w:rPr>
      </w:pPr>
      <w:bookmarkStart w:id="93" w:name="_Toc7134"/>
      <w:bookmarkStart w:id="94" w:name="_Toc9047"/>
      <w:r>
        <w:rPr>
          <w:rFonts w:hint="eastAsia" w:ascii="黑体" w:hAnsi="宋体" w:eastAsia="黑体" w:cs="黑体"/>
          <w:kern w:val="2"/>
          <w:sz w:val="28"/>
          <w:szCs w:val="28"/>
          <w:highlight w:val="none"/>
          <w:lang w:val="en-US" w:eastAsia="zh-CN" w:bidi="ar"/>
        </w:rPr>
        <w:t>七、</w:t>
      </w:r>
      <w:bookmarkEnd w:id="93"/>
      <w:bookmarkEnd w:id="94"/>
      <w:r>
        <w:rPr>
          <w:rFonts w:hint="eastAsia" w:ascii="黑体" w:hAnsi="宋体" w:eastAsia="黑体" w:cs="黑体"/>
          <w:kern w:val="2"/>
          <w:sz w:val="28"/>
          <w:szCs w:val="28"/>
          <w:highlight w:val="none"/>
          <w:lang w:val="en-US" w:eastAsia="zh-CN" w:bidi="ar"/>
        </w:rPr>
        <w:t>质量保证</w:t>
      </w:r>
    </w:p>
    <w:p w14:paraId="2431C977">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A8FE246">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 xml:space="preserve"> </w:t>
      </w:r>
    </w:p>
    <w:p w14:paraId="379D76C5">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D04726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159E37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F11E0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2096CD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EADDD7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578F87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F3C36AE">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E0157A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4D449A">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2ADDAD2">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007D8C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3864E5C">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6B72AE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89F3B1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019B0E6">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eastAsia="黑体" w:cs="Times New Roman"/>
          <w:kern w:val="2"/>
          <w:sz w:val="28"/>
          <w:szCs w:val="28"/>
        </w:rPr>
      </w:pPr>
      <w:bookmarkStart w:id="95" w:name="_Toc8571"/>
      <w:bookmarkStart w:id="96" w:name="_Toc17981"/>
      <w:r>
        <w:rPr>
          <w:rFonts w:hint="eastAsia" w:ascii="黑体" w:hAnsi="宋体" w:eastAsia="黑体" w:cs="黑体"/>
          <w:kern w:val="2"/>
          <w:sz w:val="28"/>
          <w:szCs w:val="28"/>
          <w:lang w:val="en-US" w:eastAsia="zh-CN" w:bidi="ar"/>
        </w:rPr>
        <w:t>八、供货方案</w:t>
      </w:r>
      <w:bookmarkEnd w:id="95"/>
      <w:bookmarkEnd w:id="96"/>
    </w:p>
    <w:p w14:paraId="5F76AA7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bookmarkStart w:id="97" w:name="_Toc19445"/>
      <w:bookmarkStart w:id="98" w:name="_Toc26154"/>
      <w:r>
        <w:rPr>
          <w:rFonts w:hint="eastAsia" w:ascii="宋体" w:hAnsi="宋体" w:eastAsia="宋体" w:cs="宋体"/>
          <w:kern w:val="2"/>
          <w:sz w:val="24"/>
          <w:szCs w:val="24"/>
          <w:lang w:val="en-US" w:eastAsia="zh-CN" w:bidi="ar"/>
        </w:rPr>
        <w:t>供应商应按项目特点编制供货方案</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文字宜精炼、内容具有针对性</w:t>
      </w:r>
      <w:r>
        <w:rPr>
          <w:rFonts w:hint="default" w:ascii="Times New Roman" w:hAnsi="Times New Roman" w:eastAsia="宋体" w:cs="Times New Roman"/>
          <w:kern w:val="2"/>
          <w:sz w:val="24"/>
          <w:szCs w:val="24"/>
          <w:lang w:val="en-US" w:eastAsia="zh-CN" w:bidi="ar"/>
        </w:rPr>
        <w:t>)</w:t>
      </w:r>
      <w:bookmarkEnd w:id="97"/>
      <w:bookmarkEnd w:id="98"/>
    </w:p>
    <w:p w14:paraId="0C9C3DAE">
      <w:pPr>
        <w:keepNext w:val="0"/>
        <w:keepLines w:val="0"/>
        <w:widowControl w:val="0"/>
        <w:suppressLineNumbers w:val="0"/>
        <w:spacing w:before="0" w:beforeLines="0" w:beforeAutospacing="0" w:after="0" w:afterLines="0" w:afterAutospacing="0" w:line="440" w:lineRule="exact"/>
        <w:ind w:left="0" w:right="0"/>
        <w:jc w:val="center"/>
        <w:outlineLvl w:val="0"/>
        <w:rPr>
          <w:rFonts w:hint="eastAsia"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p>
    <w:p w14:paraId="11CB732E">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1667C3C">
      <w:pPr>
        <w:keepNext w:val="0"/>
        <w:keepLines w:val="0"/>
        <w:widowControl w:val="0"/>
        <w:suppressLineNumbers w:val="0"/>
        <w:spacing w:before="0" w:beforeLines="0" w:beforeAutospacing="0" w:after="0" w:afterLines="0" w:afterAutospacing="0" w:line="440" w:lineRule="exact"/>
        <w:ind w:left="0" w:right="0"/>
        <w:jc w:val="center"/>
        <w:outlineLvl w:val="0"/>
        <w:rPr>
          <w:rFonts w:hint="eastAsia"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p>
    <w:p w14:paraId="55C88C97">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hAnsi="Times New Roman"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09943875">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E241EF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01816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DAEB5B5">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45F829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966441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795004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2E2ACE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03410D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D29CB9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CAF8C3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1FBE6DE">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93A98D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94BC9A5">
      <w:pPr>
        <w:keepNext w:val="0"/>
        <w:keepLines w:val="0"/>
        <w:widowControl w:val="0"/>
        <w:suppressLineNumbers w:val="0"/>
        <w:spacing w:before="0" w:beforeLines="0" w:beforeAutospacing="0" w:after="0" w:afterLines="0" w:afterAutospacing="0" w:line="440" w:lineRule="exact"/>
        <w:ind w:left="0" w:right="0"/>
        <w:jc w:val="center"/>
        <w:outlineLvl w:val="0"/>
        <w:rPr>
          <w:rFonts w:hint="eastAsia"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bookmarkStart w:id="99" w:name="_Toc30851"/>
      <w:bookmarkStart w:id="100" w:name="_Toc30194"/>
      <w:r>
        <w:rPr>
          <w:rFonts w:hint="eastAsia" w:ascii="黑体" w:hAnsi="宋体" w:eastAsia="黑体" w:cs="黑体"/>
          <w:kern w:val="2"/>
          <w:sz w:val="28"/>
          <w:szCs w:val="28"/>
          <w:lang w:val="en-US" w:eastAsia="zh-CN" w:bidi="ar"/>
        </w:rPr>
        <w:t>九、售后服务方案</w:t>
      </w:r>
      <w:bookmarkEnd w:id="99"/>
      <w:bookmarkEnd w:id="100"/>
    </w:p>
    <w:p w14:paraId="19FC8D3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bookmarkStart w:id="101" w:name="_Toc24281"/>
      <w:bookmarkStart w:id="102" w:name="_Toc20962"/>
      <w:r>
        <w:rPr>
          <w:rFonts w:hint="eastAsia" w:ascii="宋体" w:hAnsi="宋体" w:eastAsia="宋体" w:cs="宋体"/>
          <w:kern w:val="2"/>
          <w:sz w:val="24"/>
          <w:szCs w:val="24"/>
          <w:lang w:val="en-US" w:eastAsia="zh-CN" w:bidi="ar"/>
        </w:rPr>
        <w:t>供应商应按项目特点编制售后服务方案</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文字宜精炼、内容具有针对性</w:t>
      </w:r>
      <w:r>
        <w:rPr>
          <w:rFonts w:hint="default" w:ascii="Times New Roman" w:hAnsi="Times New Roman" w:eastAsia="宋体" w:cs="Times New Roman"/>
          <w:kern w:val="2"/>
          <w:sz w:val="24"/>
          <w:szCs w:val="24"/>
          <w:lang w:val="en-US" w:eastAsia="zh-CN" w:bidi="ar"/>
        </w:rPr>
        <w:t>)</w:t>
      </w:r>
      <w:bookmarkEnd w:id="101"/>
      <w:bookmarkEnd w:id="102"/>
    </w:p>
    <w:p w14:paraId="001CA6F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06B8CE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B5F96D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CECB44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1E2E4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D6148C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75AE68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8B25E4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EBAA0C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CA2FED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FEEE0D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CDA768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F8127D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173886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CEBB8C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31AF96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4BC3D6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5BF87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E9C0FB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956F0A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248F668">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EC480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6AD61B8">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A49311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342E09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DFE073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6D9597D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lang w:val="en-US" w:eastAsia="zh-CN" w:bidi="ar"/>
        </w:rPr>
      </w:pPr>
    </w:p>
    <w:p w14:paraId="6578E6A8">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lang w:val="en-US" w:eastAsia="zh-CN" w:bidi="ar"/>
        </w:rPr>
      </w:pPr>
    </w:p>
    <w:p w14:paraId="53071A2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EE9223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03" w:name="_Toc22540"/>
      <w:bookmarkStart w:id="104" w:name="_Toc20078"/>
      <w:r>
        <w:rPr>
          <w:rFonts w:hint="eastAsia" w:ascii="黑体" w:hAnsi="宋体" w:eastAsia="黑体" w:cs="黑体"/>
          <w:kern w:val="2"/>
          <w:sz w:val="28"/>
          <w:szCs w:val="28"/>
          <w:lang w:val="en-US" w:eastAsia="zh-CN" w:bidi="ar"/>
        </w:rPr>
        <w:t>十、承诺书</w:t>
      </w:r>
      <w:bookmarkEnd w:id="103"/>
      <w:bookmarkEnd w:id="104"/>
    </w:p>
    <w:p w14:paraId="54C7409C">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承诺书</w:t>
      </w:r>
    </w:p>
    <w:p w14:paraId="3588C6CA">
      <w:pPr>
        <w:wordWrap w:val="0"/>
        <w:topLinePunct/>
        <w:spacing w:beforeLines="0" w:afterLines="0" w:line="400" w:lineRule="exact"/>
        <w:rPr>
          <w:rFonts w:hint="default" w:ascii="Times New Roman" w:hAnsi="Times New Roman" w:eastAsiaTheme="minorEastAsia"/>
          <w:color w:val="auto"/>
          <w:sz w:val="24"/>
          <w:szCs w:val="24"/>
          <w:u w:val="single"/>
          <w:lang w:val="en-US" w:eastAsia="zh-CN"/>
        </w:rPr>
      </w:pPr>
      <w:bookmarkStart w:id="105" w:name="_Toc22339"/>
      <w:r>
        <w:rPr>
          <w:rFonts w:hint="eastAsia" w:ascii="宋体" w:hAnsi="宋体" w:cs="宋体"/>
          <w:color w:val="auto"/>
          <w:sz w:val="24"/>
          <w:szCs w:val="24"/>
          <w:lang w:bidi="ar"/>
        </w:rPr>
        <w:t>致：</w:t>
      </w:r>
      <w:r>
        <w:rPr>
          <w:rFonts w:hint="eastAsia" w:ascii="Times New Roman" w:hAnsi="Times New Roman"/>
          <w:color w:val="auto"/>
          <w:sz w:val="24"/>
          <w:szCs w:val="24"/>
          <w:lang w:bidi="ar"/>
        </w:rPr>
        <w:t xml:space="preserve"> </w:t>
      </w:r>
      <w:r>
        <w:rPr>
          <w:rFonts w:hint="eastAsia" w:ascii="Times New Roman" w:hAnsi="Times New Roman"/>
          <w:color w:val="auto"/>
          <w:sz w:val="24"/>
          <w:szCs w:val="24"/>
          <w:u w:val="single"/>
          <w:lang w:val="en-US" w:eastAsia="zh-CN" w:bidi="ar"/>
        </w:rPr>
        <w:t>安徽省经工物资有限公司</w:t>
      </w:r>
    </w:p>
    <w:p w14:paraId="6624386C">
      <w:pPr>
        <w:wordWrap w:val="0"/>
        <w:topLinePunct/>
        <w:spacing w:beforeLines="0" w:afterLines="0" w:line="400" w:lineRule="exact"/>
        <w:ind w:firstLine="480" w:firstLineChars="200"/>
        <w:rPr>
          <w:rFonts w:hint="eastAsia" w:ascii="Times New Roman" w:hAnsi="Times New Roman" w:eastAsia="Times New Roman"/>
          <w:color w:val="auto"/>
          <w:sz w:val="24"/>
          <w:szCs w:val="24"/>
        </w:rPr>
      </w:pPr>
      <w:r>
        <w:rPr>
          <w:rFonts w:hint="eastAsia" w:ascii="Times New Roman" w:hAnsi="Times New Roman" w:eastAsia="Times New Roman"/>
          <w:color w:val="auto"/>
          <w:sz w:val="24"/>
          <w:szCs w:val="24"/>
          <w:lang w:bidi="ar"/>
        </w:rPr>
        <w:t xml:space="preserve">1. </w:t>
      </w:r>
      <w:r>
        <w:rPr>
          <w:rFonts w:hint="eastAsia" w:ascii="宋体" w:hAnsi="宋体" w:cs="宋体"/>
          <w:color w:val="auto"/>
          <w:sz w:val="24"/>
          <w:szCs w:val="24"/>
          <w:lang w:bidi="ar"/>
        </w:rPr>
        <w:t>我方已仔细研究了</w:t>
      </w:r>
      <w:r>
        <w:rPr>
          <w:rFonts w:hint="eastAsia" w:ascii="Times New Roman" w:hAnsi="Times New Roman"/>
          <w:color w:val="auto"/>
          <w:sz w:val="24"/>
          <w:szCs w:val="24"/>
          <w:u w:val="single"/>
          <w:lang w:bidi="ar"/>
        </w:rPr>
        <w:t xml:space="preserve"> 安徽省经工物资有限公司混凝土年度采购项目  </w:t>
      </w:r>
      <w:r>
        <w:rPr>
          <w:rFonts w:hint="eastAsia" w:ascii="宋体" w:hAnsi="宋体" w:cs="宋体"/>
          <w:color w:val="auto"/>
          <w:sz w:val="24"/>
          <w:szCs w:val="24"/>
          <w:lang w:bidi="ar"/>
        </w:rPr>
        <w:t>（项目名称）采购文件的全部内容，愿意以报价文件响应函中的响应总报价提供采购文件要求的货物、技术服务和质保售后服务等，并按合同约定履行义务。</w:t>
      </w:r>
      <w:r>
        <w:rPr>
          <w:rFonts w:hint="eastAsia" w:ascii="Times New Roman" w:hAnsi="Times New Roman"/>
          <w:color w:val="auto"/>
          <w:sz w:val="24"/>
          <w:szCs w:val="24"/>
          <w:lang w:bidi="ar"/>
        </w:rPr>
        <w:t xml:space="preserve"> </w:t>
      </w:r>
    </w:p>
    <w:p w14:paraId="046319ED">
      <w:pPr>
        <w:wordWrap w:val="0"/>
        <w:topLinePunct/>
        <w:spacing w:beforeLines="0" w:afterLines="0" w:line="400" w:lineRule="exact"/>
        <w:ind w:firstLine="480" w:firstLineChars="200"/>
        <w:rPr>
          <w:rFonts w:hint="eastAsia" w:ascii="Times New Roman" w:hAnsi="Times New Roman" w:eastAsia="Times New Roman"/>
          <w:color w:val="auto"/>
          <w:sz w:val="24"/>
          <w:szCs w:val="24"/>
        </w:rPr>
      </w:pPr>
      <w:r>
        <w:rPr>
          <w:rFonts w:hint="eastAsia" w:ascii="Times New Roman" w:hAnsi="Times New Roman" w:eastAsia="Times New Roman"/>
          <w:color w:val="auto"/>
          <w:sz w:val="24"/>
          <w:szCs w:val="24"/>
          <w:lang w:bidi="ar"/>
        </w:rPr>
        <w:t xml:space="preserve">2. </w:t>
      </w:r>
      <w:r>
        <w:rPr>
          <w:rFonts w:hint="eastAsia" w:ascii="宋体" w:hAnsi="宋体" w:cs="宋体"/>
          <w:color w:val="auto"/>
          <w:sz w:val="24"/>
          <w:szCs w:val="24"/>
          <w:lang w:bidi="ar"/>
        </w:rPr>
        <w:t>我方承诺响应文件资料真实有效，我方采购文件的全部要求。</w:t>
      </w:r>
      <w:r>
        <w:rPr>
          <w:rFonts w:hint="eastAsia" w:ascii="Times New Roman" w:hAnsi="Times New Roman"/>
          <w:color w:val="auto"/>
          <w:sz w:val="24"/>
          <w:szCs w:val="24"/>
          <w:lang w:bidi="ar"/>
        </w:rPr>
        <w:t xml:space="preserve"> </w:t>
      </w:r>
    </w:p>
    <w:p w14:paraId="32E5EE3D">
      <w:pPr>
        <w:wordWrap w:val="0"/>
        <w:topLinePunct/>
        <w:spacing w:beforeLines="0" w:afterLines="0" w:line="400" w:lineRule="exact"/>
        <w:ind w:firstLine="480" w:firstLineChars="200"/>
        <w:rPr>
          <w:rFonts w:hint="eastAsia" w:ascii="Times New Roman" w:hAnsi="Times New Roman" w:eastAsia="Times New Roman"/>
          <w:color w:val="auto"/>
          <w:sz w:val="24"/>
          <w:szCs w:val="24"/>
        </w:rPr>
      </w:pPr>
      <w:r>
        <w:rPr>
          <w:rFonts w:hint="eastAsia" w:ascii="Times New Roman" w:hAnsi="Times New Roman" w:eastAsia="Times New Roman"/>
          <w:color w:val="auto"/>
          <w:sz w:val="24"/>
          <w:szCs w:val="24"/>
          <w:lang w:bidi="ar"/>
        </w:rPr>
        <w:t xml:space="preserve">3. </w:t>
      </w:r>
      <w:r>
        <w:rPr>
          <w:rFonts w:hint="eastAsia" w:ascii="宋体" w:hAnsi="宋体" w:cs="宋体"/>
          <w:color w:val="auto"/>
          <w:sz w:val="24"/>
          <w:szCs w:val="24"/>
          <w:lang w:bidi="ar"/>
        </w:rPr>
        <w:t>我方承诺在采购文件规定的响应有效期内不撤销响应文件。</w:t>
      </w:r>
      <w:r>
        <w:rPr>
          <w:rFonts w:hint="eastAsia" w:ascii="Times New Roman" w:hAnsi="Times New Roman"/>
          <w:color w:val="auto"/>
          <w:sz w:val="24"/>
          <w:szCs w:val="24"/>
          <w:lang w:bidi="ar"/>
        </w:rPr>
        <w:t xml:space="preserve"> </w:t>
      </w:r>
    </w:p>
    <w:p w14:paraId="39A842DB">
      <w:pPr>
        <w:wordWrap w:val="0"/>
        <w:topLinePunct/>
        <w:spacing w:beforeLines="0" w:afterLines="0" w:line="400" w:lineRule="exact"/>
        <w:ind w:firstLine="480" w:firstLineChars="200"/>
        <w:rPr>
          <w:rFonts w:hint="eastAsia" w:ascii="Times New Roman" w:hAnsi="Times New Roman" w:eastAsia="Times New Roman"/>
          <w:color w:val="auto"/>
          <w:sz w:val="24"/>
          <w:szCs w:val="24"/>
        </w:rPr>
      </w:pPr>
      <w:r>
        <w:rPr>
          <w:rFonts w:hint="eastAsia" w:ascii="Times New Roman" w:hAnsi="Times New Roman" w:eastAsia="Times New Roman"/>
          <w:color w:val="auto"/>
          <w:sz w:val="24"/>
          <w:szCs w:val="24"/>
          <w:lang w:bidi="ar"/>
        </w:rPr>
        <w:t xml:space="preserve">4. </w:t>
      </w:r>
      <w:r>
        <w:rPr>
          <w:rFonts w:hint="eastAsia" w:ascii="宋体" w:hAnsi="宋体" w:cs="宋体"/>
          <w:color w:val="auto"/>
          <w:sz w:val="24"/>
          <w:szCs w:val="24"/>
          <w:lang w:bidi="ar"/>
        </w:rPr>
        <w:t>如我方成交，我方承诺：</w:t>
      </w:r>
      <w:r>
        <w:rPr>
          <w:rFonts w:hint="eastAsia" w:ascii="Times New Roman" w:hAnsi="Times New Roman"/>
          <w:color w:val="auto"/>
          <w:sz w:val="24"/>
          <w:szCs w:val="24"/>
          <w:lang w:bidi="ar"/>
        </w:rPr>
        <w:t xml:space="preserve"> </w:t>
      </w:r>
    </w:p>
    <w:p w14:paraId="04D0CCB6">
      <w:pPr>
        <w:wordWrap w:val="0"/>
        <w:topLinePunct/>
        <w:spacing w:beforeLines="0" w:afterLines="0" w:line="400" w:lineRule="exact"/>
        <w:ind w:firstLine="720" w:firstLineChars="300"/>
        <w:rPr>
          <w:rFonts w:hint="eastAsia" w:ascii="Times New Roman" w:hAnsi="Times New Roman" w:eastAsia="Times New Roman"/>
          <w:color w:val="auto"/>
          <w:sz w:val="24"/>
          <w:szCs w:val="24"/>
        </w:rPr>
      </w:pPr>
      <w:r>
        <w:rPr>
          <w:rFonts w:hint="eastAsia" w:ascii="宋体" w:hAnsi="宋体" w:cs="宋体"/>
          <w:color w:val="auto"/>
          <w:sz w:val="24"/>
          <w:szCs w:val="24"/>
          <w:lang w:bidi="ar"/>
        </w:rPr>
        <w:t>（</w:t>
      </w:r>
      <w:r>
        <w:rPr>
          <w:rFonts w:hint="eastAsia" w:ascii="Times New Roman" w:hAnsi="Times New Roman" w:eastAsia="Times New Roman"/>
          <w:color w:val="auto"/>
          <w:sz w:val="24"/>
          <w:szCs w:val="24"/>
          <w:lang w:bidi="ar"/>
        </w:rPr>
        <w:t>1</w:t>
      </w:r>
      <w:r>
        <w:rPr>
          <w:rFonts w:hint="eastAsia" w:ascii="宋体" w:hAnsi="宋体" w:cs="宋体"/>
          <w:color w:val="auto"/>
          <w:sz w:val="24"/>
          <w:szCs w:val="24"/>
          <w:lang w:bidi="ar"/>
        </w:rPr>
        <w:t>）在收到成交通知书后，在成交通知书规定的期限内与你方签订合同；</w:t>
      </w:r>
    </w:p>
    <w:p w14:paraId="4AFB66A2">
      <w:pPr>
        <w:wordWrap w:val="0"/>
        <w:topLinePunct/>
        <w:spacing w:beforeLines="0" w:afterLines="0" w:line="400" w:lineRule="exact"/>
        <w:ind w:firstLine="720" w:firstLineChars="300"/>
        <w:rPr>
          <w:rFonts w:hint="eastAsia" w:ascii="Times New Roman" w:hAnsi="Times New Roman" w:eastAsia="Times New Roman"/>
          <w:color w:val="auto"/>
          <w:sz w:val="24"/>
          <w:szCs w:val="24"/>
        </w:rPr>
      </w:pPr>
      <w:r>
        <w:rPr>
          <w:rFonts w:hint="eastAsia" w:ascii="宋体" w:hAnsi="宋体" w:cs="宋体"/>
          <w:color w:val="auto"/>
          <w:sz w:val="24"/>
          <w:szCs w:val="24"/>
          <w:lang w:bidi="ar"/>
        </w:rPr>
        <w:t>（</w:t>
      </w:r>
      <w:r>
        <w:rPr>
          <w:rFonts w:hint="eastAsia" w:ascii="Times New Roman" w:hAnsi="Times New Roman" w:eastAsia="Times New Roman"/>
          <w:color w:val="auto"/>
          <w:sz w:val="24"/>
          <w:szCs w:val="24"/>
          <w:lang w:bidi="ar"/>
        </w:rPr>
        <w:t>2</w:t>
      </w:r>
      <w:r>
        <w:rPr>
          <w:rFonts w:hint="eastAsia" w:ascii="宋体" w:hAnsi="宋体" w:cs="宋体"/>
          <w:color w:val="auto"/>
          <w:sz w:val="24"/>
          <w:szCs w:val="24"/>
          <w:lang w:bidi="ar"/>
        </w:rPr>
        <w:t>）在签订合同时不向你方提出附加条件；</w:t>
      </w:r>
      <w:r>
        <w:rPr>
          <w:rFonts w:hint="eastAsia" w:ascii="Times New Roman" w:hAnsi="Times New Roman"/>
          <w:color w:val="auto"/>
          <w:sz w:val="24"/>
          <w:szCs w:val="24"/>
          <w:lang w:bidi="ar"/>
        </w:rPr>
        <w:t xml:space="preserve"> </w:t>
      </w:r>
    </w:p>
    <w:p w14:paraId="51A3DE44">
      <w:pPr>
        <w:wordWrap w:val="0"/>
        <w:topLinePunct/>
        <w:spacing w:beforeLines="0" w:afterLines="0" w:line="400" w:lineRule="exact"/>
        <w:ind w:firstLine="720" w:firstLineChars="300"/>
        <w:rPr>
          <w:rFonts w:hint="eastAsia" w:ascii="Times New Roman" w:hAnsi="Times New Roman" w:eastAsia="Times New Roman"/>
          <w:color w:val="auto"/>
          <w:sz w:val="24"/>
          <w:szCs w:val="24"/>
        </w:rPr>
      </w:pPr>
      <w:r>
        <w:rPr>
          <w:rFonts w:hint="eastAsia" w:ascii="宋体" w:hAnsi="宋体" w:cs="宋体"/>
          <w:color w:val="auto"/>
          <w:sz w:val="24"/>
          <w:szCs w:val="24"/>
          <w:lang w:bidi="ar"/>
        </w:rPr>
        <w:t>（</w:t>
      </w:r>
      <w:r>
        <w:rPr>
          <w:rFonts w:hint="eastAsia" w:ascii="Times New Roman" w:hAnsi="Times New Roman" w:eastAsia="Times New Roman"/>
          <w:color w:val="auto"/>
          <w:sz w:val="24"/>
          <w:szCs w:val="24"/>
          <w:lang w:bidi="ar"/>
        </w:rPr>
        <w:t>3</w:t>
      </w:r>
      <w:r>
        <w:rPr>
          <w:rFonts w:hint="eastAsia" w:ascii="宋体" w:hAnsi="宋体" w:cs="宋体"/>
          <w:color w:val="auto"/>
          <w:sz w:val="24"/>
          <w:szCs w:val="24"/>
          <w:lang w:bidi="ar"/>
        </w:rPr>
        <w:t>）按照采购文件要求提交履约保证金；</w:t>
      </w:r>
      <w:r>
        <w:rPr>
          <w:rFonts w:hint="eastAsia" w:ascii="Times New Roman" w:hAnsi="Times New Roman"/>
          <w:color w:val="auto"/>
          <w:sz w:val="24"/>
          <w:szCs w:val="24"/>
          <w:lang w:bidi="ar"/>
        </w:rPr>
        <w:t xml:space="preserve"> </w:t>
      </w:r>
    </w:p>
    <w:p w14:paraId="19D8FAF4">
      <w:pPr>
        <w:wordWrap w:val="0"/>
        <w:topLinePunct/>
        <w:spacing w:beforeLines="0" w:afterLines="0" w:line="400" w:lineRule="exact"/>
        <w:ind w:firstLine="720" w:firstLineChars="300"/>
        <w:rPr>
          <w:rFonts w:hint="eastAsia" w:ascii="宋体" w:hAnsi="宋体" w:cs="宋体"/>
          <w:color w:val="auto"/>
          <w:sz w:val="24"/>
          <w:szCs w:val="24"/>
          <w:lang w:bidi="ar"/>
        </w:rPr>
      </w:pPr>
      <w:r>
        <w:rPr>
          <w:rFonts w:hint="eastAsia" w:ascii="宋体" w:hAnsi="宋体" w:cs="宋体"/>
          <w:color w:val="auto"/>
          <w:sz w:val="24"/>
          <w:szCs w:val="24"/>
          <w:lang w:bidi="ar"/>
        </w:rPr>
        <w:t>（</w:t>
      </w:r>
      <w:r>
        <w:rPr>
          <w:rFonts w:hint="eastAsia" w:ascii="Times New Roman" w:hAnsi="Times New Roman" w:eastAsia="Times New Roman"/>
          <w:color w:val="auto"/>
          <w:sz w:val="24"/>
          <w:szCs w:val="24"/>
          <w:lang w:bidi="ar"/>
        </w:rPr>
        <w:t>4</w:t>
      </w:r>
      <w:r>
        <w:rPr>
          <w:rFonts w:hint="eastAsia" w:ascii="宋体" w:hAnsi="宋体" w:cs="宋体"/>
          <w:color w:val="auto"/>
          <w:sz w:val="24"/>
          <w:szCs w:val="24"/>
          <w:lang w:bidi="ar"/>
        </w:rPr>
        <w:t>）在合同约定的期限内完成合同规定的全部义务；</w:t>
      </w:r>
    </w:p>
    <w:p w14:paraId="1C6F6FC5">
      <w:pPr>
        <w:wordWrap w:val="0"/>
        <w:topLinePunct/>
        <w:spacing w:beforeLines="0" w:afterLines="0" w:line="400" w:lineRule="exact"/>
        <w:ind w:firstLine="723" w:firstLineChars="300"/>
        <w:rPr>
          <w:rFonts w:hint="eastAsia" w:ascii="Times New Roman" w:hAnsi="Times New Roman" w:eastAsia="Times New Roman"/>
          <w:b/>
          <w:color w:val="auto"/>
          <w:sz w:val="24"/>
          <w:szCs w:val="24"/>
        </w:rPr>
      </w:pPr>
      <w:r>
        <w:rPr>
          <w:rFonts w:hint="eastAsia" w:ascii="宋体" w:hAnsi="宋体" w:cs="宋体"/>
          <w:b/>
          <w:color w:val="auto"/>
          <w:sz w:val="24"/>
          <w:szCs w:val="24"/>
          <w:lang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b/>
          <w:color w:val="auto"/>
          <w:sz w:val="24"/>
          <w:szCs w:val="24"/>
          <w:lang w:bidi="ar"/>
        </w:rPr>
        <w:t xml:space="preserve"> </w:t>
      </w:r>
    </w:p>
    <w:p w14:paraId="48B7ECF5">
      <w:pPr>
        <w:wordWrap w:val="0"/>
        <w:topLinePunct/>
        <w:spacing w:beforeLines="0" w:afterLines="0" w:line="400" w:lineRule="exact"/>
        <w:ind w:firstLine="723" w:firstLineChars="300"/>
        <w:rPr>
          <w:rFonts w:hint="eastAsia" w:ascii="Times New Roman" w:hAnsi="Times New Roman" w:eastAsia="Times New Roman"/>
          <w:b/>
          <w:color w:val="auto"/>
          <w:sz w:val="24"/>
          <w:szCs w:val="24"/>
        </w:rPr>
      </w:pPr>
      <w:r>
        <w:rPr>
          <w:rFonts w:hint="eastAsia" w:ascii="宋体" w:hAnsi="宋体" w:cs="宋体"/>
          <w:b/>
          <w:color w:val="auto"/>
          <w:sz w:val="24"/>
          <w:szCs w:val="24"/>
          <w:lang w:bidi="ar"/>
        </w:rPr>
        <w:t>（</w:t>
      </w:r>
      <w:r>
        <w:rPr>
          <w:rFonts w:hint="eastAsia" w:ascii="Times New Roman" w:hAnsi="Times New Roman"/>
          <w:b/>
          <w:color w:val="auto"/>
          <w:sz w:val="24"/>
          <w:szCs w:val="24"/>
          <w:lang w:bidi="ar"/>
        </w:rPr>
        <w:t>6</w:t>
      </w:r>
      <w:r>
        <w:rPr>
          <w:rFonts w:hint="eastAsia" w:ascii="宋体" w:hAnsi="宋体" w:cs="宋体"/>
          <w:b/>
          <w:color w:val="auto"/>
          <w:sz w:val="24"/>
          <w:szCs w:val="24"/>
          <w:lang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b/>
          <w:color w:val="auto"/>
          <w:sz w:val="24"/>
          <w:szCs w:val="24"/>
          <w:lang w:bidi="ar"/>
        </w:rPr>
        <w:t xml:space="preserve"> </w:t>
      </w:r>
    </w:p>
    <w:p w14:paraId="194CD25C">
      <w:pPr>
        <w:wordWrap w:val="0"/>
        <w:topLinePunct/>
        <w:spacing w:beforeLines="0" w:afterLines="0" w:line="400" w:lineRule="exact"/>
        <w:ind w:firstLine="480" w:firstLineChars="200"/>
        <w:rPr>
          <w:rFonts w:hint="eastAsia" w:ascii="Times New Roman" w:hAnsi="Times New Roman" w:eastAsia="Times New Roman"/>
          <w:color w:val="auto"/>
          <w:sz w:val="24"/>
          <w:szCs w:val="24"/>
        </w:rPr>
      </w:pPr>
      <w:r>
        <w:rPr>
          <w:rFonts w:hint="eastAsia" w:ascii="Times New Roman" w:hAnsi="Times New Roman" w:eastAsia="Times New Roman"/>
          <w:color w:val="auto"/>
          <w:sz w:val="24"/>
          <w:szCs w:val="24"/>
          <w:lang w:bidi="ar"/>
        </w:rPr>
        <w:t xml:space="preserve">5. </w:t>
      </w:r>
      <w:r>
        <w:rPr>
          <w:rFonts w:hint="eastAsia" w:ascii="宋体" w:hAnsi="宋体" w:cs="宋体"/>
          <w:color w:val="auto"/>
          <w:sz w:val="24"/>
          <w:szCs w:val="24"/>
          <w:lang w:bidi="ar"/>
        </w:rPr>
        <w:t>我方在此声明，所递交的响应文件及有关资料内容完整、真实和准确，符合资格审查条件（最低要求），且不存在第二章</w:t>
      </w:r>
      <w:r>
        <w:rPr>
          <w:rFonts w:hint="eastAsia" w:ascii="Times New Roman" w:hAnsi="Times New Roman" w:eastAsia="Times New Roman"/>
          <w:color w:val="auto"/>
          <w:sz w:val="24"/>
          <w:szCs w:val="24"/>
          <w:lang w:bidi="ar"/>
        </w:rPr>
        <w:t>“</w:t>
      </w:r>
      <w:r>
        <w:rPr>
          <w:rFonts w:hint="eastAsia" w:ascii="宋体" w:hAnsi="宋体" w:cs="宋体"/>
          <w:color w:val="auto"/>
          <w:sz w:val="24"/>
          <w:szCs w:val="24"/>
          <w:lang w:bidi="ar"/>
        </w:rPr>
        <w:t>供应商须知</w:t>
      </w:r>
      <w:r>
        <w:rPr>
          <w:rFonts w:hint="eastAsia" w:ascii="Times New Roman" w:hAnsi="Times New Roman" w:eastAsia="Times New Roman"/>
          <w:color w:val="auto"/>
          <w:sz w:val="24"/>
          <w:szCs w:val="24"/>
          <w:lang w:bidi="ar"/>
        </w:rPr>
        <w:t>”</w:t>
      </w:r>
      <w:r>
        <w:rPr>
          <w:rFonts w:hint="eastAsia" w:ascii="宋体" w:hAnsi="宋体" w:cs="宋体"/>
          <w:color w:val="auto"/>
          <w:sz w:val="24"/>
          <w:szCs w:val="24"/>
          <w:lang w:bidi="ar"/>
        </w:rPr>
        <w:t>规定的任何一种情形。</w:t>
      </w:r>
    </w:p>
    <w:p w14:paraId="75CB5EC7">
      <w:pPr>
        <w:pStyle w:val="17"/>
        <w:widowControl w:val="0"/>
        <w:autoSpaceDE w:val="0"/>
        <w:autoSpaceDN w:val="0"/>
        <w:spacing w:before="0" w:beforeLines="0" w:beforeAutospacing="0" w:after="0" w:afterLines="0" w:afterAutospacing="0"/>
        <w:rPr>
          <w:rFonts w:hint="eastAsia" w:ascii="Times New Roman" w:hAnsi="Times New Roman" w:eastAsia="Times New Roman" w:cs="Times New Roman"/>
          <w:color w:val="auto"/>
          <w:sz w:val="24"/>
          <w:szCs w:val="24"/>
        </w:rPr>
      </w:pPr>
      <w:r>
        <w:rPr>
          <w:rFonts w:hint="eastAsia" w:ascii="Times New Roman" w:hAnsi="Times New Roman" w:eastAsia="Times New Roman" w:cs="Times New Roman"/>
          <w:color w:val="auto"/>
          <w:sz w:val="24"/>
          <w:szCs w:val="24"/>
          <w:lang w:bidi="ar"/>
        </w:rPr>
        <w:t xml:space="preserve"> </w:t>
      </w:r>
    </w:p>
    <w:p w14:paraId="79FE7674">
      <w:pPr>
        <w:adjustRightInd w:val="0"/>
        <w:snapToGrid w:val="0"/>
        <w:spacing w:beforeLines="0" w:afterLines="0"/>
        <w:ind w:left="4496" w:leftChars="2141" w:firstLine="898" w:firstLineChars="321"/>
        <w:jc w:val="left"/>
        <w:rPr>
          <w:rFonts w:hint="eastAsia" w:ascii="Times New Roman" w:hAnsi="Times New Roman" w:eastAsia="Times New Roman"/>
          <w:color w:val="auto"/>
          <w:sz w:val="24"/>
          <w:szCs w:val="24"/>
        </w:rPr>
      </w:pPr>
      <w:r>
        <w:rPr>
          <w:rFonts w:hint="eastAsia" w:ascii="Times New Roman" w:hAnsi="Times New Roman" w:eastAsia="黑体"/>
          <w:color w:val="auto"/>
          <w:sz w:val="28"/>
          <w:szCs w:val="28"/>
          <w:lang w:bidi="ar"/>
        </w:rPr>
        <w:t xml:space="preserve">                                </w:t>
      </w:r>
    </w:p>
    <w:p w14:paraId="4CCF7F30">
      <w:pPr>
        <w:adjustRightInd w:val="0"/>
        <w:snapToGrid w:val="0"/>
        <w:spacing w:beforeLines="0" w:afterLines="0" w:line="560" w:lineRule="exact"/>
        <w:ind w:firstLine="2880" w:firstLineChars="1200"/>
        <w:rPr>
          <w:rFonts w:hint="eastAsia" w:ascii="Times New Roman" w:hAnsi="Times New Roman" w:eastAsia="Times New Roman"/>
          <w:color w:val="auto"/>
          <w:sz w:val="24"/>
          <w:szCs w:val="24"/>
        </w:rPr>
      </w:pPr>
      <w:r>
        <w:rPr>
          <w:rFonts w:hint="eastAsia" w:ascii="宋体" w:hAnsi="宋体" w:cs="宋体"/>
          <w:color w:val="auto"/>
          <w:sz w:val="24"/>
          <w:szCs w:val="24"/>
          <w:lang w:bidi="ar"/>
        </w:rPr>
        <w:t>响应人：</w:t>
      </w:r>
      <w:r>
        <w:rPr>
          <w:rFonts w:hint="eastAsia" w:ascii="Times New Roman" w:hAnsi="Times New Roman" w:eastAsia="Times New Roman"/>
          <w:color w:val="auto"/>
          <w:sz w:val="24"/>
          <w:szCs w:val="24"/>
          <w:u w:val="single"/>
          <w:lang w:bidi="ar"/>
        </w:rPr>
        <w:t xml:space="preserve">                  </w:t>
      </w:r>
      <w:r>
        <w:rPr>
          <w:rFonts w:hint="eastAsia" w:ascii="宋体" w:hAnsi="宋体" w:cs="宋体"/>
          <w:color w:val="auto"/>
          <w:sz w:val="24"/>
          <w:szCs w:val="24"/>
          <w:lang w:bidi="ar"/>
        </w:rPr>
        <w:t>（盖单位公章）</w:t>
      </w:r>
    </w:p>
    <w:p w14:paraId="469E4070">
      <w:pPr>
        <w:adjustRightInd w:val="0"/>
        <w:snapToGrid w:val="0"/>
        <w:spacing w:beforeLines="0" w:afterLines="0" w:line="560" w:lineRule="exact"/>
        <w:ind w:firstLine="2880" w:firstLineChars="1200"/>
        <w:rPr>
          <w:rFonts w:hint="eastAsia" w:ascii="Times New Roman" w:hAnsi="Times New Roman" w:eastAsia="Times New Roman"/>
          <w:color w:val="auto"/>
          <w:sz w:val="24"/>
          <w:szCs w:val="24"/>
        </w:rPr>
      </w:pPr>
      <w:r>
        <w:rPr>
          <w:rFonts w:hint="eastAsia" w:ascii="宋体" w:hAnsi="宋体" w:cs="宋体"/>
          <w:color w:val="auto"/>
          <w:sz w:val="24"/>
          <w:szCs w:val="24"/>
          <w:lang w:bidi="ar"/>
        </w:rPr>
        <w:t>法定代表人或委托代理人：</w:t>
      </w:r>
      <w:r>
        <w:rPr>
          <w:rFonts w:hint="eastAsia" w:ascii="Times New Roman" w:hAnsi="Times New Roman" w:eastAsia="Times New Roman"/>
          <w:color w:val="auto"/>
          <w:sz w:val="24"/>
          <w:szCs w:val="24"/>
          <w:u w:val="single"/>
          <w:lang w:bidi="ar"/>
        </w:rPr>
        <w:t xml:space="preserve">   </w:t>
      </w:r>
      <w:r>
        <w:rPr>
          <w:rFonts w:hint="eastAsia" w:ascii="Times New Roman" w:hAnsi="Times New Roman" w:eastAsia="宋体"/>
          <w:color w:val="auto"/>
          <w:sz w:val="24"/>
          <w:szCs w:val="24"/>
          <w:u w:val="single"/>
          <w:lang w:val="en-US" w:eastAsia="zh-CN" w:bidi="ar"/>
        </w:rPr>
        <w:t xml:space="preserve"> </w:t>
      </w:r>
      <w:r>
        <w:rPr>
          <w:rFonts w:hint="eastAsia" w:ascii="Times New Roman" w:hAnsi="Times New Roman" w:eastAsia="Times New Roman"/>
          <w:color w:val="auto"/>
          <w:sz w:val="24"/>
          <w:szCs w:val="24"/>
          <w:u w:val="single"/>
          <w:lang w:bidi="ar"/>
        </w:rPr>
        <w:t xml:space="preserve">  </w:t>
      </w:r>
      <w:r>
        <w:rPr>
          <w:rFonts w:hint="eastAsia" w:ascii="宋体" w:hAnsi="宋体" w:cs="宋体"/>
          <w:color w:val="auto"/>
          <w:sz w:val="24"/>
          <w:szCs w:val="24"/>
          <w:lang w:bidi="ar"/>
        </w:rPr>
        <w:t>（签字或盖章）</w:t>
      </w:r>
    </w:p>
    <w:p w14:paraId="08192669">
      <w:pPr>
        <w:adjustRightInd w:val="0"/>
        <w:snapToGrid w:val="0"/>
        <w:spacing w:beforeLines="0" w:afterLines="0" w:line="560" w:lineRule="exact"/>
        <w:ind w:firstLine="4080" w:firstLineChars="1700"/>
        <w:rPr>
          <w:rFonts w:hint="default"/>
          <w:color w:val="auto"/>
          <w:sz w:val="21"/>
          <w:szCs w:val="24"/>
        </w:rPr>
      </w:pPr>
      <w:r>
        <w:rPr>
          <w:rFonts w:hint="eastAsia" w:ascii="Times New Roman" w:hAnsi="Times New Roman" w:eastAsia="Times New Roman"/>
          <w:color w:val="auto"/>
          <w:sz w:val="24"/>
          <w:szCs w:val="24"/>
          <w:u w:val="single"/>
          <w:lang w:bidi="ar"/>
        </w:rPr>
        <w:t xml:space="preserve">        </w:t>
      </w:r>
      <w:r>
        <w:rPr>
          <w:rFonts w:hint="eastAsia" w:ascii="宋体" w:hAnsi="宋体" w:cs="宋体"/>
          <w:color w:val="auto"/>
          <w:sz w:val="24"/>
          <w:szCs w:val="24"/>
          <w:lang w:bidi="ar"/>
        </w:rPr>
        <w:t>年</w:t>
      </w:r>
      <w:r>
        <w:rPr>
          <w:rFonts w:hint="eastAsia" w:ascii="Times New Roman" w:hAnsi="Times New Roman" w:eastAsia="Times New Roman"/>
          <w:color w:val="auto"/>
          <w:sz w:val="24"/>
          <w:szCs w:val="24"/>
          <w:u w:val="single"/>
          <w:lang w:bidi="ar"/>
        </w:rPr>
        <w:t xml:space="preserve">    </w:t>
      </w:r>
      <w:r>
        <w:rPr>
          <w:rFonts w:hint="eastAsia" w:ascii="宋体" w:hAnsi="宋体" w:cs="宋体"/>
          <w:color w:val="auto"/>
          <w:sz w:val="24"/>
          <w:szCs w:val="24"/>
          <w:lang w:bidi="ar"/>
        </w:rPr>
        <w:t>月</w:t>
      </w:r>
      <w:r>
        <w:rPr>
          <w:rFonts w:hint="eastAsia" w:ascii="Times New Roman" w:hAnsi="Times New Roman" w:eastAsia="Times New Roman"/>
          <w:color w:val="auto"/>
          <w:sz w:val="24"/>
          <w:szCs w:val="24"/>
          <w:u w:val="single"/>
          <w:lang w:bidi="ar"/>
        </w:rPr>
        <w:t xml:space="preserve">    </w:t>
      </w:r>
      <w:r>
        <w:rPr>
          <w:rFonts w:hint="eastAsia" w:ascii="宋体" w:hAnsi="宋体" w:cs="宋体"/>
          <w:color w:val="auto"/>
          <w:sz w:val="24"/>
          <w:szCs w:val="24"/>
          <w:lang w:bidi="ar"/>
        </w:rPr>
        <w:t>日</w:t>
      </w:r>
    </w:p>
    <w:p w14:paraId="028DCA2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B27B4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CA32E9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44E243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36867D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D64DD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06" w:name="_Toc20774"/>
      <w:r>
        <w:rPr>
          <w:rFonts w:hint="eastAsia" w:ascii="黑体" w:hAnsi="宋体" w:eastAsia="黑体" w:cs="黑体"/>
          <w:kern w:val="2"/>
          <w:sz w:val="28"/>
          <w:szCs w:val="28"/>
          <w:lang w:val="en-US" w:eastAsia="zh-CN" w:bidi="ar"/>
        </w:rPr>
        <w:t>十一、其他材料</w:t>
      </w:r>
      <w:bookmarkEnd w:id="105"/>
      <w:bookmarkEnd w:id="106"/>
    </w:p>
    <w:p w14:paraId="04B1CD74">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kern w:val="0"/>
          <w:sz w:val="24"/>
          <w:szCs w:val="24"/>
        </w:rPr>
      </w:pPr>
      <w:r>
        <w:rPr>
          <w:rFonts w:hint="default" w:ascii="Times New Roman" w:hAnsi="Times New Roman" w:eastAsia="Fang Song" w:cs="Times New Roman"/>
          <w:kern w:val="0"/>
          <w:sz w:val="24"/>
          <w:szCs w:val="24"/>
          <w:lang w:val="en-US" w:eastAsia="zh-CN" w:bidi="ar"/>
        </w:rPr>
        <w:t xml:space="preserve"> </w:t>
      </w:r>
    </w:p>
    <w:p w14:paraId="5925EEBC">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、响应保证金的银行凭证（电汇回单）复印件等。</w:t>
      </w:r>
    </w:p>
    <w:p w14:paraId="4C43831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8C3CBA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15D182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8FFDDD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CBC49DB">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9FD989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866CCB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93E9E3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71C30C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957800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F92984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49FDC7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7FB6466">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4DDBC0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4754D15">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76799C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5030956">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C02B4C2">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22FD55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BD51E7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CEB33D5">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A63713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586DAE6">
      <w:pPr>
        <w:keepNext w:val="0"/>
        <w:keepLines w:val="0"/>
        <w:widowControl w:val="0"/>
        <w:suppressLineNumbers w:val="0"/>
        <w:spacing w:before="0" w:beforeAutospacing="0" w:after="0" w:afterAutospacing="0" w:line="400" w:lineRule="atLeast"/>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B039861">
      <w:pPr>
        <w:keepNext w:val="0"/>
        <w:keepLines w:val="0"/>
        <w:widowControl w:val="0"/>
        <w:suppressLineNumbers w:val="0"/>
        <w:autoSpaceDE w:val="0"/>
        <w:autoSpaceDN/>
        <w:spacing w:before="0" w:beforeAutospacing="0" w:after="0" w:afterAutospacing="0" w:line="540" w:lineRule="exact"/>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 xml:space="preserve"> 安徽省经工物资有限公司混凝土年度</w:t>
      </w:r>
    </w:p>
    <w:p w14:paraId="78E603AA">
      <w:pPr>
        <w:keepNext w:val="0"/>
        <w:keepLines w:val="0"/>
        <w:widowControl w:val="0"/>
        <w:suppressLineNumbers w:val="0"/>
        <w:autoSpaceDE w:val="0"/>
        <w:autoSpaceDN/>
        <w:spacing w:before="0" w:beforeAutospacing="0" w:after="0" w:afterAutospacing="0" w:line="540" w:lineRule="exact"/>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采购项目 </w:t>
      </w:r>
      <w:r>
        <w:rPr>
          <w:rFonts w:hint="eastAsia" w:ascii="方正小标宋简体" w:hAnsi="方正小标宋简体" w:eastAsia="方正小标宋简体" w:cs="方正小标宋简体"/>
          <w:kern w:val="2"/>
          <w:sz w:val="44"/>
          <w:szCs w:val="44"/>
          <w:lang w:val="en-US" w:eastAsia="zh-CN" w:bidi="ar"/>
        </w:rPr>
        <w:t>(项目名称)</w:t>
      </w:r>
      <w:r>
        <w:rPr>
          <w:rFonts w:hint="default" w:ascii="Times New Roman" w:hAnsi="Times New Roman" w:eastAsia="黑体" w:cs="Times New Roman"/>
          <w:kern w:val="2"/>
          <w:sz w:val="50"/>
          <w:szCs w:val="50"/>
          <w:lang w:val="en-US" w:eastAsia="zh-CN" w:bidi="ar"/>
        </w:rPr>
        <w:t xml:space="preserve"> </w:t>
      </w:r>
    </w:p>
    <w:p w14:paraId="13E7E604">
      <w:pPr>
        <w:keepNext w:val="0"/>
        <w:keepLines w:val="0"/>
        <w:widowControl w:val="0"/>
        <w:suppressLineNumbers w:val="0"/>
        <w:autoSpaceDE w:val="0"/>
        <w:autoSpaceDN/>
        <w:spacing w:before="0" w:beforeAutospacing="0" w:after="0" w:afterAutospacing="0" w:line="360" w:lineRule="auto"/>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F26B05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3B8593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10DACF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0E111FC2">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07" w:name="_Toc9109"/>
      <w:bookmarkStart w:id="108" w:name="_Toc2780"/>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07"/>
      <w:bookmarkEnd w:id="108"/>
    </w:p>
    <w:p w14:paraId="010A9026">
      <w:pPr>
        <w:pStyle w:val="17"/>
        <w:keepNext w:val="0"/>
        <w:keepLines w:val="0"/>
        <w:widowControl w:val="0"/>
        <w:suppressLineNumbers w:val="0"/>
        <w:spacing w:before="0" w:beforeAutospacing="1" w:after="120" w:afterAutospacing="0"/>
        <w:ind w:left="0" w:leftChars="0" w:right="0" w:firstLine="0" w:firstLineChars="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（报价文件）</w:t>
      </w:r>
    </w:p>
    <w:p w14:paraId="4D932A8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10DE50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019FC2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78EBE7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108F8C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E3F1B4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0B0B88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064D924B">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84972C3">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9F8556D">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727CCB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620A33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4CFA7C22">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黑体" w:cs="Times New Roman"/>
          <w:kern w:val="2"/>
          <w:sz w:val="28"/>
          <w:szCs w:val="28"/>
          <w:u w:val="single"/>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lang w:val="en-US" w:eastAsia="zh-CN" w:bidi="ar"/>
        </w:rPr>
        <w:t>(</w:t>
      </w:r>
      <w:r>
        <w:rPr>
          <w:rFonts w:hint="eastAsia" w:ascii="黑体" w:hAnsi="宋体" w:eastAsia="黑体" w:cs="黑体"/>
          <w:kern w:val="2"/>
          <w:sz w:val="28"/>
          <w:szCs w:val="28"/>
          <w:lang w:val="en-US" w:eastAsia="zh-CN" w:bidi="ar"/>
        </w:rPr>
        <w:t>全称、盖单位公章</w:t>
      </w:r>
      <w:r>
        <w:rPr>
          <w:rFonts w:hint="default" w:ascii="Times New Roman" w:hAnsi="Times New Roman" w:eastAsia="黑体" w:cs="Times New Roman"/>
          <w:kern w:val="2"/>
          <w:sz w:val="28"/>
          <w:szCs w:val="28"/>
          <w:lang w:val="en-US" w:eastAsia="zh-CN" w:bidi="ar"/>
        </w:rPr>
        <w:t xml:space="preserve">)     </w:t>
      </w:r>
    </w:p>
    <w:p w14:paraId="406FA8E4">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3DB8D872">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0"/>
          <w:szCs w:val="20"/>
          <w:lang w:val="en-US" w:eastAsia="zh-CN" w:bidi="ar"/>
        </w:rPr>
        <w:br w:type="page"/>
      </w:r>
    </w:p>
    <w:p w14:paraId="3EBC5DBF">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一、响应函</w:t>
      </w:r>
    </w:p>
    <w:p w14:paraId="557FEBEA">
      <w:pPr>
        <w:spacing w:line="440" w:lineRule="exact"/>
        <w:rPr>
          <w:rFonts w:hint="eastAsia" w:ascii="Times New Roman" w:hAnsi="Times New Roman" w:eastAsia="Times New Roman"/>
          <w:sz w:val="24"/>
          <w:szCs w:val="24"/>
        </w:rPr>
      </w:pPr>
      <w:r>
        <w:rPr>
          <w:rFonts w:hint="eastAsia" w:ascii="Times New Roman" w:hAnsi="Times New Roman" w:eastAsia="Times New Roman"/>
          <w:sz w:val="24"/>
          <w:szCs w:val="24"/>
        </w:rPr>
        <w:t xml:space="preserve"> </w:t>
      </w:r>
    </w:p>
    <w:p w14:paraId="351954A9">
      <w:pPr>
        <w:keepNext w:val="0"/>
        <w:keepLines w:val="0"/>
        <w:pageBreakBefore w:val="0"/>
        <w:tabs>
          <w:tab w:val="left" w:pos="5829"/>
        </w:tabs>
        <w:kinsoku/>
        <w:wordWrap/>
        <w:overflowPunct/>
        <w:topLinePunct w:val="0"/>
        <w:autoSpaceDE/>
        <w:autoSpaceDN/>
        <w:bidi w:val="0"/>
        <w:adjustRightInd/>
        <w:snapToGrid/>
        <w:spacing w:line="400" w:lineRule="exact"/>
        <w:textAlignment w:val="auto"/>
        <w:rPr>
          <w:rFonts w:hint="default" w:ascii="Times New Roman" w:hAnsi="Times New Roman" w:eastAsiaTheme="minorEastAsia"/>
          <w:sz w:val="24"/>
          <w:szCs w:val="24"/>
          <w:lang w:val="en-US" w:eastAsia="zh-CN"/>
        </w:rPr>
      </w:pPr>
      <w:r>
        <w:rPr>
          <w:rFonts w:hint="eastAsia" w:ascii="Times New Roman" w:hAnsi="Times New Roman"/>
          <w:sz w:val="24"/>
          <w:szCs w:val="24"/>
          <w:u w:val="single"/>
          <w:lang w:val="en-US" w:eastAsia="zh-CN"/>
        </w:rPr>
        <w:t>安徽省经工物资有限公司</w:t>
      </w:r>
      <w:r>
        <w:rPr>
          <w:rFonts w:hint="eastAsia" w:ascii="Times New Roman" w:hAnsi="Times New Roman"/>
          <w:sz w:val="24"/>
          <w:szCs w:val="24"/>
        </w:rPr>
        <w:t>：</w:t>
      </w:r>
      <w:r>
        <w:rPr>
          <w:rFonts w:hint="eastAsia" w:ascii="Times New Roman" w:hAnsi="Times New Roman"/>
          <w:sz w:val="24"/>
          <w:szCs w:val="24"/>
          <w:lang w:eastAsia="zh-CN"/>
        </w:rPr>
        <w:tab/>
      </w:r>
      <w:r>
        <w:rPr>
          <w:rFonts w:hint="eastAsia" w:ascii="Times New Roman" w:hAnsi="Times New Roman"/>
          <w:sz w:val="24"/>
          <w:szCs w:val="24"/>
          <w:lang w:val="en-US" w:eastAsia="zh-CN"/>
        </w:rPr>
        <w:t xml:space="preserve">  </w:t>
      </w:r>
    </w:p>
    <w:p w14:paraId="5B58D01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1</w:t>
      </w:r>
      <w:r>
        <w:rPr>
          <w:rFonts w:hint="eastAsia" w:ascii="Times New Roman" w:hAnsi="Times New Roman"/>
          <w:sz w:val="24"/>
          <w:szCs w:val="24"/>
        </w:rPr>
        <w:t>．我方已仔细研究了</w:t>
      </w:r>
      <w:r>
        <w:rPr>
          <w:rFonts w:hint="eastAsia" w:ascii="Times New Roman" w:hAnsi="Times New Roman" w:eastAsia="Times New Roman"/>
          <w:sz w:val="24"/>
          <w:szCs w:val="24"/>
          <w:u w:val="single"/>
        </w:rPr>
        <w:t xml:space="preserve">安徽省经工物资有限公司混凝土年度采购项目 </w:t>
      </w:r>
      <w:r>
        <w:rPr>
          <w:rFonts w:hint="eastAsia" w:ascii="Times New Roman" w:hAnsi="Times New Roman" w:eastAsia="Times New Roman"/>
          <w:sz w:val="24"/>
          <w:szCs w:val="24"/>
        </w:rPr>
        <w:t>(</w:t>
      </w:r>
      <w:r>
        <w:rPr>
          <w:rFonts w:hint="eastAsia" w:ascii="Times New Roman" w:hAnsi="Times New Roman"/>
          <w:sz w:val="24"/>
          <w:szCs w:val="24"/>
        </w:rPr>
        <w:t>项目名称)采购文件的全部内容（包括工程量清单和施工图纸及采购文件中所述的各种因素），愿意以人民币（大写）</w:t>
      </w:r>
      <w:r>
        <w:rPr>
          <w:rFonts w:hint="eastAsia" w:ascii="Times New Roman" w:hAnsi="Times New Roman"/>
          <w:sz w:val="24"/>
          <w:szCs w:val="24"/>
          <w:u w:val="single"/>
        </w:rPr>
        <w:t xml:space="preserve">      </w:t>
      </w:r>
      <w:r>
        <w:rPr>
          <w:rFonts w:hint="eastAsia" w:ascii="Times New Roman" w:hAnsi="Times New Roman"/>
          <w:sz w:val="24"/>
          <w:szCs w:val="24"/>
        </w:rPr>
        <w:t>（</w:t>
      </w:r>
      <w:r>
        <w:rPr>
          <w:rFonts w:hint="eastAsia" w:ascii="Times New Roman" w:hAnsi="Times New Roman" w:eastAsia="Times New Roman"/>
          <w:sz w:val="24"/>
          <w:szCs w:val="24"/>
        </w:rPr>
        <w:t>¥</w:t>
      </w:r>
      <w:r>
        <w:rPr>
          <w:rFonts w:hint="eastAsia" w:ascii="Times New Roman" w:hAnsi="Times New Roman"/>
          <w:sz w:val="24"/>
          <w:szCs w:val="24"/>
          <w:u w:val="single"/>
        </w:rPr>
        <w:t xml:space="preserve">     </w:t>
      </w:r>
      <w:r>
        <w:rPr>
          <w:rFonts w:hint="eastAsia" w:ascii="Times New Roman" w:hAnsi="Times New Roman" w:eastAsia="Times New Roman"/>
          <w:sz w:val="24"/>
          <w:szCs w:val="24"/>
          <w:u w:val="single"/>
        </w:rPr>
        <w:t xml:space="preserve"> </w:t>
      </w:r>
      <w:r>
        <w:rPr>
          <w:rFonts w:hint="eastAsia" w:ascii="Times New Roman" w:hAnsi="Times New Roman"/>
          <w:sz w:val="24"/>
          <w:szCs w:val="24"/>
        </w:rPr>
        <w:t>）的响应总报价提供采购文件标明的货物要求、技术服务和质保期服务措施，并按合同约定履行义务。</w:t>
      </w:r>
    </w:p>
    <w:p w14:paraId="2E94A8B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2</w:t>
      </w:r>
      <w:r>
        <w:rPr>
          <w:rFonts w:hint="eastAsia" w:ascii="Times New Roman" w:hAnsi="Times New Roman"/>
          <w:sz w:val="24"/>
          <w:szCs w:val="24"/>
        </w:rPr>
        <w:t>．我方承诺在响应有效期内不修改、撤销响应文件。</w:t>
      </w:r>
    </w:p>
    <w:p w14:paraId="0D8C2A6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sz w:val="24"/>
          <w:szCs w:val="24"/>
        </w:rPr>
        <w:t>3．如我方成交：</w:t>
      </w:r>
    </w:p>
    <w:p w14:paraId="08A844B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(1)</w:t>
      </w:r>
      <w:r>
        <w:rPr>
          <w:rFonts w:hint="eastAsia" w:ascii="Times New Roman" w:hAnsi="Times New Roman"/>
          <w:sz w:val="24"/>
          <w:szCs w:val="24"/>
        </w:rPr>
        <w:t>我方承诺在收到成交通知书后，在成交通知书规定的期限内与你方签订合同。</w:t>
      </w:r>
    </w:p>
    <w:p w14:paraId="4050636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(2)</w:t>
      </w:r>
      <w:r>
        <w:rPr>
          <w:rFonts w:hint="eastAsia" w:ascii="Times New Roman" w:hAnsi="Times New Roman"/>
          <w:sz w:val="24"/>
          <w:szCs w:val="24"/>
        </w:rPr>
        <w:t>我方承诺按照采购文件规定向你方递交履约担保。</w:t>
      </w:r>
    </w:p>
    <w:p w14:paraId="56204F4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(3)</w:t>
      </w:r>
      <w:r>
        <w:rPr>
          <w:rFonts w:hint="eastAsia" w:ascii="Times New Roman" w:hAnsi="Times New Roman"/>
          <w:sz w:val="24"/>
          <w:szCs w:val="24"/>
        </w:rPr>
        <w:t>我方承诺在合同约定的期限内完成全部合同任务。</w:t>
      </w:r>
    </w:p>
    <w:p w14:paraId="1C7D649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sz w:val="24"/>
          <w:szCs w:val="24"/>
        </w:rPr>
        <w:t>4．我方在此声明，所递交的响应文件及有关资料内容完整、真实和准确。</w:t>
      </w:r>
    </w:p>
    <w:p w14:paraId="786BCFA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sz w:val="24"/>
          <w:szCs w:val="24"/>
        </w:rPr>
        <w:t>5．在合同协议书正式签署生效之前，本响应函连同你方的成交通知书将构成我们双方之间共同遵守的文件，对双方具有约束力。</w:t>
      </w:r>
    </w:p>
    <w:p w14:paraId="188D8C5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imes New Roman"/>
          <w:sz w:val="24"/>
          <w:szCs w:val="24"/>
        </w:rPr>
      </w:pPr>
      <w:r>
        <w:rPr>
          <w:rFonts w:hint="eastAsia" w:ascii="Times New Roman" w:hAnsi="Times New Roman"/>
          <w:sz w:val="24"/>
          <w:szCs w:val="24"/>
        </w:rPr>
        <w:t>6．我方已按采购文件要求详细审核并确认全部采购文件及有关附件，充分理解采购价格不得低于企业个别成本有关规定。我方经成本核算，所填报的响应报价不低于企业个别成本。</w:t>
      </w:r>
    </w:p>
    <w:p w14:paraId="381A9CEB">
      <w:pPr>
        <w:spacing w:line="400" w:lineRule="exact"/>
        <w:ind w:firstLine="480" w:firstLineChars="200"/>
        <w:rPr>
          <w:rFonts w:hint="eastAsia" w:ascii="Times New Roman" w:hAnsi="Times New Roman"/>
          <w:sz w:val="24"/>
          <w:szCs w:val="24"/>
        </w:rPr>
      </w:pPr>
      <w:r>
        <w:rPr>
          <w:rFonts w:hint="eastAsia" w:ascii="Times New Roman" w:hAnsi="Times New Roman"/>
          <w:sz w:val="24"/>
          <w:szCs w:val="24"/>
        </w:rPr>
        <w:t>7.____/____（其他补充说明）。</w:t>
      </w:r>
    </w:p>
    <w:p w14:paraId="1E6BC855">
      <w:pPr>
        <w:pStyle w:val="17"/>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 xml:space="preserve"> </w:t>
      </w:r>
    </w:p>
    <w:p w14:paraId="60F99D00">
      <w:pPr>
        <w:pStyle w:val="17"/>
        <w:keepNext w:val="0"/>
        <w:keepLines w:val="0"/>
        <w:widowControl w:val="0"/>
        <w:suppressLineNumbers w:val="0"/>
        <w:autoSpaceDE w:val="0"/>
        <w:autoSpaceDN w:val="0"/>
        <w:spacing w:before="0" w:beforeAutospacing="0" w:after="0" w:afterAutospacing="0"/>
        <w:ind w:left="0" w:right="0"/>
        <w:jc w:val="left"/>
        <w:rPr>
          <w:rFonts w:hint="default" w:ascii="Fang Song" w:hAnsi="Fang Song" w:eastAsia="Fang Song" w:cs="Times New Roman"/>
          <w:sz w:val="24"/>
          <w:szCs w:val="24"/>
        </w:rPr>
      </w:pPr>
      <w:r>
        <w:rPr>
          <w:rFonts w:hint="default" w:ascii="Fang Song" w:hAnsi="Fang Song" w:eastAsia="Fang Song" w:cs="Times New Roman"/>
          <w:color w:val="000000"/>
          <w:kern w:val="0"/>
          <w:sz w:val="24"/>
          <w:szCs w:val="24"/>
          <w:lang w:val="en-US" w:eastAsia="zh-CN" w:bidi="ar"/>
        </w:rPr>
        <w:t xml:space="preserve"> </w:t>
      </w:r>
    </w:p>
    <w:p w14:paraId="42A311C0">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盖单位公章</w:t>
      </w:r>
      <w:r>
        <w:rPr>
          <w:rFonts w:hint="default" w:ascii="Times New Roman" w:hAnsi="Times New Roman" w:eastAsia="宋体" w:cs="Times New Roman"/>
          <w:kern w:val="2"/>
          <w:sz w:val="24"/>
          <w:szCs w:val="24"/>
          <w:lang w:val="en-US" w:eastAsia="zh-CN" w:bidi="ar"/>
        </w:rPr>
        <w:t>)</w:t>
      </w:r>
    </w:p>
    <w:p w14:paraId="2A76FF84">
      <w:pPr>
        <w:keepNext w:val="0"/>
        <w:keepLines w:val="0"/>
        <w:widowControl w:val="0"/>
        <w:suppressLineNumbers w:val="0"/>
        <w:spacing w:before="0" w:beforeAutospacing="0" w:after="0" w:afterAutospacing="0" w:line="400" w:lineRule="exact"/>
        <w:ind w:left="0" w:right="0" w:firstLine="3360" w:firstLineChars="14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法定代表人或委托代理人：</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签字</w:t>
      </w:r>
      <w:r>
        <w:rPr>
          <w:rFonts w:hint="default" w:ascii="Times New Roman" w:hAnsi="Times New Roman" w:eastAsia="宋体" w:cs="Times New Roman"/>
          <w:kern w:val="2"/>
          <w:sz w:val="24"/>
          <w:szCs w:val="24"/>
          <w:lang w:val="en-US" w:eastAsia="zh-CN" w:bidi="ar"/>
        </w:rPr>
        <w:t>)</w:t>
      </w:r>
    </w:p>
    <w:p w14:paraId="212579E0">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3249CFE6">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电子邮箱：</w:t>
      </w:r>
      <w:r>
        <w:rPr>
          <w:rFonts w:hint="default" w:ascii="Times New Roman" w:hAnsi="Times New Roman" w:eastAsia="宋体" w:cs="Times New Roman"/>
          <w:kern w:val="2"/>
          <w:sz w:val="24"/>
          <w:szCs w:val="24"/>
          <w:u w:val="single"/>
          <w:lang w:val="en-US" w:eastAsia="zh-CN" w:bidi="ar"/>
        </w:rPr>
        <w:t xml:space="preserve">                                  </w:t>
      </w:r>
    </w:p>
    <w:p w14:paraId="444ECF2A">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74FE66F8">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E97E698">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CBB248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38F0A1D">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3FAF220F">
      <w:pPr>
        <w:pStyle w:val="13"/>
        <w:widowControl/>
        <w:rPr>
          <w:rFonts w:hint="default" w:ascii="Calibri" w:hAnsi="Calibri" w:eastAsia="宋体" w:cs="Times New Roman"/>
          <w:kern w:val="2"/>
          <w:sz w:val="18"/>
          <w:szCs w:val="18"/>
        </w:rPr>
      </w:pPr>
      <w:r>
        <w:rPr>
          <w:rFonts w:hint="default" w:ascii="Calibri" w:hAnsi="Calibri" w:eastAsia="宋体" w:cs="Times New Roman"/>
          <w:kern w:val="2"/>
          <w:sz w:val="18"/>
          <w:szCs w:val="18"/>
        </w:rPr>
        <w:t xml:space="preserve"> </w:t>
      </w:r>
    </w:p>
    <w:p w14:paraId="63DC80AD">
      <w:pPr>
        <w:pStyle w:val="17"/>
        <w:keepNext w:val="0"/>
        <w:keepLines w:val="0"/>
        <w:widowControl w:val="0"/>
        <w:suppressLineNumbers w:val="0"/>
        <w:spacing w:before="0" w:beforeAutospacing="1" w:after="120" w:afterAutospacing="0"/>
        <w:ind w:left="420" w:leftChars="200" w:right="0" w:firstLine="560" w:firstLineChars="200"/>
        <w:jc w:val="center"/>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二、已标价的报价清单</w:t>
      </w:r>
    </w:p>
    <w:p w14:paraId="136D4DE0">
      <w:pPr>
        <w:keepNext w:val="0"/>
        <w:keepLines w:val="0"/>
        <w:widowControl w:val="0"/>
        <w:suppressLineNumbers w:val="0"/>
        <w:spacing w:before="0" w:beforeAutospacing="0" w:after="0" w:afterAutospacing="0" w:line="440" w:lineRule="exact"/>
        <w:ind w:left="0" w:right="0"/>
        <w:jc w:val="center"/>
        <w:rPr>
          <w:rFonts w:hint="eastAsia" w:ascii="宋体" w:hAnsi="宋体" w:cs="宋体"/>
          <w:b/>
          <w:sz w:val="28"/>
          <w:szCs w:val="28"/>
        </w:rPr>
      </w:pPr>
      <w:r>
        <w:rPr>
          <w:rFonts w:hint="eastAsia" w:ascii="宋体" w:hAnsi="宋体" w:cs="宋体"/>
          <w:b/>
          <w:sz w:val="28"/>
          <w:szCs w:val="28"/>
        </w:rPr>
        <w:t>混凝土年度采购报价清单</w:t>
      </w:r>
    </w:p>
    <w:p w14:paraId="28B60F16">
      <w:pPr>
        <w:keepNext w:val="0"/>
        <w:keepLines w:val="0"/>
        <w:widowControl w:val="0"/>
        <w:suppressLineNumbers w:val="0"/>
        <w:spacing w:before="0" w:beforeAutospacing="0" w:after="0" w:afterAutospacing="0" w:line="440" w:lineRule="exact"/>
        <w:ind w:left="0" w:right="0"/>
        <w:jc w:val="center"/>
        <w:rPr>
          <w:rFonts w:hint="eastAsia" w:ascii="宋体" w:hAnsi="宋体" w:cs="宋体"/>
          <w:b/>
          <w:sz w:val="28"/>
          <w:szCs w:val="28"/>
        </w:rPr>
      </w:pPr>
    </w:p>
    <w:tbl>
      <w:tblPr>
        <w:tblStyle w:val="21"/>
        <w:tblW w:w="6211" w:type="pct"/>
        <w:tblInd w:w="-9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6"/>
        <w:gridCol w:w="696"/>
        <w:gridCol w:w="1197"/>
        <w:gridCol w:w="1352"/>
        <w:gridCol w:w="1102"/>
        <w:gridCol w:w="600"/>
        <w:gridCol w:w="864"/>
        <w:gridCol w:w="1464"/>
        <w:gridCol w:w="878"/>
        <w:gridCol w:w="1205"/>
        <w:gridCol w:w="723"/>
      </w:tblGrid>
      <w:tr w14:paraId="5541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7" w:hRule="atLeast"/>
        </w:trPr>
        <w:tc>
          <w:tcPr>
            <w:tcW w:w="5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5276D">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696" w:type="dxa"/>
            <w:tcBorders>
              <w:top w:val="single" w:color="000000" w:sz="4" w:space="0"/>
              <w:left w:val="nil"/>
              <w:bottom w:val="single" w:color="auto" w:sz="4" w:space="0"/>
              <w:right w:val="single" w:color="000000" w:sz="4" w:space="0"/>
              <w:tl2br w:val="nil"/>
              <w:tr2bl w:val="nil"/>
            </w:tcBorders>
            <w:noWrap w:val="0"/>
            <w:vAlign w:val="center"/>
          </w:tcPr>
          <w:p w14:paraId="2C76E82C">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sz w:val="20"/>
                <w:szCs w:val="20"/>
              </w:rPr>
            </w:pPr>
            <w:r>
              <w:rPr>
                <w:rFonts w:hint="eastAsia" w:ascii="宋体" w:hAnsi="宋体" w:cs="宋体"/>
                <w:kern w:val="0"/>
                <w:sz w:val="20"/>
                <w:szCs w:val="20"/>
                <w:lang w:bidi="ar"/>
              </w:rPr>
              <w:t>地市</w:t>
            </w:r>
          </w:p>
        </w:tc>
        <w:tc>
          <w:tcPr>
            <w:tcW w:w="1197" w:type="dxa"/>
            <w:tcBorders>
              <w:top w:val="single" w:color="000000" w:sz="4" w:space="0"/>
              <w:left w:val="nil"/>
              <w:bottom w:val="single" w:color="000000" w:sz="4" w:space="0"/>
              <w:right w:val="single" w:color="000000" w:sz="4" w:space="0"/>
              <w:tl2br w:val="nil"/>
              <w:tr2bl w:val="nil"/>
            </w:tcBorders>
            <w:noWrap w:val="0"/>
            <w:vAlign w:val="center"/>
          </w:tcPr>
          <w:p w14:paraId="3F30D4C8">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sz w:val="20"/>
                <w:szCs w:val="20"/>
              </w:rPr>
            </w:pPr>
            <w:r>
              <w:rPr>
                <w:rFonts w:hint="eastAsia" w:ascii="宋体" w:hAnsi="宋体" w:cs="宋体"/>
                <w:kern w:val="0"/>
                <w:sz w:val="20"/>
                <w:szCs w:val="20"/>
                <w:lang w:bidi="ar"/>
              </w:rPr>
              <w:t>项目名称</w:t>
            </w:r>
          </w:p>
        </w:tc>
        <w:tc>
          <w:tcPr>
            <w:tcW w:w="1352" w:type="dxa"/>
            <w:tcBorders>
              <w:top w:val="single" w:color="000000" w:sz="4" w:space="0"/>
              <w:left w:val="nil"/>
              <w:bottom w:val="single" w:color="000000" w:sz="4" w:space="0"/>
              <w:right w:val="single" w:color="000000" w:sz="4" w:space="0"/>
              <w:tl2br w:val="nil"/>
              <w:tr2bl w:val="nil"/>
            </w:tcBorders>
            <w:noWrap w:val="0"/>
            <w:vAlign w:val="center"/>
          </w:tcPr>
          <w:p w14:paraId="4F5B5ECA">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rPr>
            </w:pPr>
            <w:r>
              <w:rPr>
                <w:rFonts w:hint="eastAsia" w:ascii="宋体" w:hAnsi="宋体" w:cs="宋体"/>
                <w:kern w:val="0"/>
                <w:sz w:val="20"/>
                <w:szCs w:val="20"/>
                <w:lang w:bidi="ar"/>
              </w:rPr>
              <w:t>项目地点</w:t>
            </w:r>
          </w:p>
        </w:tc>
        <w:tc>
          <w:tcPr>
            <w:tcW w:w="1102" w:type="dxa"/>
            <w:tcBorders>
              <w:top w:val="single" w:color="000000" w:sz="4" w:space="0"/>
              <w:left w:val="nil"/>
              <w:bottom w:val="single" w:color="000000" w:sz="4" w:space="0"/>
              <w:right w:val="single" w:color="000000" w:sz="4" w:space="0"/>
              <w:tl2br w:val="nil"/>
              <w:tr2bl w:val="nil"/>
            </w:tcBorders>
            <w:noWrap w:val="0"/>
            <w:vAlign w:val="center"/>
          </w:tcPr>
          <w:p w14:paraId="2F829F9A">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sz w:val="20"/>
                <w:szCs w:val="20"/>
              </w:rPr>
            </w:pPr>
            <w:r>
              <w:rPr>
                <w:rFonts w:hint="eastAsia" w:ascii="宋体" w:hAnsi="宋体" w:cs="宋体"/>
                <w:kern w:val="0"/>
                <w:sz w:val="20"/>
                <w:szCs w:val="20"/>
                <w:lang w:bidi="ar"/>
              </w:rPr>
              <w:t>品牌</w:t>
            </w:r>
          </w:p>
        </w:tc>
        <w:tc>
          <w:tcPr>
            <w:tcW w:w="600" w:type="dxa"/>
            <w:tcBorders>
              <w:top w:val="single" w:color="000000" w:sz="4" w:space="0"/>
              <w:left w:val="nil"/>
              <w:bottom w:val="single" w:color="000000" w:sz="4" w:space="0"/>
              <w:right w:val="single" w:color="000000" w:sz="4" w:space="0"/>
              <w:tl2br w:val="nil"/>
              <w:tr2bl w:val="nil"/>
            </w:tcBorders>
            <w:noWrap w:val="0"/>
            <w:vAlign w:val="center"/>
          </w:tcPr>
          <w:p w14:paraId="75545170">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864" w:type="dxa"/>
            <w:tcBorders>
              <w:top w:val="single" w:color="000000" w:sz="4" w:space="0"/>
              <w:left w:val="nil"/>
              <w:bottom w:val="single" w:color="000000" w:sz="4" w:space="0"/>
              <w:right w:val="single" w:color="000000" w:sz="4" w:space="0"/>
              <w:tl2br w:val="nil"/>
              <w:tr2bl w:val="nil"/>
            </w:tcBorders>
            <w:noWrap w:val="0"/>
            <w:vAlign w:val="center"/>
          </w:tcPr>
          <w:p w14:paraId="0585D8BB">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数量</w:t>
            </w:r>
          </w:p>
          <w:p w14:paraId="608ABE5C">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a</w:t>
            </w:r>
          </w:p>
        </w:tc>
        <w:tc>
          <w:tcPr>
            <w:tcW w:w="1464" w:type="dxa"/>
            <w:tcBorders>
              <w:top w:val="single" w:color="000000" w:sz="4" w:space="0"/>
              <w:left w:val="nil"/>
              <w:bottom w:val="single" w:color="000000" w:sz="4" w:space="0"/>
              <w:right w:val="single" w:color="000000" w:sz="4" w:space="0"/>
              <w:tl2br w:val="nil"/>
              <w:tr2bl w:val="nil"/>
            </w:tcBorders>
            <w:noWrap w:val="0"/>
            <w:vAlign w:val="center"/>
          </w:tcPr>
          <w:p w14:paraId="6FCFD25E">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lang w:eastAsia="zh-CN" w:bidi="ar"/>
              </w:rPr>
            </w:pPr>
            <w:r>
              <w:rPr>
                <w:rFonts w:hint="eastAsia" w:ascii="宋体" w:hAnsi="宋体" w:cs="宋体"/>
                <w:kern w:val="0"/>
                <w:sz w:val="20"/>
                <w:szCs w:val="20"/>
                <w:lang w:bidi="ar"/>
              </w:rPr>
              <w:t>评标基准价</w:t>
            </w:r>
            <w:r>
              <w:rPr>
                <w:rFonts w:hint="eastAsia" w:ascii="宋体" w:hAnsi="宋体" w:cs="宋体"/>
                <w:kern w:val="0"/>
                <w:sz w:val="20"/>
                <w:szCs w:val="20"/>
                <w:lang w:eastAsia="zh-CN" w:bidi="ar"/>
              </w:rPr>
              <w:t>（</w:t>
            </w:r>
            <w:r>
              <w:rPr>
                <w:rFonts w:hint="eastAsia" w:ascii="宋体" w:hAnsi="宋体" w:cs="宋体"/>
                <w:kern w:val="0"/>
                <w:sz w:val="20"/>
                <w:szCs w:val="20"/>
                <w:lang w:val="en-US" w:eastAsia="zh-CN" w:bidi="ar"/>
              </w:rPr>
              <w:t>含税</w:t>
            </w:r>
            <w:r>
              <w:rPr>
                <w:rFonts w:hint="eastAsia" w:ascii="宋体" w:hAnsi="宋体" w:cs="宋体"/>
                <w:kern w:val="0"/>
                <w:sz w:val="20"/>
                <w:szCs w:val="20"/>
                <w:lang w:eastAsia="zh-CN" w:bidi="ar"/>
              </w:rPr>
              <w:t>）</w:t>
            </w:r>
          </w:p>
          <w:p w14:paraId="76530CA5">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（实际基准价以“合肥市建设工程市场价格信息”发货当期当日合肥地区首次公布信息价为基数）</w:t>
            </w:r>
          </w:p>
          <w:p w14:paraId="4929B368">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b</w:t>
            </w:r>
          </w:p>
        </w:tc>
        <w:tc>
          <w:tcPr>
            <w:tcW w:w="878" w:type="dxa"/>
            <w:tcBorders>
              <w:top w:val="single" w:color="000000" w:sz="4" w:space="0"/>
              <w:left w:val="nil"/>
              <w:bottom w:val="single" w:color="000000" w:sz="4" w:space="0"/>
              <w:right w:val="single" w:color="000000" w:sz="4" w:space="0"/>
              <w:tl2br w:val="nil"/>
              <w:tr2bl w:val="nil"/>
            </w:tcBorders>
            <w:noWrap w:val="0"/>
            <w:vAlign w:val="center"/>
          </w:tcPr>
          <w:p w14:paraId="5A7CBEAF">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信息价下浮（X</w:t>
            </w:r>
            <w:r>
              <w:rPr>
                <w:rFonts w:hint="eastAsia" w:ascii="宋体" w:hAnsi="宋体" w:cs="宋体"/>
                <w:kern w:val="0"/>
                <w:sz w:val="20"/>
                <w:szCs w:val="20"/>
                <w:lang w:val="en-US" w:eastAsia="zh-CN" w:bidi="ar"/>
              </w:rPr>
              <w:t>%</w:t>
            </w:r>
            <w:r>
              <w:rPr>
                <w:rFonts w:hint="eastAsia" w:ascii="宋体" w:hAnsi="宋体" w:cs="宋体"/>
                <w:kern w:val="0"/>
                <w:sz w:val="20"/>
                <w:szCs w:val="20"/>
                <w:lang w:bidi="ar"/>
              </w:rPr>
              <w:t>）元</w:t>
            </w:r>
          </w:p>
          <w:p w14:paraId="7F2F1817">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c</w:t>
            </w:r>
          </w:p>
        </w:tc>
        <w:tc>
          <w:tcPr>
            <w:tcW w:w="1205" w:type="dxa"/>
            <w:tcBorders>
              <w:top w:val="single" w:color="000000" w:sz="4" w:space="0"/>
              <w:left w:val="nil"/>
              <w:bottom w:val="single" w:color="000000" w:sz="4" w:space="0"/>
              <w:right w:val="single" w:color="000000" w:sz="4" w:space="0"/>
              <w:tl2br w:val="nil"/>
              <w:tr2bl w:val="nil"/>
            </w:tcBorders>
            <w:noWrap/>
            <w:vAlign w:val="center"/>
          </w:tcPr>
          <w:p w14:paraId="5071E847">
            <w:pPr>
              <w:keepNext w:val="0"/>
              <w:keepLines w:val="0"/>
              <w:widowControl/>
              <w:suppressLineNumbers w:val="0"/>
              <w:spacing w:before="0" w:beforeLines="0" w:beforeAutospacing="0" w:after="0" w:afterLines="0" w:afterAutospacing="0"/>
              <w:ind w:left="0" w:right="0"/>
              <w:jc w:val="both"/>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含税</w:t>
            </w:r>
            <w:r>
              <w:rPr>
                <w:rFonts w:hint="eastAsia" w:ascii="宋体" w:hAnsi="宋体" w:cs="宋体"/>
                <w:kern w:val="0"/>
                <w:sz w:val="20"/>
                <w:szCs w:val="20"/>
                <w:lang w:bidi="ar"/>
              </w:rPr>
              <w:t>综合单价（元）</w:t>
            </w:r>
          </w:p>
          <w:p w14:paraId="6A7DD7DE">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d=b*(1-c)</w:t>
            </w:r>
          </w:p>
        </w:tc>
        <w:tc>
          <w:tcPr>
            <w:tcW w:w="723" w:type="dxa"/>
            <w:tcBorders>
              <w:top w:val="single" w:color="000000" w:sz="4" w:space="0"/>
              <w:left w:val="nil"/>
              <w:bottom w:val="single" w:color="000000" w:sz="4" w:space="0"/>
              <w:right w:val="single" w:color="000000" w:sz="4" w:space="0"/>
              <w:tl2br w:val="nil"/>
              <w:tr2bl w:val="nil"/>
            </w:tcBorders>
            <w:noWrap/>
            <w:vAlign w:val="center"/>
          </w:tcPr>
          <w:p w14:paraId="483FA0A8">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含税</w:t>
            </w:r>
            <w:r>
              <w:rPr>
                <w:rFonts w:hint="eastAsia" w:ascii="宋体" w:hAnsi="宋体" w:cs="宋体"/>
                <w:kern w:val="0"/>
                <w:sz w:val="20"/>
                <w:szCs w:val="20"/>
                <w:lang w:bidi="ar"/>
              </w:rPr>
              <w:t>合价（元）</w:t>
            </w:r>
          </w:p>
          <w:p w14:paraId="070F34CA">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e=a*d</w:t>
            </w:r>
          </w:p>
        </w:tc>
      </w:tr>
      <w:tr w14:paraId="7AE3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06"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0A329668">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696" w:type="dxa"/>
            <w:tcBorders>
              <w:top w:val="single" w:color="auto" w:sz="4" w:space="0"/>
              <w:left w:val="nil"/>
              <w:bottom w:val="single" w:color="auto" w:sz="4" w:space="0"/>
              <w:right w:val="single" w:color="auto" w:sz="4" w:space="0"/>
              <w:tl2br w:val="nil"/>
              <w:tr2bl w:val="nil"/>
            </w:tcBorders>
            <w:noWrap w:val="0"/>
            <w:vAlign w:val="center"/>
          </w:tcPr>
          <w:p w14:paraId="6C554DD4">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rPr>
            </w:pPr>
            <w:r>
              <w:rPr>
                <w:rFonts w:hint="eastAsia" w:ascii="宋体" w:hAnsi="宋体" w:cs="宋体"/>
                <w:kern w:val="0"/>
                <w:sz w:val="20"/>
                <w:szCs w:val="20"/>
                <w:lang w:bidi="ar"/>
              </w:rPr>
              <w:t>安徽省合肥市境内</w:t>
            </w:r>
          </w:p>
        </w:tc>
        <w:tc>
          <w:tcPr>
            <w:tcW w:w="1197" w:type="dxa"/>
            <w:tcBorders>
              <w:top w:val="single" w:color="000000" w:sz="4" w:space="0"/>
              <w:left w:val="nil"/>
              <w:bottom w:val="single" w:color="000000" w:sz="4" w:space="0"/>
              <w:right w:val="single" w:color="000000" w:sz="4" w:space="0"/>
              <w:tl2br w:val="nil"/>
              <w:tr2bl w:val="nil"/>
            </w:tcBorders>
            <w:noWrap w:val="0"/>
            <w:vAlign w:val="center"/>
          </w:tcPr>
          <w:p w14:paraId="719CE2F4">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rPr>
            </w:pPr>
            <w:r>
              <w:rPr>
                <w:rFonts w:hint="eastAsia" w:ascii="宋体" w:hAnsi="宋体" w:cs="宋体"/>
                <w:kern w:val="0"/>
                <w:sz w:val="20"/>
                <w:szCs w:val="20"/>
                <w:lang w:bidi="ar"/>
              </w:rPr>
              <w:t xml:space="preserve">安徽省经工物资有限公司混凝土年度采购项目            </w:t>
            </w:r>
          </w:p>
        </w:tc>
        <w:tc>
          <w:tcPr>
            <w:tcW w:w="1352" w:type="dxa"/>
            <w:tcBorders>
              <w:top w:val="single" w:color="000000" w:sz="4" w:space="0"/>
              <w:left w:val="nil"/>
              <w:bottom w:val="single" w:color="000000" w:sz="4" w:space="0"/>
              <w:right w:val="single" w:color="000000" w:sz="4" w:space="0"/>
              <w:tl2br w:val="nil"/>
              <w:tr2bl w:val="nil"/>
            </w:tcBorders>
            <w:noWrap w:val="0"/>
            <w:vAlign w:val="center"/>
          </w:tcPr>
          <w:p w14:paraId="50264615">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rPr>
            </w:pPr>
            <w:r>
              <w:rPr>
                <w:rFonts w:hint="eastAsia" w:ascii="宋体" w:hAnsi="宋体" w:cs="宋体"/>
                <w:kern w:val="0"/>
                <w:sz w:val="20"/>
                <w:szCs w:val="20"/>
                <w:lang w:bidi="ar"/>
              </w:rPr>
              <w:t>合肥市瑶海区、庐阳区、蜀山区、包河区</w:t>
            </w:r>
          </w:p>
        </w:tc>
        <w:tc>
          <w:tcPr>
            <w:tcW w:w="1102" w:type="dxa"/>
            <w:tcBorders>
              <w:top w:val="single" w:color="000000" w:sz="4" w:space="0"/>
              <w:left w:val="nil"/>
              <w:bottom w:val="single" w:color="000000" w:sz="4" w:space="0"/>
              <w:right w:val="single" w:color="000000" w:sz="4" w:space="0"/>
              <w:tl2br w:val="nil"/>
              <w:tr2bl w:val="nil"/>
            </w:tcBorders>
            <w:noWrap w:val="0"/>
            <w:vAlign w:val="center"/>
          </w:tcPr>
          <w:p w14:paraId="701DBD7A">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sz w:val="20"/>
                <w:szCs w:val="20"/>
              </w:rPr>
            </w:pPr>
            <w:r>
              <w:rPr>
                <w:rFonts w:hint="eastAsia" w:ascii="宋体" w:hAnsi="宋体" w:cs="宋体"/>
                <w:sz w:val="20"/>
                <w:szCs w:val="20"/>
                <w:lang w:bidi="ar"/>
              </w:rPr>
              <w:t>水泥品牌（海螺、巢湖、铸牌）</w:t>
            </w:r>
          </w:p>
        </w:tc>
        <w:tc>
          <w:tcPr>
            <w:tcW w:w="600" w:type="dxa"/>
            <w:tcBorders>
              <w:top w:val="single" w:color="000000" w:sz="4" w:space="0"/>
              <w:left w:val="nil"/>
              <w:bottom w:val="single" w:color="000000" w:sz="4" w:space="0"/>
              <w:right w:val="single" w:color="000000" w:sz="4" w:space="0"/>
              <w:tl2br w:val="nil"/>
              <w:tr2bl w:val="nil"/>
            </w:tcBorders>
            <w:noWrap w:val="0"/>
            <w:vAlign w:val="center"/>
          </w:tcPr>
          <w:p w14:paraId="2371240E">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sz w:val="20"/>
                <w:szCs w:val="20"/>
              </w:rPr>
            </w:pPr>
            <w:r>
              <w:rPr>
                <w:rFonts w:hint="eastAsia" w:ascii="宋体" w:hAnsi="宋体" w:cs="宋体"/>
                <w:sz w:val="20"/>
                <w:szCs w:val="20"/>
                <w:lang w:bidi="ar"/>
              </w:rPr>
              <w:t>m³</w:t>
            </w:r>
          </w:p>
        </w:tc>
        <w:tc>
          <w:tcPr>
            <w:tcW w:w="864" w:type="dxa"/>
            <w:tcBorders>
              <w:top w:val="single" w:color="000000" w:sz="4" w:space="0"/>
              <w:left w:val="nil"/>
              <w:bottom w:val="single" w:color="000000" w:sz="4" w:space="0"/>
              <w:right w:val="single" w:color="000000" w:sz="4" w:space="0"/>
              <w:tl2br w:val="nil"/>
              <w:tr2bl w:val="nil"/>
            </w:tcBorders>
            <w:noWrap w:val="0"/>
            <w:vAlign w:val="center"/>
          </w:tcPr>
          <w:p w14:paraId="45E06E4F">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sz w:val="20"/>
                <w:szCs w:val="20"/>
              </w:rPr>
            </w:pPr>
            <w:r>
              <w:rPr>
                <w:rFonts w:hint="eastAsia" w:ascii="宋体" w:hAnsi="宋体" w:cs="宋体"/>
                <w:kern w:val="0"/>
                <w:sz w:val="20"/>
                <w:szCs w:val="20"/>
                <w:lang w:val="en-US" w:eastAsia="zh-CN" w:bidi="ar"/>
              </w:rPr>
              <w:t>3</w:t>
            </w:r>
            <w:r>
              <w:rPr>
                <w:rFonts w:hint="eastAsia" w:ascii="宋体" w:hAnsi="宋体" w:cs="宋体"/>
                <w:kern w:val="0"/>
                <w:sz w:val="20"/>
                <w:szCs w:val="20"/>
                <w:lang w:bidi="ar"/>
              </w:rPr>
              <w:t>00000</w:t>
            </w:r>
          </w:p>
        </w:tc>
        <w:tc>
          <w:tcPr>
            <w:tcW w:w="1464" w:type="dxa"/>
            <w:tcBorders>
              <w:top w:val="single" w:color="000000" w:sz="4" w:space="0"/>
              <w:left w:val="nil"/>
              <w:bottom w:val="single" w:color="000000" w:sz="4" w:space="0"/>
              <w:right w:val="single" w:color="000000" w:sz="4" w:space="0"/>
              <w:tl2br w:val="nil"/>
              <w:tr2bl w:val="nil"/>
            </w:tcBorders>
            <w:noWrap w:val="0"/>
            <w:vAlign w:val="center"/>
          </w:tcPr>
          <w:p w14:paraId="7E204CD8">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sz w:val="20"/>
                <w:szCs w:val="20"/>
              </w:rPr>
            </w:pPr>
            <w:r>
              <w:rPr>
                <w:rFonts w:hint="eastAsia" w:ascii="宋体" w:hAnsi="宋体" w:cs="宋体"/>
                <w:kern w:val="0"/>
                <w:sz w:val="20"/>
                <w:szCs w:val="20"/>
                <w:lang w:bidi="ar"/>
              </w:rPr>
              <w:t>430</w:t>
            </w:r>
          </w:p>
        </w:tc>
        <w:tc>
          <w:tcPr>
            <w:tcW w:w="878" w:type="dxa"/>
            <w:tcBorders>
              <w:top w:val="single" w:color="000000" w:sz="4" w:space="0"/>
              <w:left w:val="nil"/>
              <w:bottom w:val="single" w:color="000000" w:sz="4" w:space="0"/>
              <w:right w:val="single" w:color="000000" w:sz="4" w:space="0"/>
              <w:tl2br w:val="nil"/>
              <w:tr2bl w:val="nil"/>
            </w:tcBorders>
            <w:noWrap w:val="0"/>
            <w:vAlign w:val="center"/>
          </w:tcPr>
          <w:p w14:paraId="507A518A">
            <w:pPr>
              <w:keepNext w:val="0"/>
              <w:keepLines w:val="0"/>
              <w:suppressLineNumbers w:val="0"/>
              <w:spacing w:before="0" w:beforeLines="0" w:beforeAutospacing="0" w:after="0" w:afterLines="0" w:afterAutospacing="0"/>
              <w:ind w:left="0" w:right="0"/>
              <w:jc w:val="center"/>
              <w:rPr>
                <w:rFonts w:hint="eastAsia" w:ascii="宋体" w:hAnsi="宋体" w:cs="宋体"/>
                <w:sz w:val="20"/>
                <w:szCs w:val="20"/>
              </w:rPr>
            </w:pPr>
          </w:p>
        </w:tc>
        <w:tc>
          <w:tcPr>
            <w:tcW w:w="1205" w:type="dxa"/>
            <w:tcBorders>
              <w:top w:val="single" w:color="000000" w:sz="4" w:space="0"/>
              <w:left w:val="nil"/>
              <w:bottom w:val="single" w:color="000000" w:sz="4" w:space="0"/>
              <w:right w:val="single" w:color="000000" w:sz="4" w:space="0"/>
              <w:tl2br w:val="nil"/>
              <w:tr2bl w:val="nil"/>
            </w:tcBorders>
            <w:noWrap/>
            <w:vAlign w:val="center"/>
          </w:tcPr>
          <w:p w14:paraId="01574295">
            <w:pPr>
              <w:keepNext w:val="0"/>
              <w:keepLines w:val="0"/>
              <w:suppressLineNumbers w:val="0"/>
              <w:spacing w:before="0" w:beforeLines="0" w:beforeAutospacing="0" w:after="0" w:afterLines="0" w:afterAutospacing="0"/>
              <w:ind w:left="0" w:right="0"/>
              <w:jc w:val="center"/>
              <w:rPr>
                <w:rFonts w:hint="eastAsia" w:ascii="宋体" w:hAnsi="宋体" w:cs="宋体"/>
                <w:sz w:val="20"/>
                <w:szCs w:val="20"/>
              </w:rPr>
            </w:pPr>
          </w:p>
        </w:tc>
        <w:tc>
          <w:tcPr>
            <w:tcW w:w="723" w:type="dxa"/>
            <w:tcBorders>
              <w:top w:val="single" w:color="000000" w:sz="4" w:space="0"/>
              <w:left w:val="nil"/>
              <w:bottom w:val="single" w:color="000000" w:sz="4" w:space="0"/>
              <w:right w:val="single" w:color="000000" w:sz="4" w:space="0"/>
              <w:tl2br w:val="nil"/>
              <w:tr2bl w:val="nil"/>
            </w:tcBorders>
            <w:noWrap/>
            <w:vAlign w:val="center"/>
          </w:tcPr>
          <w:p w14:paraId="4E8F749F">
            <w:pPr>
              <w:keepNext w:val="0"/>
              <w:keepLines w:val="0"/>
              <w:suppressLineNumbers w:val="0"/>
              <w:spacing w:before="0" w:beforeLines="0" w:beforeAutospacing="0" w:after="0" w:afterLines="0" w:afterAutospacing="0"/>
              <w:ind w:left="0" w:right="0"/>
              <w:jc w:val="center"/>
              <w:rPr>
                <w:rFonts w:hint="eastAsia" w:ascii="宋体" w:hAnsi="宋体" w:cs="宋体"/>
                <w:sz w:val="20"/>
                <w:szCs w:val="20"/>
              </w:rPr>
            </w:pPr>
          </w:p>
        </w:tc>
      </w:tr>
      <w:tr w14:paraId="5A66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5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174A1">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kern w:val="0"/>
                <w:sz w:val="20"/>
                <w:szCs w:val="20"/>
                <w:highlight w:val="none"/>
              </w:rPr>
            </w:pPr>
            <w:r>
              <w:rPr>
                <w:rFonts w:hint="eastAsia" w:ascii="宋体" w:hAnsi="宋体" w:cs="宋体"/>
                <w:kern w:val="0"/>
                <w:sz w:val="20"/>
                <w:szCs w:val="20"/>
                <w:highlight w:val="none"/>
                <w:lang w:bidi="ar"/>
              </w:rPr>
              <w:t>2</w:t>
            </w:r>
          </w:p>
        </w:tc>
        <w:tc>
          <w:tcPr>
            <w:tcW w:w="10081" w:type="dxa"/>
            <w:gridSpan w:val="10"/>
            <w:tcBorders>
              <w:top w:val="single" w:color="000000" w:sz="4" w:space="0"/>
              <w:left w:val="nil"/>
              <w:bottom w:val="single" w:color="000000" w:sz="4" w:space="0"/>
              <w:right w:val="single" w:color="000000" w:sz="4" w:space="0"/>
              <w:tl2br w:val="nil"/>
              <w:tr2bl w:val="nil"/>
            </w:tcBorders>
            <w:noWrap w:val="0"/>
            <w:vAlign w:val="center"/>
          </w:tcPr>
          <w:p w14:paraId="285F1B26">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kern w:val="0"/>
                <w:sz w:val="20"/>
                <w:szCs w:val="20"/>
                <w:highlight w:val="none"/>
              </w:rPr>
            </w:pPr>
            <w:r>
              <w:rPr>
                <w:rFonts w:hint="eastAsia" w:ascii="宋体" w:hAnsi="宋体" w:cs="宋体"/>
                <w:kern w:val="0"/>
                <w:sz w:val="20"/>
                <w:szCs w:val="20"/>
                <w:highlight w:val="none"/>
                <w:lang w:bidi="ar"/>
              </w:rPr>
              <w:t>注：</w:t>
            </w:r>
          </w:p>
          <w:p w14:paraId="7F6311D2">
            <w:pPr>
              <w:keepNext w:val="0"/>
              <w:keepLines w:val="0"/>
              <w:widowControl/>
              <w:numPr>
                <w:ilvl w:val="0"/>
                <w:numId w:val="0"/>
              </w:numPr>
              <w:suppressLineNumbers w:val="0"/>
              <w:spacing w:before="0" w:beforeLines="0" w:beforeAutospacing="0" w:after="0" w:afterLines="0" w:afterAutospacing="0"/>
              <w:ind w:left="0" w:right="0"/>
              <w:jc w:val="left"/>
              <w:textAlignment w:val="center"/>
              <w:rPr>
                <w:rFonts w:hint="eastAsia" w:ascii="宋体" w:hAnsi="宋体" w:cs="宋体"/>
                <w:sz w:val="20"/>
                <w:szCs w:val="20"/>
                <w:highlight w:val="none"/>
                <w:lang w:bidi="ar"/>
              </w:rPr>
            </w:pPr>
            <w:r>
              <w:rPr>
                <w:rFonts w:hint="eastAsia" w:ascii="宋体" w:hAnsi="宋体" w:cs="宋体"/>
                <w:sz w:val="20"/>
                <w:szCs w:val="20"/>
                <w:highlight w:val="none"/>
                <w:lang w:bidi="ar"/>
              </w:rPr>
              <w:t>1.本项目综合单价为</w:t>
            </w:r>
            <w:r>
              <w:rPr>
                <w:rFonts w:hint="eastAsia" w:ascii="宋体" w:hAnsi="宋体" w:cs="宋体"/>
                <w:sz w:val="20"/>
                <w:szCs w:val="20"/>
                <w:highlight w:val="none"/>
                <w:lang w:val="en-US" w:eastAsia="zh-CN" w:bidi="ar"/>
              </w:rPr>
              <w:t>1年采购期（自合同签订之日起开始计算周期）内</w:t>
            </w:r>
            <w:r>
              <w:rPr>
                <w:rFonts w:hint="eastAsia" w:ascii="宋体" w:hAnsi="宋体" w:cs="宋体"/>
                <w:sz w:val="20"/>
                <w:szCs w:val="20"/>
                <w:highlight w:val="none"/>
                <w:lang w:bidi="ar"/>
              </w:rPr>
              <w:t>向</w:t>
            </w:r>
            <w:r>
              <w:rPr>
                <w:rFonts w:hint="eastAsia" w:ascii="宋体" w:hAnsi="宋体" w:cs="宋体"/>
                <w:kern w:val="0"/>
                <w:sz w:val="20"/>
                <w:szCs w:val="20"/>
                <w:highlight w:val="none"/>
                <w:lang w:bidi="ar"/>
              </w:rPr>
              <w:t>合肥市瑶海区、庐阳区、蜀山区、包河区</w:t>
            </w:r>
            <w:r>
              <w:rPr>
                <w:rFonts w:hint="eastAsia" w:ascii="宋体" w:hAnsi="宋体" w:cs="宋体"/>
                <w:sz w:val="20"/>
                <w:szCs w:val="20"/>
                <w:highlight w:val="none"/>
                <w:lang w:bidi="ar"/>
              </w:rPr>
              <w:t>供应混凝土的统一综合单价，供应商后期不得以任何理由调整价格。</w:t>
            </w:r>
          </w:p>
          <w:p w14:paraId="0A699558">
            <w:pPr>
              <w:keepNext w:val="0"/>
              <w:keepLines w:val="0"/>
              <w:widowControl/>
              <w:numPr>
                <w:ilvl w:val="0"/>
                <w:numId w:val="0"/>
              </w:numPr>
              <w:suppressLineNumbers w:val="0"/>
              <w:spacing w:before="0" w:beforeLines="0" w:beforeAutospacing="0" w:after="0" w:afterLines="0" w:afterAutospacing="0"/>
              <w:ind w:left="0" w:right="0"/>
              <w:jc w:val="left"/>
              <w:textAlignment w:val="center"/>
              <w:rPr>
                <w:rFonts w:hint="eastAsia" w:ascii="宋体" w:hAnsi="宋体" w:cs="宋体"/>
                <w:sz w:val="20"/>
                <w:szCs w:val="20"/>
                <w:highlight w:val="none"/>
              </w:rPr>
            </w:pPr>
            <w:r>
              <w:rPr>
                <w:rFonts w:hint="eastAsia" w:ascii="宋体" w:hAnsi="宋体" w:cs="宋体"/>
                <w:sz w:val="20"/>
                <w:szCs w:val="20"/>
                <w:highlight w:val="none"/>
                <w:lang w:bidi="ar"/>
              </w:rPr>
              <w:t>2.原材料使用情况说明：天然中粗砂，</w:t>
            </w:r>
            <w:r>
              <w:rPr>
                <w:rFonts w:hint="eastAsia" w:ascii="宋体" w:hAnsi="宋体" w:cs="宋体"/>
                <w:sz w:val="20"/>
                <w:szCs w:val="20"/>
                <w:highlight w:val="none"/>
                <w:lang w:val="en-US" w:eastAsia="zh-CN" w:bidi="ar"/>
              </w:rPr>
              <w:t>5-25mm</w:t>
            </w:r>
            <w:r>
              <w:rPr>
                <w:rFonts w:hint="eastAsia" w:ascii="宋体" w:hAnsi="宋体" w:cs="宋体"/>
                <w:sz w:val="20"/>
                <w:szCs w:val="20"/>
                <w:highlight w:val="none"/>
                <w:lang w:bidi="ar"/>
              </w:rPr>
              <w:t>普、高料石子，海螺、巢湖、铸牌水泥。</w:t>
            </w:r>
          </w:p>
          <w:p w14:paraId="000D82CA">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cs="宋体"/>
                <w:sz w:val="20"/>
                <w:szCs w:val="20"/>
                <w:highlight w:val="none"/>
                <w:lang w:val="en-US" w:eastAsia="zh-CN" w:bidi="ar"/>
              </w:rPr>
            </w:pPr>
            <w:r>
              <w:rPr>
                <w:rFonts w:hint="eastAsia" w:ascii="宋体" w:hAnsi="宋体" w:cs="宋体"/>
                <w:sz w:val="20"/>
                <w:szCs w:val="20"/>
                <w:highlight w:val="none"/>
                <w:lang w:bidi="ar"/>
              </w:rPr>
              <w:t>3.如有普通抗渗P6、早强、细石、防冻、缓凝、水下砼在同标号砼单价基础上另加10元/m³计算.抗渗P8单价在同标号砼中标单价基础上另加10元/m³、微膨胀砼单价同标号砼中标单价基础上另加10元/m³</w:t>
            </w:r>
            <w:r>
              <w:rPr>
                <w:rFonts w:hint="eastAsia" w:ascii="宋体" w:hAnsi="宋体" w:cs="宋体"/>
                <w:sz w:val="20"/>
                <w:szCs w:val="20"/>
                <w:highlight w:val="none"/>
                <w:lang w:eastAsia="zh-CN" w:bidi="ar"/>
              </w:rPr>
              <w:t>，阻锈剂另加60元/m³。</w:t>
            </w:r>
            <w:r>
              <w:rPr>
                <w:rFonts w:hint="eastAsia" w:ascii="宋体" w:hAnsi="宋体" w:cs="宋体"/>
                <w:sz w:val="20"/>
                <w:szCs w:val="20"/>
                <w:highlight w:val="none"/>
                <w:lang w:bidi="ar"/>
              </w:rPr>
              <w:t xml:space="preserve">                                                                                                           4.</w:t>
            </w:r>
            <w:r>
              <w:rPr>
                <w:rFonts w:hint="eastAsia" w:ascii="宋体" w:hAnsi="宋体" w:cs="宋体"/>
                <w:sz w:val="20"/>
                <w:szCs w:val="20"/>
                <w:highlight w:val="none"/>
                <w:lang w:val="en-US" w:eastAsia="zh-CN" w:bidi="ar"/>
              </w:rPr>
              <w:t>单次</w:t>
            </w:r>
            <w:r>
              <w:rPr>
                <w:rFonts w:hint="eastAsia" w:ascii="宋体" w:hAnsi="宋体" w:cs="宋体"/>
                <w:sz w:val="20"/>
                <w:szCs w:val="20"/>
                <w:highlight w:val="none"/>
                <w:lang w:bidi="ar"/>
              </w:rPr>
              <w:t>泵送混凝土少于50方</w:t>
            </w:r>
            <w:r>
              <w:rPr>
                <w:rFonts w:hint="eastAsia" w:ascii="宋体" w:hAnsi="宋体" w:cs="宋体"/>
                <w:sz w:val="20"/>
                <w:szCs w:val="20"/>
                <w:highlight w:val="none"/>
                <w:lang w:val="en-US" w:eastAsia="zh-CN" w:bidi="ar"/>
              </w:rPr>
              <w:t>的</w:t>
            </w:r>
            <w:r>
              <w:rPr>
                <w:rFonts w:hint="eastAsia" w:ascii="宋体" w:hAnsi="宋体" w:cs="宋体"/>
                <w:sz w:val="20"/>
                <w:szCs w:val="20"/>
                <w:highlight w:val="none"/>
                <w:lang w:bidi="ar"/>
              </w:rPr>
              <w:t>，</w:t>
            </w:r>
            <w:r>
              <w:rPr>
                <w:rFonts w:hint="eastAsia" w:ascii="宋体" w:hAnsi="宋体" w:cs="宋体"/>
                <w:sz w:val="20"/>
                <w:szCs w:val="20"/>
                <w:highlight w:val="none"/>
                <w:lang w:val="en-US" w:eastAsia="zh-CN" w:bidi="ar"/>
              </w:rPr>
              <w:t>另</w:t>
            </w:r>
            <w:r>
              <w:rPr>
                <w:rFonts w:hint="eastAsia" w:ascii="宋体" w:hAnsi="宋体" w:cs="宋体"/>
                <w:sz w:val="20"/>
                <w:szCs w:val="20"/>
                <w:highlight w:val="none"/>
                <w:lang w:bidi="ar"/>
              </w:rPr>
              <w:t>补泵送费800元/次</w:t>
            </w:r>
            <w:r>
              <w:rPr>
                <w:rFonts w:hint="eastAsia" w:ascii="宋体" w:hAnsi="宋体" w:cs="宋体"/>
                <w:sz w:val="20"/>
                <w:szCs w:val="20"/>
                <w:highlight w:val="none"/>
                <w:lang w:eastAsia="zh-CN" w:bidi="ar"/>
              </w:rPr>
              <w:t>（</w:t>
            </w:r>
            <w:r>
              <w:rPr>
                <w:rFonts w:hint="eastAsia" w:ascii="宋体" w:hAnsi="宋体" w:cs="宋体"/>
                <w:sz w:val="20"/>
                <w:szCs w:val="20"/>
                <w:highlight w:val="none"/>
                <w:lang w:val="en-US" w:eastAsia="zh-CN" w:bidi="ar"/>
              </w:rPr>
              <w:t>需另补泵送费的</w:t>
            </w:r>
            <w:r>
              <w:rPr>
                <w:rFonts w:hint="eastAsia" w:ascii="宋体" w:hAnsi="宋体" w:cs="宋体"/>
                <w:sz w:val="20"/>
                <w:szCs w:val="20"/>
                <w:highlight w:val="none"/>
                <w:lang w:eastAsia="zh-CN" w:bidi="ar"/>
              </w:rPr>
              <w:t>，</w:t>
            </w:r>
            <w:r>
              <w:rPr>
                <w:rFonts w:hint="eastAsia" w:ascii="宋体" w:hAnsi="宋体" w:cs="宋体"/>
                <w:sz w:val="20"/>
                <w:szCs w:val="20"/>
                <w:highlight w:val="none"/>
                <w:lang w:val="en-US" w:eastAsia="zh-CN" w:bidi="ar"/>
              </w:rPr>
              <w:t>供货前需与项目部书面确认，书面确认资料将作为补泵费的结算依据）。</w:t>
            </w:r>
          </w:p>
          <w:p w14:paraId="5FCC2C8B">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sz w:val="20"/>
                <w:szCs w:val="20"/>
                <w:highlight w:val="none"/>
              </w:rPr>
            </w:pPr>
            <w:r>
              <w:rPr>
                <w:rFonts w:hint="eastAsia" w:ascii="宋体" w:hAnsi="宋体" w:cs="宋体"/>
                <w:sz w:val="20"/>
                <w:szCs w:val="20"/>
                <w:highlight w:val="none"/>
                <w:lang w:bidi="ar"/>
              </w:rPr>
              <w:t xml:space="preserve">5.本项目混凝土供应种类、数量为暂定，甲方有权根据供应商实际履约情况做调整。 </w:t>
            </w:r>
          </w:p>
          <w:p w14:paraId="7AC48815">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kern w:val="0"/>
                <w:sz w:val="20"/>
                <w:szCs w:val="20"/>
                <w:highlight w:val="none"/>
              </w:rPr>
            </w:pPr>
            <w:r>
              <w:rPr>
                <w:rFonts w:hint="eastAsia" w:ascii="宋体" w:hAnsi="宋体" w:cs="宋体"/>
                <w:sz w:val="20"/>
                <w:szCs w:val="20"/>
                <w:highlight w:val="none"/>
                <w:lang w:bidi="ar"/>
              </w:rPr>
              <w:t xml:space="preserve">6.按合肥建设工程市场当期实际供应规格对应含税信息价下浮，报价含13%专票。                                                                                                     </w:t>
            </w:r>
          </w:p>
        </w:tc>
      </w:tr>
    </w:tbl>
    <w:p w14:paraId="2F78F23A">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5973C321">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20AF9F4B">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1B2AA22F">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5B1A92DB">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6B021356">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1DFB82A0">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3676866D">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41D9CAB6">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071AC86E">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7088C0D7">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67DB6EC4">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5296A30D">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0F73FFF2">
      <w:pPr>
        <w:pStyle w:val="11"/>
        <w:adjustRightInd w:val="0"/>
        <w:snapToGrid w:val="0"/>
        <w:spacing w:beforeLines="0" w:afterLines="0"/>
        <w:jc w:val="left"/>
        <w:rPr>
          <w:rFonts w:hint="default" w:ascii="Times New Roman" w:hAnsi="Times New Roman" w:eastAsia="黑体" w:cs="Times New Roman"/>
          <w:kern w:val="2"/>
          <w:sz w:val="24"/>
          <w:szCs w:val="24"/>
          <w:lang w:val="en-US" w:eastAsia="zh-CN" w:bidi="ar"/>
        </w:rPr>
      </w:pPr>
    </w:p>
    <w:p w14:paraId="26B9D0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Times New Roman"/>
          <w:b/>
          <w:bCs w:val="0"/>
          <w:kern w:val="2"/>
          <w:sz w:val="21"/>
          <w:szCs w:val="21"/>
          <w:lang w:val="en-US" w:eastAsia="zh-CN" w:bidi="ar"/>
        </w:rPr>
        <w:t>A</w:t>
      </w:r>
      <w:r>
        <w:rPr>
          <w:rFonts w:hint="eastAsia" w:ascii="宋体" w:hAnsi="宋体" w:eastAsia="宋体" w:cs="宋体"/>
          <w:b/>
          <w:bCs w:val="0"/>
          <w:kern w:val="2"/>
          <w:sz w:val="21"/>
          <w:szCs w:val="21"/>
          <w:lang w:val="en-US" w:eastAsia="zh-CN" w:bidi="ar"/>
        </w:rPr>
        <w:t>．报价说明</w:t>
      </w:r>
    </w:p>
    <w:p w14:paraId="70FFD16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1．本采购清单应与</w:t>
      </w:r>
      <w:r>
        <w:rPr>
          <w:rFonts w:hint="eastAsia" w:ascii="宋体" w:hAnsi="宋体" w:eastAsia="宋体" w:cs="宋体"/>
          <w:kern w:val="2"/>
          <w:sz w:val="21"/>
          <w:szCs w:val="21"/>
          <w:lang w:val="en-US" w:eastAsia="zh-CN" w:bidi="ar"/>
        </w:rPr>
        <w:t>采购文件、合同条款等文件结合起来查阅与理解。</w:t>
      </w:r>
    </w:p>
    <w:p w14:paraId="0CCBB8C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竞标人在采购清单报价表中填写的综合单价应为竞标人按照采购文件要求完成该项目全部服务内容的费用，包括：报价包含了竞标人的货物费、人工费、材料费、机械费、运输费、安装费、管理费、利润、风险、报检等所有费用，在合同履行期间不得以任何理由提出综合单价变更的请求。</w:t>
      </w:r>
    </w:p>
    <w:p w14:paraId="4F3726E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3.采购清单报价表中综合单价在合同履行期间不调整。</w:t>
      </w:r>
    </w:p>
    <w:p w14:paraId="16BB7B2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4.采购清单中的各项费用货币单位均为人民币</w:t>
      </w:r>
      <w:r>
        <w:rPr>
          <w:rFonts w:hint="eastAsia" w:ascii="宋体" w:hAnsi="宋体" w:eastAsia="宋体" w:cs="Times New Roman"/>
          <w:kern w:val="2"/>
          <w:sz w:val="21"/>
          <w:szCs w:val="21"/>
          <w:lang w:val="en-US" w:eastAsia="zh-CN" w:bidi="ar"/>
        </w:rPr>
        <w:t>(元)。</w:t>
      </w:r>
    </w:p>
    <w:p w14:paraId="7CB352E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07266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1"/>
        <w:gridCol w:w="3491"/>
        <w:gridCol w:w="2492"/>
        <w:gridCol w:w="2119"/>
      </w:tblGrid>
      <w:tr w14:paraId="00C6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05A2DB39">
            <w:pPr>
              <w:pStyle w:val="17"/>
              <w:keepNext w:val="0"/>
              <w:keepLines w:val="0"/>
              <w:widowControl w:val="0"/>
              <w:suppressLineNumbers w:val="0"/>
              <w:spacing w:before="0" w:beforeAutospacing="0" w:after="12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序号</w:t>
            </w:r>
          </w:p>
        </w:tc>
        <w:tc>
          <w:tcPr>
            <w:tcW w:w="3491" w:type="dxa"/>
            <w:tcBorders>
              <w:top w:val="single" w:color="auto" w:sz="4" w:space="0"/>
              <w:left w:val="single" w:color="auto" w:sz="4" w:space="0"/>
              <w:bottom w:val="single" w:color="auto" w:sz="4" w:space="0"/>
              <w:right w:val="single" w:color="auto" w:sz="4" w:space="0"/>
            </w:tcBorders>
            <w:shd w:val="clear" w:color="auto" w:fill="auto"/>
            <w:vAlign w:val="center"/>
          </w:tcPr>
          <w:p w14:paraId="551297DD">
            <w:pPr>
              <w:pStyle w:val="17"/>
              <w:keepNext w:val="0"/>
              <w:keepLines w:val="0"/>
              <w:widowControl w:val="0"/>
              <w:suppressLineNumbers w:val="0"/>
              <w:spacing w:before="0" w:beforeAutospacing="0" w:after="120" w:afterAutospacing="0"/>
              <w:ind w:left="0" w:leftChars="0" w:right="0" w:firstLine="0" w:firstLineChars="0"/>
              <w:jc w:val="center"/>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采购项目</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152137A4">
            <w:pPr>
              <w:pStyle w:val="17"/>
              <w:keepNext w:val="0"/>
              <w:keepLines w:val="0"/>
              <w:widowControl w:val="0"/>
              <w:suppressLineNumbers w:val="0"/>
              <w:spacing w:before="0" w:beforeAutospacing="0" w:after="12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总计金额（元）</w:t>
            </w: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680AEBAA">
            <w:pPr>
              <w:pStyle w:val="17"/>
              <w:keepNext w:val="0"/>
              <w:keepLines w:val="0"/>
              <w:widowControl w:val="0"/>
              <w:suppressLineNumbers w:val="0"/>
              <w:spacing w:before="0" w:beforeAutospacing="0" w:after="12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备注</w:t>
            </w:r>
          </w:p>
        </w:tc>
      </w:tr>
      <w:tr w14:paraId="1A2F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08FFB178">
            <w:pPr>
              <w:pStyle w:val="17"/>
              <w:keepNext w:val="0"/>
              <w:keepLines w:val="0"/>
              <w:widowControl w:val="0"/>
              <w:suppressLineNumbers w:val="0"/>
              <w:spacing w:before="0" w:beforeAutospacing="0" w:after="12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w:t>
            </w:r>
          </w:p>
        </w:tc>
        <w:tc>
          <w:tcPr>
            <w:tcW w:w="3491" w:type="dxa"/>
            <w:tcBorders>
              <w:top w:val="single" w:color="auto" w:sz="4" w:space="0"/>
              <w:left w:val="single" w:color="auto" w:sz="4" w:space="0"/>
              <w:bottom w:val="single" w:color="auto" w:sz="4" w:space="0"/>
              <w:right w:val="single" w:color="auto" w:sz="4" w:space="0"/>
            </w:tcBorders>
            <w:shd w:val="clear" w:color="auto" w:fill="auto"/>
            <w:vAlign w:val="center"/>
          </w:tcPr>
          <w:p w14:paraId="40E64DD0">
            <w:pPr>
              <w:pStyle w:val="17"/>
              <w:keepNext w:val="0"/>
              <w:keepLines w:val="0"/>
              <w:widowControl w:val="0"/>
              <w:suppressLineNumbers w:val="0"/>
              <w:spacing w:before="0" w:beforeAutospacing="0" w:after="12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合计</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14:paraId="123FF550">
            <w:pPr>
              <w:pStyle w:val="17"/>
              <w:keepNext w:val="0"/>
              <w:keepLines w:val="0"/>
              <w:widowControl w:val="0"/>
              <w:suppressLineNumbers w:val="0"/>
              <w:spacing w:before="0" w:beforeAutospacing="0" w:after="120" w:afterAutospacing="0"/>
              <w:ind w:left="0" w:leftChars="0" w:right="0" w:firstLine="420" w:firstLineChars="200"/>
              <w:jc w:val="both"/>
              <w:rPr>
                <w:rFonts w:hint="eastAsia" w:ascii="宋体" w:hAnsi="宋体" w:eastAsia="宋体" w:cs="宋体"/>
                <w:kern w:val="2"/>
                <w:sz w:val="21"/>
                <w:szCs w:val="21"/>
              </w:rPr>
            </w:pP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001FAD5E">
            <w:pPr>
              <w:pStyle w:val="17"/>
              <w:keepNext w:val="0"/>
              <w:keepLines w:val="0"/>
              <w:widowControl w:val="0"/>
              <w:suppressLineNumbers w:val="0"/>
              <w:spacing w:before="0" w:beforeAutospacing="0" w:after="12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b w:val="0"/>
                <w:kern w:val="2"/>
                <w:sz w:val="21"/>
                <w:szCs w:val="21"/>
                <w:lang w:val="en-US" w:eastAsia="zh-CN" w:bidi="ar"/>
              </w:rPr>
              <w:t>含税（</w:t>
            </w:r>
            <w:r>
              <w:rPr>
                <w:rFonts w:hint="default" w:ascii="Times New Roman" w:hAnsi="Times New Roman" w:eastAsia="宋体" w:cs="Times New Roman"/>
                <w:b w:val="0"/>
                <w:kern w:val="2"/>
                <w:sz w:val="21"/>
                <w:szCs w:val="21"/>
                <w:lang w:val="en-US" w:eastAsia="zh-CN" w:bidi="ar"/>
              </w:rPr>
              <w:t>13%</w:t>
            </w:r>
            <w:r>
              <w:rPr>
                <w:rFonts w:hint="eastAsia" w:ascii="宋体" w:hAnsi="宋体" w:eastAsia="宋体" w:cs="宋体"/>
                <w:b w:val="0"/>
                <w:kern w:val="2"/>
                <w:sz w:val="21"/>
                <w:szCs w:val="21"/>
                <w:lang w:val="en-US" w:eastAsia="zh-CN" w:bidi="ar"/>
              </w:rPr>
              <w:t>）增值税专用发票 ，详见附件报价单。</w:t>
            </w:r>
          </w:p>
        </w:tc>
      </w:tr>
      <w:tr w14:paraId="3493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13F60F">
            <w:pPr>
              <w:pStyle w:val="17"/>
              <w:keepNext w:val="0"/>
              <w:keepLines w:val="0"/>
              <w:widowControl w:val="0"/>
              <w:suppressLineNumbers w:val="0"/>
              <w:spacing w:before="0" w:beforeAutospacing="0" w:after="120" w:afterAutospacing="0"/>
              <w:ind w:left="420" w:leftChars="200" w:right="0" w:firstLine="420" w:firstLineChars="20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总合计金额（元）</w:t>
            </w:r>
          </w:p>
        </w:tc>
        <w:tc>
          <w:tcPr>
            <w:tcW w:w="46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0DBC8D">
            <w:pPr>
              <w:pStyle w:val="17"/>
              <w:keepNext w:val="0"/>
              <w:keepLines w:val="0"/>
              <w:widowControl w:val="0"/>
              <w:suppressLineNumbers w:val="0"/>
              <w:spacing w:before="0" w:beforeAutospacing="0" w:after="12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大写：</w:t>
            </w:r>
          </w:p>
        </w:tc>
      </w:tr>
    </w:tbl>
    <w:p w14:paraId="6CE3AAD6">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65152BCE">
      <w:pPr>
        <w:keepNext w:val="0"/>
        <w:keepLines w:val="0"/>
        <w:widowControl w:val="0"/>
        <w:suppressLineNumbers w:val="0"/>
        <w:spacing w:before="0" w:beforeAutospacing="0" w:after="0" w:afterAutospacing="0"/>
        <w:ind w:left="0" w:right="76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报</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价</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（盖单位公章）</w:t>
      </w:r>
    </w:p>
    <w:p w14:paraId="32E27802">
      <w:pPr>
        <w:keepNext w:val="0"/>
        <w:keepLines w:val="0"/>
        <w:widowControl w:val="0"/>
        <w:suppressLineNumbers w:val="0"/>
        <w:spacing w:before="0" w:beforeAutospacing="0" w:after="0" w:afterAutospacing="0"/>
        <w:ind w:left="0" w:right="480" w:firstLine="1470" w:firstLineChars="700"/>
        <w:jc w:val="righ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122BC6E0">
      <w:pPr>
        <w:keepNext w:val="0"/>
        <w:keepLines w:val="0"/>
        <w:widowControl w:val="0"/>
        <w:suppressLineNumbers w:val="0"/>
        <w:spacing w:before="0" w:beforeAutospacing="0" w:after="0" w:afterAutospacing="0"/>
        <w:ind w:left="0" w:right="48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法定代表人或委托代理人：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（签字）</w:t>
      </w:r>
    </w:p>
    <w:p w14:paraId="68D3A5C1">
      <w:pPr>
        <w:pStyle w:val="17"/>
        <w:keepNext w:val="0"/>
        <w:keepLines w:val="0"/>
        <w:widowControl w:val="0"/>
        <w:suppressLineNumbers w:val="0"/>
        <w:spacing w:before="0" w:beforeAutospacing="1" w:after="120" w:afterAutospacing="0"/>
        <w:ind w:left="0" w:leftChars="0" w:right="0" w:firstLine="0" w:firstLineChars="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期：</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41EE138F">
      <w:pPr>
        <w:pStyle w:val="19"/>
        <w:widowControl/>
        <w:spacing w:before="0" w:beforeAutospacing="1"/>
        <w:ind w:left="0" w:right="0"/>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p w14:paraId="1BA7873B">
      <w:pPr>
        <w:snapToGrid w:val="0"/>
        <w:spacing w:beforeLines="0" w:afterLines="0"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1.上述费用包括货物的原材料、生产、包装、运输、保险、卸货叉车费（如有）、人工费、卸车费、利润、税费等相关费用。</w:t>
      </w:r>
    </w:p>
    <w:p w14:paraId="6A4361BD">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2.最终结算以现场实际签收合格数量为准，送货时附带相关检测报告。</w:t>
      </w:r>
    </w:p>
    <w:p w14:paraId="1D6E70DC">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rPr>
        <w:t>涉及标的物第三方复试费用均由供应商承担（含检测样品），抽检频率和批次按国家、行业标准或甲方要求执行。</w:t>
      </w:r>
    </w:p>
    <w:p w14:paraId="75B0BA5C">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4.标的物须在包装外壁醒目位置上永久性标示生产厂家、生产批次、品牌标志、规格型号、唯一性可追溯性编码标识（如二维码）等信息。</w:t>
      </w:r>
    </w:p>
    <w:p w14:paraId="2380BDC6">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5.标的物供货进度应满足采购人工程进度分批次实施的安排和要求，中标人应充分理解并全力配合采购人的标的物采购、进场工作，并承担因送货次数增加而引起的运输成本增加等相应风险。</w:t>
      </w:r>
    </w:p>
    <w:p w14:paraId="6E9FFE30">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5F310C9F">
      <w:pPr>
        <w:pStyle w:val="11"/>
        <w:adjustRightInd w:val="0"/>
        <w:snapToGrid w:val="0"/>
        <w:spacing w:beforeLines="0" w:afterLines="0"/>
        <w:jc w:val="left"/>
        <w:rPr>
          <w:rFonts w:hint="default" w:ascii="华文中宋" w:hAnsi="Times New Roman" w:eastAsia="华文中宋"/>
          <w:b/>
          <w:smallCaps/>
          <w:color w:val="auto"/>
          <w:sz w:val="24"/>
          <w:szCs w:val="24"/>
        </w:rPr>
      </w:pPr>
    </w:p>
    <w:p w14:paraId="05598903">
      <w:pPr>
        <w:pStyle w:val="11"/>
        <w:adjustRightInd w:val="0"/>
        <w:snapToGrid w:val="0"/>
        <w:spacing w:beforeLines="0" w:afterLines="0"/>
        <w:jc w:val="left"/>
        <w:rPr>
          <w:rFonts w:hint="default" w:ascii="华文中宋" w:hAnsi="Times New Roman" w:eastAsia="华文中宋"/>
          <w:b/>
          <w:smallCaps/>
          <w:color w:val="auto"/>
          <w:sz w:val="24"/>
          <w:szCs w:val="24"/>
        </w:rPr>
      </w:pPr>
    </w:p>
    <w:p w14:paraId="38410EAE">
      <w:pPr>
        <w:spacing w:beforeLines="0" w:afterLines="0"/>
        <w:rPr>
          <w:rFonts w:hint="eastAsia" w:ascii="宋体" w:hAnsi="宋体" w:cs="宋体"/>
          <w:b/>
          <w:sz w:val="28"/>
          <w:szCs w:val="28"/>
        </w:rPr>
      </w:pPr>
      <w:r>
        <w:rPr>
          <w:rFonts w:hint="eastAsia" w:ascii="宋体" w:hAnsi="宋体" w:cs="宋体"/>
          <w:b/>
          <w:sz w:val="28"/>
          <w:szCs w:val="28"/>
        </w:rPr>
        <w:br w:type="page"/>
      </w:r>
    </w:p>
    <w:p w14:paraId="58CB809E">
      <w:pPr>
        <w:pStyle w:val="17"/>
        <w:keepNext w:val="0"/>
        <w:keepLines w:val="0"/>
        <w:widowControl w:val="0"/>
        <w:suppressLineNumbers w:val="0"/>
        <w:spacing w:before="0" w:beforeAutospacing="1" w:after="120" w:afterAutospacing="0"/>
        <w:ind w:left="420" w:leftChars="200" w:right="0" w:firstLine="560" w:firstLineChars="200"/>
        <w:jc w:val="center"/>
        <w:rPr>
          <w:rFonts w:hint="default" w:ascii="黑体" w:hAnsi="宋体" w:eastAsia="黑体" w:cs="黑体"/>
          <w:b w:val="0"/>
          <w:bCs/>
          <w:kern w:val="2"/>
          <w:sz w:val="28"/>
          <w:szCs w:val="28"/>
          <w:lang w:val="en-US" w:eastAsia="zh-CN" w:bidi="ar"/>
        </w:rPr>
      </w:pPr>
      <w:r>
        <w:rPr>
          <w:rFonts w:hint="eastAsia" w:ascii="黑体" w:hAnsi="宋体" w:eastAsia="黑体" w:cs="黑体"/>
          <w:b w:val="0"/>
          <w:bCs/>
          <w:kern w:val="2"/>
          <w:sz w:val="28"/>
          <w:szCs w:val="28"/>
          <w:lang w:val="en-US" w:eastAsia="zh-CN" w:bidi="ar"/>
        </w:rPr>
        <w:t>三、响应报价需要说明的其他资料（如有）</w:t>
      </w:r>
    </w:p>
    <w:p w14:paraId="4B833EA4">
      <w:pPr>
        <w:keepNext w:val="0"/>
        <w:keepLines w:val="0"/>
        <w:widowControl w:val="0"/>
        <w:suppressLineNumbers w:val="0"/>
        <w:adjustRightInd w:val="0"/>
        <w:snapToGrid w:val="0"/>
        <w:spacing w:before="0" w:beforeAutospacing="0" w:after="0" w:afterAutospacing="0"/>
        <w:ind w:left="0" w:right="0" w:firstLine="480" w:firstLineChars="20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响应单位认为需对其响应报价进行其他补充说明及证明材料</w:t>
      </w:r>
    </w:p>
    <w:p w14:paraId="17821B1D">
      <w:pPr>
        <w:spacing w:beforeLines="0" w:afterLines="0" w:line="440" w:lineRule="exact"/>
        <w:rPr>
          <w:rFonts w:hint="eastAsia" w:ascii="Times New Roman" w:hAnsi="Times New Roman" w:eastAsia="Times New Roman"/>
          <w:sz w:val="28"/>
          <w:szCs w:val="28"/>
        </w:rPr>
      </w:pPr>
      <w:bookmarkStart w:id="109" w:name="_Toc4822_WPSOffice_Level1"/>
      <w:bookmarkStart w:id="110" w:name="_Toc22014_WPSOffice_Level1"/>
      <w:bookmarkStart w:id="111" w:name="_Toc12530_WPSOffice_Level1"/>
      <w:bookmarkStart w:id="112" w:name="_Toc32350_WPSOffice_Level1"/>
      <w:bookmarkStart w:id="113" w:name="_Toc15033"/>
      <w:bookmarkStart w:id="114" w:name="_Toc8695_WPSOffice_Level1"/>
      <w:bookmarkStart w:id="115" w:name="_Toc18668_WPSOffice_Level1"/>
      <w:bookmarkStart w:id="116" w:name="_Toc31127_WPSOffice_Level1"/>
      <w:bookmarkStart w:id="117" w:name="_Toc13190_WPSOffice_Level1"/>
      <w:bookmarkStart w:id="118" w:name="_Toc28026"/>
      <w:bookmarkStart w:id="119" w:name="_Toc7337"/>
      <w:bookmarkStart w:id="120" w:name="_Toc14563_WPSOffice_Level1"/>
    </w:p>
    <w:bookmarkEnd w:id="109"/>
    <w:bookmarkEnd w:id="110"/>
    <w:p w14:paraId="697AD404">
      <w:pPr>
        <w:spacing w:beforeLines="0" w:afterLines="0"/>
        <w:rPr>
          <w:rFonts w:hint="eastAsia" w:ascii="Times New Roman" w:hAnsi="Times New Roman" w:eastAsia="宋体"/>
          <w:sz w:val="21"/>
          <w:szCs w:val="28"/>
          <w:lang w:eastAsia="zh-CN"/>
        </w:rPr>
      </w:pPr>
    </w:p>
    <w:p w14:paraId="196A5668">
      <w:pPr>
        <w:pStyle w:val="20"/>
        <w:tabs>
          <w:tab w:val="left" w:pos="1078"/>
          <w:tab w:val="left" w:pos="1176"/>
          <w:tab w:val="left" w:pos="1638"/>
          <w:tab w:val="left" w:pos="3920"/>
          <w:tab w:val="left" w:pos="5670"/>
        </w:tabs>
        <w:spacing w:beforeLines="0" w:afterLines="0"/>
        <w:rPr>
          <w:rFonts w:hint="eastAsia" w:ascii="Times New Roman" w:hAnsi="Times New Roman" w:eastAsia="Times New Roman"/>
          <w:sz w:val="21"/>
          <w:szCs w:val="28"/>
        </w:rPr>
      </w:pPr>
    </w:p>
    <w:p w14:paraId="060D2D7F">
      <w:pPr>
        <w:pStyle w:val="19"/>
        <w:spacing w:beforeLines="0" w:afterLines="0"/>
        <w:ind w:firstLine="210"/>
        <w:rPr>
          <w:rFonts w:hint="eastAsia" w:ascii="Times New Roman" w:hAnsi="Times New Roman" w:eastAsia="Times New Roman"/>
          <w:sz w:val="21"/>
          <w:szCs w:val="28"/>
        </w:rPr>
      </w:pPr>
    </w:p>
    <w:p w14:paraId="38476BDB">
      <w:pPr>
        <w:pStyle w:val="19"/>
        <w:spacing w:beforeLines="0" w:afterLines="0"/>
        <w:ind w:firstLine="210"/>
        <w:rPr>
          <w:rFonts w:hint="eastAsia" w:ascii="Times New Roman" w:hAnsi="Times New Roman" w:eastAsia="Times New Roman"/>
          <w:sz w:val="21"/>
          <w:szCs w:val="28"/>
        </w:rPr>
      </w:pPr>
    </w:p>
    <w:p w14:paraId="1A33771A">
      <w:pPr>
        <w:pStyle w:val="19"/>
        <w:spacing w:beforeLines="0" w:afterLines="0"/>
        <w:ind w:firstLine="210"/>
        <w:rPr>
          <w:rFonts w:hint="eastAsia" w:ascii="Times New Roman" w:hAnsi="Times New Roman" w:eastAsia="Times New Roman"/>
          <w:sz w:val="21"/>
          <w:szCs w:val="28"/>
        </w:rPr>
      </w:pPr>
    </w:p>
    <w:p w14:paraId="38912512">
      <w:pPr>
        <w:pStyle w:val="19"/>
        <w:spacing w:beforeLines="0" w:afterLines="0"/>
        <w:ind w:firstLine="210"/>
        <w:rPr>
          <w:rFonts w:hint="eastAsia" w:ascii="Times New Roman" w:hAnsi="Times New Roman" w:eastAsia="Times New Roman"/>
          <w:sz w:val="21"/>
          <w:szCs w:val="28"/>
        </w:rPr>
      </w:pPr>
    </w:p>
    <w:p w14:paraId="2B8CDE04">
      <w:pPr>
        <w:pStyle w:val="19"/>
        <w:spacing w:beforeLines="0" w:afterLines="0"/>
        <w:ind w:firstLine="210"/>
        <w:rPr>
          <w:rFonts w:hint="eastAsia" w:ascii="Times New Roman" w:hAnsi="Times New Roman" w:eastAsia="Times New Roman"/>
          <w:sz w:val="21"/>
          <w:szCs w:val="28"/>
        </w:rPr>
      </w:pPr>
    </w:p>
    <w:p w14:paraId="2A8684E3">
      <w:pPr>
        <w:pStyle w:val="19"/>
        <w:spacing w:beforeLines="0" w:afterLines="0"/>
        <w:ind w:firstLine="210"/>
        <w:rPr>
          <w:rFonts w:hint="eastAsia" w:ascii="Times New Roman" w:hAnsi="Times New Roman" w:eastAsia="Times New Roman"/>
          <w:sz w:val="21"/>
          <w:szCs w:val="28"/>
        </w:rPr>
      </w:pPr>
    </w:p>
    <w:p w14:paraId="39E4EF68">
      <w:pPr>
        <w:pStyle w:val="19"/>
        <w:spacing w:beforeLines="0" w:afterLines="0"/>
        <w:ind w:firstLine="210"/>
        <w:rPr>
          <w:rFonts w:hint="eastAsia" w:ascii="Times New Roman" w:hAnsi="Times New Roman" w:eastAsia="Times New Roman"/>
          <w:sz w:val="21"/>
          <w:szCs w:val="28"/>
        </w:rPr>
      </w:pPr>
    </w:p>
    <w:p w14:paraId="7306FF9A">
      <w:pPr>
        <w:pStyle w:val="19"/>
        <w:spacing w:beforeLines="0" w:afterLines="0"/>
        <w:ind w:firstLine="210"/>
        <w:rPr>
          <w:rFonts w:hint="eastAsia" w:ascii="Times New Roman" w:hAnsi="Times New Roman" w:eastAsia="Times New Roman"/>
          <w:sz w:val="21"/>
          <w:szCs w:val="28"/>
        </w:rPr>
      </w:pPr>
    </w:p>
    <w:p w14:paraId="1B55C350">
      <w:pPr>
        <w:pStyle w:val="20"/>
        <w:tabs>
          <w:tab w:val="left" w:pos="1078"/>
          <w:tab w:val="left" w:pos="1176"/>
          <w:tab w:val="left" w:pos="1638"/>
          <w:tab w:val="left" w:pos="3920"/>
          <w:tab w:val="left" w:pos="5670"/>
        </w:tabs>
        <w:spacing w:beforeLines="0" w:afterLines="0"/>
        <w:ind w:left="0" w:leftChars="0" w:firstLine="0" w:firstLineChars="0"/>
        <w:rPr>
          <w:rFonts w:hint="default"/>
          <w:sz w:val="21"/>
          <w:szCs w:val="22"/>
        </w:rPr>
      </w:pPr>
    </w:p>
    <w:bookmarkEnd w:id="111"/>
    <w:bookmarkEnd w:id="112"/>
    <w:bookmarkEnd w:id="113"/>
    <w:bookmarkEnd w:id="114"/>
    <w:bookmarkEnd w:id="115"/>
    <w:bookmarkEnd w:id="116"/>
    <w:bookmarkEnd w:id="117"/>
    <w:bookmarkEnd w:id="118"/>
    <w:bookmarkEnd w:id="119"/>
    <w:bookmarkEnd w:id="120"/>
    <w:p w14:paraId="1E0BF6DC">
      <w:pPr>
        <w:pStyle w:val="33"/>
        <w:spacing w:beforeLines="0" w:afterLines="0"/>
        <w:rPr>
          <w:rFonts w:hint="eastAsia"/>
          <w:sz w:val="24"/>
          <w:szCs w:val="24"/>
        </w:rPr>
      </w:pPr>
    </w:p>
    <w:p w14:paraId="55586B61">
      <w:pPr>
        <w:spacing w:beforeLines="0" w:afterLines="0" w:line="440" w:lineRule="exact"/>
        <w:jc w:val="center"/>
        <w:rPr>
          <w:rFonts w:hint="eastAsia" w:ascii="Times New Roman" w:hAnsi="Times New Roman" w:eastAsia="Times New Roman"/>
          <w:sz w:val="28"/>
          <w:szCs w:val="28"/>
        </w:rPr>
      </w:pPr>
    </w:p>
    <w:p w14:paraId="252DF133">
      <w:pPr>
        <w:spacing w:beforeLines="0" w:afterLines="0" w:line="440" w:lineRule="exact"/>
        <w:jc w:val="center"/>
        <w:rPr>
          <w:rFonts w:hint="eastAsia" w:ascii="Times New Roman" w:hAnsi="Times New Roman" w:eastAsia="Times New Roman"/>
          <w:sz w:val="28"/>
          <w:szCs w:val="28"/>
        </w:rPr>
      </w:pPr>
    </w:p>
    <w:p w14:paraId="4FBBC49D">
      <w:pPr>
        <w:spacing w:beforeLines="0" w:afterLines="0" w:line="440" w:lineRule="exact"/>
        <w:jc w:val="center"/>
        <w:rPr>
          <w:rFonts w:hint="eastAsia" w:ascii="Times New Roman" w:hAnsi="Times New Roman" w:eastAsia="Times New Roman"/>
          <w:sz w:val="28"/>
          <w:szCs w:val="28"/>
        </w:rPr>
      </w:pPr>
    </w:p>
    <w:p w14:paraId="638BE1BB">
      <w:pPr>
        <w:spacing w:beforeLines="0" w:afterLines="0" w:line="440" w:lineRule="exact"/>
        <w:jc w:val="center"/>
        <w:rPr>
          <w:rFonts w:hint="eastAsia" w:ascii="Times New Roman" w:hAnsi="Times New Roman" w:eastAsia="Times New Roman"/>
          <w:sz w:val="28"/>
          <w:szCs w:val="28"/>
        </w:rPr>
      </w:pPr>
    </w:p>
    <w:p w14:paraId="03DF7BB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9FA6340">
      <w:pPr>
        <w:spacing w:beforeLines="0" w:afterLines="0" w:line="440" w:lineRule="exact"/>
        <w:jc w:val="center"/>
        <w:rPr>
          <w:rFonts w:hint="eastAsia" w:ascii="Times New Roman" w:hAnsi="Times New Roman" w:eastAsia="Times New Roman"/>
          <w:sz w:val="28"/>
          <w:szCs w:val="28"/>
        </w:rPr>
      </w:pPr>
    </w:p>
    <w:p w14:paraId="4A34E465">
      <w:pPr>
        <w:spacing w:beforeLines="0" w:afterLines="0" w:line="440" w:lineRule="exact"/>
        <w:jc w:val="center"/>
        <w:rPr>
          <w:rFonts w:hint="eastAsia" w:ascii="Times New Roman" w:hAnsi="Times New Roman" w:eastAsia="Times New Roman"/>
          <w:sz w:val="28"/>
          <w:szCs w:val="28"/>
        </w:rPr>
      </w:pPr>
    </w:p>
    <w:p w14:paraId="50582268">
      <w:pPr>
        <w:spacing w:beforeLines="0" w:afterLines="0" w:line="440" w:lineRule="exact"/>
        <w:jc w:val="center"/>
        <w:rPr>
          <w:rFonts w:hint="eastAsia" w:ascii="Times New Roman" w:hAnsi="Times New Roman" w:eastAsia="Times New Roman"/>
          <w:sz w:val="28"/>
          <w:szCs w:val="28"/>
        </w:rPr>
      </w:pPr>
    </w:p>
    <w:p w14:paraId="575E0260">
      <w:pPr>
        <w:spacing w:beforeLines="0" w:afterLines="0" w:line="440" w:lineRule="exact"/>
        <w:jc w:val="center"/>
        <w:rPr>
          <w:rFonts w:hint="eastAsia" w:ascii="Times New Roman" w:hAnsi="Times New Roman" w:eastAsia="Times New Roman"/>
          <w:sz w:val="28"/>
          <w:szCs w:val="28"/>
        </w:rPr>
      </w:pPr>
    </w:p>
    <w:p w14:paraId="266BABD6">
      <w:pPr>
        <w:pStyle w:val="20"/>
        <w:spacing w:beforeLines="0" w:afterLines="0"/>
        <w:ind w:firstLine="560"/>
        <w:rPr>
          <w:rFonts w:hint="eastAsia" w:ascii="Times New Roman" w:hAnsi="Times New Roman" w:eastAsia="Times New Roman"/>
          <w:sz w:val="28"/>
          <w:szCs w:val="28"/>
        </w:rPr>
      </w:pPr>
    </w:p>
    <w:p w14:paraId="14A3C6D6">
      <w:pPr>
        <w:spacing w:beforeLines="0" w:afterLines="0"/>
        <w:rPr>
          <w:rFonts w:hint="eastAsia" w:ascii="Times New Roman" w:hAnsi="Times New Roman" w:eastAsia="Times New Roman"/>
          <w:sz w:val="28"/>
          <w:szCs w:val="28"/>
        </w:rPr>
      </w:pPr>
    </w:p>
    <w:p w14:paraId="277292F0">
      <w:pPr>
        <w:pStyle w:val="20"/>
        <w:spacing w:beforeLines="0" w:afterLines="0"/>
        <w:rPr>
          <w:rFonts w:hint="default"/>
          <w:sz w:val="21"/>
          <w:szCs w:val="22"/>
        </w:rPr>
      </w:pPr>
    </w:p>
    <w:p w14:paraId="718A9C1F">
      <w:pPr>
        <w:spacing w:beforeLines="0" w:afterLines="0" w:line="440" w:lineRule="exact"/>
        <w:jc w:val="center"/>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2"/>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2"/>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2"/>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2"/>
      <w:spacing w:beforeLines="0" w:afterLines="0"/>
      <w:ind w:firstLine="360"/>
      <w:rPr>
        <w:rFonts w:hint="default"/>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suff w:val="nothing"/>
      <w:lvlText w:val="（%1）"/>
      <w:lvlJc w:val="left"/>
    </w:lvl>
  </w:abstractNum>
  <w:abstractNum w:abstractNumId="1">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5F4152"/>
    <w:rsid w:val="00653222"/>
    <w:rsid w:val="00675481"/>
    <w:rsid w:val="00691F7C"/>
    <w:rsid w:val="00724BD4"/>
    <w:rsid w:val="007678F7"/>
    <w:rsid w:val="007C6E94"/>
    <w:rsid w:val="008B169A"/>
    <w:rsid w:val="00950240"/>
    <w:rsid w:val="00A15DCF"/>
    <w:rsid w:val="00D704DB"/>
    <w:rsid w:val="00E30FAC"/>
    <w:rsid w:val="00E8570D"/>
    <w:rsid w:val="010A3C11"/>
    <w:rsid w:val="010E69FF"/>
    <w:rsid w:val="017D7CB0"/>
    <w:rsid w:val="0180687D"/>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7063EDC"/>
    <w:rsid w:val="071432F2"/>
    <w:rsid w:val="073835B2"/>
    <w:rsid w:val="076958CF"/>
    <w:rsid w:val="07A31864"/>
    <w:rsid w:val="07AF3996"/>
    <w:rsid w:val="07C951F6"/>
    <w:rsid w:val="080B2B96"/>
    <w:rsid w:val="081D6FC0"/>
    <w:rsid w:val="08412974"/>
    <w:rsid w:val="0857133C"/>
    <w:rsid w:val="0881185D"/>
    <w:rsid w:val="08907C6B"/>
    <w:rsid w:val="08E91129"/>
    <w:rsid w:val="08EC520F"/>
    <w:rsid w:val="09187C60"/>
    <w:rsid w:val="091A677A"/>
    <w:rsid w:val="09210464"/>
    <w:rsid w:val="095E1B17"/>
    <w:rsid w:val="096867B1"/>
    <w:rsid w:val="09B13FF7"/>
    <w:rsid w:val="0A2E7496"/>
    <w:rsid w:val="0A415F8C"/>
    <w:rsid w:val="0A466107"/>
    <w:rsid w:val="0A497A95"/>
    <w:rsid w:val="0A64315D"/>
    <w:rsid w:val="0A941F2B"/>
    <w:rsid w:val="0AAD73BC"/>
    <w:rsid w:val="0AB84C95"/>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A667B4"/>
    <w:rsid w:val="0CB62B1E"/>
    <w:rsid w:val="0D2E601A"/>
    <w:rsid w:val="0D604989"/>
    <w:rsid w:val="0D676CED"/>
    <w:rsid w:val="0DBD0BDC"/>
    <w:rsid w:val="0DC42165"/>
    <w:rsid w:val="0DE02F17"/>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133F2C"/>
    <w:rsid w:val="1563568B"/>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9C6C71"/>
    <w:rsid w:val="1DBF4066"/>
    <w:rsid w:val="1DC0096E"/>
    <w:rsid w:val="1DD02C25"/>
    <w:rsid w:val="1DDD26E1"/>
    <w:rsid w:val="1DFB32CC"/>
    <w:rsid w:val="1E085F02"/>
    <w:rsid w:val="1E304C77"/>
    <w:rsid w:val="1E562AD4"/>
    <w:rsid w:val="1E764DB5"/>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853AE2"/>
    <w:rsid w:val="22886585"/>
    <w:rsid w:val="22A243CB"/>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E0066E"/>
    <w:rsid w:val="26E81DCB"/>
    <w:rsid w:val="26F1147D"/>
    <w:rsid w:val="26FE3B9A"/>
    <w:rsid w:val="273571C2"/>
    <w:rsid w:val="275A75F4"/>
    <w:rsid w:val="275E50DA"/>
    <w:rsid w:val="27621A0B"/>
    <w:rsid w:val="279E7B84"/>
    <w:rsid w:val="27B103DE"/>
    <w:rsid w:val="27C945C7"/>
    <w:rsid w:val="27DC4161"/>
    <w:rsid w:val="28302479"/>
    <w:rsid w:val="285445B2"/>
    <w:rsid w:val="28B70F69"/>
    <w:rsid w:val="28D24D9C"/>
    <w:rsid w:val="28F25980"/>
    <w:rsid w:val="28FE7045"/>
    <w:rsid w:val="2941798C"/>
    <w:rsid w:val="294C5129"/>
    <w:rsid w:val="295C70D0"/>
    <w:rsid w:val="295E4EA3"/>
    <w:rsid w:val="296F6FD1"/>
    <w:rsid w:val="29C70BBB"/>
    <w:rsid w:val="29CD4E78"/>
    <w:rsid w:val="29E4351B"/>
    <w:rsid w:val="2A305480"/>
    <w:rsid w:val="2A3D2C2B"/>
    <w:rsid w:val="2A8F70B0"/>
    <w:rsid w:val="2A9C3DF6"/>
    <w:rsid w:val="2AE43776"/>
    <w:rsid w:val="2B06015E"/>
    <w:rsid w:val="2B1D5459"/>
    <w:rsid w:val="2B276CB6"/>
    <w:rsid w:val="2B4F4ECF"/>
    <w:rsid w:val="2BA74026"/>
    <w:rsid w:val="2BD7530D"/>
    <w:rsid w:val="2C2263B3"/>
    <w:rsid w:val="2C9C2F72"/>
    <w:rsid w:val="2CC15D7F"/>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D10F12"/>
    <w:rsid w:val="331D35FA"/>
    <w:rsid w:val="333B777A"/>
    <w:rsid w:val="333F226C"/>
    <w:rsid w:val="339A2E9C"/>
    <w:rsid w:val="33A51F6D"/>
    <w:rsid w:val="33C26030"/>
    <w:rsid w:val="33C547A5"/>
    <w:rsid w:val="33E86E49"/>
    <w:rsid w:val="34526CBA"/>
    <w:rsid w:val="349C315B"/>
    <w:rsid w:val="34B22DB1"/>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C00DC4"/>
    <w:rsid w:val="3C0134A7"/>
    <w:rsid w:val="3C243C4B"/>
    <w:rsid w:val="3C4D6CFE"/>
    <w:rsid w:val="3C651D50"/>
    <w:rsid w:val="3C8666FD"/>
    <w:rsid w:val="3CA523B3"/>
    <w:rsid w:val="3CAF79B9"/>
    <w:rsid w:val="3CF7310E"/>
    <w:rsid w:val="3CFD709B"/>
    <w:rsid w:val="3D3103CE"/>
    <w:rsid w:val="3D341A5C"/>
    <w:rsid w:val="3D380260"/>
    <w:rsid w:val="3D4041F2"/>
    <w:rsid w:val="3D5B49D0"/>
    <w:rsid w:val="3D734E8A"/>
    <w:rsid w:val="3D805368"/>
    <w:rsid w:val="3D820C29"/>
    <w:rsid w:val="3DB57993"/>
    <w:rsid w:val="3DF132CA"/>
    <w:rsid w:val="3E103B9E"/>
    <w:rsid w:val="3E2829E9"/>
    <w:rsid w:val="3E5113D8"/>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1825FE"/>
    <w:rsid w:val="475036EC"/>
    <w:rsid w:val="476304E5"/>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BB5BEF"/>
    <w:rsid w:val="49E550B8"/>
    <w:rsid w:val="4A235542"/>
    <w:rsid w:val="4A304D72"/>
    <w:rsid w:val="4ABD50B2"/>
    <w:rsid w:val="4ADA08DD"/>
    <w:rsid w:val="4AF53CDA"/>
    <w:rsid w:val="4B302190"/>
    <w:rsid w:val="4B4B4D50"/>
    <w:rsid w:val="4B920BD1"/>
    <w:rsid w:val="4BCD1E1A"/>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570614"/>
    <w:rsid w:val="4F7A3E56"/>
    <w:rsid w:val="4F7E3AF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C6706"/>
    <w:rsid w:val="568D4A8B"/>
    <w:rsid w:val="56AD68BF"/>
    <w:rsid w:val="56E322E1"/>
    <w:rsid w:val="56F72C39"/>
    <w:rsid w:val="5741059C"/>
    <w:rsid w:val="5787376C"/>
    <w:rsid w:val="579B705F"/>
    <w:rsid w:val="57EC71D5"/>
    <w:rsid w:val="581A249A"/>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CF24CF3"/>
    <w:rsid w:val="5D047455"/>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626313"/>
    <w:rsid w:val="629D4803"/>
    <w:rsid w:val="62A768B8"/>
    <w:rsid w:val="62A84DE7"/>
    <w:rsid w:val="62AE498D"/>
    <w:rsid w:val="62ED1A72"/>
    <w:rsid w:val="637F5A87"/>
    <w:rsid w:val="638048A2"/>
    <w:rsid w:val="63830E88"/>
    <w:rsid w:val="638A2399"/>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EB11B2"/>
    <w:rsid w:val="66491353"/>
    <w:rsid w:val="66576847"/>
    <w:rsid w:val="6683497C"/>
    <w:rsid w:val="668A4527"/>
    <w:rsid w:val="66B21CD0"/>
    <w:rsid w:val="66B477F6"/>
    <w:rsid w:val="66E872A7"/>
    <w:rsid w:val="676E5CC7"/>
    <w:rsid w:val="67E14BAB"/>
    <w:rsid w:val="67EE0AE5"/>
    <w:rsid w:val="67F71E56"/>
    <w:rsid w:val="683A3D2B"/>
    <w:rsid w:val="684C44B3"/>
    <w:rsid w:val="68880F3A"/>
    <w:rsid w:val="68CA5B8B"/>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7D0C"/>
    <w:rsid w:val="6FDC23B5"/>
    <w:rsid w:val="701362DC"/>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C1F52BA"/>
    <w:rsid w:val="7C4A2065"/>
    <w:rsid w:val="7C5C02BC"/>
    <w:rsid w:val="7C796F1F"/>
    <w:rsid w:val="7C855349"/>
    <w:rsid w:val="7CAA6238"/>
    <w:rsid w:val="7CFE65CC"/>
    <w:rsid w:val="7D085F7C"/>
    <w:rsid w:val="7D404FB3"/>
    <w:rsid w:val="7D8C697F"/>
    <w:rsid w:val="7DA02855"/>
    <w:rsid w:val="7DBE3A17"/>
    <w:rsid w:val="7DC73E5B"/>
    <w:rsid w:val="7DC73F51"/>
    <w:rsid w:val="7E0B1DFF"/>
    <w:rsid w:val="7E134C71"/>
    <w:rsid w:val="7E2352CD"/>
    <w:rsid w:val="7E2A3C98"/>
    <w:rsid w:val="7E5043EB"/>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4913</Words>
  <Characters>5360</Characters>
  <Lines>1</Lines>
  <Paragraphs>1</Paragraphs>
  <TotalTime>20</TotalTime>
  <ScaleCrop>false</ScaleCrop>
  <LinksUpToDate>false</LinksUpToDate>
  <CharactersWithSpaces>5614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旺旺Z</cp:lastModifiedBy>
  <cp:lastPrinted>2025-06-25T06:19:00Z</cp:lastPrinted>
  <dcterms:modified xsi:type="dcterms:W3CDTF">2025-07-04T08:02:15Z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5F26E932051D4807A9EA868682520D6E_13</vt:lpwstr>
  </property>
  <property fmtid="{D5CDD505-2E9C-101B-9397-08002B2CF9AE}" pid="4" name="KSOTemplateDocerSaveRecord">
    <vt:lpwstr>eyJoZGlkIjoiN2YzNjBkOTgyNWQ1YTMxYzM3MzMwNWFiODNmOWIzYWMiLCJ1c2VySWQiOiI0MzAzNzQ5ODEifQ==</vt:lpwstr>
  </property>
</Properties>
</file>