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3D913">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合肥市包河区BH202437号地块项目二标段人防门采购及安装项目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3834354E">
      <w:pPr>
        <w:pStyle w:val="2"/>
        <w:rPr>
          <w:color w:val="auto"/>
        </w:rPr>
      </w:pPr>
    </w:p>
    <w:p w14:paraId="0D3160AD">
      <w:pPr>
        <w:pStyle w:val="2"/>
        <w:rPr>
          <w:rFonts w:ascii="Times New Roman" w:hAnsi="Times New Roman" w:cs="Times New Roman"/>
          <w:color w:val="auto"/>
          <w:szCs w:val="21"/>
          <w:highlight w:val="none"/>
        </w:rPr>
      </w:pPr>
    </w:p>
    <w:p w14:paraId="6B3871F8">
      <w:pPr>
        <w:rPr>
          <w:color w:val="auto"/>
          <w:highlight w:val="none"/>
        </w:rPr>
      </w:pPr>
    </w:p>
    <w:p w14:paraId="0E386565">
      <w:pPr>
        <w:pStyle w:val="2"/>
        <w:rPr>
          <w:color w:val="auto"/>
          <w:highlight w:val="none"/>
        </w:rPr>
      </w:pPr>
    </w:p>
    <w:p w14:paraId="4FDC8D90">
      <w:pPr>
        <w:pStyle w:val="3"/>
        <w:rPr>
          <w:color w:val="auto"/>
        </w:rPr>
      </w:pPr>
    </w:p>
    <w:p w14:paraId="28B17120">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8</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27B31A9D">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_Toc5171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_Toc5171 \h </w:instrText>
          </w:r>
          <w:r>
            <w:fldChar w:fldCharType="separate"/>
          </w:r>
          <w:r>
            <w:t>3</w:t>
          </w:r>
          <w:r>
            <w:fldChar w:fldCharType="end"/>
          </w:r>
          <w:r>
            <w:rPr>
              <w:rFonts w:hint="eastAsia" w:ascii="宋体" w:hAnsi="宋体" w:eastAsia="宋体" w:cs="宋体"/>
              <w:color w:val="auto"/>
              <w:szCs w:val="24"/>
              <w:highlight w:val="none"/>
            </w:rPr>
            <w:fldChar w:fldCharType="end"/>
          </w:r>
        </w:p>
        <w:p w14:paraId="0340B34A">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_Toc6894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_Toc6894 \h </w:instrText>
          </w:r>
          <w:r>
            <w:fldChar w:fldCharType="separate"/>
          </w:r>
          <w:r>
            <w:t>6</w:t>
          </w:r>
          <w:r>
            <w:fldChar w:fldCharType="end"/>
          </w:r>
          <w:r>
            <w:rPr>
              <w:rFonts w:hint="eastAsia" w:ascii="宋体" w:hAnsi="宋体" w:eastAsia="宋体" w:cs="宋体"/>
              <w:color w:val="auto"/>
              <w:szCs w:val="24"/>
              <w:highlight w:val="none"/>
            </w:rPr>
            <w:fldChar w:fldCharType="end"/>
          </w:r>
        </w:p>
        <w:p w14:paraId="1E034AB8">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_Toc9031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_Toc9031 \h </w:instrText>
          </w:r>
          <w:r>
            <w:fldChar w:fldCharType="separate"/>
          </w:r>
          <w:r>
            <w:t>17</w:t>
          </w:r>
          <w:r>
            <w:fldChar w:fldCharType="end"/>
          </w:r>
          <w:r>
            <w:rPr>
              <w:rFonts w:hint="eastAsia" w:ascii="宋体" w:hAnsi="宋体" w:eastAsia="宋体" w:cs="宋体"/>
              <w:color w:val="auto"/>
              <w:szCs w:val="24"/>
              <w:highlight w:val="none"/>
            </w:rPr>
            <w:fldChar w:fldCharType="end"/>
          </w:r>
        </w:p>
        <w:p w14:paraId="5402365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_Toc12363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_Toc12363 \h </w:instrText>
          </w:r>
          <w:r>
            <w:fldChar w:fldCharType="separate"/>
          </w:r>
          <w:r>
            <w:t>25</w:t>
          </w:r>
          <w:r>
            <w:fldChar w:fldCharType="end"/>
          </w:r>
          <w:r>
            <w:rPr>
              <w:rFonts w:hint="eastAsia" w:ascii="宋体" w:hAnsi="宋体" w:eastAsia="宋体" w:cs="宋体"/>
              <w:color w:val="auto"/>
              <w:szCs w:val="24"/>
              <w:highlight w:val="none"/>
            </w:rPr>
            <w:fldChar w:fldCharType="end"/>
          </w:r>
        </w:p>
        <w:p w14:paraId="0B6CA645">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_Toc25604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_Toc25604 \h </w:instrText>
          </w:r>
          <w:r>
            <w:fldChar w:fldCharType="separate"/>
          </w:r>
          <w:r>
            <w:t>43</w:t>
          </w:r>
          <w:r>
            <w:fldChar w:fldCharType="end"/>
          </w:r>
          <w:r>
            <w:rPr>
              <w:rFonts w:hint="eastAsia" w:ascii="宋体" w:hAnsi="宋体" w:eastAsia="宋体" w:cs="宋体"/>
              <w:color w:val="auto"/>
              <w:szCs w:val="24"/>
              <w:highlight w:val="none"/>
            </w:rPr>
            <w:fldChar w:fldCharType="end"/>
          </w:r>
        </w:p>
        <w:p w14:paraId="76DA7177">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_Toc4540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_Toc4540 \h </w:instrText>
          </w:r>
          <w:r>
            <w:fldChar w:fldCharType="separate"/>
          </w:r>
          <w:r>
            <w:t>44</w:t>
          </w:r>
          <w:r>
            <w:fldChar w:fldCharType="end"/>
          </w:r>
          <w:r>
            <w:rPr>
              <w:rFonts w:hint="eastAsia" w:ascii="宋体" w:hAnsi="宋体" w:eastAsia="宋体" w:cs="宋体"/>
              <w:color w:val="auto"/>
              <w:szCs w:val="24"/>
              <w:highlight w:val="none"/>
            </w:rPr>
            <w:fldChar w:fldCharType="end"/>
          </w:r>
        </w:p>
        <w:p w14:paraId="394B22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5171"/>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2765"/>
      <w:bookmarkStart w:id="3" w:name="_Toc24354_WPSOffice_Level2"/>
      <w:bookmarkStart w:id="4" w:name="_Toc13871"/>
      <w:bookmarkStart w:id="5" w:name="_Toc4489_WPSOffice_Level2"/>
      <w:bookmarkStart w:id="6" w:name="_Toc6496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合肥市包河区BH202437号地块项目二标段人防门采购及安装项目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w:t>
      </w:r>
      <w:r>
        <w:rPr>
          <w:rFonts w:hint="eastAsia" w:ascii="Times New Roman" w:hAnsi="Times New Roman" w:eastAsia="宋体" w:cs="Times New Roman"/>
          <w:color w:val="auto"/>
          <w:szCs w:val="21"/>
          <w:highlight w:val="none"/>
          <w:u w:val="single"/>
          <w:lang w:val="en-US" w:eastAsia="zh-CN"/>
        </w:rPr>
        <w:t>1#楼、2#楼、门卫房</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8128_WPSOffice_Level2"/>
      <w:bookmarkStart w:id="10" w:name="_Toc23266_WPSOffice_Level2"/>
      <w:bookmarkStart w:id="11" w:name="_Toc18453"/>
      <w:bookmarkStart w:id="12" w:name="_Toc18367_WPSOffice_Level2"/>
      <w:bookmarkStart w:id="13" w:name="_Toc17858_WPSOffice_Level2"/>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人民币143万元</w:t>
      </w:r>
      <w:r>
        <w:rPr>
          <w:rFonts w:hint="eastAsia" w:ascii="宋体" w:hAnsi="宋体" w:eastAsia="宋体" w:cs="宋体"/>
          <w:b w:val="0"/>
          <w:bCs w:val="0"/>
          <w:color w:val="auto"/>
          <w:szCs w:val="21"/>
          <w:highlight w:val="none"/>
          <w:u w:val="single"/>
          <w:lang w:val="en-US" w:eastAsia="zh-CN"/>
        </w:rPr>
        <w:t>。</w:t>
      </w:r>
    </w:p>
    <w:p w14:paraId="6160834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u w:val="single"/>
          <w:lang w:val="en-US" w:eastAsia="zh-CN"/>
        </w:rPr>
        <w:t>门框交货进场、45天内门扇交货到场</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383C936C">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①具备独立法人资格，持有有效的营业执照。</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cyan"/>
        </w:rPr>
      </w:pPr>
      <w:r>
        <w:rPr>
          <w:rFonts w:hint="eastAsia" w:ascii="宋体" w:hAnsi="宋体" w:cs="宋体"/>
          <w:color w:val="auto"/>
          <w:sz w:val="21"/>
          <w:szCs w:val="22"/>
          <w:highlight w:val="cyan"/>
        </w:rPr>
        <w:t>②具有</w:t>
      </w:r>
      <w:r>
        <w:rPr>
          <w:rFonts w:hint="eastAsia" w:ascii="宋体" w:hAnsi="宋体" w:cs="宋体"/>
          <w:color w:val="auto"/>
          <w:sz w:val="21"/>
          <w:szCs w:val="22"/>
          <w:highlight w:val="cyan"/>
          <w:lang w:val="en-US" w:eastAsia="zh-CN"/>
        </w:rPr>
        <w:t>人民防空工程防护设备定点生产企业资格认定证书</w:t>
      </w:r>
      <w:r>
        <w:rPr>
          <w:rFonts w:hint="eastAsia" w:ascii="宋体" w:hAnsi="宋体" w:cs="宋体"/>
          <w:color w:val="auto"/>
          <w:sz w:val="21"/>
          <w:szCs w:val="22"/>
          <w:highlight w:val="cyan"/>
        </w:rPr>
        <w:t>。</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lang w:val="en-US" w:eastAsia="zh-CN"/>
        </w:rPr>
        <w:t>③</w:t>
      </w:r>
      <w:r>
        <w:rPr>
          <w:rFonts w:hint="eastAsia" w:ascii="宋体" w:hAnsi="宋体" w:cs="宋体"/>
          <w:color w:val="auto"/>
          <w:sz w:val="21"/>
          <w:szCs w:val="22"/>
          <w:highlight w:val="none"/>
        </w:rPr>
        <w:t>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100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人防门</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4109_WPSOffice_Level2"/>
      <w:bookmarkStart w:id="20" w:name="_Toc525632588"/>
      <w:bookmarkStart w:id="21" w:name="_Toc4751"/>
      <w:bookmarkStart w:id="22" w:name="_Toc2996_WPSOffice_Level2"/>
      <w:bookmarkStart w:id="23" w:name="_Toc1994"/>
      <w:bookmarkStart w:id="24"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8</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7</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叁仟元整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付款备注：37地块二标段人防门响应保证金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中标公示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合同签订前，乙方需向甲方支付合同总价2%的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highlight w:val="none"/>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8571_WPSOffice_Level2"/>
      <w:bookmarkStart w:id="30" w:name="_Toc525632592"/>
      <w:bookmarkStart w:id="31" w:name="_Toc8501"/>
      <w:bookmarkStart w:id="32" w:name="_Toc14943_WPSOffice_Level2"/>
      <w:bookmarkStart w:id="33" w:name="_Toc20572_WPSOffice_Level2"/>
      <w:bookmarkStart w:id="34" w:name="_Toc26829"/>
      <w:bookmarkStart w:id="35" w:name="_Toc321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4EB2EA2">
      <w:pPr>
        <w:pStyle w:val="5"/>
        <w:spacing w:before="312" w:after="312"/>
        <w:rPr>
          <w:rFonts w:ascii="Times New Roman" w:hAnsi="Times New Roman" w:eastAsia="宋体" w:cs="Times New Roman"/>
          <w:color w:val="auto"/>
          <w:highlight w:val="none"/>
        </w:rPr>
      </w:pPr>
      <w:bookmarkStart w:id="36" w:name="_Toc6894"/>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19501"/>
      <w:bookmarkStart w:id="39" w:name="_Toc16069"/>
      <w:bookmarkStart w:id="40" w:name="_Toc26656928"/>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中标公示后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合同签订前，乙方需向甲方支付合同总价2%的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或提供合同总价5%的银行保函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50</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CA226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DFCAF24">
            <w:pPr>
              <w:keepNext w:val="0"/>
              <w:keepLines w:val="0"/>
              <w:suppressLineNumbers w:val="0"/>
              <w:spacing w:before="0" w:beforeAutospacing="0" w:after="0" w:afterAutospacing="0" w:line="360" w:lineRule="auto"/>
              <w:ind w:left="0" w:leftChars="0" w:right="0" w:rightChars="0"/>
              <w:jc w:val="center"/>
              <w:rPr>
                <w:rFonts w:hint="default"/>
                <w:color w:val="auto"/>
                <w:sz w:val="22"/>
                <w:szCs w:val="21"/>
                <w:highlight w:val="none"/>
                <w:lang w:val="en-US" w:eastAsia="zh-CN"/>
              </w:rPr>
            </w:pPr>
            <w:bookmarkStart w:id="42" w:name="_Toc14201207"/>
            <w:bookmarkStart w:id="43" w:name="_Toc26656938"/>
            <w:bookmarkStart w:id="44" w:name="_Toc9067720"/>
            <w:r>
              <w:rPr>
                <w:rFonts w:hint="eastAsia"/>
                <w:color w:val="auto"/>
                <w:sz w:val="22"/>
                <w:szCs w:val="21"/>
                <w:highlight w:val="none"/>
                <w:lang w:val="en-US" w:eastAsia="zh-CN"/>
              </w:rPr>
              <w:t>51</w:t>
            </w:r>
          </w:p>
        </w:tc>
        <w:tc>
          <w:tcPr>
            <w:tcW w:w="8540" w:type="dxa"/>
            <w:gridSpan w:val="2"/>
            <w:vAlign w:val="center"/>
          </w:tcPr>
          <w:p w14:paraId="2CE83556">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color w:val="auto"/>
                <w:spacing w:val="-3"/>
                <w:kern w:val="0"/>
                <w:sz w:val="22"/>
                <w:szCs w:val="22"/>
                <w:highlight w:val="none"/>
              </w:rPr>
            </w:pPr>
            <w:r>
              <w:rPr>
                <w:rFonts w:hint="eastAsia"/>
                <w:color w:val="auto"/>
                <w:spacing w:val="-3"/>
                <w:kern w:val="0"/>
                <w:sz w:val="22"/>
                <w:szCs w:val="22"/>
                <w:highlight w:val="yellow"/>
                <w:lang w:val="en-US" w:eastAsia="zh-CN"/>
              </w:rPr>
              <w:t>人防门</w:t>
            </w:r>
            <w:r>
              <w:rPr>
                <w:rFonts w:hint="default"/>
                <w:color w:val="auto"/>
                <w:spacing w:val="-3"/>
                <w:kern w:val="0"/>
                <w:sz w:val="22"/>
                <w:szCs w:val="22"/>
                <w:highlight w:val="yellow"/>
              </w:rPr>
              <w:t>进场</w:t>
            </w:r>
            <w:r>
              <w:rPr>
                <w:rFonts w:hint="eastAsia"/>
                <w:color w:val="auto"/>
                <w:spacing w:val="-3"/>
                <w:kern w:val="0"/>
                <w:sz w:val="22"/>
                <w:szCs w:val="22"/>
                <w:highlight w:val="yellow"/>
                <w:lang w:val="en-US" w:eastAsia="zh-CN"/>
              </w:rPr>
              <w:t>前供应单位需与采购人、项目部签订三方协议，并明确各方管理责任。</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4AAF5A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 2025 年1月1日起，如乙方累计供货金额达 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A08058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0EF23A1F">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①具备独立法人资格，持有有效的营业执照。</w:t>
            </w:r>
          </w:p>
          <w:p w14:paraId="4FDDB1FA">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②具有</w:t>
            </w:r>
            <w:r>
              <w:rPr>
                <w:rFonts w:hint="eastAsia" w:ascii="宋体" w:hAnsi="宋体" w:cs="宋体"/>
                <w:color w:val="auto"/>
                <w:sz w:val="21"/>
                <w:szCs w:val="22"/>
                <w:highlight w:val="none"/>
                <w:lang w:val="en-US" w:eastAsia="zh-CN"/>
              </w:rPr>
              <w:t>人民防空工程防护设备定点生产企业资格认定证书</w:t>
            </w:r>
            <w:r>
              <w:rPr>
                <w:rFonts w:hint="eastAsia" w:ascii="宋体" w:hAnsi="宋体" w:cs="宋体"/>
                <w:color w:val="auto"/>
                <w:sz w:val="21"/>
                <w:szCs w:val="22"/>
                <w:highlight w:val="none"/>
              </w:rPr>
              <w:t>。</w:t>
            </w:r>
          </w:p>
          <w:p w14:paraId="0A3B32DA">
            <w:pPr>
              <w:keepNext w:val="0"/>
              <w:keepLines w:val="0"/>
              <w:suppressLineNumbers w:val="0"/>
              <w:spacing w:before="0" w:beforeAutospacing="0" w:after="0" w:afterAutospacing="0"/>
              <w:ind w:left="0" w:right="0" w:firstLine="420" w:firstLineChars="200"/>
              <w:jc w:val="both"/>
              <w:rPr>
                <w:rFonts w:hint="eastAsia"/>
                <w:color w:val="auto"/>
                <w:sz w:val="22"/>
                <w:szCs w:val="22"/>
                <w:highlight w:val="none"/>
              </w:rPr>
            </w:pPr>
            <w:r>
              <w:rPr>
                <w:rFonts w:hint="eastAsia" w:ascii="宋体" w:hAnsi="宋体" w:cs="宋体"/>
                <w:color w:val="auto"/>
                <w:sz w:val="21"/>
                <w:szCs w:val="22"/>
                <w:highlight w:val="none"/>
                <w:lang w:val="en-US" w:eastAsia="zh-CN"/>
              </w:rPr>
              <w:t>③</w:t>
            </w:r>
            <w:r>
              <w:rPr>
                <w:rFonts w:hint="eastAsia" w:ascii="宋体" w:hAnsi="宋体" w:cs="宋体"/>
                <w:color w:val="auto"/>
                <w:sz w:val="21"/>
                <w:szCs w:val="22"/>
                <w:highlight w:val="none"/>
              </w:rPr>
              <w:t>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至少提供1个自2022年1月1日以来，单项合同额不低于100万元的人防门合同业绩，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1BAF51CA">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）资格能力</w:t>
      </w:r>
      <w:r>
        <w:rPr>
          <w:rFonts w:hint="eastAsia" w:ascii="宋体" w:hAnsi="宋体" w:eastAsia="宋体" w:cs="宋体"/>
          <w:color w:val="auto"/>
          <w:highlight w:val="none"/>
          <w:lang w:val="en-US" w:eastAsia="zh-CN"/>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）人防门专项施工方案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）应急保障措施方案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合同签订前，乙方需向甲方支付合同总价2%的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或提供合同总价5%的银行保函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14201257"/>
      <w:bookmarkStart w:id="49" w:name="_Toc906772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26230F37">
      <w:pPr>
        <w:pStyle w:val="4"/>
        <w:rPr>
          <w:rFonts w:hint="eastAsia" w:ascii="Times New Roman" w:hAnsi="Times New Roman"/>
          <w:color w:val="auto"/>
          <w:sz w:val="21"/>
          <w:szCs w:val="24"/>
          <w:highlight w:val="none"/>
        </w:rPr>
      </w:pPr>
    </w:p>
    <w:p w14:paraId="3FC8AF9F">
      <w:pPr>
        <w:rPr>
          <w:rFonts w:hint="eastAsia" w:ascii="Times New Roman" w:hAnsi="Times New Roman"/>
          <w:color w:val="auto"/>
          <w:sz w:val="21"/>
          <w:szCs w:val="24"/>
          <w:highlight w:val="none"/>
        </w:rPr>
      </w:pPr>
    </w:p>
    <w:p w14:paraId="1F4DE6D5">
      <w:pPr>
        <w:pStyle w:val="2"/>
        <w:rPr>
          <w:rFonts w:hint="eastAsia"/>
          <w:color w:val="auto"/>
        </w:rPr>
      </w:pPr>
    </w:p>
    <w:p w14:paraId="6208F4F3">
      <w:pPr>
        <w:rPr>
          <w:rFonts w:hint="eastAsia" w:ascii="Times New Roman" w:hAnsi="Times New Roman"/>
          <w:color w:val="auto"/>
          <w:sz w:val="21"/>
          <w:szCs w:val="24"/>
          <w:highlight w:val="none"/>
        </w:rPr>
      </w:pPr>
    </w:p>
    <w:p w14:paraId="0FF5D759">
      <w:pPr>
        <w:pStyle w:val="2"/>
        <w:rPr>
          <w:rFonts w:hint="eastAsia"/>
          <w:color w:val="auto"/>
        </w:rPr>
      </w:pPr>
    </w:p>
    <w:p w14:paraId="21FC8088">
      <w:pPr>
        <w:spacing w:line="440" w:lineRule="exact"/>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9031"/>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144974496"/>
      <w:bookmarkStart w:id="58" w:name="_Toc3834"/>
      <w:bookmarkStart w:id="59" w:name="_Toc152042304"/>
      <w:bookmarkStart w:id="60" w:name="_Toc457482536"/>
      <w:bookmarkStart w:id="61" w:name="_Toc447808662"/>
      <w:bookmarkStart w:id="62" w:name="_Toc14847"/>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人的报价文件进行评审，按照评标价由低到高的顺序推荐3名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候选人。评标委员会按评标价由低到高顺序推荐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候选人，评标价相等时，评标委员会依次按照以下优先顺序推荐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（2）投标文件提供的业绩数量多的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（3）投标文件提供的业绩累计合同金额大的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（3）投标报价未超过询比文件设定的最高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资格能力</w:t>
            </w:r>
            <w:r>
              <w:rPr>
                <w:rFonts w:hint="eastAsia" w:ascii="宋体" w:hAnsi="宋体" w:cs="宋体"/>
                <w:color w:val="auto"/>
                <w:sz w:val="21"/>
                <w:szCs w:val="24"/>
                <w:highlight w:val="none"/>
              </w:rPr>
              <w:t>：</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10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人防门专项施工方案：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10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应急保障措施方案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①如响应人的评标价低于评标价平均值的90%时，采购人可以在评标现场要求该响应人作出情况说明并提供相应降低工程造价的相关证明材料，参照附表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竞标，并否决其投标。</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②异常低价或不平衡报价，采购人有权作废标处理。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2)以下情形不得作为询标或报价文件中提供异常低价投标说明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标结果的附件提交给招标人。响应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5"/>
        <w:gridCol w:w="933"/>
        <w:gridCol w:w="1662"/>
        <w:gridCol w:w="5395"/>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2"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2CD51667">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03AC8947">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rPr>
              <w:t>分）</w:t>
            </w:r>
          </w:p>
        </w:tc>
        <w:tc>
          <w:tcPr>
            <w:tcW w:w="3042"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人防门合同</w:t>
            </w:r>
            <w:r>
              <w:rPr>
                <w:rFonts w:hint="eastAsia" w:ascii="宋体" w:hAnsi="宋体" w:cs="宋体"/>
                <w:color w:val="auto"/>
                <w:sz w:val="21"/>
                <w:szCs w:val="24"/>
                <w:highlight w:val="none"/>
              </w:rPr>
              <w:t>业绩，每多提供一个业绩得</w:t>
            </w:r>
            <w:r>
              <w:rPr>
                <w:rFonts w:hint="eastAsia" w:ascii="宋体" w:hAnsi="宋体" w:cs="宋体"/>
                <w:color w:val="auto"/>
                <w:sz w:val="21"/>
                <w:szCs w:val="24"/>
                <w:highlight w:val="none"/>
                <w:lang w:val="en-US" w:eastAsia="zh-CN"/>
              </w:rPr>
              <w:t>5</w:t>
            </w:r>
            <w:r>
              <w:rPr>
                <w:rFonts w:hint="eastAsia" w:ascii="宋体" w:hAnsi="宋体" w:cs="宋体"/>
                <w:color w:val="auto"/>
                <w:sz w:val="21"/>
                <w:szCs w:val="24"/>
                <w:highlight w:val="none"/>
              </w:rPr>
              <w:t>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E17CD2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491F5FF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rPr>
              <w:t>分）</w:t>
            </w:r>
          </w:p>
        </w:tc>
        <w:tc>
          <w:tcPr>
            <w:tcW w:w="3042"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7-5</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4-2</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13C4856">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2.企业获得奖项及荣誉证书等</w:t>
            </w:r>
            <w:r>
              <w:rPr>
                <w:rFonts w:hint="eastAsia" w:ascii="宋体" w:hAnsi="宋体" w:eastAsia="宋体" w:cs="宋体"/>
                <w:color w:val="auto"/>
                <w:kern w:val="0"/>
                <w:sz w:val="21"/>
                <w:szCs w:val="21"/>
                <w:highlight w:val="none"/>
                <w:u w:val="none"/>
                <w:lang w:val="en-US" w:eastAsia="zh-CN" w:bidi="ar"/>
              </w:rPr>
              <w:t>（须提供证书证明材料)优秀的得7-5分；一般的得4-2分，较差的得基础分1分，未提供不得分；</w:t>
            </w:r>
          </w:p>
          <w:p w14:paraId="5BA79F9B">
            <w:pPr>
              <w:pStyle w:val="18"/>
              <w:keepNext w:val="0"/>
              <w:keepLines w:val="0"/>
              <w:suppressLineNumbers w:val="0"/>
              <w:spacing w:before="0" w:beforeLines="0" w:beforeAutospacing="0" w:after="0" w:afterLines="0" w:afterAutospacing="0"/>
              <w:ind w:left="0" w:right="0" w:firstLine="211" w:firstLineChars="100"/>
              <w:jc w:val="both"/>
              <w:rPr>
                <w:rFonts w:hint="eastAsia"/>
                <w:color w:val="auto"/>
                <w:highlight w:val="yellow"/>
                <w:lang w:eastAsia="zh-CN"/>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6-4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4"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69F1E9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资格能力</w:t>
            </w:r>
          </w:p>
          <w:p w14:paraId="61E453F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val="en-US" w:eastAsia="zh-CN"/>
              </w:rPr>
              <w:t>）</w:t>
            </w:r>
          </w:p>
        </w:tc>
        <w:tc>
          <w:tcPr>
            <w:tcW w:w="3042" w:type="pct"/>
            <w:vAlign w:val="center"/>
          </w:tcPr>
          <w:p w14:paraId="5DC30953">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1.提供拟使用人防门的第三方检测报告；</w:t>
            </w:r>
          </w:p>
          <w:p w14:paraId="32A869A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2.提供拟使用人防门的出厂合格证书（质量证明文件）；</w:t>
            </w:r>
          </w:p>
          <w:p w14:paraId="491653EA">
            <w:pPr>
              <w:keepNext w:val="0"/>
              <w:keepLines w:val="0"/>
              <w:suppressLineNumbers w:val="0"/>
              <w:spacing w:before="0" w:beforeAutospacing="0" w:after="0" w:afterAutospacing="0" w:line="240" w:lineRule="auto"/>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上述每提供一条得5分，</w:t>
            </w:r>
            <w:r>
              <w:rPr>
                <w:rFonts w:hint="eastAsia" w:ascii="宋体" w:hAnsi="宋体" w:cs="宋体"/>
                <w:color w:val="auto"/>
                <w:sz w:val="21"/>
                <w:szCs w:val="21"/>
                <w:highlight w:val="none"/>
                <w:lang w:val="en-US" w:eastAsia="zh-CN" w:bidi="ar"/>
              </w:rPr>
              <w:t>未提供不得分，满分10分。</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74A28C6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人防门专项施工方案</w:t>
            </w:r>
          </w:p>
          <w:p w14:paraId="578DC3E5">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rPr>
              <w:t>分）</w:t>
            </w:r>
          </w:p>
        </w:tc>
        <w:tc>
          <w:tcPr>
            <w:tcW w:w="3042" w:type="pct"/>
            <w:shd w:val="clear" w:color="auto" w:fill="auto"/>
            <w:vAlign w:val="center"/>
          </w:tcPr>
          <w:p w14:paraId="0C475E43">
            <w:pPr>
              <w:pStyle w:val="2"/>
              <w:keepNext w:val="0"/>
              <w:keepLines w:val="0"/>
              <w:suppressLineNumbers w:val="0"/>
              <w:adjustRightInd w:val="0"/>
              <w:snapToGrid w:val="0"/>
              <w:spacing w:before="0" w:beforeLines="0" w:beforeAutospacing="0" w:afterLines="0" w:afterAutospacing="0"/>
              <w:ind w:left="0" w:leftChars="0" w:right="0" w:rightChars="0"/>
              <w:jc w:val="left"/>
              <w:rPr>
                <w:rFonts w:hint="eastAsia"/>
                <w:color w:val="auto"/>
                <w:highlight w:val="none"/>
                <w:lang w:val="en-US" w:eastAsia="zh-CN"/>
              </w:rPr>
            </w:pPr>
            <w:r>
              <w:rPr>
                <w:rFonts w:hint="eastAsia" w:ascii="宋体" w:hAnsi="宋体" w:cs="宋体"/>
                <w:color w:val="auto"/>
                <w:sz w:val="21"/>
                <w:szCs w:val="21"/>
                <w:highlight w:val="none"/>
                <w:lang w:val="en-US" w:eastAsia="zh-CN"/>
              </w:rPr>
              <w:t>安装、拆除</w:t>
            </w:r>
            <w:r>
              <w:rPr>
                <w:rFonts w:hint="eastAsia" w:ascii="宋体" w:hAnsi="宋体" w:cs="宋体"/>
                <w:color w:val="auto"/>
                <w:sz w:val="21"/>
                <w:szCs w:val="21"/>
                <w:highlight w:val="none"/>
                <w:lang w:val="en-US" w:eastAsia="zh-CN" w:bidi="ar"/>
              </w:rPr>
              <w:t>方案合理,对项目关键技术主要施工计划深入的表述,对重点、难点问题有合理化建议解决方案完整、经济、安全、切实可行、措施得力，评委综合评分，优秀的得10-7分；一般的得6-3分，较差的得基础分2分，未提供不得分。</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5E6C495C">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应急保障措施</w:t>
            </w:r>
          </w:p>
          <w:p w14:paraId="6C238EA7">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方案</w:t>
            </w:r>
          </w:p>
          <w:p w14:paraId="0655490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42" w:type="pct"/>
            <w:shd w:val="clear" w:color="auto" w:fill="auto"/>
            <w:vAlign w:val="center"/>
          </w:tcPr>
          <w:p w14:paraId="3686DE7B">
            <w:pPr>
              <w:pStyle w:val="20"/>
              <w:keepNext w:val="0"/>
              <w:keepLines w:val="0"/>
              <w:suppressLineNumbers w:val="0"/>
              <w:spacing w:before="0" w:beforeLines="0" w:beforeAutospacing="0" w:afterLines="0" w:afterAutospacing="0"/>
              <w:ind w:left="0" w:leftChars="0" w:right="0" w:rightChars="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应急保障措施</w:t>
            </w:r>
            <w:r>
              <w:rPr>
                <w:rFonts w:hint="eastAsia" w:ascii="宋体" w:hAnsi="宋体" w:cs="宋体"/>
                <w:color w:val="auto"/>
                <w:sz w:val="21"/>
                <w:szCs w:val="21"/>
                <w:highlight w:val="none"/>
                <w:lang w:eastAsia="zh-CN"/>
              </w:rPr>
              <w:t>方案</w:t>
            </w:r>
            <w:r>
              <w:rPr>
                <w:rFonts w:hint="eastAsia" w:ascii="宋体" w:hAnsi="宋体" w:cs="宋体"/>
                <w:color w:val="auto"/>
                <w:sz w:val="21"/>
                <w:szCs w:val="21"/>
                <w:highlight w:val="none"/>
                <w:lang w:val="en-US" w:eastAsia="zh-CN"/>
              </w:rPr>
              <w:t>合理，对项目人防门运行期间可能发生紧急事项做出应急措施的表述，</w:t>
            </w:r>
            <w:r>
              <w:rPr>
                <w:rFonts w:hint="eastAsia" w:ascii="宋体" w:hAnsi="宋体" w:cs="宋体"/>
                <w:color w:val="auto"/>
                <w:sz w:val="21"/>
                <w:szCs w:val="21"/>
                <w:highlight w:val="none"/>
                <w:lang w:val="en-US" w:eastAsia="zh-CN" w:bidi="ar"/>
              </w:rPr>
              <w:t>对重点、难点问题有合理化建议解决方案完整、经济、安全、切实可行、措施得力，</w:t>
            </w:r>
            <w:r>
              <w:rPr>
                <w:rFonts w:hint="eastAsia" w:ascii="宋体" w:hAnsi="宋体" w:cs="宋体"/>
                <w:color w:val="auto"/>
                <w:sz w:val="21"/>
                <w:szCs w:val="24"/>
                <w:highlight w:val="none"/>
                <w:lang w:val="en-US" w:eastAsia="zh-CN"/>
              </w:rPr>
              <w:t>评委综合评分，优秀的得</w:t>
            </w:r>
            <w:r>
              <w:rPr>
                <w:rFonts w:hint="eastAsia" w:ascii="宋体" w:hAnsi="宋体" w:cs="宋体"/>
                <w:color w:val="auto"/>
                <w:sz w:val="21"/>
                <w:szCs w:val="21"/>
                <w:highlight w:val="none"/>
                <w:lang w:val="en-US" w:eastAsia="zh-CN" w:bidi="ar"/>
              </w:rPr>
              <w:t>10-7分；一般的得6-3分，较差的得基础分2分，未提供不得分。</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p>
        </w:tc>
      </w:tr>
    </w:tbl>
    <w:p w14:paraId="0A3B48A0">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6D361852">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12363"/>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验收如发生争议，可交由项目所在地具由国家认证的相应检测资质的检验机构对产品进行复检。检测费用约定：乙方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6C6E515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10.乙方负责配合甲方的人防工程验收工作，包含提供出具出厂合格证、检测报告及安装完成后的第三方检测报告（涉及到整体人防工程验收所需要的全部人防门的第三方检测报告及资料），保证乙方所承担的施工范围验收合格。</w:t>
      </w:r>
    </w:p>
    <w:p w14:paraId="65D85B99">
      <w:pPr>
        <w:pStyle w:val="3"/>
        <w:rPr>
          <w:rFonts w:hint="eastAsia"/>
          <w:color w:val="auto"/>
          <w:lang w:val="en-US" w:eastAsia="zh-CN"/>
        </w:rPr>
      </w:pP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w:t>
      </w:r>
      <w:bookmarkStart w:id="158" w:name="_GoBack"/>
      <w:bookmarkEnd w:id="158"/>
      <w:r>
        <w:rPr>
          <w:rFonts w:hint="eastAsia" w:ascii="仿宋_GB2312" w:hAnsi="仿宋_GB2312" w:eastAsia="仿宋_GB2312" w:cs="仿宋_GB2312"/>
          <w:b w:val="0"/>
          <w:bCs w:val="0"/>
          <w:color w:val="auto"/>
          <w:sz w:val="28"/>
          <w:szCs w:val="28"/>
          <w:highlight w:val="none"/>
        </w:rPr>
        <w:t>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门框到货安装结束经甲方指定签收人验收合格并签字后，付至合同价款的30%；门扇到货安装结束经甲方指定签收人验收合格并签字后，付至已完工程价款的70%；人防工程整体验收合格后付至已完工程价款的97%；剩余3%作为质保金，在缺陷责任期后无质量问题一次性无息支付。</w:t>
      </w:r>
    </w:p>
    <w:p w14:paraId="78E1EFE1">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2.履约保证金在合同履行完成无违约行为并经甲方认定同意后28天内无息退还</w:t>
      </w:r>
      <w:r>
        <w:rPr>
          <w:rFonts w:hint="eastAsia" w:ascii="仿宋_GB2312" w:hAnsi="仿宋_GB2312" w:eastAsia="仿宋_GB2312" w:cs="仿宋_GB2312"/>
          <w:color w:val="auto"/>
          <w:sz w:val="28"/>
          <w:szCs w:val="28"/>
          <w:highlight w:val="none"/>
        </w:rPr>
        <w:t>。</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有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2"/>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25604"/>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2"/>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4540"/>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none"/>
          <w:lang w:val="en-US" w:eastAsia="zh-CN"/>
        </w:rPr>
        <w:t>合肥市包河区BH202437号地块项目二标段人防门采购及安装项目</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20091"/>
      <w:bookmarkStart w:id="71" w:name="_Toc11988"/>
      <w:bookmarkStart w:id="72" w:name="_Toc25180"/>
      <w:bookmarkStart w:id="73" w:name="_Toc11846"/>
      <w:r>
        <w:rPr>
          <w:rFonts w:ascii="Times New Roman" w:hAnsi="Times New Roman" w:eastAsia="黑体" w:cs="Times New Roman"/>
          <w:color w:val="auto"/>
          <w:sz w:val="50"/>
          <w:szCs w:val="50"/>
          <w:highlight w:val="none"/>
        </w:rPr>
        <w:t>响  应  文  件</w:t>
      </w:r>
      <w:bookmarkEnd w:id="70"/>
      <w:bookmarkEnd w:id="71"/>
      <w:bookmarkEnd w:id="72"/>
      <w:bookmarkEnd w:id="73"/>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4" w:name="_Toc25232_WPSOffice_Level2"/>
      <w:bookmarkStart w:id="75"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4"/>
      <w:bookmarkEnd w:id="75"/>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6" w:name="_Toc20076_WPSOffice_Level2"/>
      <w:bookmarkStart w:id="77"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6"/>
      <w:bookmarkEnd w:id="77"/>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78" w:name="_Toc1488"/>
      <w:bookmarkStart w:id="79" w:name="_Toc1219"/>
      <w:bookmarkStart w:id="80" w:name="_Toc888"/>
      <w:bookmarkStart w:id="81" w:name="_Toc21704"/>
      <w:r>
        <w:rPr>
          <w:rFonts w:hint="eastAsia" w:ascii="黑体" w:hAnsi="黑体" w:eastAsia="黑体" w:cs="黑体"/>
          <w:b/>
          <w:bCs/>
          <w:color w:val="auto"/>
          <w:sz w:val="28"/>
          <w:szCs w:val="28"/>
          <w:highlight w:val="none"/>
        </w:rPr>
        <w:t>一、响应函（不含报价）</w:t>
      </w:r>
      <w:bookmarkEnd w:id="69"/>
      <w:bookmarkEnd w:id="78"/>
      <w:bookmarkEnd w:id="79"/>
      <w:bookmarkEnd w:id="80"/>
      <w:bookmarkEnd w:id="81"/>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合肥市包河区BH202437号地块项目二标段人防门采购及安装项目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2" w:name="_Hlk122530524"/>
      <w:r>
        <w:rPr>
          <w:rFonts w:hint="eastAsia" w:ascii="宋体" w:hAnsi="宋体" w:cs="宋体"/>
          <w:color w:val="auto"/>
          <w:sz w:val="24"/>
          <w:szCs w:val="24"/>
          <w:highlight w:val="none"/>
          <w:u w:val="single"/>
        </w:rPr>
        <w:t xml:space="preserve">                         </w:t>
      </w:r>
      <w:bookmarkEnd w:id="82"/>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83" w:name="_Toc13157"/>
      <w:bookmarkStart w:id="84" w:name="_Toc23378"/>
      <w:bookmarkStart w:id="85" w:name="_Toc21398"/>
      <w:bookmarkStart w:id="86" w:name="_Toc16965"/>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3"/>
      <w:bookmarkEnd w:id="84"/>
      <w:bookmarkEnd w:id="85"/>
      <w:bookmarkEnd w:id="8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合肥市包河区BH202437号地块项目二标段人防门采购及安装项目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7" w:name="_Toc6917"/>
      <w:bookmarkStart w:id="88" w:name="_Toc19890"/>
      <w:bookmarkStart w:id="89" w:name="_Toc24785"/>
      <w:bookmarkStart w:id="90" w:name="_Toc16245"/>
      <w:bookmarkStart w:id="91" w:name="_Toc28296"/>
      <w:r>
        <w:rPr>
          <w:rFonts w:hint="eastAsia" w:ascii="黑体" w:hAnsi="宋体" w:eastAsia="黑体" w:cs="黑体"/>
          <w:color w:val="auto"/>
          <w:kern w:val="2"/>
          <w:sz w:val="28"/>
          <w:szCs w:val="28"/>
          <w:highlight w:val="none"/>
          <w:lang w:val="en-US" w:eastAsia="zh-CN" w:bidi="ar"/>
        </w:rPr>
        <w:t>三、供应商基本情况</w:t>
      </w:r>
      <w:bookmarkEnd w:id="87"/>
      <w:bookmarkEnd w:id="88"/>
      <w:bookmarkEnd w:id="89"/>
      <w:bookmarkEnd w:id="90"/>
      <w:bookmarkEnd w:id="91"/>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2" w:name="_Toc10871"/>
      <w:bookmarkStart w:id="93" w:name="_Toc31962"/>
      <w:bookmarkStart w:id="94" w:name="_Toc9989"/>
      <w:bookmarkStart w:id="95" w:name="_Toc28901"/>
      <w:bookmarkStart w:id="96" w:name="_Toc12834"/>
      <w:r>
        <w:rPr>
          <w:rFonts w:hint="eastAsia" w:ascii="黑体" w:hAnsi="宋体" w:eastAsia="黑体" w:cs="黑体"/>
          <w:color w:val="auto"/>
          <w:kern w:val="2"/>
          <w:sz w:val="28"/>
          <w:szCs w:val="28"/>
          <w:highlight w:val="none"/>
          <w:lang w:val="en-US" w:eastAsia="zh-CN" w:bidi="ar"/>
        </w:rPr>
        <w:t>四、近年类似业绩情况</w:t>
      </w:r>
      <w:bookmarkEnd w:id="92"/>
      <w:bookmarkEnd w:id="93"/>
      <w:bookmarkEnd w:id="94"/>
      <w:bookmarkEnd w:id="95"/>
      <w:bookmarkEnd w:id="9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7" w:name="_Toc23165"/>
      <w:bookmarkStart w:id="98" w:name="_Toc27124"/>
      <w:bookmarkStart w:id="99" w:name="_Toc21498"/>
      <w:bookmarkStart w:id="100" w:name="_Toc8922"/>
      <w:bookmarkStart w:id="101" w:name="_Toc29607"/>
      <w:r>
        <w:rPr>
          <w:rFonts w:hint="eastAsia" w:ascii="黑体" w:hAnsi="宋体" w:eastAsia="黑体" w:cs="黑体"/>
          <w:color w:val="auto"/>
          <w:kern w:val="2"/>
          <w:sz w:val="28"/>
          <w:szCs w:val="28"/>
          <w:highlight w:val="none"/>
          <w:lang w:val="en-US" w:eastAsia="zh-CN" w:bidi="ar"/>
        </w:rPr>
        <w:t>五、信誉情况</w:t>
      </w:r>
      <w:bookmarkEnd w:id="97"/>
      <w:bookmarkEnd w:id="98"/>
      <w:bookmarkEnd w:id="99"/>
      <w:bookmarkEnd w:id="100"/>
      <w:bookmarkEnd w:id="101"/>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02" w:name="_Toc15048"/>
      <w:bookmarkStart w:id="103" w:name="_Toc22047"/>
      <w:bookmarkStart w:id="104" w:name="_Toc22954"/>
      <w:bookmarkStart w:id="105" w:name="_Toc6267"/>
      <w:bookmarkStart w:id="106" w:name="_Toc1569"/>
      <w:r>
        <w:rPr>
          <w:rFonts w:hint="eastAsia" w:ascii="黑体" w:hAnsi="宋体" w:eastAsia="黑体" w:cs="黑体"/>
          <w:color w:val="auto"/>
          <w:kern w:val="2"/>
          <w:sz w:val="28"/>
          <w:szCs w:val="28"/>
          <w:highlight w:val="none"/>
          <w:lang w:val="en-US" w:eastAsia="zh-CN" w:bidi="ar"/>
        </w:rPr>
        <w:t>六、企业实力</w:t>
      </w:r>
      <w:bookmarkEnd w:id="102"/>
      <w:bookmarkEnd w:id="103"/>
      <w:bookmarkEnd w:id="104"/>
      <w:bookmarkEnd w:id="105"/>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w:t>
      </w:r>
      <w:r>
        <w:rPr>
          <w:rFonts w:hint="eastAsia" w:ascii="宋体" w:hAnsi="宋体" w:eastAsia="宋体" w:cs="宋体"/>
          <w:b/>
          <w:bCs/>
          <w:color w:val="auto"/>
          <w:kern w:val="0"/>
          <w:sz w:val="21"/>
          <w:szCs w:val="21"/>
          <w:highlight w:val="none"/>
          <w:u w:val="none"/>
          <w:lang w:val="en-US" w:eastAsia="zh-CN" w:bidi="ar"/>
        </w:rPr>
        <w:t>企业获得奖项及荣誉证书</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2"/>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7" w:name="_Toc19445"/>
      <w:bookmarkStart w:id="108" w:name="_Toc7906"/>
      <w:bookmarkStart w:id="109" w:name="_Toc22740"/>
      <w:bookmarkStart w:id="110" w:name="_Toc25198"/>
      <w:r>
        <w:rPr>
          <w:rFonts w:hint="eastAsia" w:ascii="黑体" w:hAnsi="宋体" w:eastAsia="黑体" w:cs="黑体"/>
          <w:color w:val="auto"/>
          <w:kern w:val="2"/>
          <w:sz w:val="28"/>
          <w:szCs w:val="28"/>
          <w:highlight w:val="none"/>
          <w:lang w:val="en-US" w:eastAsia="zh-CN" w:bidi="ar"/>
        </w:rPr>
        <w:t>七、</w:t>
      </w:r>
      <w:bookmarkEnd w:id="106"/>
      <w:bookmarkEnd w:id="107"/>
      <w:bookmarkEnd w:id="108"/>
      <w:bookmarkEnd w:id="109"/>
      <w:r>
        <w:rPr>
          <w:rFonts w:hint="eastAsia" w:ascii="黑体" w:hAnsi="宋体" w:eastAsia="黑体" w:cs="黑体"/>
          <w:color w:val="auto"/>
          <w:kern w:val="2"/>
          <w:sz w:val="28"/>
          <w:szCs w:val="28"/>
          <w:highlight w:val="none"/>
          <w:lang w:val="en-US" w:eastAsia="zh-CN" w:bidi="ar"/>
        </w:rPr>
        <w:t>资格能力</w:t>
      </w:r>
      <w:bookmarkEnd w:id="110"/>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11" w:name="_Toc31378"/>
      <w:bookmarkStart w:id="112"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3" w:name="_Toc28805"/>
      <w:bookmarkStart w:id="114" w:name="_Toc5689"/>
      <w:bookmarkStart w:id="115" w:name="_Toc28286"/>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11"/>
      <w:bookmarkEnd w:id="113"/>
      <w:bookmarkEnd w:id="114"/>
      <w:r>
        <w:rPr>
          <w:rFonts w:hint="eastAsia" w:ascii="Times New Roman" w:hAnsi="Times New Roman" w:eastAsia="黑体"/>
          <w:color w:val="auto"/>
          <w:sz w:val="28"/>
          <w:szCs w:val="28"/>
          <w:highlight w:val="none"/>
          <w:lang w:val="en-US" w:eastAsia="zh-CN"/>
        </w:rPr>
        <w:t>人防门专项施工方案</w:t>
      </w:r>
      <w:bookmarkEnd w:id="115"/>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6" w:name="_Toc6951"/>
      <w:bookmarkStart w:id="117" w:name="_Toc15543"/>
      <w:bookmarkStart w:id="118" w:name="_Toc3396"/>
      <w:bookmarkStart w:id="119" w:name="_Toc10923"/>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人防门专项施工方案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6"/>
      <w:bookmarkEnd w:id="117"/>
      <w:bookmarkEnd w:id="118"/>
      <w:bookmarkEnd w:id="119"/>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12"/>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20"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21" w:name="_Toc8048"/>
      <w:bookmarkStart w:id="122" w:name="_Toc9218"/>
      <w:bookmarkStart w:id="123" w:name="_Toc28647"/>
      <w:bookmarkStart w:id="124" w:name="_Toc9727"/>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21"/>
      <w:bookmarkEnd w:id="122"/>
      <w:bookmarkEnd w:id="123"/>
      <w:r>
        <w:rPr>
          <w:rFonts w:hint="eastAsia" w:ascii="Times New Roman" w:hAnsi="Times New Roman" w:eastAsia="黑体"/>
          <w:color w:val="auto"/>
          <w:sz w:val="28"/>
          <w:szCs w:val="28"/>
          <w:highlight w:val="none"/>
          <w:lang w:val="en-US" w:eastAsia="zh-CN"/>
        </w:rPr>
        <w:t>应急保障措施方案</w:t>
      </w:r>
      <w:bookmarkEnd w:id="124"/>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25" w:name="_Toc7405"/>
      <w:bookmarkStart w:id="126" w:name="_Toc7980"/>
      <w:bookmarkStart w:id="127" w:name="_Toc729"/>
      <w:bookmarkStart w:id="128"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应急保障措施方案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25"/>
      <w:bookmarkEnd w:id="126"/>
      <w:bookmarkEnd w:id="127"/>
      <w:bookmarkEnd w:id="12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9" w:name="_Toc16480"/>
      <w:bookmarkStart w:id="130" w:name="_Toc14186"/>
      <w:bookmarkStart w:id="131" w:name="_Toc9367"/>
      <w:bookmarkStart w:id="132" w:name="_Toc11900"/>
      <w:r>
        <w:rPr>
          <w:rFonts w:hint="eastAsia" w:ascii="黑体" w:hAnsi="宋体" w:eastAsia="黑体" w:cs="黑体"/>
          <w:color w:val="auto"/>
          <w:kern w:val="2"/>
          <w:sz w:val="28"/>
          <w:szCs w:val="28"/>
          <w:highlight w:val="none"/>
          <w:lang w:val="en-US" w:eastAsia="zh-CN" w:bidi="ar"/>
        </w:rPr>
        <w:t>十、承诺书</w:t>
      </w:r>
      <w:bookmarkEnd w:id="120"/>
      <w:bookmarkEnd w:id="129"/>
      <w:bookmarkEnd w:id="130"/>
      <w:bookmarkEnd w:id="131"/>
      <w:bookmarkEnd w:id="132"/>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合肥市包河区BH202437号地块项目二标段人防门采购及安装项目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33" w:name="_Toc2975"/>
      <w:bookmarkStart w:id="134" w:name="_Toc10955"/>
      <w:bookmarkStart w:id="135" w:name="_Toc3055"/>
      <w:bookmarkStart w:id="136" w:name="_Toc20014"/>
      <w:bookmarkStart w:id="137" w:name="_Toc10121"/>
      <w:r>
        <w:rPr>
          <w:rFonts w:hint="eastAsia" w:ascii="黑体" w:hAnsi="宋体" w:eastAsia="黑体" w:cs="黑体"/>
          <w:color w:val="auto"/>
          <w:kern w:val="2"/>
          <w:sz w:val="28"/>
          <w:szCs w:val="28"/>
          <w:highlight w:val="none"/>
          <w:lang w:val="en-US" w:eastAsia="zh-CN" w:bidi="ar"/>
        </w:rPr>
        <w:t>十一、其他材料</w:t>
      </w:r>
      <w:bookmarkEnd w:id="133"/>
      <w:bookmarkEnd w:id="134"/>
      <w:bookmarkEnd w:id="135"/>
      <w:bookmarkEnd w:id="136"/>
      <w:bookmarkEnd w:id="137"/>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合肥市包河区BH202437号地块项目二标段人防门采购及安装项目</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38" w:name="_Toc15845"/>
      <w:bookmarkStart w:id="139" w:name="_Toc2786"/>
      <w:bookmarkStart w:id="140" w:name="_Toc28949"/>
      <w:bookmarkStart w:id="141" w:name="_Toc10029"/>
      <w:bookmarkStart w:id="142" w:name="_Toc4837"/>
      <w:r>
        <w:rPr>
          <w:rFonts w:ascii="Times New Roman" w:hAnsi="Times New Roman" w:eastAsia="黑体" w:cs="Times New Roman"/>
          <w:color w:val="auto"/>
          <w:sz w:val="50"/>
          <w:szCs w:val="50"/>
          <w:highlight w:val="none"/>
        </w:rPr>
        <w:t>响  应  文  件</w:t>
      </w:r>
      <w:bookmarkEnd w:id="138"/>
      <w:bookmarkEnd w:id="139"/>
      <w:bookmarkEnd w:id="140"/>
      <w:bookmarkEnd w:id="141"/>
      <w:bookmarkEnd w:id="142"/>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43" w:name="_Toc11805_WPSOffice_Level1"/>
      <w:bookmarkStart w:id="144" w:name="_Toc24269_WPSOffice_Level1"/>
      <w:bookmarkStart w:id="145" w:name="_Toc15092"/>
      <w:bookmarkStart w:id="146" w:name="_Toc2765_WPSOffice_Level1"/>
      <w:bookmarkStart w:id="147" w:name="_Toc23583"/>
      <w:bookmarkStart w:id="148" w:name="_Toc8703"/>
      <w:bookmarkStart w:id="149" w:name="_Toc29399_WPSOffice_Level1"/>
      <w:bookmarkStart w:id="150" w:name="_Toc30031_WPSOffice_Level1"/>
      <w:bookmarkStart w:id="151" w:name="_Toc29968"/>
      <w:bookmarkStart w:id="152" w:name="_Toc1687_WPSOffice_Level1"/>
      <w:bookmarkStart w:id="153" w:name="_Toc18312_WPSOffice_Level1"/>
      <w:bookmarkStart w:id="154" w:name="_Toc1924"/>
      <w:r>
        <w:rPr>
          <w:rFonts w:hint="eastAsia" w:ascii="黑体" w:hAnsi="黑体" w:eastAsia="黑体" w:cs="黑体"/>
          <w:b w:val="0"/>
          <w:bCs/>
          <w:color w:val="auto"/>
          <w:sz w:val="28"/>
          <w:szCs w:val="28"/>
          <w:highlight w:val="none"/>
        </w:rPr>
        <w:t>一、</w:t>
      </w:r>
      <w:bookmarkEnd w:id="143"/>
      <w:bookmarkEnd w:id="144"/>
      <w:bookmarkEnd w:id="145"/>
      <w:bookmarkEnd w:id="146"/>
      <w:bookmarkEnd w:id="147"/>
      <w:bookmarkEnd w:id="148"/>
      <w:bookmarkEnd w:id="149"/>
      <w:bookmarkEnd w:id="150"/>
      <w:bookmarkEnd w:id="151"/>
      <w:bookmarkEnd w:id="152"/>
      <w:bookmarkEnd w:id="153"/>
      <w:bookmarkEnd w:id="154"/>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合肥市包河区BH202437号地块项目二标段人防门采购及安装项目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55" w:name="_Toc153421230"/>
      <w:bookmarkStart w:id="156" w:name="_Toc272486050"/>
      <w:bookmarkStart w:id="157" w:name="_Toc162490440"/>
      <w:r>
        <w:rPr>
          <w:rFonts w:hint="eastAsia" w:ascii="黑体" w:hAnsi="黑体" w:eastAsia="黑体" w:cs="黑体"/>
          <w:b w:val="0"/>
          <w:bCs/>
          <w:color w:val="auto"/>
          <w:sz w:val="28"/>
          <w:szCs w:val="28"/>
          <w:highlight w:val="none"/>
        </w:rPr>
        <w:t>二、</w:t>
      </w:r>
      <w:bookmarkEnd w:id="155"/>
      <w:bookmarkEnd w:id="156"/>
      <w:bookmarkEnd w:id="157"/>
      <w:r>
        <w:rPr>
          <w:rFonts w:hint="eastAsia" w:ascii="黑体" w:hAnsi="黑体" w:eastAsia="黑体" w:cs="黑体"/>
          <w:b w:val="0"/>
          <w:bCs/>
          <w:color w:val="auto"/>
          <w:sz w:val="28"/>
          <w:szCs w:val="28"/>
          <w:highlight w:val="none"/>
        </w:rPr>
        <w:t>已标价的报价清单</w:t>
      </w: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32"/>
        <w:gridCol w:w="3151"/>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832"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151"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832"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151"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613"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270"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29FA330E">
      <w:pPr>
        <w:pStyle w:val="19"/>
        <w:rPr>
          <w:rFonts w:hint="eastAsia"/>
          <w:color w:val="auto"/>
          <w:highlight w:val="none"/>
          <w:lang w:val="en-US" w:eastAsia="zh-CN"/>
        </w:rPr>
      </w:pPr>
    </w:p>
    <w:p w14:paraId="2D46430B">
      <w:pPr>
        <w:pStyle w:val="19"/>
        <w:rPr>
          <w:rFonts w:hint="eastAsia"/>
          <w:color w:val="auto"/>
          <w:highlight w:val="none"/>
          <w:lang w:val="en-US" w:eastAsia="zh-CN"/>
        </w:rPr>
      </w:pPr>
    </w:p>
    <w:p w14:paraId="0A4FE8E0">
      <w:pPr>
        <w:pStyle w:val="19"/>
        <w:rPr>
          <w:rFonts w:hint="eastAsia"/>
          <w:color w:val="auto"/>
          <w:highlight w:val="none"/>
          <w:lang w:val="en-US" w:eastAsia="zh-CN"/>
        </w:rPr>
      </w:pPr>
    </w:p>
    <w:p w14:paraId="0720517D">
      <w:pPr>
        <w:pStyle w:val="19"/>
        <w:rPr>
          <w:rFonts w:hint="eastAsia"/>
          <w:color w:val="auto"/>
          <w:highlight w:val="none"/>
          <w:lang w:val="en-US" w:eastAsia="zh-CN"/>
        </w:rPr>
      </w:pPr>
    </w:p>
    <w:p w14:paraId="592E8BAC">
      <w:pPr>
        <w:pStyle w:val="19"/>
        <w:rPr>
          <w:rFonts w:hint="eastAsia"/>
          <w:color w:val="auto"/>
          <w:highlight w:val="none"/>
          <w:lang w:val="en-US" w:eastAsia="zh-CN"/>
        </w:rPr>
      </w:pPr>
    </w:p>
    <w:p w14:paraId="640FE834">
      <w:pPr>
        <w:spacing w:line="440" w:lineRule="exact"/>
        <w:rPr>
          <w:rFonts w:ascii="Times New Roman" w:hAnsi="Times New Roman" w:eastAsia="黑体" w:cs="Times New Roman"/>
          <w:color w:val="auto"/>
          <w:sz w:val="24"/>
          <w:highlight w:val="none"/>
        </w:rPr>
      </w:pPr>
    </w:p>
    <w:p w14:paraId="71C01FAE">
      <w:pPr>
        <w:spacing w:line="440" w:lineRule="exact"/>
        <w:rPr>
          <w:rFonts w:ascii="Times New Roman" w:hAnsi="Times New Roman" w:eastAsia="黑体" w:cs="Times New Roman"/>
          <w:color w:val="auto"/>
          <w:sz w:val="24"/>
          <w:highlight w:val="none"/>
        </w:rPr>
      </w:pPr>
    </w:p>
    <w:p w14:paraId="07F63956">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155C63B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5B75BED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1A366C9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3.必须按规定提供全部完整无损、全新的产品。涉及标的物第三方复试费用均由供应商承担（含检测样品），抽检频率和批次按国家、行业标准或甲方要求执行。</w:t>
      </w:r>
    </w:p>
    <w:p w14:paraId="1EE7804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4.标的物须在包装外壁醒目位置上永久性标示生产厂家、生产批次、品牌标志、规格型号、唯一性可追溯性编码标识（如二维码）等信息。</w:t>
      </w:r>
    </w:p>
    <w:p w14:paraId="5B5EC393">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5.标的物供货进度应满足采购人工程进度分批次实施的安排和要求，中标人应充分理解并全力配合采购人的标的物采购、进场工作，并承担因送货次数增加而引起的运输成本增加等相应风险。</w:t>
      </w:r>
    </w:p>
    <w:p w14:paraId="324F1C0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282D03A1">
      <w:pPr>
        <w:pStyle w:val="13"/>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AEE53C-BE16-4CE2-B6BE-E28F7915C91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E99DC48-66B5-441A-9508-1E52EB67D3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9FADC75-460E-4861-92FC-F0A043D6A188}"/>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82D25E4A-9358-4100-8083-5B3786906A53}"/>
  </w:font>
  <w:font w:name="方正小标宋简体">
    <w:panose1 w:val="03000509000000000000"/>
    <w:charset w:val="86"/>
    <w:family w:val="auto"/>
    <w:pitch w:val="default"/>
    <w:sig w:usb0="00000001" w:usb1="080E0000" w:usb2="00000000" w:usb3="00000000" w:csb0="00040000" w:csb1="00000000"/>
    <w:embedRegular r:id="rId5" w:fontKey="{0DFFBFBF-A04B-4D6F-BAAC-30B9D034D24E}"/>
  </w:font>
  <w:font w:name="Wingdings 2">
    <w:panose1 w:val="05020102010507070707"/>
    <w:charset w:val="02"/>
    <w:family w:val="roman"/>
    <w:pitch w:val="default"/>
    <w:sig w:usb0="00000000" w:usb1="00000000" w:usb2="00000000" w:usb3="00000000" w:csb0="80000000" w:csb1="00000000"/>
    <w:embedRegular r:id="rId6" w:fontKey="{071D3442-9190-40DA-BDCF-125FC38FB43C}"/>
  </w:font>
  <w:font w:name="华文楷体">
    <w:panose1 w:val="02010600040101010101"/>
    <w:charset w:val="86"/>
    <w:family w:val="auto"/>
    <w:pitch w:val="default"/>
    <w:sig w:usb0="00000287" w:usb1="080F0000" w:usb2="00000000" w:usb3="00000000" w:csb0="0004009F" w:csb1="DFD70000"/>
    <w:embedRegular r:id="rId7" w:fontKey="{44A10A86-8D86-4C3A-A77D-906E2344E214}"/>
  </w:font>
  <w:font w:name="仿宋_GB2312">
    <w:panose1 w:val="02010609030101010101"/>
    <w:charset w:val="86"/>
    <w:family w:val="modern"/>
    <w:pitch w:val="default"/>
    <w:sig w:usb0="00000001" w:usb1="080E0000" w:usb2="00000000" w:usb3="00000000" w:csb0="00040000" w:csb1="00000000"/>
    <w:embedRegular r:id="rId8" w:fontKey="{03562DC5-6A2A-4E21-BAA5-2849FBC63FCF}"/>
  </w:font>
  <w:font w:name="楷体">
    <w:panose1 w:val="02010609060101010101"/>
    <w:charset w:val="86"/>
    <w:family w:val="auto"/>
    <w:pitch w:val="default"/>
    <w:sig w:usb0="800002BF" w:usb1="38CF7CFA" w:usb2="00000016" w:usb3="00000000" w:csb0="00040001" w:csb1="00000000"/>
    <w:embedRegular r:id="rId9" w:fontKey="{E7BEC8C5-0722-49F1-85D8-D6C6541FF028}"/>
  </w:font>
  <w:font w:name="仿宋">
    <w:panose1 w:val="02010609060101010101"/>
    <w:charset w:val="86"/>
    <w:family w:val="auto"/>
    <w:pitch w:val="default"/>
    <w:sig w:usb0="800002BF" w:usb1="38CF7CFA" w:usb2="00000016" w:usb3="00000000" w:csb0="00040001" w:csb1="00000000"/>
    <w:embedRegular r:id="rId10" w:fontKey="{5CE3C276-95F1-440F-88E4-74CE6286C017}"/>
  </w:font>
  <w:font w:name="华文中宋">
    <w:panose1 w:val="02010600040101010101"/>
    <w:charset w:val="50"/>
    <w:family w:val="auto"/>
    <w:pitch w:val="default"/>
    <w:sig w:usb0="00000287" w:usb1="080F0000" w:usb2="00000000" w:usb3="00000000" w:csb0="0004009F" w:csb1="DFD70000"/>
    <w:embedRegular r:id="rId11" w:fontKey="{24E4F092-2C9B-4BE6-89FB-F8C04A4A8A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C26E13"/>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00538"/>
    <w:rsid w:val="0535195E"/>
    <w:rsid w:val="054416D2"/>
    <w:rsid w:val="05AF29EE"/>
    <w:rsid w:val="05D2339D"/>
    <w:rsid w:val="05F62696"/>
    <w:rsid w:val="05F94BA8"/>
    <w:rsid w:val="060774EA"/>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677A"/>
    <w:rsid w:val="09210464"/>
    <w:rsid w:val="095E1B17"/>
    <w:rsid w:val="0967516D"/>
    <w:rsid w:val="096867B1"/>
    <w:rsid w:val="09B13FF7"/>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5B1CB6"/>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955E86"/>
    <w:rsid w:val="13C13BEB"/>
    <w:rsid w:val="13CB7DA9"/>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556493"/>
    <w:rsid w:val="20703AC9"/>
    <w:rsid w:val="20C560D8"/>
    <w:rsid w:val="20CE5700"/>
    <w:rsid w:val="20CE712B"/>
    <w:rsid w:val="20E701EC"/>
    <w:rsid w:val="210B5C89"/>
    <w:rsid w:val="21366A7E"/>
    <w:rsid w:val="216C51F8"/>
    <w:rsid w:val="21705735"/>
    <w:rsid w:val="218872DA"/>
    <w:rsid w:val="21A659B2"/>
    <w:rsid w:val="21EC1864"/>
    <w:rsid w:val="2211172D"/>
    <w:rsid w:val="222F5C4D"/>
    <w:rsid w:val="22456F98"/>
    <w:rsid w:val="22694276"/>
    <w:rsid w:val="22853AE2"/>
    <w:rsid w:val="22870E4F"/>
    <w:rsid w:val="22886585"/>
    <w:rsid w:val="22A243CB"/>
    <w:rsid w:val="233E4325"/>
    <w:rsid w:val="23610B8C"/>
    <w:rsid w:val="23623B5A"/>
    <w:rsid w:val="23767E36"/>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327F9F"/>
    <w:rsid w:val="285445B2"/>
    <w:rsid w:val="286A6C87"/>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E22D5"/>
    <w:rsid w:val="2DE444B1"/>
    <w:rsid w:val="2E0A4375"/>
    <w:rsid w:val="2E0C3040"/>
    <w:rsid w:val="2E0D52BF"/>
    <w:rsid w:val="2E35623B"/>
    <w:rsid w:val="2E4E3659"/>
    <w:rsid w:val="2E505623"/>
    <w:rsid w:val="2E6740D2"/>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8C0468"/>
    <w:rsid w:val="30B55C11"/>
    <w:rsid w:val="30CB0F91"/>
    <w:rsid w:val="30D77936"/>
    <w:rsid w:val="31165933"/>
    <w:rsid w:val="31342FDA"/>
    <w:rsid w:val="316E7428"/>
    <w:rsid w:val="3175714F"/>
    <w:rsid w:val="319B3695"/>
    <w:rsid w:val="31BF0E0A"/>
    <w:rsid w:val="31D976DD"/>
    <w:rsid w:val="31F14A27"/>
    <w:rsid w:val="32164205"/>
    <w:rsid w:val="322546D1"/>
    <w:rsid w:val="32332253"/>
    <w:rsid w:val="32382656"/>
    <w:rsid w:val="324271A8"/>
    <w:rsid w:val="327A0EC0"/>
    <w:rsid w:val="329D4BAF"/>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A41AB6"/>
    <w:rsid w:val="41B0748D"/>
    <w:rsid w:val="41B873F1"/>
    <w:rsid w:val="41BB6E00"/>
    <w:rsid w:val="41CA6664"/>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5F025C"/>
    <w:rsid w:val="43676230"/>
    <w:rsid w:val="439730C4"/>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42345E"/>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B8390E"/>
    <w:rsid w:val="46CA0775"/>
    <w:rsid w:val="46D53D73"/>
    <w:rsid w:val="471825FE"/>
    <w:rsid w:val="4727514F"/>
    <w:rsid w:val="47451645"/>
    <w:rsid w:val="475036EC"/>
    <w:rsid w:val="476304E5"/>
    <w:rsid w:val="48221986"/>
    <w:rsid w:val="483D1893"/>
    <w:rsid w:val="4840005F"/>
    <w:rsid w:val="48407E8B"/>
    <w:rsid w:val="48492B5E"/>
    <w:rsid w:val="485633DE"/>
    <w:rsid w:val="486A70F8"/>
    <w:rsid w:val="48941C0A"/>
    <w:rsid w:val="48D016B1"/>
    <w:rsid w:val="48EB621C"/>
    <w:rsid w:val="48EF63BC"/>
    <w:rsid w:val="48F03833"/>
    <w:rsid w:val="49143FE3"/>
    <w:rsid w:val="49410045"/>
    <w:rsid w:val="497B5EAF"/>
    <w:rsid w:val="49891591"/>
    <w:rsid w:val="49BB5BEF"/>
    <w:rsid w:val="49E550B8"/>
    <w:rsid w:val="4A0F1D6B"/>
    <w:rsid w:val="4A304D72"/>
    <w:rsid w:val="4ABD50B2"/>
    <w:rsid w:val="4ADA08DD"/>
    <w:rsid w:val="4AEE5B50"/>
    <w:rsid w:val="4AF53CDA"/>
    <w:rsid w:val="4B302190"/>
    <w:rsid w:val="4B316AE7"/>
    <w:rsid w:val="4B38326F"/>
    <w:rsid w:val="4B4B4D50"/>
    <w:rsid w:val="4B6C26CB"/>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CB3840"/>
    <w:rsid w:val="52D33D8B"/>
    <w:rsid w:val="52DD4E28"/>
    <w:rsid w:val="52EF06B7"/>
    <w:rsid w:val="52F757BE"/>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695122"/>
    <w:rsid w:val="566B44F9"/>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E96232F"/>
    <w:rsid w:val="5EDA046D"/>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A32AE1"/>
    <w:rsid w:val="60B834A6"/>
    <w:rsid w:val="60BC5E8F"/>
    <w:rsid w:val="60C170FF"/>
    <w:rsid w:val="60CC0666"/>
    <w:rsid w:val="610E27AB"/>
    <w:rsid w:val="611511C3"/>
    <w:rsid w:val="61393910"/>
    <w:rsid w:val="614F1476"/>
    <w:rsid w:val="61710A64"/>
    <w:rsid w:val="61750921"/>
    <w:rsid w:val="61C111BB"/>
    <w:rsid w:val="61D84352"/>
    <w:rsid w:val="61DA4AD9"/>
    <w:rsid w:val="61EA6C19"/>
    <w:rsid w:val="61F335F4"/>
    <w:rsid w:val="622F0AD0"/>
    <w:rsid w:val="623D3E1F"/>
    <w:rsid w:val="62540537"/>
    <w:rsid w:val="62626313"/>
    <w:rsid w:val="629D4803"/>
    <w:rsid w:val="62AE498D"/>
    <w:rsid w:val="62ED1A72"/>
    <w:rsid w:val="637F5A87"/>
    <w:rsid w:val="638048A2"/>
    <w:rsid w:val="638A2399"/>
    <w:rsid w:val="63D57455"/>
    <w:rsid w:val="63E84212"/>
    <w:rsid w:val="63EF2CB1"/>
    <w:rsid w:val="63EF49BB"/>
    <w:rsid w:val="63F74842"/>
    <w:rsid w:val="63FF44D2"/>
    <w:rsid w:val="64077840"/>
    <w:rsid w:val="641504F8"/>
    <w:rsid w:val="64601415"/>
    <w:rsid w:val="64774677"/>
    <w:rsid w:val="64AB0CD1"/>
    <w:rsid w:val="64B4350F"/>
    <w:rsid w:val="64C96613"/>
    <w:rsid w:val="64D84E1A"/>
    <w:rsid w:val="64FE564E"/>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6E5CC7"/>
    <w:rsid w:val="67E14BAB"/>
    <w:rsid w:val="67EE0AE5"/>
    <w:rsid w:val="67F71E56"/>
    <w:rsid w:val="683A3D2B"/>
    <w:rsid w:val="684C44B3"/>
    <w:rsid w:val="68880F3A"/>
    <w:rsid w:val="690F1726"/>
    <w:rsid w:val="691922CA"/>
    <w:rsid w:val="69383B20"/>
    <w:rsid w:val="6942765C"/>
    <w:rsid w:val="696E0130"/>
    <w:rsid w:val="69AD3281"/>
    <w:rsid w:val="69D8608D"/>
    <w:rsid w:val="69EC54F9"/>
    <w:rsid w:val="6A260A0B"/>
    <w:rsid w:val="6A2D5CB0"/>
    <w:rsid w:val="6A4D2110"/>
    <w:rsid w:val="6A663992"/>
    <w:rsid w:val="6A7D0A56"/>
    <w:rsid w:val="6AB10CF8"/>
    <w:rsid w:val="6AB51D8E"/>
    <w:rsid w:val="6ABA6C3B"/>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7E112C"/>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687E72"/>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3503B"/>
    <w:rsid w:val="76B55A6D"/>
    <w:rsid w:val="772B58B2"/>
    <w:rsid w:val="772F009D"/>
    <w:rsid w:val="777E3905"/>
    <w:rsid w:val="777F6544"/>
    <w:rsid w:val="77813724"/>
    <w:rsid w:val="77822AD2"/>
    <w:rsid w:val="779A33A8"/>
    <w:rsid w:val="77E200EB"/>
    <w:rsid w:val="78263FA6"/>
    <w:rsid w:val="783E7867"/>
    <w:rsid w:val="7846297D"/>
    <w:rsid w:val="7859644F"/>
    <w:rsid w:val="78941235"/>
    <w:rsid w:val="78B13B95"/>
    <w:rsid w:val="78E40FA3"/>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812132"/>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71003"/>
    <w:rsid w:val="7E0B1DFF"/>
    <w:rsid w:val="7E134C71"/>
    <w:rsid w:val="7E2352CD"/>
    <w:rsid w:val="7E2A3C98"/>
    <w:rsid w:val="7E5043EB"/>
    <w:rsid w:val="7E604231"/>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6406</Words>
  <Characters>7026</Characters>
  <Lines>1</Lines>
  <Paragraphs>1</Paragraphs>
  <TotalTime>25</TotalTime>
  <ScaleCrop>false</ScaleCrop>
  <LinksUpToDate>false</LinksUpToDate>
  <CharactersWithSpaces>7266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2025-06-15T02:39:00Z</cp:lastPrinted>
  <dcterms:modified xsi:type="dcterms:W3CDTF">2025-08-02T02:26:16Z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1CB5F6FB51414CD6BD4DF564564A4DAA_13</vt:lpwstr>
  </property>
  <property fmtid="{D5CDD505-2E9C-101B-9397-08002B2CF9AE}" pid="4" name="KSOTemplateDocerSaveRecord">
    <vt:lpwstr>eyJoZGlkIjoiN2YzNjBkOTgyNWQ1YTMxYzM3MzMwNWFiODNmOWIzYWMiLCJ1c2VySWQiOiI0MDU4NDYwODgifQ==</vt:lpwstr>
  </property>
</Properties>
</file>