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F4C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合肥市包河区BH202437号地块项目二标段塔吊、人货电梯租赁采购项目（二次）</w:t>
      </w:r>
    </w:p>
    <w:p w14:paraId="74F692B8">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51EF238">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54308693">
      <w:pPr>
        <w:spacing w:line="540" w:lineRule="exact"/>
        <w:ind w:firstLine="420"/>
        <w:rPr>
          <w:rFonts w:ascii="Times New Roman" w:hAnsi="Times New Roman" w:cs="Times New Roman"/>
          <w:color w:val="auto"/>
          <w:szCs w:val="21"/>
          <w:highlight w:val="none"/>
        </w:rPr>
      </w:pPr>
    </w:p>
    <w:p w14:paraId="168C9051">
      <w:pPr>
        <w:pStyle w:val="8"/>
        <w:rPr>
          <w:rFonts w:ascii="Times New Roman" w:hAnsi="Times New Roman" w:cs="Times New Roman"/>
          <w:color w:val="auto"/>
          <w:szCs w:val="21"/>
          <w:highlight w:val="none"/>
        </w:rPr>
      </w:pPr>
    </w:p>
    <w:p w14:paraId="587B09FD">
      <w:pPr>
        <w:rPr>
          <w:color w:val="auto"/>
          <w:highlight w:val="none"/>
        </w:rPr>
      </w:pPr>
    </w:p>
    <w:p w14:paraId="4F0D5AB0">
      <w:pPr>
        <w:pStyle w:val="8"/>
        <w:rPr>
          <w:rFonts w:ascii="Times New Roman" w:hAnsi="Times New Roman" w:cs="Times New Roman"/>
          <w:color w:val="auto"/>
          <w:szCs w:val="21"/>
          <w:highlight w:val="none"/>
        </w:rPr>
      </w:pPr>
    </w:p>
    <w:p w14:paraId="46573206">
      <w:pPr>
        <w:pStyle w:val="8"/>
        <w:rPr>
          <w:rFonts w:ascii="Times New Roman" w:hAnsi="Times New Roman" w:cs="Times New Roman"/>
          <w:color w:val="auto"/>
          <w:szCs w:val="21"/>
          <w:highlight w:val="none"/>
        </w:rPr>
      </w:pPr>
    </w:p>
    <w:p w14:paraId="1C271D1B">
      <w:pPr>
        <w:pStyle w:val="13"/>
        <w:rPr>
          <w:rFonts w:ascii="Times New Roman" w:hAnsi="Times New Roman" w:cs="Times New Roman"/>
          <w:color w:val="auto"/>
          <w:szCs w:val="21"/>
          <w:highlight w:val="none"/>
        </w:rPr>
      </w:pPr>
    </w:p>
    <w:p w14:paraId="246D863A">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7E2A08D1">
      <w:pPr>
        <w:spacing w:line="540" w:lineRule="exact"/>
        <w:ind w:firstLine="420"/>
        <w:rPr>
          <w:rFonts w:ascii="Times New Roman" w:hAnsi="Times New Roman" w:cs="Times New Roman"/>
          <w:color w:val="auto"/>
          <w:szCs w:val="21"/>
          <w:highlight w:val="none"/>
        </w:rPr>
      </w:pPr>
    </w:p>
    <w:p w14:paraId="18BD3F7F">
      <w:pPr>
        <w:spacing w:line="540" w:lineRule="exact"/>
        <w:ind w:firstLine="420"/>
        <w:rPr>
          <w:rFonts w:ascii="Times New Roman" w:hAnsi="Times New Roman" w:cs="Times New Roman"/>
          <w:color w:val="auto"/>
          <w:szCs w:val="21"/>
          <w:highlight w:val="none"/>
        </w:rPr>
      </w:pPr>
    </w:p>
    <w:p w14:paraId="49391C45">
      <w:pPr>
        <w:spacing w:line="540" w:lineRule="exact"/>
        <w:ind w:firstLine="420"/>
        <w:rPr>
          <w:rFonts w:ascii="Times New Roman" w:hAnsi="Times New Roman" w:cs="Times New Roman"/>
          <w:color w:val="auto"/>
          <w:szCs w:val="21"/>
          <w:highlight w:val="none"/>
        </w:rPr>
      </w:pPr>
    </w:p>
    <w:p w14:paraId="49BA0231">
      <w:pPr>
        <w:spacing w:line="540" w:lineRule="exact"/>
        <w:ind w:firstLine="420"/>
        <w:rPr>
          <w:rFonts w:ascii="Times New Roman" w:hAnsi="Times New Roman" w:cs="Times New Roman"/>
          <w:color w:val="auto"/>
          <w:szCs w:val="21"/>
          <w:highlight w:val="none"/>
        </w:rPr>
      </w:pPr>
    </w:p>
    <w:p w14:paraId="703E96D2">
      <w:pPr>
        <w:spacing w:line="540" w:lineRule="exact"/>
        <w:ind w:firstLine="420"/>
        <w:rPr>
          <w:rFonts w:ascii="Times New Roman" w:hAnsi="Times New Roman" w:cs="Times New Roman"/>
          <w:color w:val="auto"/>
          <w:szCs w:val="21"/>
          <w:highlight w:val="none"/>
        </w:rPr>
      </w:pPr>
    </w:p>
    <w:p w14:paraId="460CF25B">
      <w:pPr>
        <w:spacing w:line="540" w:lineRule="exact"/>
        <w:ind w:firstLine="420"/>
        <w:rPr>
          <w:rFonts w:ascii="Times New Roman" w:hAnsi="Times New Roman" w:cs="Times New Roman"/>
          <w:color w:val="auto"/>
          <w:szCs w:val="21"/>
          <w:highlight w:val="none"/>
        </w:rPr>
      </w:pPr>
    </w:p>
    <w:p w14:paraId="30FB3A89">
      <w:pPr>
        <w:spacing w:line="540" w:lineRule="exact"/>
        <w:ind w:firstLine="420"/>
        <w:rPr>
          <w:rFonts w:ascii="Times New Roman" w:hAnsi="Times New Roman" w:cs="Times New Roman"/>
          <w:color w:val="auto"/>
          <w:szCs w:val="21"/>
          <w:highlight w:val="none"/>
        </w:rPr>
      </w:pPr>
    </w:p>
    <w:p w14:paraId="698DBB55">
      <w:pPr>
        <w:spacing w:line="540" w:lineRule="exact"/>
        <w:ind w:firstLine="420"/>
        <w:rPr>
          <w:rFonts w:ascii="Times New Roman" w:hAnsi="Times New Roman" w:cs="Times New Roman"/>
          <w:color w:val="auto"/>
          <w:szCs w:val="21"/>
          <w:highlight w:val="none"/>
        </w:rPr>
      </w:pPr>
    </w:p>
    <w:p w14:paraId="2482C842">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00081FB0">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24EB228">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8</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59134"/>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41A38827">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205711C">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_Toc14374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_Toc14374 \h </w:instrText>
          </w:r>
          <w:r>
            <w:fldChar w:fldCharType="separate"/>
          </w:r>
          <w:r>
            <w:t>3</w:t>
          </w:r>
          <w:r>
            <w:fldChar w:fldCharType="end"/>
          </w:r>
          <w:r>
            <w:rPr>
              <w:rFonts w:hint="eastAsia" w:ascii="宋体" w:hAnsi="宋体" w:eastAsia="宋体" w:cs="宋体"/>
              <w:color w:val="auto"/>
              <w:szCs w:val="24"/>
              <w:highlight w:val="none"/>
            </w:rPr>
            <w:fldChar w:fldCharType="end"/>
          </w:r>
        </w:p>
        <w:p w14:paraId="53C6FD03">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_Toc2825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_Toc2825 \h </w:instrText>
          </w:r>
          <w:r>
            <w:fldChar w:fldCharType="separate"/>
          </w:r>
          <w:r>
            <w:t>7</w:t>
          </w:r>
          <w:r>
            <w:fldChar w:fldCharType="end"/>
          </w:r>
          <w:r>
            <w:rPr>
              <w:rFonts w:hint="eastAsia" w:ascii="宋体" w:hAnsi="宋体" w:eastAsia="宋体" w:cs="宋体"/>
              <w:color w:val="auto"/>
              <w:szCs w:val="24"/>
              <w:highlight w:val="none"/>
            </w:rPr>
            <w:fldChar w:fldCharType="end"/>
          </w:r>
        </w:p>
        <w:p w14:paraId="741963A6">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_Toc17915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_Toc17915 \h </w:instrText>
          </w:r>
          <w:r>
            <w:fldChar w:fldCharType="separate"/>
          </w:r>
          <w:r>
            <w:t>18</w:t>
          </w:r>
          <w:r>
            <w:fldChar w:fldCharType="end"/>
          </w:r>
          <w:r>
            <w:rPr>
              <w:rFonts w:hint="eastAsia" w:ascii="宋体" w:hAnsi="宋体" w:eastAsia="宋体" w:cs="宋体"/>
              <w:color w:val="auto"/>
              <w:szCs w:val="24"/>
              <w:highlight w:val="none"/>
            </w:rPr>
            <w:fldChar w:fldCharType="end"/>
          </w:r>
        </w:p>
        <w:p w14:paraId="0820F25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_Toc23173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_Toc23173 \h </w:instrText>
          </w:r>
          <w:r>
            <w:fldChar w:fldCharType="separate"/>
          </w:r>
          <w:r>
            <w:t>26</w:t>
          </w:r>
          <w:r>
            <w:fldChar w:fldCharType="end"/>
          </w:r>
          <w:r>
            <w:rPr>
              <w:rFonts w:hint="eastAsia" w:ascii="宋体" w:hAnsi="宋体" w:eastAsia="宋体" w:cs="宋体"/>
              <w:color w:val="auto"/>
              <w:szCs w:val="24"/>
              <w:highlight w:val="none"/>
            </w:rPr>
            <w:fldChar w:fldCharType="end"/>
          </w:r>
        </w:p>
        <w:p w14:paraId="7DEA234F">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_Toc27699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_Toc27699 \h </w:instrText>
          </w:r>
          <w:r>
            <w:fldChar w:fldCharType="separate"/>
          </w:r>
          <w:r>
            <w:t>27</w:t>
          </w:r>
          <w:r>
            <w:fldChar w:fldCharType="end"/>
          </w:r>
          <w:r>
            <w:rPr>
              <w:rFonts w:hint="eastAsia" w:ascii="宋体" w:hAnsi="宋体" w:eastAsia="宋体" w:cs="宋体"/>
              <w:color w:val="auto"/>
              <w:szCs w:val="24"/>
              <w:highlight w:val="none"/>
            </w:rPr>
            <w:fldChar w:fldCharType="end"/>
          </w:r>
        </w:p>
        <w:p w14:paraId="5891E30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_Toc10995 \h </w:instrText>
          </w:r>
          <w:r>
            <w:fldChar w:fldCharType="separate"/>
          </w:r>
          <w:r>
            <w:t>44</w:t>
          </w:r>
          <w:r>
            <w:fldChar w:fldCharType="end"/>
          </w:r>
          <w:r>
            <w:rPr>
              <w:rFonts w:hint="eastAsia" w:ascii="宋体" w:hAnsi="宋体" w:eastAsia="宋体" w:cs="宋体"/>
              <w:color w:val="auto"/>
              <w:szCs w:val="24"/>
              <w:highlight w:val="none"/>
            </w:rPr>
            <w:fldChar w:fldCharType="end"/>
          </w:r>
        </w:p>
        <w:p w14:paraId="17ED00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7F21276">
      <w:pPr>
        <w:jc w:val="center"/>
        <w:rPr>
          <w:rFonts w:ascii="宋体" w:hAnsi="宋体" w:eastAsia="宋体"/>
          <w:color w:val="auto"/>
          <w:highlight w:val="none"/>
        </w:rPr>
      </w:pPr>
    </w:p>
    <w:p w14:paraId="187AD2B7">
      <w:pPr>
        <w:jc w:val="center"/>
        <w:rPr>
          <w:rFonts w:ascii="宋体" w:hAnsi="宋体" w:eastAsia="宋体"/>
          <w:color w:val="auto"/>
          <w:highlight w:val="none"/>
        </w:rPr>
      </w:pPr>
    </w:p>
    <w:p w14:paraId="05124212">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4B977F6E">
      <w:pPr>
        <w:pStyle w:val="2"/>
        <w:spacing w:before="312" w:after="312"/>
        <w:rPr>
          <w:rFonts w:ascii="Times New Roman" w:hAnsi="Times New Roman" w:eastAsia="宋体" w:cs="Times New Roman"/>
          <w:color w:val="auto"/>
          <w:highlight w:val="none"/>
        </w:rPr>
      </w:pPr>
      <w:bookmarkStart w:id="0" w:name="_Toc14374"/>
      <w:r>
        <w:rPr>
          <w:rFonts w:ascii="Times New Roman" w:hAnsi="Times New Roman" w:eastAsia="宋体" w:cs="Times New Roman"/>
          <w:color w:val="auto"/>
          <w:highlight w:val="none"/>
        </w:rPr>
        <w:t>采购公告</w:t>
      </w:r>
      <w:bookmarkEnd w:id="0"/>
    </w:p>
    <w:p w14:paraId="1351F08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6496_WPSOffice_Level2"/>
      <w:bookmarkStart w:id="3" w:name="_Toc24354_WPSOffice_Level2"/>
      <w:bookmarkStart w:id="4" w:name="_Toc13871"/>
      <w:bookmarkStart w:id="5" w:name="_Toc10395_WPSOffice_Level2"/>
      <w:bookmarkStart w:id="6" w:name="_Toc525632585"/>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449D228C">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合肥市包河区BH202437号地块项目二标段塔吊、人货电梯租赁采购项目（二次）</w:t>
      </w:r>
      <w:r>
        <w:rPr>
          <w:rFonts w:hint="eastAsia" w:ascii="Times New Roman" w:hAnsi="Times New Roman" w:eastAsia="宋体" w:cs="Times New Roman"/>
          <w:color w:val="auto"/>
          <w:sz w:val="21"/>
          <w:szCs w:val="21"/>
          <w:highlight w:val="none"/>
          <w:u w:val="none"/>
          <w:lang w:val="en-US" w:eastAsia="zh-CN"/>
        </w:rPr>
        <w:t>。</w:t>
      </w:r>
    </w:p>
    <w:p w14:paraId="64CE3B9B">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2446F896">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本项目总占地面积294.87亩，容积率≤ 1.5，建设一个客房数不少于 500 套的酒店，本次建设的为</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地块内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1#楼、2#楼、门卫房</w:t>
      </w:r>
      <w:r>
        <w:rPr>
          <w:rFonts w:hint="default" w:ascii="Times New Roman" w:hAnsi="Times New Roman" w:eastAsia="宋体" w:cs="Times New Roman"/>
          <w:color w:val="auto"/>
          <w:kern w:val="0"/>
          <w:sz w:val="21"/>
          <w:szCs w:val="21"/>
          <w:highlight w:val="none"/>
          <w:u w:val="none"/>
          <w:lang w:eastAsia="zh-CN"/>
        </w:rPr>
        <w:t>。</w:t>
      </w:r>
    </w:p>
    <w:p w14:paraId="3CBE6E4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8128_WPSOffice_Level2"/>
      <w:bookmarkStart w:id="10" w:name="_Toc18453"/>
      <w:bookmarkStart w:id="11" w:name="_Toc18367_WPSOffice_Level2"/>
      <w:bookmarkStart w:id="12" w:name="_Toc23266_WPSOffice_Level2"/>
      <w:bookmarkStart w:id="13" w:name="_Toc17858_WPSOffice_Level2"/>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4EDDB79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586D330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450A10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59E7133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塔吊</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中联、徐工</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人货电梯</w:t>
      </w:r>
      <w:r>
        <w:rPr>
          <w:rFonts w:hint="eastAsia" w:ascii="Times New Roman" w:hAnsi="Times New Roman" w:eastAsia="宋体" w:cs="Times New Roman"/>
          <w:color w:val="auto"/>
          <w:szCs w:val="21"/>
          <w:highlight w:val="none"/>
          <w:u w:val="single"/>
          <w:lang w:val="en-US" w:eastAsia="zh-CN"/>
        </w:rPr>
        <w:t>（中联、大汉、高立），</w:t>
      </w:r>
      <w:r>
        <w:rPr>
          <w:rFonts w:hint="eastAsia" w:ascii="宋体" w:hAnsi="宋体" w:eastAsia="宋体" w:cs="宋体"/>
          <w:color w:val="auto"/>
          <w:szCs w:val="21"/>
          <w:highlight w:val="none"/>
          <w:u w:val="single"/>
          <w:lang w:val="en-US" w:eastAsia="zh-CN"/>
        </w:rPr>
        <w:t xml:space="preserve">产品品牌及参数详见材料品牌推荐表及采购清单。 </w:t>
      </w:r>
    </w:p>
    <w:p w14:paraId="3A05B4D9">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6F082A2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01包人民币289万元，02包人民币53万元</w:t>
      </w:r>
      <w:r>
        <w:rPr>
          <w:rFonts w:hint="eastAsia" w:ascii="宋体" w:hAnsi="宋体" w:eastAsia="宋体" w:cs="宋体"/>
          <w:b w:val="0"/>
          <w:bCs w:val="0"/>
          <w:color w:val="auto"/>
          <w:szCs w:val="21"/>
          <w:highlight w:val="none"/>
          <w:u w:val="single"/>
          <w:lang w:val="en-US" w:eastAsia="zh-CN"/>
        </w:rPr>
        <w:t>。</w:t>
      </w:r>
    </w:p>
    <w:p w14:paraId="41FBA9D4">
      <w:pPr>
        <w:keepNext w:val="0"/>
        <w:keepLines w:val="0"/>
        <w:pageBreakBefore w:val="0"/>
        <w:widowControl w:val="0"/>
        <w:kinsoku/>
        <w:wordWrap/>
        <w:overflowPunct/>
        <w:topLinePunct w:val="0"/>
        <w:autoSpaceDE/>
        <w:autoSpaceDN/>
        <w:bidi w:val="0"/>
        <w:adjustRightInd/>
        <w:snapToGrid w:val="0"/>
        <w:spacing w:line="440" w:lineRule="exact"/>
        <w:ind w:left="420" w:leftChars="200" w:firstLine="0" w:firstLineChars="0"/>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b/>
          <w:bCs/>
          <w:szCs w:val="21"/>
          <w:highlight w:val="yellow"/>
          <w:lang w:val="en-US" w:eastAsia="zh-CN"/>
        </w:rPr>
        <w:t>注：本项目中不同的包段,供应商均可以参与。多包段的成交原则：允许多包段成交。</w:t>
      </w:r>
    </w:p>
    <w:p w14:paraId="0B9D839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u w:val="single"/>
          <w:lang w:val="en-US" w:eastAsia="zh-CN"/>
        </w:rPr>
        <w:t>在接到甲方通知之日起7天内交货并安装完成（具体根据实际情况安排进度）</w:t>
      </w:r>
      <w:r>
        <w:rPr>
          <w:rFonts w:hint="eastAsia" w:ascii="宋体" w:hAnsi="宋体" w:eastAsia="宋体" w:cs="宋体"/>
          <w:color w:val="auto"/>
          <w:szCs w:val="21"/>
          <w:highlight w:val="none"/>
          <w:u w:val="single"/>
          <w:lang w:val="en-US" w:eastAsia="zh-CN"/>
        </w:rPr>
        <w:t xml:space="preserve">。 </w:t>
      </w:r>
    </w:p>
    <w:p w14:paraId="7BC8B9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3D9A905B">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1EBCE8F4">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08ACB311">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25F88AC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②具有起重设备安装工程专业承包</w:t>
      </w:r>
      <w:r>
        <w:rPr>
          <w:rFonts w:hint="eastAsia" w:ascii="宋体" w:hAnsi="宋体" w:cs="宋体"/>
          <w:color w:val="auto"/>
          <w:sz w:val="21"/>
          <w:szCs w:val="22"/>
          <w:highlight w:val="none"/>
          <w:lang w:val="en-US" w:eastAsia="zh-CN"/>
        </w:rPr>
        <w:t>叁</w:t>
      </w:r>
      <w:r>
        <w:rPr>
          <w:rFonts w:hint="eastAsia" w:ascii="宋体" w:hAnsi="宋体" w:cs="宋体"/>
          <w:color w:val="auto"/>
          <w:sz w:val="21"/>
          <w:szCs w:val="22"/>
          <w:highlight w:val="none"/>
        </w:rPr>
        <w:t>级</w:t>
      </w:r>
      <w:r>
        <w:rPr>
          <w:rFonts w:hint="eastAsia" w:ascii="宋体" w:hAnsi="宋体" w:cs="宋体"/>
          <w:color w:val="auto"/>
          <w:sz w:val="21"/>
          <w:szCs w:val="22"/>
          <w:highlight w:val="none"/>
          <w:lang w:val="en-US" w:eastAsia="zh-CN"/>
        </w:rPr>
        <w:t>及以上</w:t>
      </w:r>
      <w:r>
        <w:rPr>
          <w:rFonts w:hint="eastAsia" w:ascii="宋体" w:hAnsi="宋体" w:cs="宋体"/>
          <w:color w:val="auto"/>
          <w:sz w:val="21"/>
          <w:szCs w:val="22"/>
          <w:highlight w:val="none"/>
        </w:rPr>
        <w:t>资质</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具有有效的安全生产许可证。</w:t>
      </w:r>
    </w:p>
    <w:p w14:paraId="0F97D389">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69126FB5">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eastAsia="zh-CN"/>
        </w:rPr>
        <w:t>（</w:t>
      </w:r>
      <w:r>
        <w:rPr>
          <w:rFonts w:hint="eastAsia" w:ascii="Times New Roman" w:hAnsi="Times New Roman" w:cs="Times New Roman"/>
          <w:b w:val="0"/>
          <w:bCs w:val="0"/>
          <w:color w:val="auto"/>
          <w:highlight w:val="none"/>
          <w:u w:val="single"/>
          <w:lang w:val="en-US" w:eastAsia="zh-CN"/>
        </w:rPr>
        <w:t>01包100万元/02包25万元</w:t>
      </w:r>
      <w:r>
        <w:rPr>
          <w:rFonts w:hint="eastAsia" w:ascii="Times New Roman" w:hAnsi="Times New Roman" w:cs="Times New Roman"/>
          <w:b w:val="0"/>
          <w:bCs w:val="0"/>
          <w:color w:val="auto"/>
          <w:highlight w:val="none"/>
          <w:u w:val="single"/>
          <w:lang w:eastAsia="zh-CN"/>
        </w:rPr>
        <w:t>）</w:t>
      </w:r>
      <w:r>
        <w:rPr>
          <w:rFonts w:hint="default" w:ascii="Times New Roman" w:hAnsi="Times New Roman" w:cs="Times New Roman" w:eastAsiaTheme="minorEastAsia"/>
          <w:b w:val="0"/>
          <w:bCs w:val="0"/>
          <w:color w:val="auto"/>
          <w:highlight w:val="none"/>
          <w:u w:val="single"/>
          <w:lang w:val="en-US" w:eastAsia="zh-CN"/>
        </w:rPr>
        <w:t>的</w:t>
      </w:r>
      <w:r>
        <w:rPr>
          <w:rFonts w:hint="eastAsia" w:ascii="Times New Roman" w:hAnsi="Times New Roman" w:cs="Times New Roman"/>
          <w:b w:val="0"/>
          <w:bCs w:val="0"/>
          <w:color w:val="auto"/>
          <w:highlight w:val="none"/>
          <w:u w:val="single"/>
          <w:lang w:val="en-US" w:eastAsia="zh-CN"/>
        </w:rPr>
        <w:t>（01包塔吊/02包人货电梯）</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56570AA8">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48703B8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20D332E1">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64D41E9E">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0D5029D">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669E47A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2A4D065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4B91EE7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t>
      </w:r>
      <w:r>
        <w:rPr>
          <w:rFonts w:hint="eastAsia" w:ascii="Times New Roman" w:hAnsi="Times New Roman" w:cs="Times New Roman"/>
          <w:color w:val="auto"/>
          <w:szCs w:val="22"/>
          <w:highlight w:val="none"/>
          <w:lang w:eastAsia="zh-CN"/>
        </w:rPr>
        <w:t>www.gsxt.gov.cn</w:t>
      </w:r>
      <w:r>
        <w:rPr>
          <w:rFonts w:hint="default" w:ascii="Times New Roman" w:hAnsi="Times New Roman" w:cs="Times New Roman" w:eastAsiaTheme="minorEastAsia"/>
          <w:color w:val="auto"/>
          <w:szCs w:val="22"/>
          <w:highlight w:val="none"/>
        </w:rPr>
        <w:t>）中未被列入严重违法失信企业名单；</w:t>
      </w:r>
    </w:p>
    <w:p w14:paraId="4046EF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t>
      </w:r>
      <w:r>
        <w:rPr>
          <w:rFonts w:hint="eastAsia" w:ascii="Times New Roman" w:hAnsi="Times New Roman" w:cs="Times New Roman"/>
          <w:color w:val="auto"/>
          <w:szCs w:val="22"/>
          <w:highlight w:val="none"/>
          <w:lang w:eastAsia="zh-CN"/>
        </w:rPr>
        <w:t>www.creditchina.gov.cn</w:t>
      </w:r>
      <w:r>
        <w:rPr>
          <w:rFonts w:hint="default" w:ascii="Times New Roman" w:hAnsi="Times New Roman" w:cs="Times New Roman" w:eastAsiaTheme="minorEastAsia"/>
          <w:color w:val="auto"/>
          <w:szCs w:val="22"/>
          <w:highlight w:val="none"/>
        </w:rPr>
        <w:t>）中未被列入失信被执行人名单；</w:t>
      </w:r>
    </w:p>
    <w:p w14:paraId="2EC3280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10855F2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55146AA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520B526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309F700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8"/>
      <w:bookmarkStart w:id="19" w:name="_Toc4109_WPSOffice_Level2"/>
      <w:bookmarkStart w:id="20" w:name="_Toc29452_WPSOffice_Level2"/>
      <w:bookmarkStart w:id="21" w:name="_Toc2996_WPSOffice_Level2"/>
      <w:bookmarkStart w:id="22" w:name="_Toc4751"/>
      <w:bookmarkStart w:id="23" w:name="_Toc1994"/>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32DC9120">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728CF42">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28D15F8F">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FF0000"/>
          <w:kern w:val="0"/>
          <w:sz w:val="21"/>
          <w:szCs w:val="21"/>
          <w:highlight w:val="none"/>
          <w:u w:val="single"/>
          <w:lang w:val="en-US" w:eastAsia="zh-CN" w:bidi="ar-SA"/>
        </w:rPr>
        <w:t xml:space="preserve"> 2025 </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 xml:space="preserve"> 8 </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 xml:space="preserve"> 12 </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 xml:space="preserve"> 14 </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 xml:space="preserve"> 30</w:t>
      </w:r>
      <w:r>
        <w:rPr>
          <w:rFonts w:hint="default" w:ascii="Times New Roman" w:hAnsi="Times New Roman" w:eastAsia="宋体" w:cs="Times New Roman"/>
          <w:b/>
          <w:bCs/>
          <w:color w:val="FF0000"/>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591B056B">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2B332701">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18AA39F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33991245">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5B6E89B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壹万元整</w:t>
      </w:r>
      <w:r>
        <w:rPr>
          <w:rFonts w:hint="eastAsia" w:ascii="Times New Roman" w:hAnsi="Times New Roman" w:eastAsia="宋体" w:cs="Times New Roman"/>
          <w:b/>
          <w:bCs/>
          <w:color w:val="auto"/>
          <w:kern w:val="2"/>
          <w:sz w:val="21"/>
          <w:szCs w:val="21"/>
          <w:highlight w:val="none"/>
          <w:lang w:val="en-US" w:eastAsia="zh-CN" w:bidi="ar-SA"/>
        </w:rPr>
        <w:t>）；</w:t>
      </w:r>
    </w:p>
    <w:p w14:paraId="4730EDD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5000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伍仟元整</w:t>
      </w:r>
      <w:r>
        <w:rPr>
          <w:rFonts w:hint="eastAsia" w:ascii="Times New Roman" w:hAnsi="Times New Roman" w:eastAsia="宋体" w:cs="Times New Roman"/>
          <w:b/>
          <w:bCs/>
          <w:color w:val="auto"/>
          <w:kern w:val="2"/>
          <w:sz w:val="21"/>
          <w:szCs w:val="21"/>
          <w:highlight w:val="none"/>
          <w:lang w:val="en-US" w:eastAsia="zh-CN" w:bidi="ar-SA"/>
        </w:rPr>
        <w:t>）。</w:t>
      </w:r>
    </w:p>
    <w:p w14:paraId="627717DB">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62CDB5E6">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167C7F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35B1853">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1084CCC9">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266BEC2B">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w:t>
      </w:r>
      <w:r>
        <w:rPr>
          <w:rFonts w:hint="eastAsia" w:ascii="宋体" w:hAnsi="宋体" w:eastAsia="宋体" w:cs="宋体"/>
          <w:b/>
          <w:bCs/>
          <w:color w:val="auto"/>
          <w:kern w:val="2"/>
          <w:sz w:val="21"/>
          <w:szCs w:val="21"/>
          <w:highlight w:val="none"/>
          <w:u w:val="none"/>
          <w:lang w:val="en-US" w:eastAsia="zh-CN" w:bidi="ar"/>
        </w:rPr>
        <w:t>塔吊、人货电梯响</w:t>
      </w:r>
      <w:r>
        <w:rPr>
          <w:rFonts w:hint="eastAsia" w:ascii="宋体" w:hAnsi="宋体" w:eastAsia="宋体" w:cs="宋体"/>
          <w:b/>
          <w:bCs/>
          <w:color w:val="auto"/>
          <w:kern w:val="2"/>
          <w:sz w:val="21"/>
          <w:szCs w:val="21"/>
          <w:highlight w:val="none"/>
          <w:lang w:val="en-US" w:eastAsia="zh-CN" w:bidi="ar"/>
        </w:rPr>
        <w:t>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DE98071">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5C37C85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4390BD3">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1B3EB6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3106F03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7393162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2F38EFC5">
      <w:pPr>
        <w:spacing w:beforeLines="0" w:afterLines="0" w:line="440" w:lineRule="exact"/>
        <w:ind w:firstLine="420"/>
        <w:rPr>
          <w:rFonts w:hint="eastAsia" w:ascii="宋体" w:hAnsi="宋体" w:eastAsia="宋体" w:cs="宋体"/>
          <w:color w:val="FF0000"/>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合同签订前，乙方需向甲方支付合同总价2%的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FF0000"/>
          <w:szCs w:val="21"/>
          <w:highlight w:val="none"/>
        </w:rPr>
        <w:t xml:space="preserve"> </w:t>
      </w:r>
    </w:p>
    <w:p w14:paraId="0BEDDDF7">
      <w:pPr>
        <w:spacing w:beforeLines="0" w:afterLines="0" w:line="440" w:lineRule="exact"/>
        <w:ind w:firstLine="42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（3）已提交响应保证金的供应商，无需二次提交。</w:t>
      </w:r>
    </w:p>
    <w:p w14:paraId="50D48B0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11873249">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6829"/>
      <w:bookmarkStart w:id="30" w:name="_Toc8501"/>
      <w:bookmarkStart w:id="31" w:name="_Toc321_WPSOffice_Level2"/>
      <w:bookmarkStart w:id="32" w:name="_Toc20572_WPSOffice_Level2"/>
      <w:bookmarkStart w:id="33" w:name="_Toc14943_WPSOffice_Level2"/>
      <w:bookmarkStart w:id="34" w:name="_Toc28571_WPSOffice_Level2"/>
      <w:bookmarkStart w:id="35" w:name="_Toc52563259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”（网址：www.ahjggroup.com）“招标公告”栏目中发布。</w:t>
      </w:r>
    </w:p>
    <w:p w14:paraId="1C5B7E10">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73571E7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6179DB4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FFD8C5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06FD9EC">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5AB0573">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3E1B850D">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08BE11F">
      <w:pPr>
        <w:pStyle w:val="33"/>
        <w:jc w:val="both"/>
        <w:rPr>
          <w:rFonts w:hint="eastAsia" w:ascii="宋体" w:hAnsi="宋体" w:eastAsia="宋体" w:cs="宋体"/>
          <w:color w:val="auto"/>
          <w:sz w:val="21"/>
          <w:szCs w:val="21"/>
          <w:highlight w:val="none"/>
        </w:rPr>
      </w:pPr>
    </w:p>
    <w:p w14:paraId="5AD7F508">
      <w:pPr>
        <w:pStyle w:val="33"/>
        <w:jc w:val="both"/>
        <w:rPr>
          <w:rFonts w:hint="eastAsia" w:ascii="宋体" w:hAnsi="宋体" w:eastAsia="宋体" w:cs="宋体"/>
          <w:color w:val="auto"/>
          <w:sz w:val="21"/>
          <w:szCs w:val="21"/>
          <w:highlight w:val="none"/>
        </w:rPr>
      </w:pPr>
    </w:p>
    <w:p w14:paraId="1CD12C90">
      <w:pPr>
        <w:pStyle w:val="33"/>
        <w:jc w:val="both"/>
        <w:rPr>
          <w:rFonts w:hint="eastAsia" w:ascii="宋体" w:hAnsi="宋体" w:eastAsia="宋体" w:cs="宋体"/>
          <w:color w:val="auto"/>
          <w:sz w:val="21"/>
          <w:szCs w:val="21"/>
          <w:highlight w:val="none"/>
        </w:rPr>
      </w:pPr>
    </w:p>
    <w:p w14:paraId="711C1037">
      <w:pPr>
        <w:pStyle w:val="33"/>
        <w:jc w:val="both"/>
        <w:rPr>
          <w:rFonts w:hint="eastAsia" w:ascii="宋体" w:hAnsi="宋体" w:eastAsia="宋体" w:cs="宋体"/>
          <w:color w:val="auto"/>
          <w:sz w:val="21"/>
          <w:szCs w:val="21"/>
          <w:highlight w:val="none"/>
        </w:rPr>
      </w:pPr>
    </w:p>
    <w:p w14:paraId="48DCBF15">
      <w:pPr>
        <w:pStyle w:val="33"/>
        <w:jc w:val="both"/>
        <w:rPr>
          <w:rFonts w:hint="eastAsia" w:ascii="宋体" w:hAnsi="宋体" w:eastAsia="宋体" w:cs="宋体"/>
          <w:color w:val="auto"/>
          <w:sz w:val="21"/>
          <w:szCs w:val="21"/>
          <w:highlight w:val="none"/>
        </w:rPr>
      </w:pPr>
    </w:p>
    <w:p w14:paraId="14AC57A1">
      <w:pPr>
        <w:pStyle w:val="33"/>
        <w:jc w:val="both"/>
        <w:rPr>
          <w:rFonts w:hint="eastAsia" w:ascii="宋体" w:hAnsi="宋体" w:eastAsia="宋体" w:cs="宋体"/>
          <w:color w:val="auto"/>
          <w:sz w:val="21"/>
          <w:szCs w:val="21"/>
          <w:highlight w:val="none"/>
        </w:rPr>
      </w:pPr>
    </w:p>
    <w:p w14:paraId="07EADC2A">
      <w:pPr>
        <w:pStyle w:val="33"/>
        <w:jc w:val="both"/>
        <w:rPr>
          <w:rFonts w:hint="eastAsia" w:ascii="宋体" w:hAnsi="宋体" w:eastAsia="宋体" w:cs="宋体"/>
          <w:color w:val="auto"/>
          <w:sz w:val="21"/>
          <w:szCs w:val="21"/>
          <w:highlight w:val="none"/>
        </w:rPr>
      </w:pPr>
    </w:p>
    <w:p w14:paraId="32665DC0">
      <w:pPr>
        <w:pStyle w:val="33"/>
        <w:jc w:val="both"/>
        <w:rPr>
          <w:rFonts w:hint="eastAsia" w:ascii="宋体" w:hAnsi="宋体" w:eastAsia="宋体" w:cs="宋体"/>
          <w:color w:val="auto"/>
          <w:sz w:val="21"/>
          <w:szCs w:val="21"/>
          <w:highlight w:val="none"/>
        </w:rPr>
      </w:pPr>
    </w:p>
    <w:p w14:paraId="2934F20D">
      <w:pPr>
        <w:pStyle w:val="33"/>
        <w:jc w:val="both"/>
        <w:rPr>
          <w:rFonts w:hint="eastAsia" w:ascii="宋体" w:hAnsi="宋体" w:eastAsia="宋体" w:cs="宋体"/>
          <w:color w:val="auto"/>
          <w:sz w:val="21"/>
          <w:szCs w:val="21"/>
          <w:highlight w:val="none"/>
        </w:rPr>
      </w:pPr>
    </w:p>
    <w:p w14:paraId="3C05F7C8">
      <w:pPr>
        <w:pStyle w:val="33"/>
        <w:jc w:val="both"/>
        <w:rPr>
          <w:rFonts w:hint="eastAsia" w:ascii="宋体" w:hAnsi="宋体" w:eastAsia="宋体" w:cs="宋体"/>
          <w:color w:val="auto"/>
          <w:sz w:val="21"/>
          <w:szCs w:val="21"/>
          <w:highlight w:val="none"/>
        </w:rPr>
      </w:pPr>
    </w:p>
    <w:p w14:paraId="77A3D063">
      <w:pPr>
        <w:pStyle w:val="33"/>
        <w:jc w:val="both"/>
        <w:rPr>
          <w:rFonts w:hint="eastAsia" w:ascii="宋体" w:hAnsi="宋体" w:eastAsia="宋体" w:cs="宋体"/>
          <w:color w:val="auto"/>
          <w:sz w:val="21"/>
          <w:szCs w:val="21"/>
          <w:highlight w:val="none"/>
        </w:rPr>
      </w:pPr>
    </w:p>
    <w:p w14:paraId="74B0C4FD">
      <w:pPr>
        <w:pStyle w:val="33"/>
        <w:jc w:val="both"/>
        <w:rPr>
          <w:rFonts w:hint="eastAsia" w:ascii="宋体" w:hAnsi="宋体" w:eastAsia="宋体" w:cs="宋体"/>
          <w:color w:val="auto"/>
          <w:sz w:val="21"/>
          <w:szCs w:val="21"/>
          <w:highlight w:val="none"/>
        </w:rPr>
      </w:pPr>
    </w:p>
    <w:p w14:paraId="027289F1">
      <w:pPr>
        <w:pStyle w:val="33"/>
        <w:jc w:val="both"/>
        <w:rPr>
          <w:rFonts w:hint="eastAsia" w:ascii="宋体" w:hAnsi="宋体" w:eastAsia="宋体" w:cs="宋体"/>
          <w:color w:val="auto"/>
          <w:sz w:val="21"/>
          <w:szCs w:val="21"/>
          <w:highlight w:val="none"/>
        </w:rPr>
      </w:pPr>
    </w:p>
    <w:p w14:paraId="4C854A5F">
      <w:pPr>
        <w:pStyle w:val="33"/>
        <w:jc w:val="both"/>
        <w:rPr>
          <w:rFonts w:hint="eastAsia" w:ascii="宋体" w:hAnsi="宋体" w:eastAsia="宋体" w:cs="宋体"/>
          <w:color w:val="auto"/>
          <w:sz w:val="21"/>
          <w:szCs w:val="21"/>
          <w:highlight w:val="none"/>
        </w:rPr>
      </w:pPr>
    </w:p>
    <w:p w14:paraId="2C937968">
      <w:pPr>
        <w:pStyle w:val="33"/>
        <w:jc w:val="both"/>
        <w:rPr>
          <w:rFonts w:hint="eastAsia" w:ascii="宋体" w:hAnsi="宋体" w:eastAsia="宋体" w:cs="宋体"/>
          <w:color w:val="auto"/>
          <w:sz w:val="21"/>
          <w:szCs w:val="21"/>
          <w:highlight w:val="none"/>
        </w:rPr>
      </w:pPr>
    </w:p>
    <w:p w14:paraId="55B9DF29">
      <w:pPr>
        <w:pStyle w:val="33"/>
        <w:jc w:val="both"/>
        <w:rPr>
          <w:rFonts w:hint="eastAsia" w:ascii="宋体" w:hAnsi="宋体" w:eastAsia="宋体" w:cs="宋体"/>
          <w:color w:val="auto"/>
          <w:sz w:val="21"/>
          <w:szCs w:val="21"/>
          <w:highlight w:val="none"/>
        </w:rPr>
      </w:pPr>
    </w:p>
    <w:p w14:paraId="421E6453">
      <w:pPr>
        <w:pStyle w:val="33"/>
        <w:jc w:val="both"/>
        <w:rPr>
          <w:rFonts w:hint="eastAsia" w:ascii="宋体" w:hAnsi="宋体" w:eastAsia="宋体" w:cs="宋体"/>
          <w:color w:val="auto"/>
          <w:sz w:val="21"/>
          <w:szCs w:val="21"/>
          <w:highlight w:val="none"/>
        </w:rPr>
      </w:pPr>
    </w:p>
    <w:p w14:paraId="2CB63090">
      <w:pPr>
        <w:pStyle w:val="33"/>
        <w:jc w:val="both"/>
        <w:rPr>
          <w:rFonts w:hint="eastAsia" w:ascii="宋体" w:hAnsi="宋体" w:eastAsia="宋体" w:cs="宋体"/>
          <w:color w:val="auto"/>
          <w:sz w:val="21"/>
          <w:szCs w:val="21"/>
          <w:highlight w:val="none"/>
        </w:rPr>
      </w:pPr>
    </w:p>
    <w:p w14:paraId="4F479FAB">
      <w:pPr>
        <w:pStyle w:val="33"/>
        <w:jc w:val="both"/>
        <w:rPr>
          <w:rFonts w:hint="eastAsia" w:ascii="宋体" w:hAnsi="宋体" w:eastAsia="宋体" w:cs="宋体"/>
          <w:color w:val="auto"/>
          <w:sz w:val="21"/>
          <w:szCs w:val="21"/>
          <w:highlight w:val="none"/>
        </w:rPr>
      </w:pPr>
    </w:p>
    <w:p w14:paraId="31A6AE5E">
      <w:pPr>
        <w:pStyle w:val="33"/>
        <w:jc w:val="both"/>
        <w:rPr>
          <w:rFonts w:hint="eastAsia" w:ascii="宋体" w:hAnsi="宋体" w:eastAsia="宋体" w:cs="宋体"/>
          <w:color w:val="auto"/>
          <w:sz w:val="21"/>
          <w:szCs w:val="21"/>
          <w:highlight w:val="none"/>
        </w:rPr>
      </w:pPr>
    </w:p>
    <w:p w14:paraId="0EBA5B1D">
      <w:pPr>
        <w:pStyle w:val="33"/>
        <w:jc w:val="both"/>
        <w:rPr>
          <w:rFonts w:hint="eastAsia" w:ascii="宋体" w:hAnsi="宋体" w:eastAsia="宋体" w:cs="宋体"/>
          <w:color w:val="auto"/>
          <w:sz w:val="21"/>
          <w:szCs w:val="21"/>
          <w:highlight w:val="none"/>
        </w:rPr>
      </w:pPr>
    </w:p>
    <w:p w14:paraId="4F149DDF">
      <w:pPr>
        <w:pStyle w:val="33"/>
        <w:jc w:val="both"/>
        <w:rPr>
          <w:rFonts w:hint="eastAsia" w:ascii="宋体" w:hAnsi="宋体" w:eastAsia="宋体" w:cs="宋体"/>
          <w:color w:val="auto"/>
          <w:sz w:val="21"/>
          <w:szCs w:val="21"/>
          <w:highlight w:val="none"/>
        </w:rPr>
      </w:pPr>
    </w:p>
    <w:p w14:paraId="576C8EDB">
      <w:pPr>
        <w:pStyle w:val="33"/>
        <w:jc w:val="both"/>
        <w:rPr>
          <w:rFonts w:hint="eastAsia" w:ascii="宋体" w:hAnsi="宋体" w:eastAsia="宋体" w:cs="宋体"/>
          <w:color w:val="auto"/>
          <w:sz w:val="21"/>
          <w:szCs w:val="21"/>
          <w:highlight w:val="none"/>
        </w:rPr>
      </w:pPr>
    </w:p>
    <w:p w14:paraId="5E715E26">
      <w:pPr>
        <w:pStyle w:val="33"/>
        <w:jc w:val="both"/>
        <w:rPr>
          <w:rFonts w:hint="eastAsia" w:ascii="宋体" w:hAnsi="宋体" w:eastAsia="宋体" w:cs="宋体"/>
          <w:color w:val="auto"/>
          <w:sz w:val="21"/>
          <w:szCs w:val="21"/>
          <w:highlight w:val="none"/>
        </w:rPr>
      </w:pPr>
    </w:p>
    <w:p w14:paraId="4809A622">
      <w:pPr>
        <w:pStyle w:val="33"/>
        <w:jc w:val="both"/>
        <w:rPr>
          <w:rFonts w:hint="eastAsia" w:ascii="宋体" w:hAnsi="宋体" w:eastAsia="宋体" w:cs="宋体"/>
          <w:color w:val="auto"/>
          <w:sz w:val="21"/>
          <w:szCs w:val="21"/>
          <w:highlight w:val="none"/>
        </w:rPr>
      </w:pPr>
    </w:p>
    <w:p w14:paraId="4C3DE824">
      <w:pPr>
        <w:pStyle w:val="33"/>
        <w:jc w:val="both"/>
        <w:rPr>
          <w:rFonts w:hint="eastAsia" w:ascii="宋体" w:hAnsi="宋体" w:eastAsia="宋体" w:cs="宋体"/>
          <w:color w:val="auto"/>
          <w:sz w:val="21"/>
          <w:szCs w:val="21"/>
          <w:highlight w:val="none"/>
        </w:rPr>
      </w:pPr>
    </w:p>
    <w:p w14:paraId="6817F79A">
      <w:pPr>
        <w:pStyle w:val="33"/>
        <w:jc w:val="both"/>
        <w:rPr>
          <w:rFonts w:hint="eastAsia" w:ascii="宋体" w:hAnsi="宋体" w:eastAsia="宋体" w:cs="宋体"/>
          <w:color w:val="auto"/>
          <w:sz w:val="21"/>
          <w:szCs w:val="21"/>
          <w:highlight w:val="none"/>
        </w:rPr>
      </w:pPr>
    </w:p>
    <w:p w14:paraId="75767E44">
      <w:pPr>
        <w:pStyle w:val="33"/>
        <w:jc w:val="both"/>
        <w:rPr>
          <w:rFonts w:hint="eastAsia" w:ascii="宋体" w:hAnsi="宋体" w:eastAsia="宋体" w:cs="宋体"/>
          <w:color w:val="auto"/>
          <w:sz w:val="21"/>
          <w:szCs w:val="21"/>
          <w:highlight w:val="none"/>
        </w:rPr>
      </w:pPr>
    </w:p>
    <w:p w14:paraId="17FB2B22">
      <w:pPr>
        <w:pStyle w:val="33"/>
        <w:jc w:val="both"/>
        <w:rPr>
          <w:rFonts w:hint="eastAsia" w:ascii="宋体" w:hAnsi="宋体" w:eastAsia="宋体" w:cs="宋体"/>
          <w:color w:val="auto"/>
          <w:sz w:val="21"/>
          <w:szCs w:val="21"/>
          <w:highlight w:val="none"/>
        </w:rPr>
      </w:pPr>
    </w:p>
    <w:p w14:paraId="6F3CDFBC">
      <w:pPr>
        <w:pStyle w:val="33"/>
        <w:jc w:val="both"/>
        <w:rPr>
          <w:rFonts w:hint="eastAsia" w:ascii="宋体" w:hAnsi="宋体" w:eastAsia="宋体" w:cs="宋体"/>
          <w:color w:val="auto"/>
          <w:sz w:val="21"/>
          <w:szCs w:val="21"/>
          <w:highlight w:val="none"/>
        </w:rPr>
      </w:pPr>
    </w:p>
    <w:p w14:paraId="6D21DF5A">
      <w:pPr>
        <w:pStyle w:val="33"/>
        <w:jc w:val="both"/>
        <w:rPr>
          <w:rFonts w:hint="eastAsia" w:ascii="宋体" w:hAnsi="宋体" w:eastAsia="宋体" w:cs="宋体"/>
          <w:color w:val="auto"/>
          <w:sz w:val="21"/>
          <w:szCs w:val="21"/>
          <w:highlight w:val="none"/>
        </w:rPr>
      </w:pPr>
    </w:p>
    <w:p w14:paraId="501937B2">
      <w:pPr>
        <w:pStyle w:val="33"/>
        <w:jc w:val="both"/>
        <w:rPr>
          <w:rFonts w:hint="eastAsia" w:ascii="宋体" w:hAnsi="宋体" w:eastAsia="宋体" w:cs="宋体"/>
          <w:color w:val="auto"/>
          <w:sz w:val="21"/>
          <w:szCs w:val="21"/>
          <w:highlight w:val="none"/>
        </w:rPr>
      </w:pPr>
    </w:p>
    <w:p w14:paraId="419030DB">
      <w:pPr>
        <w:pStyle w:val="33"/>
        <w:jc w:val="both"/>
        <w:rPr>
          <w:rFonts w:hint="eastAsia" w:ascii="宋体" w:hAnsi="宋体" w:eastAsia="宋体" w:cs="宋体"/>
          <w:color w:val="auto"/>
          <w:sz w:val="21"/>
          <w:szCs w:val="21"/>
          <w:highlight w:val="none"/>
        </w:rPr>
      </w:pPr>
    </w:p>
    <w:p w14:paraId="0094B272">
      <w:pPr>
        <w:pStyle w:val="2"/>
        <w:spacing w:before="312" w:after="312"/>
        <w:rPr>
          <w:rFonts w:ascii="Times New Roman" w:hAnsi="Times New Roman" w:eastAsia="宋体" w:cs="Times New Roman"/>
          <w:color w:val="auto"/>
          <w:highlight w:val="none"/>
        </w:rPr>
      </w:pPr>
      <w:bookmarkStart w:id="36" w:name="_Toc2825"/>
      <w:r>
        <w:rPr>
          <w:rFonts w:ascii="Times New Roman" w:hAnsi="Times New Roman" w:eastAsia="宋体" w:cs="Times New Roman"/>
          <w:color w:val="auto"/>
          <w:highlight w:val="none"/>
        </w:rPr>
        <w:t>供应商须知</w:t>
      </w:r>
      <w:bookmarkEnd w:id="36"/>
    </w:p>
    <w:p w14:paraId="2998280C">
      <w:pPr>
        <w:spacing w:line="440" w:lineRule="exact"/>
        <w:jc w:val="center"/>
        <w:outlineLvl w:val="1"/>
        <w:rPr>
          <w:rFonts w:ascii="Times New Roman" w:hAnsi="Times New Roman" w:eastAsia="黑体" w:cs="Times New Roman"/>
          <w:color w:val="auto"/>
          <w:sz w:val="28"/>
          <w:szCs w:val="28"/>
          <w:highlight w:val="none"/>
        </w:rPr>
      </w:pPr>
      <w:bookmarkStart w:id="37" w:name="_Toc55466811"/>
      <w:bookmarkStart w:id="38" w:name="_Toc29381_WPSOffice_Level2"/>
      <w:bookmarkStart w:id="39" w:name="_Toc19501"/>
      <w:bookmarkStart w:id="40" w:name="_Toc26656928"/>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2CD6D7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7742BFD3">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01D13BA3">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6307802B">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477008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7EFF41E3">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1FA7324E">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2AC6F632">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2EDAF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172E54B1">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7270370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3D0A36A9">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33EB6E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0A08DD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DD6E39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2D277684">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391D98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006D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225E55D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243E1820">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44A9BA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6E5EF33C">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4F93144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107D0472">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6ABE1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3A7E7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47C7E36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789F8FD0">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473405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D95C5D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138D550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658DC6C">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06A8CC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63A9AA">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3D78353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11D602F7">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48E3D2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B0E79D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24A0D95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6F282FC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0E50E6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68553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3802E05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6C98AC3E">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32F5C7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2B9EEEBC">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4ED8DF4F">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eastAsia="zh-CN"/>
              </w:rPr>
            </w:pPr>
            <w:r>
              <w:rPr>
                <w:rFonts w:hint="default"/>
                <w:color w:val="auto"/>
                <w:sz w:val="22"/>
                <w:szCs w:val="22"/>
                <w:highlight w:val="none"/>
              </w:rPr>
              <w:t>是否接受联合体</w:t>
            </w:r>
            <w:r>
              <w:rPr>
                <w:rFonts w:hint="eastAsia"/>
                <w:color w:val="auto"/>
                <w:sz w:val="22"/>
                <w:szCs w:val="22"/>
                <w:highlight w:val="none"/>
                <w:lang w:eastAsia="zh-CN"/>
              </w:rPr>
              <w:t>响应</w:t>
            </w:r>
          </w:p>
        </w:tc>
        <w:tc>
          <w:tcPr>
            <w:tcW w:w="6347" w:type="dxa"/>
            <w:vAlign w:val="center"/>
          </w:tcPr>
          <w:p w14:paraId="37CEAF2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6C8851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DBBDFF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2EB7416F">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0853024">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67C181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73790D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3D319BC4">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预备会</w:t>
            </w:r>
          </w:p>
        </w:tc>
        <w:tc>
          <w:tcPr>
            <w:tcW w:w="6347" w:type="dxa"/>
            <w:vAlign w:val="center"/>
          </w:tcPr>
          <w:p w14:paraId="193401F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6807C7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331C709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1E15C59">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00863BCF">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5C399AE7">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0D59B353">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27CC2B7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0D8A2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55E814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78F5530A">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082D768">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64CFD5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515FFD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0451BF4B">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5A00C0D3">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51E262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1399FA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0572D52">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61A5C4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0BBF0D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3FDCECD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7135D1C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7EB7E97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472A4B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0495FBFA">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094CDFE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49EA253F">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EE4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DAE0681">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1E76D99">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15EFE0AE">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”（网址：www.ahjggroup.com）“招标公告”栏目</w:t>
            </w:r>
            <w:r>
              <w:rPr>
                <w:rFonts w:hint="eastAsia" w:ascii="宋体" w:hAnsi="宋体" w:eastAsia="宋体" w:cs="宋体"/>
                <w:color w:val="auto"/>
                <w:sz w:val="22"/>
                <w:szCs w:val="22"/>
                <w:highlight w:val="none"/>
                <w:lang w:eastAsia="zh-CN"/>
              </w:rPr>
              <w:t>发布</w:t>
            </w:r>
          </w:p>
        </w:tc>
      </w:tr>
      <w:tr w14:paraId="79C62A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D73EFB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3373EBE5">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368CBD5D">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”（网址：www.ahjggroup.com）“招标公告”栏目</w:t>
            </w:r>
            <w:r>
              <w:rPr>
                <w:rFonts w:hint="eastAsia" w:ascii="宋体" w:hAnsi="宋体" w:eastAsia="宋体" w:cs="宋体"/>
                <w:color w:val="auto"/>
                <w:sz w:val="22"/>
                <w:szCs w:val="22"/>
                <w:highlight w:val="none"/>
                <w:lang w:eastAsia="zh-CN"/>
              </w:rPr>
              <w:t>发出</w:t>
            </w:r>
          </w:p>
        </w:tc>
      </w:tr>
      <w:tr w14:paraId="3D5D1A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E7BE294">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73A7CFB8">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33E3A05A">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17F91A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34E5032">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7A736172">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150D4DB1">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7A1437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57A13744">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231C4D8F">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0AED313">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38417F77">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内用U盘放报价文件扫描件一份(PDF版)和报价清单电子版一份(EXCEL版)；如启封发现上述资料未放齐的，视为形式评审不合格，取消资格。</w:t>
            </w:r>
          </w:p>
        </w:tc>
      </w:tr>
      <w:tr w14:paraId="64AD7F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5A6BBF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0E3ECDB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77D130EC">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0F08897D">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2B18A0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DDC4B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488BCD7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1D8BA299">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62C195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2643AC1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724B0536">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7CDD7AC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C4D70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C919B4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65416CB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7D19B322">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1B16F1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1A9436E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75787AC1">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4357932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7D2E76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A7D341F">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39E8B45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464BF30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44AB2C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3901977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B43A33B">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25C518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45579868">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54EFF76">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7430EA7">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4E4D53CD">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5EE24A49">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保证金的到账截止时间：响应截止时间。</w:t>
            </w:r>
          </w:p>
          <w:p w14:paraId="5F540873">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62DDCA53">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4D734B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9D7F35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3642076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505C9331">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5C5CA316">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eastAsia="zh-CN"/>
              </w:rPr>
              <w:t>响应</w:t>
            </w:r>
            <w:r>
              <w:rPr>
                <w:rFonts w:hint="default"/>
                <w:color w:val="auto"/>
                <w:sz w:val="22"/>
                <w:szCs w:val="22"/>
                <w:highlight w:val="none"/>
              </w:rPr>
              <w:t>、以行贿谋取</w:t>
            </w:r>
            <w:r>
              <w:rPr>
                <w:rFonts w:hint="eastAsia"/>
                <w:color w:val="auto"/>
                <w:sz w:val="22"/>
                <w:szCs w:val="22"/>
                <w:highlight w:val="none"/>
                <w:lang w:eastAsia="zh-CN"/>
              </w:rPr>
              <w:t>成交</w:t>
            </w:r>
            <w:r>
              <w:rPr>
                <w:rFonts w:hint="default"/>
                <w:color w:val="auto"/>
                <w:sz w:val="22"/>
                <w:szCs w:val="22"/>
                <w:highlight w:val="none"/>
              </w:rPr>
              <w:t>、无正当理由放弃</w:t>
            </w:r>
            <w:r>
              <w:rPr>
                <w:rFonts w:hint="eastAsia"/>
                <w:color w:val="auto"/>
                <w:sz w:val="22"/>
                <w:szCs w:val="22"/>
                <w:highlight w:val="none"/>
                <w:lang w:eastAsia="zh-CN"/>
              </w:rPr>
              <w:t>成交</w:t>
            </w:r>
            <w:r>
              <w:rPr>
                <w:rFonts w:hint="default"/>
                <w:color w:val="auto"/>
                <w:sz w:val="22"/>
                <w:szCs w:val="22"/>
                <w:highlight w:val="none"/>
              </w:rPr>
              <w:t>以及进行恶意投诉等</w:t>
            </w:r>
            <w:r>
              <w:rPr>
                <w:rFonts w:hint="eastAsia"/>
                <w:color w:val="auto"/>
                <w:sz w:val="22"/>
                <w:szCs w:val="22"/>
                <w:highlight w:val="none"/>
                <w:lang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54191E0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64918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00ED47A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136DBEB7">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4833BE39">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67C81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1FC297C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5B1654F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1DC9EBFF">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7EAF5A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4DCBD93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32C3FA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41069E63">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eastAsia="zh-CN"/>
              </w:rPr>
              <w:t>响应</w:t>
            </w:r>
            <w:r>
              <w:rPr>
                <w:rFonts w:hint="default"/>
                <w:color w:val="auto"/>
                <w:sz w:val="22"/>
                <w:szCs w:val="22"/>
                <w:highlight w:val="none"/>
              </w:rPr>
              <w:t>截止时间</w:t>
            </w:r>
          </w:p>
        </w:tc>
      </w:tr>
      <w:tr w14:paraId="1B7E5C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59C53DA0">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7D68B996">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02D6AB00">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61BF86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73B4CA5">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3E28B84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eastAsia="zh-CN"/>
              </w:rPr>
              <w:t>响应</w:t>
            </w:r>
            <w:r>
              <w:rPr>
                <w:rFonts w:hint="default"/>
                <w:color w:val="auto"/>
                <w:sz w:val="22"/>
                <w:szCs w:val="22"/>
                <w:highlight w:val="none"/>
              </w:rPr>
              <w:t>方案</w:t>
            </w:r>
          </w:p>
        </w:tc>
        <w:tc>
          <w:tcPr>
            <w:tcW w:w="6347" w:type="dxa"/>
            <w:vAlign w:val="center"/>
          </w:tcPr>
          <w:p w14:paraId="2B7CCED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07C20F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1B1A655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5999072B">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033F71EF">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A3069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1004489B">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5959905A">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6F9F4E1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75B653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60341C5">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5B764E04">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0D1D5D3B">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5AE1B0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6ABEA58">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64C98FB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668402BB">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015B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6CF0FFA8">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9D86E0E">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39ACE1D1">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7198217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75BADF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A458DA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011AD46E">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5591DB5D">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508FC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51D4357F">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5AB16DE">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1E4FB83C">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6C0A8E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110B5778">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2D3C7A83">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是否授权评审小组确定成交人</w:t>
            </w:r>
          </w:p>
        </w:tc>
        <w:tc>
          <w:tcPr>
            <w:tcW w:w="6347" w:type="dxa"/>
            <w:vAlign w:val="center"/>
          </w:tcPr>
          <w:p w14:paraId="172F9C13">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637013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7DC2236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7B3BC274">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002D72D8">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合同签订前，乙方需向甲方支付合同总价2%的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或提供合同总价5%的银行保函</w:t>
            </w:r>
            <w:r>
              <w:rPr>
                <w:rFonts w:hint="eastAsia" w:ascii="宋体" w:hAnsi="宋体" w:eastAsia="宋体" w:cs="宋体"/>
                <w:color w:val="auto"/>
                <w:szCs w:val="21"/>
                <w:highlight w:val="none"/>
              </w:rPr>
              <w:t>。</w:t>
            </w:r>
          </w:p>
          <w:p w14:paraId="3BE82E27">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szCs w:val="21"/>
                <w:highlight w:val="none"/>
              </w:rPr>
              <w:t>（2）履约保证金退还时间：该项目</w:t>
            </w:r>
            <w:r>
              <w:rPr>
                <w:rFonts w:hint="eastAsia" w:ascii="宋体" w:hAnsi="宋体" w:eastAsia="宋体" w:cs="宋体"/>
                <w:szCs w:val="21"/>
                <w:highlight w:val="none"/>
                <w:lang w:val="en-US" w:eastAsia="zh-CN"/>
              </w:rPr>
              <w:t>设备拆除退场</w:t>
            </w:r>
            <w:r>
              <w:rPr>
                <w:rFonts w:hint="eastAsia" w:ascii="宋体" w:hAnsi="宋体" w:eastAsia="宋体" w:cs="宋体"/>
                <w:szCs w:val="21"/>
                <w:highlight w:val="none"/>
              </w:rPr>
              <w:t>完成后28天内。</w:t>
            </w:r>
          </w:p>
        </w:tc>
      </w:tr>
      <w:tr w14:paraId="5ED06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55D12334">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3669B47F">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35BFC94E">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4E3DD3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BBFBD6">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6532C313">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是否采用电子招标响应</w:t>
            </w:r>
          </w:p>
        </w:tc>
        <w:tc>
          <w:tcPr>
            <w:tcW w:w="6347" w:type="dxa"/>
            <w:vAlign w:val="center"/>
          </w:tcPr>
          <w:p w14:paraId="5A66CAB3">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225F02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41EEF11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23835EAF">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C9BF14E">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14EBC6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1CD3AFC7">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6B7B780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723C9623">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0154A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1F72D309">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8968F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2237E2C">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2B954697">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13E1B336">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31A2A082">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173514F1">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6733D17C">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36C6B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7" w:hRule="atLeast"/>
          <w:jc w:val="center"/>
        </w:trPr>
        <w:tc>
          <w:tcPr>
            <w:tcW w:w="827" w:type="dxa"/>
            <w:vAlign w:val="center"/>
          </w:tcPr>
          <w:p w14:paraId="2F076BF3">
            <w:pPr>
              <w:keepNext w:val="0"/>
              <w:keepLines w:val="0"/>
              <w:widowControl/>
              <w:suppressLineNumbers w:val="0"/>
              <w:shd w:val="clear" w:color="auto" w:fill="FFFFFF"/>
              <w:spacing w:before="0" w:beforeAutospacing="0" w:after="0" w:afterAutospacing="0"/>
              <w:ind w:left="0" w:leftChars="0" w:right="0" w:rightChars="0" w:firstLine="214" w:firstLineChars="100"/>
              <w:jc w:val="left"/>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9067720"/>
            <w:bookmarkStart w:id="44" w:name="_Toc26656938"/>
            <w:r>
              <w:rPr>
                <w:rFonts w:hint="eastAsia"/>
                <w:color w:val="auto"/>
                <w:spacing w:val="-3"/>
                <w:kern w:val="0"/>
                <w:sz w:val="22"/>
                <w:szCs w:val="22"/>
                <w:highlight w:val="none"/>
                <w:lang w:val="en-US" w:eastAsia="zh-CN"/>
              </w:rPr>
              <w:t>51</w:t>
            </w:r>
          </w:p>
        </w:tc>
        <w:tc>
          <w:tcPr>
            <w:tcW w:w="8540" w:type="dxa"/>
            <w:gridSpan w:val="2"/>
            <w:vAlign w:val="center"/>
          </w:tcPr>
          <w:p w14:paraId="3D1DB8BB">
            <w:pPr>
              <w:keepNext w:val="0"/>
              <w:keepLines w:val="0"/>
              <w:widowControl/>
              <w:suppressLineNumbers w:val="0"/>
              <w:shd w:val="clear" w:color="auto" w:fill="FFFFFF"/>
              <w:spacing w:before="0" w:beforeAutospacing="0" w:after="0" w:afterAutospacing="0"/>
              <w:ind w:left="0" w:leftChars="0" w:right="0" w:rightChars="0"/>
              <w:jc w:val="left"/>
              <w:rPr>
                <w:rFonts w:hint="eastAsia" w:ascii="宋体" w:hAnsi="宋体" w:cs="宋体" w:eastAsiaTheme="minorEastAsia"/>
                <w:bCs/>
                <w:color w:val="auto"/>
                <w:kern w:val="0"/>
                <w:sz w:val="22"/>
                <w:szCs w:val="22"/>
                <w:highlight w:val="none"/>
                <w:lang w:val="en-US" w:eastAsia="zh-CN" w:bidi="ar"/>
              </w:rPr>
            </w:pPr>
            <w:r>
              <w:rPr>
                <w:rFonts w:hint="default"/>
                <w:color w:val="auto"/>
                <w:spacing w:val="-3"/>
                <w:kern w:val="0"/>
                <w:sz w:val="22"/>
                <w:szCs w:val="22"/>
                <w:highlight w:val="yellow"/>
              </w:rPr>
              <w:t>塔吊</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人货电梯</w:t>
            </w:r>
            <w:r>
              <w:rPr>
                <w:rFonts w:hint="default"/>
                <w:color w:val="auto"/>
                <w:spacing w:val="-3"/>
                <w:kern w:val="0"/>
                <w:sz w:val="22"/>
                <w:szCs w:val="22"/>
                <w:highlight w:val="yellow"/>
              </w:rPr>
              <w:t>进场</w:t>
            </w:r>
            <w:r>
              <w:rPr>
                <w:rFonts w:hint="eastAsia"/>
                <w:color w:val="auto"/>
                <w:spacing w:val="-3"/>
                <w:kern w:val="0"/>
                <w:sz w:val="22"/>
                <w:szCs w:val="22"/>
                <w:highlight w:val="yellow"/>
                <w:lang w:val="en-US" w:eastAsia="zh-CN"/>
              </w:rPr>
              <w:t>前租赁公司需与采购人、项目部签订三方协议，并明确各方管理责任。</w:t>
            </w:r>
          </w:p>
        </w:tc>
      </w:tr>
      <w:tr w14:paraId="42CA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FB62A9D">
            <w:pPr>
              <w:keepNext w:val="0"/>
              <w:keepLines w:val="0"/>
              <w:suppressLineNumbers w:val="0"/>
              <w:spacing w:before="0" w:beforeAutospacing="0" w:after="0" w:afterAutospacing="0"/>
              <w:ind w:left="0" w:leftChars="0" w:right="0" w:rightChars="0"/>
              <w:jc w:val="center"/>
              <w:rPr>
                <w:rFonts w:hint="eastAsia"/>
                <w:color w:val="auto"/>
                <w:spacing w:val="-3"/>
                <w:kern w:val="0"/>
                <w:sz w:val="22"/>
                <w:szCs w:val="22"/>
                <w:highlight w:val="none"/>
                <w:lang w:val="en-US" w:eastAsia="zh-CN"/>
              </w:rPr>
            </w:pPr>
            <w:r>
              <w:rPr>
                <w:rFonts w:hint="eastAsia"/>
                <w:color w:val="auto"/>
                <w:sz w:val="22"/>
                <w:szCs w:val="22"/>
                <w:highlight w:val="none"/>
                <w:lang w:val="en-US" w:eastAsia="zh-CN"/>
              </w:rPr>
              <w:t>52</w:t>
            </w:r>
          </w:p>
        </w:tc>
        <w:tc>
          <w:tcPr>
            <w:tcW w:w="8540" w:type="dxa"/>
            <w:gridSpan w:val="2"/>
            <w:vAlign w:val="center"/>
          </w:tcPr>
          <w:p w14:paraId="360B0D4F">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lang w:eastAsia="zh-CN"/>
              </w:rPr>
            </w:pPr>
            <w:r>
              <w:rPr>
                <w:rFonts w:hint="eastAsia"/>
                <w:color w:val="auto"/>
                <w:spacing w:val="-3"/>
                <w:kern w:val="0"/>
                <w:sz w:val="22"/>
                <w:szCs w:val="22"/>
                <w:highlight w:val="yellow"/>
                <w:lang w:val="en-US" w:eastAsia="zh-CN"/>
              </w:rPr>
              <w:t>1.设备</w:t>
            </w:r>
            <w:r>
              <w:rPr>
                <w:rFonts w:hint="eastAsia"/>
                <w:color w:val="auto"/>
                <w:spacing w:val="-3"/>
                <w:kern w:val="0"/>
                <w:sz w:val="22"/>
                <w:szCs w:val="22"/>
                <w:highlight w:val="yellow"/>
              </w:rPr>
              <w:t>使用年限要求：所有机器进场时必须是三年以内的出厂机械</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合同签订日期往前3年</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进</w:t>
            </w:r>
            <w:r>
              <w:rPr>
                <w:rFonts w:hint="eastAsia"/>
                <w:color w:val="auto"/>
                <w:spacing w:val="-3"/>
                <w:kern w:val="0"/>
                <w:sz w:val="22"/>
                <w:szCs w:val="22"/>
                <w:highlight w:val="yellow"/>
                <w:lang w:val="en-US" w:eastAsia="zh-CN"/>
              </w:rPr>
              <w:t>出</w:t>
            </w:r>
            <w:r>
              <w:rPr>
                <w:rFonts w:hint="eastAsia"/>
                <w:color w:val="auto"/>
                <w:spacing w:val="-3"/>
                <w:kern w:val="0"/>
                <w:sz w:val="22"/>
                <w:szCs w:val="22"/>
                <w:highlight w:val="yellow"/>
              </w:rPr>
              <w:t>场前必须重新保养和按照甲方要求新刷油漆</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出场费报价含基础预埋件，</w:t>
            </w:r>
            <w:r>
              <w:rPr>
                <w:rFonts w:hint="eastAsia"/>
                <w:color w:val="auto"/>
                <w:spacing w:val="-3"/>
                <w:kern w:val="0"/>
                <w:sz w:val="22"/>
                <w:szCs w:val="22"/>
                <w:highlight w:val="yellow"/>
              </w:rPr>
              <w:t>出租方负责完成各种备案手续</w:t>
            </w:r>
            <w:r>
              <w:rPr>
                <w:rFonts w:hint="eastAsia"/>
                <w:color w:val="auto"/>
                <w:spacing w:val="-3"/>
                <w:kern w:val="0"/>
                <w:sz w:val="22"/>
                <w:szCs w:val="22"/>
                <w:highlight w:val="yellow"/>
                <w:lang w:eastAsia="zh-CN"/>
              </w:rPr>
              <w:t>。</w:t>
            </w:r>
          </w:p>
          <w:p w14:paraId="374E2D91">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lang w:eastAsia="zh-CN"/>
              </w:rPr>
            </w:pPr>
            <w:r>
              <w:rPr>
                <w:rFonts w:hint="eastAsia"/>
                <w:color w:val="auto"/>
                <w:spacing w:val="-3"/>
                <w:kern w:val="0"/>
                <w:sz w:val="22"/>
                <w:szCs w:val="22"/>
                <w:highlight w:val="yellow"/>
                <w:lang w:val="en-US" w:eastAsia="zh-CN"/>
              </w:rPr>
              <w:t>2.以上报价已包</w:t>
            </w:r>
            <w:r>
              <w:rPr>
                <w:rFonts w:hint="eastAsia"/>
                <w:color w:val="auto"/>
                <w:spacing w:val="-3"/>
                <w:kern w:val="0"/>
                <w:sz w:val="22"/>
                <w:szCs w:val="22"/>
                <w:highlight w:val="yellow"/>
              </w:rPr>
              <w:t>含安全监控系统、防碰撞系统费用，需达到PC端上线并实时监控，提供账号和密码，可视化费用，不另计费</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出租方应</w:t>
            </w:r>
            <w:r>
              <w:rPr>
                <w:rFonts w:hint="eastAsia"/>
                <w:color w:val="auto"/>
                <w:spacing w:val="-3"/>
                <w:kern w:val="0"/>
                <w:sz w:val="22"/>
                <w:szCs w:val="22"/>
                <w:highlight w:val="yellow"/>
                <w:lang w:eastAsia="zh-CN"/>
              </w:rPr>
              <w:t>配合防碰撞系统及安监系统的安装，</w:t>
            </w:r>
            <w:r>
              <w:rPr>
                <w:rFonts w:hint="eastAsia"/>
                <w:color w:val="auto"/>
                <w:spacing w:val="-3"/>
                <w:kern w:val="0"/>
                <w:sz w:val="22"/>
                <w:szCs w:val="22"/>
                <w:highlight w:val="yellow"/>
                <w:lang w:val="en-US" w:eastAsia="zh-CN"/>
              </w:rPr>
              <w:t>如不配合，</w:t>
            </w:r>
            <w:r>
              <w:rPr>
                <w:rFonts w:hint="eastAsia"/>
                <w:color w:val="auto"/>
                <w:spacing w:val="-3"/>
                <w:kern w:val="0"/>
                <w:sz w:val="22"/>
                <w:szCs w:val="22"/>
                <w:highlight w:val="yellow"/>
                <w:lang w:eastAsia="zh-CN"/>
              </w:rPr>
              <w:t>则</w:t>
            </w:r>
            <w:r>
              <w:rPr>
                <w:rFonts w:hint="eastAsia"/>
                <w:color w:val="auto"/>
                <w:spacing w:val="-3"/>
                <w:kern w:val="0"/>
                <w:sz w:val="22"/>
                <w:szCs w:val="22"/>
                <w:highlight w:val="yellow"/>
                <w:lang w:val="en-US" w:eastAsia="zh-CN"/>
              </w:rPr>
              <w:t>承租方</w:t>
            </w:r>
            <w:r>
              <w:rPr>
                <w:rFonts w:hint="eastAsia"/>
                <w:color w:val="auto"/>
                <w:spacing w:val="-3"/>
                <w:kern w:val="0"/>
                <w:sz w:val="22"/>
                <w:szCs w:val="22"/>
                <w:highlight w:val="yellow"/>
                <w:lang w:eastAsia="zh-CN"/>
              </w:rPr>
              <w:t>自行安装，并按照实际费用的1.5倍价格对</w:t>
            </w:r>
            <w:r>
              <w:rPr>
                <w:rFonts w:hint="eastAsia"/>
                <w:color w:val="auto"/>
                <w:spacing w:val="-3"/>
                <w:kern w:val="0"/>
                <w:sz w:val="22"/>
                <w:szCs w:val="22"/>
                <w:highlight w:val="yellow"/>
                <w:lang w:val="en-US" w:eastAsia="zh-CN"/>
              </w:rPr>
              <w:t>甲</w:t>
            </w:r>
            <w:r>
              <w:rPr>
                <w:rFonts w:hint="eastAsia"/>
                <w:color w:val="auto"/>
                <w:spacing w:val="-3"/>
                <w:kern w:val="0"/>
                <w:sz w:val="22"/>
                <w:szCs w:val="22"/>
                <w:highlight w:val="yellow"/>
                <w:lang w:eastAsia="zh-CN"/>
              </w:rPr>
              <w:t>方进行收费。</w:t>
            </w:r>
          </w:p>
          <w:p w14:paraId="23C17A65">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3.</w:t>
            </w:r>
            <w:r>
              <w:rPr>
                <w:rFonts w:hint="eastAsia"/>
                <w:color w:val="auto"/>
                <w:spacing w:val="-3"/>
                <w:kern w:val="0"/>
                <w:sz w:val="22"/>
                <w:szCs w:val="22"/>
                <w:highlight w:val="yellow"/>
              </w:rPr>
              <w:t>设备租金按月结算，租期不足一个月，按月度租金/30*实际使用天数。</w:t>
            </w:r>
            <w:r>
              <w:rPr>
                <w:rFonts w:hint="eastAsia"/>
                <w:color w:val="auto"/>
                <w:spacing w:val="-3"/>
                <w:kern w:val="0"/>
                <w:sz w:val="22"/>
                <w:szCs w:val="22"/>
                <w:highlight w:val="yellow"/>
                <w:lang w:val="en-US" w:eastAsia="zh-CN"/>
              </w:rPr>
              <w:t>出租</w:t>
            </w:r>
            <w:r>
              <w:rPr>
                <w:rFonts w:hint="eastAsia"/>
                <w:color w:val="auto"/>
                <w:spacing w:val="-3"/>
                <w:kern w:val="0"/>
                <w:sz w:val="22"/>
                <w:szCs w:val="22"/>
                <w:highlight w:val="yellow"/>
              </w:rPr>
              <w:t>方按项目要求配备塔吊司机、信号工、司索工</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人货电梯司机</w:t>
            </w:r>
            <w:r>
              <w:rPr>
                <w:rFonts w:hint="eastAsia"/>
                <w:color w:val="auto"/>
                <w:spacing w:val="-3"/>
                <w:kern w:val="0"/>
                <w:sz w:val="22"/>
                <w:szCs w:val="22"/>
                <w:highlight w:val="yellow"/>
              </w:rPr>
              <w:t>，出勤不满一个月的，按照月工资/30*实际出勤天数。塔吊司机加班工资30元/小时，信号工和司索工加班工资20元/小时</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人货电梯司机加班工资20/小时</w:t>
            </w:r>
            <w:r>
              <w:rPr>
                <w:rFonts w:hint="eastAsia"/>
                <w:color w:val="auto"/>
                <w:spacing w:val="-3"/>
                <w:kern w:val="0"/>
                <w:sz w:val="22"/>
                <w:szCs w:val="22"/>
                <w:highlight w:val="yellow"/>
              </w:rPr>
              <w:t>。</w:t>
            </w:r>
          </w:p>
          <w:p w14:paraId="193D71E5">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4.</w:t>
            </w:r>
            <w:r>
              <w:rPr>
                <w:rFonts w:hint="eastAsia"/>
                <w:color w:val="auto"/>
                <w:spacing w:val="-3"/>
                <w:kern w:val="0"/>
                <w:sz w:val="22"/>
                <w:szCs w:val="22"/>
                <w:highlight w:val="yellow"/>
              </w:rPr>
              <w:t>安拆服务费包含：设备运输费、汽车吊费</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安装拆除费、增高节安拆费等。</w:t>
            </w:r>
          </w:p>
          <w:p w14:paraId="2C982E0B">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5.</w:t>
            </w:r>
            <w:r>
              <w:rPr>
                <w:rFonts w:hint="eastAsia"/>
                <w:color w:val="auto"/>
                <w:spacing w:val="-3"/>
                <w:kern w:val="0"/>
                <w:sz w:val="22"/>
                <w:szCs w:val="22"/>
                <w:highlight w:val="yellow"/>
              </w:rPr>
              <w:t>设备检测费用：</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检测费由</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承担</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所有设备</w:t>
            </w:r>
            <w:r>
              <w:rPr>
                <w:rFonts w:hint="eastAsia"/>
                <w:color w:val="auto"/>
                <w:spacing w:val="-3"/>
                <w:kern w:val="0"/>
                <w:sz w:val="22"/>
                <w:szCs w:val="22"/>
                <w:highlight w:val="yellow"/>
              </w:rPr>
              <w:t>每月</w:t>
            </w:r>
            <w:r>
              <w:rPr>
                <w:rFonts w:hint="eastAsia"/>
                <w:color w:val="auto"/>
                <w:spacing w:val="-3"/>
                <w:kern w:val="0"/>
                <w:sz w:val="22"/>
                <w:szCs w:val="22"/>
                <w:highlight w:val="yellow"/>
                <w:lang w:val="en-US" w:eastAsia="zh-CN"/>
              </w:rPr>
              <w:t>需</w:t>
            </w:r>
            <w:r>
              <w:rPr>
                <w:rFonts w:hint="eastAsia"/>
                <w:color w:val="auto"/>
                <w:spacing w:val="-3"/>
                <w:kern w:val="0"/>
                <w:sz w:val="22"/>
                <w:szCs w:val="22"/>
                <w:highlight w:val="yellow"/>
              </w:rPr>
              <w:t>维保二次、安全检查一次、专项检查（设备全覆盖）</w:t>
            </w:r>
            <w:r>
              <w:rPr>
                <w:rFonts w:hint="eastAsia"/>
                <w:color w:val="auto"/>
                <w:spacing w:val="-3"/>
                <w:kern w:val="0"/>
                <w:sz w:val="22"/>
                <w:szCs w:val="22"/>
                <w:highlight w:val="yellow"/>
                <w:lang w:eastAsia="zh-CN"/>
              </w:rPr>
              <w:t>每年两次</w:t>
            </w:r>
            <w:r>
              <w:rPr>
                <w:rFonts w:hint="eastAsia"/>
                <w:color w:val="auto"/>
                <w:spacing w:val="-3"/>
                <w:kern w:val="0"/>
                <w:sz w:val="22"/>
                <w:szCs w:val="22"/>
                <w:highlight w:val="yellow"/>
              </w:rPr>
              <w:t>。</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全力配合当地主管部门检查及甲方设备所在项目的各项迎检工作</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并负责就检查问题限期整改</w:t>
            </w:r>
            <w:r>
              <w:rPr>
                <w:rFonts w:hint="eastAsia"/>
                <w:color w:val="auto"/>
                <w:spacing w:val="-3"/>
                <w:kern w:val="0"/>
                <w:sz w:val="22"/>
                <w:szCs w:val="22"/>
                <w:highlight w:val="yellow"/>
              </w:rPr>
              <w:t>。</w:t>
            </w:r>
          </w:p>
          <w:p w14:paraId="4BDF5B98">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6.设备</w:t>
            </w:r>
            <w:r>
              <w:rPr>
                <w:rFonts w:hint="eastAsia"/>
                <w:color w:val="auto"/>
                <w:spacing w:val="-3"/>
                <w:kern w:val="0"/>
                <w:sz w:val="22"/>
                <w:szCs w:val="22"/>
                <w:highlight w:val="yellow"/>
              </w:rPr>
              <w:t>安装高度是根据每栋楼高度确定，后续由</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编制专项方案，考虑</w:t>
            </w:r>
            <w:r>
              <w:rPr>
                <w:rFonts w:hint="eastAsia"/>
                <w:color w:val="auto"/>
                <w:spacing w:val="-3"/>
                <w:kern w:val="0"/>
                <w:sz w:val="22"/>
                <w:szCs w:val="22"/>
                <w:highlight w:val="yellow"/>
                <w:lang w:val="en-US" w:eastAsia="zh-CN"/>
              </w:rPr>
              <w:t>实际</w:t>
            </w:r>
            <w:r>
              <w:rPr>
                <w:rFonts w:hint="eastAsia"/>
                <w:color w:val="auto"/>
                <w:spacing w:val="-3"/>
                <w:kern w:val="0"/>
                <w:sz w:val="22"/>
                <w:szCs w:val="22"/>
                <w:highlight w:val="yellow"/>
              </w:rPr>
              <w:t>作业要求确定最终安装高度，所有为满足</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使用和安装高度</w:t>
            </w:r>
            <w:r>
              <w:rPr>
                <w:rFonts w:hint="eastAsia"/>
                <w:color w:val="auto"/>
                <w:spacing w:val="-3"/>
                <w:kern w:val="0"/>
                <w:sz w:val="22"/>
                <w:szCs w:val="22"/>
                <w:highlight w:val="yellow"/>
                <w:lang w:eastAsia="zh-CN"/>
              </w:rPr>
              <w:t>的</w:t>
            </w:r>
            <w:r>
              <w:rPr>
                <w:rFonts w:hint="eastAsia"/>
                <w:color w:val="auto"/>
                <w:spacing w:val="-3"/>
                <w:kern w:val="0"/>
                <w:sz w:val="22"/>
                <w:szCs w:val="22"/>
                <w:highlight w:val="yellow"/>
              </w:rPr>
              <w:t>附墙费用（包括可能存在的超长附墙）已包含在租金中，不另外</w:t>
            </w:r>
            <w:r>
              <w:rPr>
                <w:rFonts w:hint="eastAsia"/>
                <w:color w:val="auto"/>
                <w:spacing w:val="-3"/>
                <w:kern w:val="0"/>
                <w:sz w:val="22"/>
                <w:szCs w:val="22"/>
                <w:highlight w:val="yellow"/>
                <w:lang w:eastAsia="zh-CN"/>
              </w:rPr>
              <w:t>计取</w:t>
            </w:r>
            <w:r>
              <w:rPr>
                <w:rFonts w:hint="eastAsia"/>
                <w:color w:val="auto"/>
                <w:spacing w:val="-3"/>
                <w:kern w:val="0"/>
                <w:sz w:val="22"/>
                <w:szCs w:val="22"/>
                <w:highlight w:val="yellow"/>
              </w:rPr>
              <w:t>。</w:t>
            </w:r>
          </w:p>
          <w:p w14:paraId="73806CB3">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7.</w:t>
            </w:r>
            <w:r>
              <w:rPr>
                <w:rFonts w:hint="eastAsia"/>
                <w:color w:val="auto"/>
                <w:spacing w:val="-3"/>
                <w:kern w:val="0"/>
                <w:sz w:val="22"/>
                <w:szCs w:val="22"/>
                <w:highlight w:val="yellow"/>
              </w:rPr>
              <w:t>考虑</w:t>
            </w:r>
            <w:r>
              <w:rPr>
                <w:rFonts w:hint="eastAsia"/>
                <w:color w:val="auto"/>
                <w:spacing w:val="-3"/>
                <w:kern w:val="0"/>
                <w:sz w:val="22"/>
                <w:szCs w:val="22"/>
                <w:highlight w:val="yellow"/>
                <w:lang w:val="en-US" w:eastAsia="zh-CN"/>
              </w:rPr>
              <w:t>实际</w:t>
            </w:r>
            <w:r>
              <w:rPr>
                <w:rFonts w:hint="eastAsia"/>
                <w:color w:val="auto"/>
                <w:spacing w:val="-3"/>
                <w:kern w:val="0"/>
                <w:sz w:val="22"/>
                <w:szCs w:val="22"/>
                <w:highlight w:val="yellow"/>
              </w:rPr>
              <w:t>作业</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开盘顺序</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施工顺序调整等因素影响，在施工中部分</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会出现顶升高低顺序变化及附着在较低楼层的楼栋的情况，</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需自行考虑在中间层、顶层增加附着情况的费用，因现场施工进度制约导致</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需临时增加附着周转的费用已包含在单价中。</w:t>
            </w:r>
          </w:p>
          <w:p w14:paraId="03C01B94">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8.设备</w:t>
            </w:r>
            <w:r>
              <w:rPr>
                <w:rFonts w:hint="eastAsia"/>
                <w:color w:val="auto"/>
                <w:spacing w:val="-3"/>
                <w:kern w:val="0"/>
                <w:sz w:val="22"/>
                <w:szCs w:val="22"/>
                <w:highlight w:val="yellow"/>
              </w:rPr>
              <w:t>可以以大代小，不可以以小代大，</w:t>
            </w:r>
            <w:r>
              <w:rPr>
                <w:rFonts w:hint="eastAsia"/>
                <w:color w:val="auto"/>
                <w:spacing w:val="-3"/>
                <w:kern w:val="0"/>
                <w:sz w:val="22"/>
                <w:szCs w:val="22"/>
                <w:highlight w:val="yellow"/>
                <w:lang w:val="en-US" w:eastAsia="zh-CN"/>
              </w:rPr>
              <w:t>且报承租方同意</w:t>
            </w:r>
            <w:r>
              <w:rPr>
                <w:rFonts w:hint="eastAsia"/>
                <w:color w:val="auto"/>
                <w:spacing w:val="-3"/>
                <w:kern w:val="0"/>
                <w:sz w:val="22"/>
                <w:szCs w:val="22"/>
                <w:highlight w:val="yellow"/>
              </w:rPr>
              <w:t>。</w:t>
            </w:r>
          </w:p>
          <w:p w14:paraId="4F08B07E">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9.出租方应开具增值税税率为13％增值税专用发票给承租方。</w:t>
            </w:r>
            <w:r>
              <w:rPr>
                <w:rFonts w:hint="eastAsia"/>
                <w:color w:val="auto"/>
                <w:spacing w:val="-3"/>
                <w:kern w:val="0"/>
                <w:sz w:val="22"/>
                <w:szCs w:val="22"/>
                <w:highlight w:val="yellow"/>
              </w:rPr>
              <w:t>清单中工程量为暂定量，最终结算以实际租赁期为准，综合单价不予调整</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春节按实际报停</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春节期间免租一个月</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、开工时间结算。上述单价已经考虑施工期间的工料价格上涨等全部因素，签订合同后不再作任何调整，</w:t>
            </w:r>
            <w:r>
              <w:rPr>
                <w:rFonts w:hint="eastAsia"/>
                <w:color w:val="auto"/>
                <w:spacing w:val="-3"/>
                <w:kern w:val="0"/>
                <w:sz w:val="22"/>
                <w:szCs w:val="22"/>
                <w:highlight w:val="yellow"/>
                <w:lang w:val="en-US" w:eastAsia="zh-CN"/>
              </w:rPr>
              <w:t>出租方</w:t>
            </w:r>
            <w:r>
              <w:rPr>
                <w:rFonts w:hint="eastAsia"/>
                <w:color w:val="auto"/>
                <w:spacing w:val="-3"/>
                <w:kern w:val="0"/>
                <w:sz w:val="22"/>
                <w:szCs w:val="22"/>
                <w:highlight w:val="yellow"/>
              </w:rPr>
              <w:t>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维修、保养、保管、安全设施配备、保险、税金及国家或地方规定应该缴纳的各项费用。</w:t>
            </w:r>
          </w:p>
          <w:p w14:paraId="79F14893">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default"/>
                <w:color w:val="auto"/>
                <w:spacing w:val="-3"/>
                <w:kern w:val="0"/>
                <w:sz w:val="22"/>
                <w:szCs w:val="22"/>
                <w:highlight w:val="magenta"/>
              </w:rPr>
            </w:pPr>
            <w:r>
              <w:rPr>
                <w:rFonts w:hint="eastAsia"/>
                <w:color w:val="auto"/>
                <w:spacing w:val="-3"/>
                <w:kern w:val="0"/>
                <w:sz w:val="22"/>
                <w:szCs w:val="22"/>
                <w:highlight w:val="yellow"/>
                <w:lang w:val="en-US" w:eastAsia="zh-CN"/>
              </w:rPr>
              <w:t>10.</w:t>
            </w:r>
            <w:r>
              <w:rPr>
                <w:rFonts w:hint="eastAsia"/>
                <w:color w:val="auto"/>
                <w:spacing w:val="-3"/>
                <w:kern w:val="0"/>
                <w:sz w:val="22"/>
                <w:szCs w:val="22"/>
                <w:highlight w:val="yellow"/>
              </w:rPr>
              <w:t>满足建设单位、监理单位、总承包单位关于现场安全文明施工、现场管理制度等的规定。</w:t>
            </w:r>
          </w:p>
        </w:tc>
      </w:tr>
      <w:tr w14:paraId="6A317B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36E0984">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4A95477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51942995">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05FBE5BE">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3.对于完成工抵的供应商获得下年度集采重点推荐资格；额外给予上年度合作额度10%的上浮空间；对合作供应商授予“战略合作伙伴"认证资质。</w:t>
            </w:r>
          </w:p>
        </w:tc>
      </w:tr>
    </w:tbl>
    <w:p w14:paraId="448F970E">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2D7AEBE6">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D66E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5C1CBFA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0FDC7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4D7047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5CB03313">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color w:val="auto"/>
                <w:sz w:val="22"/>
                <w:szCs w:val="22"/>
                <w:highlight w:val="none"/>
              </w:rPr>
            </w:pPr>
            <w:r>
              <w:rPr>
                <w:rFonts w:hint="eastAsia" w:ascii="宋体" w:hAnsi="宋体" w:cs="宋体"/>
                <w:color w:val="auto"/>
                <w:sz w:val="21"/>
                <w:szCs w:val="22"/>
                <w:highlight w:val="none"/>
              </w:rPr>
              <w:t>②具有起重设备安装工程专业承包</w:t>
            </w:r>
            <w:r>
              <w:rPr>
                <w:rFonts w:hint="eastAsia" w:ascii="宋体" w:hAnsi="宋体" w:cs="宋体"/>
                <w:color w:val="auto"/>
                <w:sz w:val="21"/>
                <w:szCs w:val="22"/>
                <w:highlight w:val="none"/>
                <w:lang w:val="en-US" w:eastAsia="zh-CN"/>
              </w:rPr>
              <w:t>叁</w:t>
            </w:r>
            <w:r>
              <w:rPr>
                <w:rFonts w:hint="eastAsia" w:ascii="宋体" w:hAnsi="宋体" w:cs="宋体"/>
                <w:color w:val="auto"/>
                <w:sz w:val="21"/>
                <w:szCs w:val="22"/>
                <w:highlight w:val="none"/>
              </w:rPr>
              <w:t>级</w:t>
            </w:r>
            <w:r>
              <w:rPr>
                <w:rFonts w:hint="eastAsia" w:ascii="宋体" w:hAnsi="宋体" w:cs="宋体"/>
                <w:color w:val="auto"/>
                <w:sz w:val="21"/>
                <w:szCs w:val="22"/>
                <w:highlight w:val="none"/>
                <w:lang w:val="en-US" w:eastAsia="zh-CN"/>
              </w:rPr>
              <w:t>及以上</w:t>
            </w:r>
            <w:r>
              <w:rPr>
                <w:rFonts w:hint="eastAsia" w:ascii="宋体" w:hAnsi="宋体" w:cs="宋体"/>
                <w:color w:val="auto"/>
                <w:sz w:val="21"/>
                <w:szCs w:val="22"/>
                <w:highlight w:val="none"/>
              </w:rPr>
              <w:t>资质</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具有有效的安全生产许可证。</w:t>
            </w:r>
          </w:p>
        </w:tc>
      </w:tr>
    </w:tbl>
    <w:p w14:paraId="1C29CD6E">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2C70A43D">
      <w:pPr>
        <w:pStyle w:val="8"/>
        <w:rPr>
          <w:rFonts w:hint="eastAsia"/>
          <w:color w:val="auto"/>
          <w:highlight w:val="none"/>
        </w:rPr>
      </w:pPr>
    </w:p>
    <w:p w14:paraId="663F48E5">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181D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2D15FE86">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261E8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151D51AA">
            <w:pPr>
              <w:keepNext w:val="0"/>
              <w:keepLines w:val="0"/>
              <w:suppressLineNumbers w:val="0"/>
              <w:snapToGrid w:val="0"/>
              <w:spacing w:before="0" w:beforeAutospacing="0" w:after="0" w:afterAutospacing="0"/>
              <w:ind w:left="0" w:right="0"/>
              <w:jc w:val="left"/>
              <w:rPr>
                <w:rFonts w:hint="default" w:hAnsi="宋体"/>
                <w:color w:val="auto"/>
                <w:sz w:val="22"/>
                <w:szCs w:val="22"/>
                <w:highlight w:val="red"/>
              </w:rPr>
            </w:pPr>
            <w:r>
              <w:rPr>
                <w:rFonts w:hint="default" w:hAnsi="宋体"/>
                <w:color w:val="auto"/>
                <w:sz w:val="22"/>
                <w:szCs w:val="22"/>
                <w:highlight w:val="none"/>
              </w:rPr>
              <w:t>至少提供1个自2022年1月1日以来，单项合同额不低于（01包100万</w:t>
            </w:r>
            <w:r>
              <w:rPr>
                <w:rFonts w:hint="eastAsia" w:hAnsi="宋体"/>
                <w:color w:val="auto"/>
                <w:sz w:val="22"/>
                <w:szCs w:val="22"/>
                <w:highlight w:val="none"/>
                <w:lang w:val="en-US" w:eastAsia="zh-CN"/>
              </w:rPr>
              <w:t>元</w:t>
            </w:r>
            <w:r>
              <w:rPr>
                <w:rFonts w:hint="default" w:hAnsi="宋体"/>
                <w:color w:val="auto"/>
                <w:sz w:val="22"/>
                <w:szCs w:val="22"/>
                <w:highlight w:val="none"/>
              </w:rPr>
              <w:t>/02包25万</w:t>
            </w:r>
            <w:r>
              <w:rPr>
                <w:rFonts w:hint="eastAsia" w:hAnsi="宋体"/>
                <w:color w:val="auto"/>
                <w:sz w:val="22"/>
                <w:szCs w:val="22"/>
                <w:highlight w:val="none"/>
                <w:lang w:val="en-US" w:eastAsia="zh-CN"/>
              </w:rPr>
              <w:t>元</w:t>
            </w:r>
            <w:r>
              <w:rPr>
                <w:rFonts w:hint="default" w:hAnsi="宋体"/>
                <w:color w:val="auto"/>
                <w:sz w:val="22"/>
                <w:szCs w:val="22"/>
                <w:highlight w:val="none"/>
              </w:rPr>
              <w:t>）的（01包塔吊/02包人货电梯）合同业绩，每个业绩至少提供不低于合同金额50%的增值税发票（或提供不低于资格审查要求业绩金额的增值税发票），未提供或提供发票金额不足的，该业绩无效。</w:t>
            </w:r>
          </w:p>
        </w:tc>
      </w:tr>
    </w:tbl>
    <w:p w14:paraId="58AD1A1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758D6E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010D3F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7D1824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48DC45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106E615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3CB7775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8D1FCD9">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63842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69B6E0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7C88D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20" w:hRule="atLeast"/>
          <w:jc w:val="center"/>
        </w:trPr>
        <w:tc>
          <w:tcPr>
            <w:tcW w:w="5000" w:type="pct"/>
            <w:noWrap w:val="0"/>
            <w:vAlign w:val="center"/>
          </w:tcPr>
          <w:p w14:paraId="6E46D5C6">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0542F823">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t>
            </w:r>
            <w:r>
              <w:rPr>
                <w:rFonts w:hint="eastAsia"/>
                <w:color w:val="auto"/>
                <w:highlight w:val="none"/>
                <w:lang w:eastAsia="zh-CN"/>
              </w:rPr>
              <w:t>www.creditchina.gov.cn</w:t>
            </w:r>
            <w:r>
              <w:rPr>
                <w:rFonts w:hint="eastAsia"/>
                <w:color w:val="auto"/>
                <w:highlight w:val="none"/>
              </w:rPr>
              <w:t>查询为准）。</w:t>
            </w:r>
          </w:p>
          <w:p w14:paraId="77A7104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2B13433D">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64D5B959">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t>
            </w:r>
            <w:r>
              <w:rPr>
                <w:rFonts w:hint="eastAsia"/>
                <w:color w:val="auto"/>
                <w:highlight w:val="none"/>
                <w:lang w:eastAsia="zh-CN"/>
              </w:rPr>
              <w:t>www.gsxt.gov.cn</w:t>
            </w:r>
            <w:r>
              <w:rPr>
                <w:rFonts w:hint="eastAsia"/>
                <w:color w:val="auto"/>
                <w:highlight w:val="none"/>
              </w:rPr>
              <w:t>）中被列入严重违法失信企业名单。</w:t>
            </w:r>
          </w:p>
          <w:p w14:paraId="479C639D">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455C5BA2">
      <w:pPr>
        <w:pStyle w:val="33"/>
        <w:rPr>
          <w:rFonts w:ascii="Times New Roman" w:hAnsi="Times New Roman" w:eastAsia="黑体" w:cs="Times New Roman"/>
          <w:bCs/>
          <w:color w:val="auto"/>
          <w:sz w:val="24"/>
          <w:szCs w:val="32"/>
          <w:highlight w:val="none"/>
        </w:rPr>
      </w:pPr>
    </w:p>
    <w:p w14:paraId="0DC97C5D">
      <w:pPr>
        <w:pStyle w:val="33"/>
        <w:rPr>
          <w:rFonts w:ascii="Times New Roman" w:hAnsi="Times New Roman" w:eastAsia="黑体" w:cs="Times New Roman"/>
          <w:bCs/>
          <w:color w:val="auto"/>
          <w:sz w:val="24"/>
          <w:szCs w:val="32"/>
          <w:highlight w:val="none"/>
        </w:rPr>
      </w:pPr>
    </w:p>
    <w:p w14:paraId="01B69F9A">
      <w:pPr>
        <w:jc w:val="center"/>
        <w:rPr>
          <w:rFonts w:hint="eastAsia" w:ascii="黑体" w:eastAsia="黑体"/>
          <w:sz w:val="24"/>
          <w:szCs w:val="24"/>
          <w:highlight w:val="none"/>
        </w:rPr>
      </w:pPr>
    </w:p>
    <w:p w14:paraId="460C5EBB">
      <w:pPr>
        <w:jc w:val="center"/>
        <w:rPr>
          <w:rFonts w:hint="eastAsia" w:ascii="黑体" w:eastAsia="黑体"/>
          <w:sz w:val="24"/>
          <w:szCs w:val="24"/>
          <w:highlight w:val="none"/>
        </w:rPr>
      </w:pPr>
    </w:p>
    <w:p w14:paraId="369D9251">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60EDE18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1738027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6A8C470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6B9900B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4F096BB6">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0A6CF21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1216D748">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69D3232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07CB8EA9">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75F977A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68550BD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73660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588D2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68DD25F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2AB588BF">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4FFCABE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2E79AB9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7E3811C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51AE0DB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5FE2952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701E509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4724B81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64077C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1E17AEB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11AD3888">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613A5F5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E2FBE5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2A03FB1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232FAED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163DCDF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6508838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60577A8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27CA0B3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4388C69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15F219B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03F6AF85">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55F0FB2">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750CCEF8">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B17CE25">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59A167DE">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5226DD16">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7B8671E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p>
    <w:p w14:paraId="291D6E0C">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资格能力；</w:t>
      </w:r>
    </w:p>
    <w:p w14:paraId="00C509EB">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 xml:space="preserve">进出场安装、拆除方案 </w:t>
      </w:r>
      <w:r>
        <w:rPr>
          <w:rFonts w:hint="eastAsia" w:ascii="宋体" w:hAnsi="宋体" w:eastAsia="宋体" w:cs="宋体"/>
          <w:color w:val="auto"/>
          <w:highlight w:val="none"/>
          <w:lang w:eastAsia="zh-CN"/>
        </w:rPr>
        <w:t>；</w:t>
      </w:r>
    </w:p>
    <w:p w14:paraId="13D85FAA">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）应急保障措施方案</w:t>
      </w:r>
      <w:r>
        <w:rPr>
          <w:rFonts w:hint="eastAsia" w:ascii="宋体" w:hAnsi="宋体" w:eastAsia="宋体" w:cs="宋体"/>
          <w:color w:val="auto"/>
          <w:highlight w:val="none"/>
          <w:lang w:eastAsia="zh-CN"/>
        </w:rPr>
        <w:t>；</w:t>
      </w:r>
    </w:p>
    <w:p w14:paraId="525B0413">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承诺书；</w:t>
      </w:r>
    </w:p>
    <w:p w14:paraId="63C059BA">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1B1F0E9F">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A82E5A2">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402D22C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44939FFF">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7941105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747BDF9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24F12139">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22089AE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p>
    <w:p w14:paraId="0B5BFD6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257E660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A1420B9">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63EEC6B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43F0E5F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5809888B">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5BACA2A3">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36C5A77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24AB5FF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7D94D38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1B2301A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35E5AD3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75E4C4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4F4774A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F0E34F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0A0D86C3">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427DA77">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72237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1EAAF53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4212338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7864C29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3E7EA752">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750B2740">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22DC0807">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EB02C1D">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1AF2B2B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1CF0BF66">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055AE9D">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04FCE470">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0E8EB157">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w:t>
      </w:r>
      <w:r>
        <w:rPr>
          <w:rFonts w:hint="eastAsia" w:ascii="Times New Roman" w:hAnsi="Times New Roman" w:eastAsia="黑体" w:cs="黑体"/>
          <w:b/>
          <w:snapToGrid w:val="0"/>
          <w:color w:val="auto"/>
          <w:kern w:val="0"/>
          <w:sz w:val="21"/>
          <w:szCs w:val="21"/>
          <w:highlight w:val="none"/>
          <w:u w:val="single"/>
          <w:lang w:val="en-US" w:eastAsia="zh-CN"/>
        </w:rPr>
        <w:t xml:space="preserve">   包</w:t>
      </w:r>
      <w:r>
        <w:rPr>
          <w:rFonts w:hint="eastAsia" w:ascii="Times New Roman" w:hAnsi="Times New Roman" w:eastAsia="黑体" w:cs="黑体"/>
          <w:b/>
          <w:snapToGrid w:val="0"/>
          <w:color w:val="auto"/>
          <w:kern w:val="0"/>
          <w:sz w:val="21"/>
          <w:szCs w:val="21"/>
          <w:highlight w:val="none"/>
        </w:rPr>
        <w:t>第一信封（商务及技术文件）响应文件</w:t>
      </w:r>
    </w:p>
    <w:p w14:paraId="5C37DCF7">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019BC33E">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FD8AEA">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00827148">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w:t>
      </w:r>
      <w:r>
        <w:rPr>
          <w:rFonts w:hint="eastAsia" w:ascii="Times New Roman" w:hAnsi="Times New Roman" w:eastAsia="黑体" w:cs="黑体"/>
          <w:b/>
          <w:snapToGrid w:val="0"/>
          <w:color w:val="auto"/>
          <w:kern w:val="0"/>
          <w:sz w:val="21"/>
          <w:szCs w:val="21"/>
          <w:highlight w:val="none"/>
          <w:u w:val="single"/>
          <w:lang w:val="en-US" w:eastAsia="zh-CN"/>
        </w:rPr>
        <w:t xml:space="preserve">   包</w:t>
      </w:r>
      <w:r>
        <w:rPr>
          <w:rFonts w:hint="eastAsia" w:ascii="Times New Roman" w:hAnsi="Times New Roman" w:eastAsia="黑体" w:cs="黑体"/>
          <w:b/>
          <w:snapToGrid w:val="0"/>
          <w:color w:val="auto"/>
          <w:kern w:val="0"/>
          <w:sz w:val="21"/>
          <w:szCs w:val="21"/>
          <w:highlight w:val="none"/>
        </w:rPr>
        <w:t>第二信封（报价文件）响应文件</w:t>
      </w:r>
    </w:p>
    <w:p w14:paraId="144D8336">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1610CF7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6FBCDD3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0FAC7E3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7AECFD18">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1C480B6">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5D317C0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001B64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5DD41EA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0405037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17E194A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029388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1BFCB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28ADC5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06C737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7997DF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7603DB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57F33F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7B1BCDC8">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7ECD2C2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6A2D273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0BC5A44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79937E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2579D7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0A6572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7FF28FC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0F4B98A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507B7A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7EA774C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0CA2411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08BE81E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67852D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6B2FF4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69AA37B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合同签订前，乙方需向甲方支付合同总价2%的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或提供合同总价5%的银行保函</w:t>
      </w:r>
      <w:r>
        <w:rPr>
          <w:rFonts w:hint="eastAsia" w:ascii="Times New Roman" w:hAnsi="Times New Roman" w:cs="Times New Roman"/>
          <w:color w:val="auto"/>
          <w:highlight w:val="none"/>
        </w:rPr>
        <w:t>。</w:t>
      </w:r>
    </w:p>
    <w:p w14:paraId="7B28DC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5B241C3E">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该项目设备拆除退场完成后28天内无息退还。</w:t>
      </w:r>
    </w:p>
    <w:bookmarkEnd w:id="42"/>
    <w:bookmarkEnd w:id="43"/>
    <w:bookmarkEnd w:id="44"/>
    <w:p w14:paraId="30161CE5">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3F33B06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3884DCC3">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024759F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5EE85B28">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7E84DC9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51DB02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7034DF73">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26656994"/>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73EB1B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25CB58DE">
      <w:pPr>
        <w:spacing w:line="440" w:lineRule="exact"/>
        <w:ind w:firstLine="420"/>
        <w:rPr>
          <w:rFonts w:hint="eastAsia" w:ascii="Times New Roman" w:hAnsi="Times New Roman"/>
          <w:color w:val="auto"/>
          <w:sz w:val="21"/>
          <w:szCs w:val="24"/>
          <w:highlight w:val="none"/>
        </w:rPr>
      </w:pPr>
    </w:p>
    <w:p w14:paraId="2818F361">
      <w:pPr>
        <w:spacing w:line="440" w:lineRule="exact"/>
        <w:ind w:firstLine="420"/>
        <w:rPr>
          <w:rFonts w:hint="eastAsia" w:ascii="Times New Roman" w:hAnsi="Times New Roman"/>
          <w:color w:val="auto"/>
          <w:sz w:val="21"/>
          <w:szCs w:val="24"/>
          <w:highlight w:val="none"/>
        </w:rPr>
      </w:pPr>
    </w:p>
    <w:p w14:paraId="2C49472A">
      <w:pPr>
        <w:spacing w:line="440" w:lineRule="exact"/>
        <w:ind w:firstLine="420"/>
        <w:rPr>
          <w:rFonts w:hint="eastAsia" w:ascii="Times New Roman" w:hAnsi="Times New Roman"/>
          <w:color w:val="auto"/>
          <w:sz w:val="21"/>
          <w:szCs w:val="24"/>
          <w:highlight w:val="none"/>
        </w:rPr>
      </w:pPr>
    </w:p>
    <w:p w14:paraId="01B7F58F">
      <w:pPr>
        <w:spacing w:line="440" w:lineRule="exact"/>
        <w:ind w:firstLine="420"/>
        <w:rPr>
          <w:rFonts w:hint="eastAsia" w:ascii="Times New Roman" w:hAnsi="Times New Roman"/>
          <w:color w:val="auto"/>
          <w:sz w:val="21"/>
          <w:szCs w:val="24"/>
          <w:highlight w:val="none"/>
        </w:rPr>
      </w:pPr>
    </w:p>
    <w:p w14:paraId="364C6F6D">
      <w:pPr>
        <w:spacing w:line="440" w:lineRule="exact"/>
        <w:ind w:firstLine="420"/>
        <w:rPr>
          <w:rFonts w:hint="eastAsia" w:ascii="Times New Roman" w:hAnsi="Times New Roman"/>
          <w:color w:val="auto"/>
          <w:sz w:val="21"/>
          <w:szCs w:val="24"/>
          <w:highlight w:val="none"/>
        </w:rPr>
      </w:pPr>
    </w:p>
    <w:p w14:paraId="3E94A4F8">
      <w:pPr>
        <w:spacing w:line="440" w:lineRule="exact"/>
        <w:ind w:firstLine="420"/>
        <w:rPr>
          <w:rFonts w:hint="eastAsia" w:ascii="Times New Roman" w:hAnsi="Times New Roman"/>
          <w:color w:val="auto"/>
          <w:sz w:val="21"/>
          <w:szCs w:val="24"/>
          <w:highlight w:val="none"/>
        </w:rPr>
      </w:pPr>
    </w:p>
    <w:p w14:paraId="2FCEA114">
      <w:pPr>
        <w:spacing w:line="440" w:lineRule="exact"/>
        <w:ind w:firstLine="420"/>
        <w:rPr>
          <w:rFonts w:hint="eastAsia" w:ascii="Times New Roman" w:hAnsi="Times New Roman"/>
          <w:color w:val="auto"/>
          <w:sz w:val="21"/>
          <w:szCs w:val="24"/>
          <w:highlight w:val="none"/>
        </w:rPr>
      </w:pPr>
    </w:p>
    <w:p w14:paraId="44F0592B">
      <w:pPr>
        <w:pStyle w:val="2"/>
        <w:spacing w:before="312" w:after="312"/>
        <w:rPr>
          <w:rFonts w:ascii="Times New Roman" w:hAnsi="Times New Roman" w:eastAsia="宋体" w:cs="Times New Roman"/>
          <w:color w:val="auto"/>
          <w:highlight w:val="none"/>
        </w:rPr>
      </w:pPr>
      <w:bookmarkStart w:id="55" w:name="_Toc17915"/>
      <w:r>
        <w:rPr>
          <w:rFonts w:ascii="Times New Roman" w:hAnsi="Times New Roman" w:eastAsia="宋体" w:cs="Times New Roman"/>
          <w:color w:val="auto"/>
          <w:highlight w:val="none"/>
        </w:rPr>
        <w:t>评审办法</w:t>
      </w:r>
      <w:bookmarkEnd w:id="55"/>
    </w:p>
    <w:p w14:paraId="50A50131">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3043A620">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27A0AD39">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14847"/>
      <w:bookmarkStart w:id="58" w:name="_Toc144974496"/>
      <w:bookmarkStart w:id="59" w:name="_Toc457482536"/>
      <w:bookmarkStart w:id="60" w:name="_Toc3834"/>
      <w:bookmarkStart w:id="61" w:name="_Toc152045528"/>
      <w:bookmarkStart w:id="62" w:name="_Toc447808662"/>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00F2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26DF5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286AB48C">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44A7B44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59A5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6BC6CFE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40FC4F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678183A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40035E12">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495DFB0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人的报价文件进行评审，按照评标价由低到高的顺序推荐3名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候选人。评标委员会按评标价由低到高顺序推荐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候选人，评标价相等时，评标委员会依次按照以下优先顺序推荐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3A41F60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7F5EEC0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6F167A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2AA9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260C6548">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5E3D88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268C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B8B0C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2E45A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1BE9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38ECFB6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09A512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7758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36D885B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16401D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244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50FAB3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54C4C3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46EF944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602EE0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434CFEED">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2A18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1D302124">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0B4F3DE3">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0E87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70F65887">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0E452C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4B82B50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5CDF73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34D687D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44F403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6B75359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0C1C03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3BD268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205A31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9DD746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4389CF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7B77A55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4AA0858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574014B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文件未附有招标人不能接受的条件。 </w:t>
            </w:r>
          </w:p>
          <w:p w14:paraId="7E8F1BE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yellow"/>
                <w:lang w:val="en-US" w:eastAsia="zh-CN" w:bidi="ar"/>
              </w:rPr>
            </w:pPr>
            <w:r>
              <w:rPr>
                <w:rFonts w:hint="eastAsia" w:asciiTheme="minorEastAsia" w:hAnsiTheme="minorEastAsia" w:cstheme="minorEastAsia"/>
                <w:b/>
                <w:bCs/>
                <w:color w:val="auto"/>
                <w:kern w:val="0"/>
                <w:sz w:val="21"/>
                <w:szCs w:val="21"/>
                <w:highlight w:val="yellow"/>
                <w:lang w:val="en-US" w:eastAsia="zh-CN" w:bidi="ar"/>
              </w:rPr>
              <w:t>（9）放置盖章版的响应文件扫描件（PDF版本）。</w:t>
            </w:r>
          </w:p>
          <w:p w14:paraId="1E55CCA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1CE16B6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63BD3A4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4D855E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286CA4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08FF30D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4D6F2B8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212E9C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218438C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2AD5247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8E2CBA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EBC350F">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yellow"/>
                <w:lang w:val="en-US" w:eastAsia="zh-CN" w:bidi="ar"/>
              </w:rPr>
              <w:t>（7）</w:t>
            </w:r>
            <w:bookmarkStart w:id="142" w:name="_GoBack"/>
            <w:bookmarkEnd w:id="142"/>
            <w:r>
              <w:rPr>
                <w:rFonts w:hint="eastAsia" w:asciiTheme="minorEastAsia" w:hAnsiTheme="minorEastAsia" w:cstheme="minorEastAsia"/>
                <w:b/>
                <w:bCs/>
                <w:color w:val="auto"/>
                <w:kern w:val="0"/>
                <w:sz w:val="21"/>
                <w:szCs w:val="21"/>
                <w:highlight w:val="yellow"/>
                <w:lang w:val="en-US" w:eastAsia="zh-CN" w:bidi="ar"/>
              </w:rPr>
              <w:t>放置盖章版的报价文件扫描件（PDF版本）和报价清单电子版(EXCEL版)。</w:t>
            </w:r>
          </w:p>
        </w:tc>
      </w:tr>
      <w:tr w14:paraId="162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47A7D5D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2485D74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4FC8C8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3BB9FD3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065AB00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6F500E5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4C9E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732E45F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DA3BEB7">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38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093C6C3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41F4D6E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1C492C52">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729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377154B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1F6228BF">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67D06196">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3A0B4405">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1C725135">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cyan"/>
              </w:rPr>
            </w:pPr>
            <w:r>
              <w:rPr>
                <w:rFonts w:hint="eastAsia" w:asciiTheme="minorEastAsia" w:hAnsiTheme="minorEastAsia" w:eastAsiaTheme="minorEastAsia" w:cstheme="minorEastAsia"/>
                <w:b/>
                <w:color w:val="auto"/>
                <w:sz w:val="21"/>
                <w:szCs w:val="21"/>
                <w:highlight w:val="cyan"/>
              </w:rPr>
              <w:t>商务及技术文件评分分值构成：</w:t>
            </w:r>
            <w:r>
              <w:rPr>
                <w:rFonts w:hint="eastAsia" w:asciiTheme="minorEastAsia" w:hAnsiTheme="minorEastAsia" w:eastAsiaTheme="minorEastAsia" w:cstheme="minorEastAsia"/>
                <w:b/>
                <w:color w:val="auto"/>
                <w:sz w:val="21"/>
                <w:szCs w:val="21"/>
                <w:highlight w:val="cyan"/>
                <w:u w:val="single"/>
              </w:rPr>
              <w:t xml:space="preserve"> 100 </w:t>
            </w:r>
            <w:r>
              <w:rPr>
                <w:rFonts w:hint="eastAsia" w:asciiTheme="minorEastAsia" w:hAnsiTheme="minorEastAsia" w:eastAsiaTheme="minorEastAsia" w:cstheme="minorEastAsia"/>
                <w:b/>
                <w:color w:val="auto"/>
                <w:sz w:val="21"/>
                <w:szCs w:val="21"/>
                <w:highlight w:val="cyan"/>
              </w:rPr>
              <w:t>分</w:t>
            </w:r>
          </w:p>
          <w:p w14:paraId="4D44B99F">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企业业绩：</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28</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45F392B0">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企业实力：</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759E1FA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cstheme="minorEastAsia"/>
                <w:color w:val="auto"/>
                <w:sz w:val="21"/>
                <w:szCs w:val="21"/>
                <w:highlight w:val="cyan"/>
                <w:lang w:val="en-US" w:eastAsia="zh-CN"/>
              </w:rPr>
              <w:t>资格能力</w:t>
            </w:r>
            <w:r>
              <w:rPr>
                <w:rFonts w:hint="eastAsia" w:asciiTheme="minorEastAsia" w:hAnsiTheme="minorEastAsia" w:eastAsiaTheme="minorEastAsia" w:cstheme="minorEastAsia"/>
                <w:color w:val="auto"/>
                <w:sz w:val="21"/>
                <w:szCs w:val="21"/>
                <w:highlight w:val="cyan"/>
              </w:rPr>
              <w:t>：</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12</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748771A7">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cstheme="minorEastAsia"/>
                <w:color w:val="auto"/>
                <w:sz w:val="21"/>
                <w:szCs w:val="21"/>
                <w:highlight w:val="cyan"/>
                <w:lang w:val="en-US" w:eastAsia="zh-CN"/>
              </w:rPr>
              <w:t>设备</w:t>
            </w:r>
            <w:r>
              <w:rPr>
                <w:rFonts w:hint="eastAsia" w:asciiTheme="minorEastAsia" w:hAnsiTheme="minorEastAsia" w:eastAsiaTheme="minorEastAsia" w:cstheme="minorEastAsia"/>
                <w:color w:val="auto"/>
                <w:sz w:val="21"/>
                <w:szCs w:val="21"/>
                <w:highlight w:val="cyan"/>
              </w:rPr>
              <w:t>进出场安装、拆除方案：</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0061F51F">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cyan"/>
              </w:rPr>
              <w:t>应急保障措施方案：</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tc>
      </w:tr>
      <w:tr w14:paraId="074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45D765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229927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6D95EF7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5BBDB6F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4F2815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①如响应人的评标价低于评标价平均值的90%时，采购人可以在评标现场要求该响应人作出情况说明并提供相应降低工程造价的相关证明材料，参照附表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竞标，并否决其响应。</w:t>
            </w:r>
          </w:p>
          <w:p w14:paraId="73344A7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②异常低价或不平衡报价，采购人有权作废标处理。</w:t>
            </w:r>
          </w:p>
          <w:p w14:paraId="484A1B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38CABD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6FC58BD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低工程造价的相关证明材料，以避免错过电子询标时间，造成的不良后果由响应人自行承担。 </w:t>
            </w:r>
          </w:p>
          <w:p w14:paraId="5527DF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2)以下情形不得作为询标或报价文件中提供异常低价响应说明 </w:t>
            </w:r>
          </w:p>
          <w:p w14:paraId="7F5C669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208725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标结果的附件提交给招标人。响应人在响应文件中不能作出有效澄清、说明或采购人认定（按少数服从多数的原则）其存在履约及质量安全风险的，采购人应否决其响应。</w:t>
            </w:r>
          </w:p>
        </w:tc>
      </w:tr>
    </w:tbl>
    <w:p w14:paraId="7A2A6D5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1"/>
        <w:gridCol w:w="933"/>
        <w:gridCol w:w="1662"/>
        <w:gridCol w:w="5389"/>
      </w:tblGrid>
      <w:tr w14:paraId="0BD9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7" w:type="pct"/>
            <w:vAlign w:val="center"/>
          </w:tcPr>
          <w:p w14:paraId="176152AD">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63C55448">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4F4FCBD3">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7C17656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500E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9" w:hRule="atLeast"/>
          <w:jc w:val="center"/>
        </w:trPr>
        <w:tc>
          <w:tcPr>
            <w:tcW w:w="497" w:type="pct"/>
            <w:vMerge w:val="restart"/>
            <w:vAlign w:val="center"/>
          </w:tcPr>
          <w:p w14:paraId="376BB8CA">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1BDDC34C">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3C5D6556">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51D0BD60">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企业业绩</w:t>
            </w:r>
          </w:p>
          <w:p w14:paraId="5515DF74">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（满分28分）</w:t>
            </w:r>
          </w:p>
        </w:tc>
        <w:tc>
          <w:tcPr>
            <w:tcW w:w="3038" w:type="pct"/>
            <w:vAlign w:val="center"/>
          </w:tcPr>
          <w:p w14:paraId="0B205BF7">
            <w:pPr>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lang w:val="en-US" w:eastAsia="zh-CN" w:bidi="ar"/>
              </w:rPr>
              <w:t>2022 年 1月1 日以来（以合同签订时间为准），除供应商资审条件要求的业绩得16分，近三年来具有：</w:t>
            </w:r>
          </w:p>
          <w:p w14:paraId="5F468EEA">
            <w:pPr>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highlight w:val="yellow"/>
                <w:lang w:val="en-US" w:eastAsia="zh-CN" w:bidi="ar"/>
              </w:rPr>
              <w:t>01包提供：</w:t>
            </w:r>
            <w:r>
              <w:rPr>
                <w:rFonts w:hint="eastAsia" w:ascii="宋体" w:hAnsi="宋体" w:eastAsia="宋体" w:cs="宋体"/>
                <w:b w:val="0"/>
                <w:bCs w:val="0"/>
                <w:i w:val="0"/>
                <w:iCs w:val="0"/>
                <w:caps w:val="0"/>
                <w:color w:val="000000"/>
                <w:spacing w:val="0"/>
                <w:kern w:val="0"/>
                <w:sz w:val="21"/>
                <w:szCs w:val="21"/>
                <w:lang w:val="en-US" w:eastAsia="zh-CN" w:bidi="ar"/>
              </w:rPr>
              <w:t>100万元的塔吊合同业绩，每多提供一个业绩得4分，满分28分；</w:t>
            </w:r>
          </w:p>
          <w:p w14:paraId="32B1AFB0">
            <w:pPr>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i w:val="0"/>
                <w:iCs w:val="0"/>
                <w:caps w:val="0"/>
                <w:color w:val="000000"/>
                <w:spacing w:val="0"/>
                <w:kern w:val="0"/>
                <w:sz w:val="21"/>
                <w:szCs w:val="21"/>
                <w:lang w:val="en-US" w:eastAsia="zh-CN" w:bidi="ar"/>
              </w:rPr>
            </w:pPr>
            <w:r>
              <w:rPr>
                <w:rFonts w:hint="eastAsia" w:ascii="宋体" w:hAnsi="宋体" w:eastAsia="宋体" w:cs="宋体"/>
                <w:b w:val="0"/>
                <w:bCs w:val="0"/>
                <w:i w:val="0"/>
                <w:iCs w:val="0"/>
                <w:caps w:val="0"/>
                <w:color w:val="000000"/>
                <w:spacing w:val="0"/>
                <w:kern w:val="0"/>
                <w:sz w:val="21"/>
                <w:szCs w:val="21"/>
                <w:highlight w:val="yellow"/>
                <w:lang w:val="en-US" w:eastAsia="zh-CN" w:bidi="ar"/>
              </w:rPr>
              <w:t>02包提供：</w:t>
            </w:r>
            <w:r>
              <w:rPr>
                <w:rFonts w:hint="eastAsia" w:ascii="宋体" w:hAnsi="宋体" w:eastAsia="宋体" w:cs="宋体"/>
                <w:b w:val="0"/>
                <w:bCs w:val="0"/>
                <w:i w:val="0"/>
                <w:iCs w:val="0"/>
                <w:caps w:val="0"/>
                <w:color w:val="000000"/>
                <w:spacing w:val="0"/>
                <w:kern w:val="0"/>
                <w:sz w:val="21"/>
                <w:szCs w:val="21"/>
                <w:lang w:val="en-US" w:eastAsia="zh-CN" w:bidi="ar"/>
              </w:rPr>
              <w:t>25万元的人货电梯合同业绩，每多提供一个业绩得4分，满分28分；</w:t>
            </w:r>
          </w:p>
          <w:p w14:paraId="0A4FAF17">
            <w:pPr>
              <w:keepNext w:val="0"/>
              <w:keepLines w:val="0"/>
              <w:widowControl/>
              <w:suppressLineNumbers w:val="0"/>
              <w:spacing w:before="0" w:beforeAutospacing="0" w:after="0" w:afterAutospacing="0"/>
              <w:ind w:left="0" w:right="0" w:firstLine="0"/>
              <w:jc w:val="left"/>
              <w:rPr>
                <w:rFonts w:hint="default" w:ascii="宋体" w:hAnsi="宋体" w:eastAsia="宋体" w:cs="宋体"/>
                <w:b w:val="0"/>
                <w:bCs w:val="0"/>
                <w:i w:val="0"/>
                <w:iCs w:val="0"/>
                <w:caps w:val="0"/>
                <w:color w:val="000000"/>
                <w:spacing w:val="0"/>
                <w:kern w:val="0"/>
                <w:sz w:val="21"/>
                <w:szCs w:val="21"/>
                <w:lang w:val="en-US" w:eastAsia="zh-CN" w:bidi="ar"/>
              </w:rPr>
            </w:pPr>
            <w:r>
              <w:rPr>
                <w:rFonts w:hint="default" w:ascii="宋体" w:hAnsi="宋体" w:eastAsia="宋体" w:cs="宋体"/>
                <w:b w:val="0"/>
                <w:bCs w:val="0"/>
                <w:i w:val="0"/>
                <w:iCs w:val="0"/>
                <w:caps w:val="0"/>
                <w:color w:val="000000"/>
                <w:spacing w:val="0"/>
                <w:kern w:val="0"/>
                <w:sz w:val="21"/>
                <w:szCs w:val="21"/>
                <w:lang w:val="en-US" w:eastAsia="zh-CN" w:bidi="ar"/>
              </w:rPr>
              <w:t>（1）响应人业绩合同应提供包含项目名称、合同总金额、合同签订时间、合同签字盖章页等关键内容的关键页的扫描件；每个业绩至少提供不低于合同金额50%的增值税发票（或提供不低于资格审查要求业绩金额的增值税发票），未提供或提供发票金额不足的，该业绩无效。</w:t>
            </w:r>
          </w:p>
          <w:p w14:paraId="3964F0E1">
            <w:pPr>
              <w:keepNext w:val="0"/>
              <w:keepLines w:val="0"/>
              <w:widowControl/>
              <w:suppressLineNumbers w:val="0"/>
              <w:spacing w:before="0" w:beforeAutospacing="0" w:after="0" w:afterAutospacing="0"/>
              <w:ind w:left="0" w:right="0" w:firstLine="0"/>
              <w:jc w:val="left"/>
              <w:rPr>
                <w:rFonts w:hint="eastAsia" w:ascii="宋体" w:hAnsi="宋体" w:eastAsia="宋体" w:cs="宋体"/>
                <w:b w:val="0"/>
                <w:bCs w:val="0"/>
                <w:i w:val="0"/>
                <w:iCs w:val="0"/>
                <w:caps w:val="0"/>
                <w:color w:val="000000"/>
                <w:spacing w:val="0"/>
                <w:kern w:val="0"/>
                <w:sz w:val="21"/>
                <w:szCs w:val="21"/>
                <w:lang w:val="en-US" w:eastAsia="zh-CN" w:bidi="ar"/>
              </w:rPr>
            </w:pPr>
            <w:r>
              <w:rPr>
                <w:rFonts w:hint="default" w:ascii="宋体" w:hAnsi="宋体" w:eastAsia="宋体" w:cs="宋体"/>
                <w:b w:val="0"/>
                <w:bCs w:val="0"/>
                <w:i w:val="0"/>
                <w:iCs w:val="0"/>
                <w:caps w:val="0"/>
                <w:color w:val="000000"/>
                <w:spacing w:val="0"/>
                <w:kern w:val="0"/>
                <w:sz w:val="21"/>
                <w:szCs w:val="21"/>
                <w:lang w:val="en-US" w:eastAsia="zh-CN" w:bidi="ar"/>
              </w:rPr>
              <w:t>2）以上涉及到的材料扫描件信息应完整或能充分反映评审因素。如均未能明确反映出采购文件所要求的内容的 （如合同总金额等），应另附买方（或合同甲方）出具的证明资料予以明确说明。</w:t>
            </w:r>
          </w:p>
        </w:tc>
      </w:tr>
      <w:tr w14:paraId="6689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8" w:hRule="atLeast"/>
          <w:jc w:val="center"/>
        </w:trPr>
        <w:tc>
          <w:tcPr>
            <w:tcW w:w="497" w:type="pct"/>
            <w:vMerge w:val="continue"/>
            <w:vAlign w:val="center"/>
          </w:tcPr>
          <w:p w14:paraId="5E5F08F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E06A57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0C59AA64">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企业实力</w:t>
            </w:r>
          </w:p>
          <w:p w14:paraId="00E2A250">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vAlign w:val="center"/>
          </w:tcPr>
          <w:p w14:paraId="5F383158">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企业实力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响应人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4AC28C59">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1.资质情况</w:t>
            </w:r>
            <w:r>
              <w:rPr>
                <w:rFonts w:hint="eastAsia" w:ascii="宋体" w:hAnsi="宋体" w:eastAsia="宋体" w:cs="宋体"/>
                <w:color w:val="auto"/>
                <w:kern w:val="0"/>
                <w:sz w:val="21"/>
                <w:szCs w:val="21"/>
                <w:highlight w:val="none"/>
                <w:u w:val="none"/>
                <w:lang w:val="en-US" w:eastAsia="zh-CN" w:bidi="ar"/>
              </w:rPr>
              <w:t>（须提供起重设备安装工程专业承包资质证书扫描件），资质等级壹级得5分，贰级得2分，叁级不得分；</w:t>
            </w:r>
          </w:p>
          <w:p w14:paraId="469384A1">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（须提供物流合同、协议书、自有货车证明等），优秀的得5-4分；一般的得3-2分，较差得基础分1分，未提供不得分；</w:t>
            </w:r>
          </w:p>
          <w:p w14:paraId="22D86CC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（须提供办公场所照片、房屋购买租赁合同协议书等，自有或租赁办公场所须明确证明材料），优秀的得5-4分；一般的得3-2分，较差得基础分1分，未提供不得分；</w:t>
            </w:r>
          </w:p>
          <w:p w14:paraId="5EBDCF27">
            <w:pPr>
              <w:keepNext w:val="0"/>
              <w:keepLines w:val="0"/>
              <w:suppressLineNumbers w:val="0"/>
              <w:spacing w:before="0" w:beforeAutospacing="0" w:after="0" w:afterAutospacing="0"/>
              <w:ind w:left="0" w:right="0" w:firstLine="211" w:firstLineChars="100"/>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（须提供证书证明材料)，优秀的得5-4分；一般的得3-2分，较差得基础分1分，未提供不得分。</w:t>
            </w:r>
          </w:p>
          <w:p w14:paraId="3358376F">
            <w:pPr>
              <w:pStyle w:val="18"/>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（如采购人发现响应人提供的资料弄虚作假，采购人有权取消成交资格，已签合同的可随时解除合同）</w:t>
            </w:r>
          </w:p>
        </w:tc>
      </w:tr>
      <w:tr w14:paraId="0574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7" w:type="pct"/>
            <w:vMerge w:val="continue"/>
            <w:vAlign w:val="center"/>
          </w:tcPr>
          <w:p w14:paraId="699DA10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4256B97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69047DEB">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资格能力</w:t>
            </w:r>
          </w:p>
          <w:p w14:paraId="6B21350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val="en-US" w:eastAsia="zh-CN"/>
              </w:rPr>
              <w:t>）</w:t>
            </w:r>
          </w:p>
        </w:tc>
        <w:tc>
          <w:tcPr>
            <w:tcW w:w="3038" w:type="pct"/>
            <w:vAlign w:val="center"/>
          </w:tcPr>
          <w:p w14:paraId="4B2C5017">
            <w:pPr>
              <w:keepNext w:val="0"/>
              <w:keepLines w:val="0"/>
              <w:suppressLineNumbers w:val="0"/>
              <w:spacing w:before="0" w:beforeAutospacing="0" w:after="0" w:afterAutospacing="0" w:line="240" w:lineRule="auto"/>
              <w:ind w:left="0" w:right="0"/>
              <w:rPr>
                <w:rFonts w:hint="default" w:ascii="宋体" w:hAnsi="宋体" w:eastAsia="宋体" w:cs="宋体"/>
                <w:b w:val="0"/>
                <w:bCs w:val="0"/>
                <w:color w:val="auto"/>
                <w:kern w:val="2"/>
                <w:sz w:val="21"/>
                <w:szCs w:val="24"/>
                <w:highlight w:val="yellow"/>
                <w:lang w:val="en-US" w:eastAsia="zh-CN" w:bidi="ar-SA"/>
              </w:rPr>
            </w:pPr>
            <w:r>
              <w:rPr>
                <w:rFonts w:hint="eastAsia" w:ascii="宋体" w:hAnsi="宋体" w:eastAsia="宋体" w:cs="宋体"/>
                <w:b w:val="0"/>
                <w:bCs w:val="0"/>
                <w:color w:val="auto"/>
                <w:kern w:val="2"/>
                <w:sz w:val="21"/>
                <w:szCs w:val="24"/>
                <w:highlight w:val="yellow"/>
                <w:lang w:val="en-US" w:eastAsia="zh-CN" w:bidi="ar-SA"/>
              </w:rPr>
              <w:t>01包提供：</w:t>
            </w:r>
          </w:p>
          <w:p w14:paraId="13D94EB5">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1.提供拟使用塔吊近3年内的检测报告（进场检测报告）；</w:t>
            </w:r>
          </w:p>
          <w:p w14:paraId="5820EBAA">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2.提供拟使用塔吊出厂合格证书（质量证明文件）；</w:t>
            </w:r>
          </w:p>
          <w:p w14:paraId="6D750BC4">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3.提供拟塔吊司机的合格有效的上岗资格证件/证书；</w:t>
            </w:r>
          </w:p>
          <w:p w14:paraId="4925ED23">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4.提供拟塔吊信号工/司索工的合格有效的上岗资格证件证书。</w:t>
            </w:r>
          </w:p>
          <w:p w14:paraId="2D00B1BB">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上述每提供一条得3分，</w:t>
            </w:r>
            <w:r>
              <w:rPr>
                <w:rFonts w:hint="eastAsia" w:ascii="宋体" w:hAnsi="宋体" w:cs="宋体"/>
                <w:sz w:val="21"/>
                <w:szCs w:val="21"/>
                <w:highlight w:val="none"/>
                <w:lang w:val="en-US" w:eastAsia="zh-CN" w:bidi="ar"/>
              </w:rPr>
              <w:t>未提供不得分，满分12分。</w:t>
            </w:r>
          </w:p>
          <w:p w14:paraId="37A81B76">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yellow"/>
                <w:lang w:val="en-US" w:eastAsia="zh-CN" w:bidi="ar-SA"/>
              </w:rPr>
            </w:pPr>
            <w:r>
              <w:rPr>
                <w:rFonts w:hint="eastAsia" w:ascii="宋体" w:hAnsi="宋体" w:eastAsia="宋体" w:cs="宋体"/>
                <w:b w:val="0"/>
                <w:bCs w:val="0"/>
                <w:color w:val="auto"/>
                <w:kern w:val="2"/>
                <w:sz w:val="21"/>
                <w:szCs w:val="24"/>
                <w:highlight w:val="yellow"/>
                <w:lang w:val="en-US" w:eastAsia="zh-CN" w:bidi="ar-SA"/>
              </w:rPr>
              <w:t>02包提供：</w:t>
            </w:r>
          </w:p>
          <w:p w14:paraId="49A0F17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1.提供拟使用人货电梯近3年内的检测报告（进场检测报告）；</w:t>
            </w:r>
          </w:p>
          <w:p w14:paraId="3731C68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2.提供拟使用人货电梯出厂合格证书（质量证明文件）；</w:t>
            </w:r>
          </w:p>
          <w:p w14:paraId="63D3AF4D">
            <w:pPr>
              <w:keepNext w:val="0"/>
              <w:keepLines w:val="0"/>
              <w:suppressLineNumbers w:val="0"/>
              <w:spacing w:before="0" w:beforeAutospacing="0" w:after="0" w:afterAutospacing="0" w:line="240" w:lineRule="auto"/>
              <w:ind w:left="0" w:right="0"/>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3.提供拟人货电梯司机的合格有效的上岗资格证件/证书；</w:t>
            </w:r>
          </w:p>
          <w:p w14:paraId="27224C13">
            <w:pPr>
              <w:keepNext w:val="0"/>
              <w:keepLines w:val="0"/>
              <w:suppressLineNumbers w:val="0"/>
              <w:spacing w:before="0" w:beforeAutospacing="0" w:after="0" w:afterAutospacing="0" w:line="240" w:lineRule="auto"/>
              <w:ind w:left="0" w:right="0"/>
              <w:rPr>
                <w:rFonts w:hint="default"/>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上述每提供一条得4分，</w:t>
            </w:r>
            <w:r>
              <w:rPr>
                <w:rFonts w:hint="eastAsia" w:ascii="宋体" w:hAnsi="宋体" w:cs="宋体"/>
                <w:sz w:val="21"/>
                <w:szCs w:val="21"/>
                <w:highlight w:val="none"/>
                <w:lang w:val="en-US" w:eastAsia="zh-CN" w:bidi="ar"/>
              </w:rPr>
              <w:t>未提供不得分，满分12分。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4F2D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7" w:type="pct"/>
            <w:vMerge w:val="continue"/>
            <w:vAlign w:val="center"/>
          </w:tcPr>
          <w:p w14:paraId="27F488E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方面凡</w:t>
            </w:r>
          </w:p>
        </w:tc>
        <w:tc>
          <w:tcPr>
            <w:tcW w:w="526" w:type="pct"/>
            <w:vMerge w:val="continue"/>
            <w:vAlign w:val="center"/>
          </w:tcPr>
          <w:p w14:paraId="438843E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3A1F51A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设备进出场安装、拆除</w:t>
            </w:r>
            <w:r>
              <w:rPr>
                <w:rFonts w:hint="eastAsia" w:ascii="宋体" w:hAnsi="宋体" w:cs="宋体"/>
                <w:sz w:val="21"/>
                <w:szCs w:val="21"/>
                <w:highlight w:val="none"/>
              </w:rPr>
              <w:t>方案</w:t>
            </w:r>
          </w:p>
          <w:p w14:paraId="2B36DB52">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shd w:val="clear" w:color="auto" w:fill="auto"/>
            <w:vAlign w:val="center"/>
          </w:tcPr>
          <w:p w14:paraId="134A4323">
            <w:pPr>
              <w:pStyle w:val="8"/>
              <w:keepNext w:val="0"/>
              <w:keepLines w:val="0"/>
              <w:suppressLineNumbers w:val="0"/>
              <w:adjustRightInd w:val="0"/>
              <w:snapToGrid w:val="0"/>
              <w:spacing w:before="0" w:beforeLines="0" w:beforeAutospacing="0" w:afterLines="0" w:afterAutospacing="0"/>
              <w:ind w:left="0" w:right="0" w:rightChars="0"/>
              <w:jc w:val="left"/>
              <w:rPr>
                <w:rFonts w:hint="eastAsia" w:eastAsiaTheme="minorEastAsia"/>
                <w:color w:val="auto"/>
                <w:highlight w:val="none"/>
                <w:lang w:val="en-US" w:eastAsia="zh-CN"/>
              </w:rPr>
            </w:pPr>
            <w:r>
              <w:rPr>
                <w:rFonts w:hint="eastAsia" w:ascii="宋体" w:hAnsi="宋体" w:cs="宋体"/>
                <w:sz w:val="21"/>
                <w:szCs w:val="21"/>
                <w:highlight w:val="none"/>
                <w:lang w:val="en-US" w:eastAsia="zh-CN"/>
              </w:rPr>
              <w:t>机械安装、拆除</w:t>
            </w:r>
            <w:r>
              <w:rPr>
                <w:rFonts w:hint="eastAsia" w:ascii="宋体" w:hAnsi="宋体" w:cs="宋体"/>
                <w:sz w:val="21"/>
                <w:szCs w:val="21"/>
                <w:highlight w:val="none"/>
                <w:lang w:val="en-US" w:eastAsia="zh-CN" w:bidi="ar"/>
              </w:rPr>
              <w:t>方案合理,对项目关键技术主要施工计划深入的表述,对重点、难点问题有合理化建议解决方案完整、经济、安全、切实可行、措施得力，评委综合评分，优秀的得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0288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7" w:type="pct"/>
            <w:vMerge w:val="continue"/>
            <w:vAlign w:val="center"/>
          </w:tcPr>
          <w:p w14:paraId="2DCF82A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09F8DF08">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5A47C702">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应急保障措施</w:t>
            </w:r>
          </w:p>
          <w:p w14:paraId="21B7532D">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方案</w:t>
            </w:r>
          </w:p>
          <w:p w14:paraId="495DD12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38" w:type="pct"/>
            <w:shd w:val="clear" w:color="auto" w:fill="auto"/>
            <w:vAlign w:val="center"/>
          </w:tcPr>
          <w:p w14:paraId="67809C68">
            <w:pPr>
              <w:pStyle w:val="20"/>
              <w:keepNext w:val="0"/>
              <w:keepLines w:val="0"/>
              <w:suppressLineNumbers w:val="0"/>
              <w:spacing w:before="0" w:beforeLines="0" w:beforeAutospacing="0" w:afterLines="0" w:afterAutospacing="0"/>
              <w:ind w:left="0" w:leftChars="0" w:righ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val="en-US" w:eastAsia="zh-CN"/>
              </w:rPr>
              <w:t>应急保障措施</w:t>
            </w:r>
            <w:r>
              <w:rPr>
                <w:rFonts w:hint="eastAsia" w:ascii="宋体" w:hAnsi="宋体" w:cs="宋体"/>
                <w:sz w:val="21"/>
                <w:szCs w:val="21"/>
                <w:highlight w:val="none"/>
                <w:lang w:eastAsia="zh-CN"/>
              </w:rPr>
              <w:t>方案</w:t>
            </w:r>
            <w:r>
              <w:rPr>
                <w:rFonts w:hint="eastAsia" w:ascii="宋体" w:hAnsi="宋体" w:cs="宋体"/>
                <w:sz w:val="21"/>
                <w:szCs w:val="21"/>
                <w:highlight w:val="none"/>
                <w:lang w:val="en-US" w:eastAsia="zh-CN"/>
              </w:rPr>
              <w:t>合理，对项目设备运行期间可能发生紧急事项做出应急措施的表述，</w:t>
            </w:r>
            <w:r>
              <w:rPr>
                <w:rFonts w:hint="eastAsia" w:ascii="宋体" w:hAnsi="宋体" w:cs="宋体"/>
                <w:sz w:val="21"/>
                <w:szCs w:val="21"/>
                <w:highlight w:val="none"/>
                <w:lang w:val="en-US" w:eastAsia="zh-CN" w:bidi="ar"/>
              </w:rPr>
              <w:t>对重点、难点问题有合理化建议解决方案完整、经济、安全、切实可行、措施得力，</w:t>
            </w:r>
            <w:r>
              <w:rPr>
                <w:rFonts w:hint="eastAsia" w:ascii="宋体" w:hAnsi="宋体" w:cs="宋体"/>
                <w:color w:val="auto"/>
                <w:sz w:val="21"/>
                <w:szCs w:val="24"/>
                <w:highlight w:val="none"/>
                <w:lang w:val="en-US" w:eastAsia="zh-CN"/>
              </w:rPr>
              <w:t>评委综合评分，优秀的得</w:t>
            </w:r>
            <w:r>
              <w:rPr>
                <w:rFonts w:hint="eastAsia" w:ascii="宋体" w:hAnsi="宋体" w:cs="宋体"/>
                <w:sz w:val="21"/>
                <w:szCs w:val="21"/>
                <w:highlight w:val="none"/>
                <w:lang w:val="en-US" w:eastAsia="zh-CN" w:bidi="ar"/>
              </w:rPr>
              <w:t>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bl>
    <w:p w14:paraId="07B9486E">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70D9D15">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eastAsiaTheme="minorEastAsia" w:cstheme="minorBidi"/>
          <w:color w:val="auto"/>
          <w:kern w:val="2"/>
          <w:sz w:val="21"/>
          <w:szCs w:val="24"/>
          <w:highlight w:val="yellow"/>
          <w:lang w:val="en-US" w:eastAsia="zh-CN" w:bidi="ar-SA"/>
        </w:rPr>
        <w:t>本次评审采用技术评分最低价法。评审委员会对通过初步评审的响应人的商务及技术文件进行评分，按得分由高到低排序确定前N名。对排名前N名的响应人的报价文件进行评审，按照评标价由低到高的顺序推荐3名成交候选人。</w:t>
      </w:r>
    </w:p>
    <w:p w14:paraId="2C7DEC1C">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86CF115">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72487214">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EC1440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6551794C">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7C6A2E8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FFC5AA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7F88A05D">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7178331C">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4BC079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2AABB2F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6B01FB5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56B96F7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67FBA41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33D3168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596EF62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6858BD57">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6F348E8A">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2A8BEE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2091B26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110E5CA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547696A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E0F97E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3D738D3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010CDE4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670BC50B">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07158D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7416732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BB9425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010AF46A">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2E05355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530C360A">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5D28C457">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742CC7E2">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4E645AF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44BBABEC">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379B4F4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108BBC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1A2CE8C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36F152B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131C25C">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1B24DEB5">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4DCDD25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195AB1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2E2F46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0A4D6DCB">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081A3EC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46FDAC43">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77D6D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1F59ADE1">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34848611">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1CAA9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66B1D97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F2AFE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12C0F1D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228DB486">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0288"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C321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0288;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1B5C321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48680CCB">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557C426B">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8CD9D19">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2A62B8F1">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4B867E3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4F8B2143">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4D560661">
      <w:pPr>
        <w:spacing w:line="440" w:lineRule="exact"/>
        <w:ind w:firstLine="420"/>
        <w:rPr>
          <w:rFonts w:hint="eastAsia" w:ascii="Times New Roman" w:hAnsi="Times New Roman"/>
          <w:color w:val="auto"/>
          <w:sz w:val="21"/>
          <w:szCs w:val="24"/>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562A29C">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3173"/>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44673C78">
      <w:pPr>
        <w:rPr>
          <w:color w:val="auto"/>
          <w:highlight w:val="none"/>
        </w:rPr>
      </w:pPr>
    </w:p>
    <w:p w14:paraId="1E0B32F3">
      <w:pPr>
        <w:pStyle w:val="33"/>
        <w:rPr>
          <w:rFonts w:hint="eastAsia" w:ascii="Times New Roman" w:hAnsi="Times New Roman" w:eastAsia="宋体" w:cs="Times New Roman"/>
          <w:color w:val="auto"/>
          <w:highlight w:val="none"/>
        </w:rPr>
      </w:pPr>
    </w:p>
    <w:p w14:paraId="773BBAA5">
      <w:pPr>
        <w:pStyle w:val="33"/>
        <w:rPr>
          <w:rFonts w:hint="eastAsia" w:ascii="Times New Roman" w:hAnsi="Times New Roman" w:eastAsia="宋体" w:cs="Times New Roman"/>
          <w:color w:val="auto"/>
          <w:highlight w:val="none"/>
        </w:rPr>
      </w:pPr>
    </w:p>
    <w:p w14:paraId="684E53F3">
      <w:pPr>
        <w:pStyle w:val="33"/>
        <w:rPr>
          <w:rFonts w:hint="eastAsia" w:ascii="Times New Roman" w:hAnsi="Times New Roman" w:eastAsia="宋体" w:cs="Times New Roman"/>
          <w:color w:val="auto"/>
          <w:highlight w:val="none"/>
        </w:rPr>
      </w:pPr>
    </w:p>
    <w:p w14:paraId="2D1D3FCD">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F7DD86C">
      <w:pPr>
        <w:jc w:val="center"/>
        <w:rPr>
          <w:bCs/>
          <w:sz w:val="44"/>
          <w:szCs w:val="48"/>
          <w:u w:val="single"/>
        </w:rPr>
      </w:pPr>
      <w:bookmarkStart w:id="64" w:name="_Toc27699"/>
    </w:p>
    <w:p w14:paraId="553CD6D0">
      <w:pPr>
        <w:jc w:val="center"/>
        <w:rPr>
          <w:b/>
          <w:sz w:val="52"/>
          <w:szCs w:val="52"/>
        </w:rPr>
      </w:pPr>
      <w:r>
        <w:rPr>
          <w:rFonts w:hint="eastAsia"/>
          <w:bCs/>
          <w:sz w:val="52"/>
          <w:szCs w:val="52"/>
          <w:u w:val="single"/>
        </w:rPr>
        <w:t xml:space="preserve">  </w:t>
      </w:r>
      <w:r>
        <w:rPr>
          <w:rFonts w:hint="eastAsia"/>
          <w:bCs/>
          <w:sz w:val="52"/>
          <w:szCs w:val="52"/>
          <w:u w:val="single"/>
          <w:lang w:val="en-US" w:eastAsia="zh-CN"/>
        </w:rPr>
        <w:t xml:space="preserve">   </w:t>
      </w:r>
      <w:r>
        <w:rPr>
          <w:rFonts w:hint="eastAsia"/>
          <w:b/>
          <w:sz w:val="52"/>
          <w:szCs w:val="52"/>
          <w:u w:val="single"/>
        </w:rPr>
        <w:t>（项目全称）</w:t>
      </w:r>
      <w:r>
        <w:rPr>
          <w:rFonts w:hint="eastAsia"/>
          <w:b/>
          <w:sz w:val="52"/>
          <w:szCs w:val="52"/>
          <w:u w:val="single"/>
          <w:lang w:val="en-US" w:eastAsia="zh-CN"/>
        </w:rPr>
        <w:t xml:space="preserve">    </w:t>
      </w:r>
      <w:r>
        <w:rPr>
          <w:rFonts w:hint="eastAsia"/>
          <w:bCs/>
          <w:sz w:val="52"/>
          <w:szCs w:val="52"/>
          <w:u w:val="single"/>
        </w:rPr>
        <w:t xml:space="preserve"> </w:t>
      </w:r>
      <w:r>
        <w:rPr>
          <w:rFonts w:hint="eastAsia"/>
          <w:b/>
          <w:sz w:val="52"/>
          <w:szCs w:val="52"/>
        </w:rPr>
        <w:t>项目</w:t>
      </w:r>
    </w:p>
    <w:p w14:paraId="397BEE1F">
      <w:pPr>
        <w:jc w:val="center"/>
        <w:rPr>
          <w:sz w:val="56"/>
          <w:szCs w:val="56"/>
        </w:rPr>
      </w:pPr>
      <w:r>
        <w:rPr>
          <w:rFonts w:hint="eastAsia"/>
          <w:sz w:val="56"/>
          <w:szCs w:val="56"/>
        </w:rPr>
        <w:t>设备机械租赁合同</w:t>
      </w:r>
    </w:p>
    <w:p w14:paraId="5E3E7CA5">
      <w:pPr>
        <w:ind w:right="560"/>
        <w:jc w:val="center"/>
        <w:rPr>
          <w:rFonts w:ascii="宋体" w:hAnsi="宋体"/>
          <w:sz w:val="32"/>
          <w:szCs w:val="28"/>
        </w:rPr>
      </w:pPr>
      <w:r>
        <w:rPr>
          <w:rFonts w:hint="eastAsia" w:ascii="宋体" w:hAnsi="宋体"/>
          <w:sz w:val="32"/>
          <w:szCs w:val="28"/>
        </w:rPr>
        <w:t>（设备种类：</w:t>
      </w:r>
      <w:r>
        <w:rPr>
          <w:rFonts w:hint="eastAsia" w:ascii="宋体" w:hAnsi="宋体"/>
          <w:sz w:val="32"/>
          <w:szCs w:val="28"/>
          <w:u w:val="single"/>
        </w:rPr>
        <w:t xml:space="preserve"> </w:t>
      </w:r>
      <w:r>
        <w:rPr>
          <w:rFonts w:ascii="宋体" w:hAnsi="宋体"/>
          <w:sz w:val="32"/>
          <w:szCs w:val="28"/>
          <w:u w:val="single"/>
        </w:rPr>
        <w:t xml:space="preserve">           </w:t>
      </w:r>
      <w:r>
        <w:rPr>
          <w:rFonts w:hint="eastAsia" w:ascii="宋体" w:hAnsi="宋体"/>
          <w:sz w:val="32"/>
          <w:szCs w:val="28"/>
        </w:rPr>
        <w:t>）</w:t>
      </w:r>
    </w:p>
    <w:p w14:paraId="61CFCA85">
      <w:pPr>
        <w:ind w:right="560" w:firstLine="2240" w:firstLineChars="700"/>
        <w:jc w:val="both"/>
        <w:rPr>
          <w:rFonts w:hint="default" w:ascii="宋体" w:hAnsi="宋体"/>
          <w:color w:val="FF0000"/>
          <w:sz w:val="22"/>
          <w:szCs w:val="21"/>
          <w:lang w:val="en-US"/>
        </w:rPr>
      </w:pPr>
      <w:r>
        <w:rPr>
          <w:rFonts w:hint="eastAsia" w:ascii="宋体" w:hAnsi="宋体"/>
          <w:sz w:val="32"/>
          <w:szCs w:val="28"/>
          <w:lang w:val="en-US" w:eastAsia="zh-CN"/>
        </w:rPr>
        <w:t xml:space="preserve"> </w:t>
      </w:r>
    </w:p>
    <w:p w14:paraId="72A7CC86">
      <w:pPr>
        <w:jc w:val="center"/>
        <w:rPr>
          <w:rFonts w:ascii="宋体" w:hAnsi="宋体"/>
          <w:b/>
          <w:sz w:val="11"/>
          <w:szCs w:val="10"/>
        </w:rPr>
      </w:pPr>
    </w:p>
    <w:p w14:paraId="28A0170A">
      <w:pPr>
        <w:spacing w:line="400" w:lineRule="exact"/>
        <w:ind w:firstLine="2873" w:firstLineChars="795"/>
        <w:rPr>
          <w:rFonts w:ascii="宋体" w:hAnsi="宋体"/>
          <w:b/>
          <w:sz w:val="36"/>
          <w:szCs w:val="24"/>
        </w:rPr>
      </w:pPr>
    </w:p>
    <w:p w14:paraId="177C1E70">
      <w:pPr>
        <w:spacing w:line="400" w:lineRule="exact"/>
        <w:ind w:firstLine="2873" w:firstLineChars="795"/>
        <w:rPr>
          <w:rFonts w:ascii="宋体" w:hAnsi="宋体"/>
          <w:b/>
          <w:sz w:val="36"/>
          <w:szCs w:val="24"/>
        </w:rPr>
      </w:pPr>
    </w:p>
    <w:p w14:paraId="7B3523D0">
      <w:pPr>
        <w:spacing w:line="400" w:lineRule="exact"/>
        <w:ind w:firstLine="2873" w:firstLineChars="795"/>
        <w:rPr>
          <w:rFonts w:ascii="宋体" w:hAnsi="宋体"/>
          <w:b/>
          <w:sz w:val="36"/>
          <w:szCs w:val="24"/>
        </w:rPr>
      </w:pPr>
    </w:p>
    <w:p w14:paraId="622EDCF8">
      <w:pPr>
        <w:spacing w:line="400" w:lineRule="exact"/>
        <w:ind w:firstLine="2873" w:firstLineChars="795"/>
        <w:rPr>
          <w:rFonts w:ascii="宋体" w:hAnsi="宋体"/>
          <w:b/>
          <w:sz w:val="36"/>
          <w:szCs w:val="24"/>
        </w:rPr>
      </w:pPr>
    </w:p>
    <w:p w14:paraId="61944C9B">
      <w:pPr>
        <w:spacing w:line="400" w:lineRule="exact"/>
        <w:ind w:firstLine="2873" w:firstLineChars="795"/>
        <w:rPr>
          <w:rFonts w:ascii="宋体" w:hAnsi="宋体"/>
          <w:b/>
          <w:sz w:val="36"/>
          <w:szCs w:val="24"/>
        </w:rPr>
      </w:pPr>
    </w:p>
    <w:p w14:paraId="08F7015E">
      <w:pPr>
        <w:spacing w:line="400" w:lineRule="exact"/>
        <w:ind w:firstLine="2873" w:firstLineChars="795"/>
        <w:rPr>
          <w:rFonts w:ascii="宋体" w:hAnsi="宋体"/>
          <w:b/>
          <w:sz w:val="36"/>
          <w:szCs w:val="24"/>
        </w:rPr>
      </w:pPr>
    </w:p>
    <w:p w14:paraId="4C4AA383">
      <w:pPr>
        <w:spacing w:line="400" w:lineRule="exact"/>
        <w:ind w:firstLine="2873" w:firstLineChars="795"/>
        <w:rPr>
          <w:rFonts w:ascii="宋体" w:hAnsi="宋体"/>
          <w:b/>
          <w:sz w:val="36"/>
          <w:szCs w:val="24"/>
        </w:rPr>
      </w:pPr>
    </w:p>
    <w:p w14:paraId="65D9ABF2">
      <w:pPr>
        <w:spacing w:line="400" w:lineRule="exact"/>
        <w:ind w:firstLine="2873" w:firstLineChars="795"/>
        <w:rPr>
          <w:rFonts w:ascii="宋体" w:hAnsi="宋体"/>
          <w:b/>
          <w:sz w:val="36"/>
          <w:szCs w:val="24"/>
        </w:rPr>
      </w:pPr>
    </w:p>
    <w:p w14:paraId="16683B0A">
      <w:pPr>
        <w:spacing w:line="400" w:lineRule="exact"/>
        <w:ind w:firstLine="2873" w:firstLineChars="795"/>
        <w:rPr>
          <w:rFonts w:ascii="宋体" w:hAnsi="宋体"/>
          <w:b/>
          <w:sz w:val="36"/>
          <w:szCs w:val="24"/>
        </w:rPr>
      </w:pPr>
    </w:p>
    <w:p w14:paraId="52EAF7DC">
      <w:pPr>
        <w:spacing w:line="400" w:lineRule="exact"/>
        <w:ind w:firstLine="2873" w:firstLineChars="795"/>
        <w:rPr>
          <w:rFonts w:ascii="宋体" w:hAnsi="宋体"/>
          <w:b/>
          <w:sz w:val="36"/>
          <w:szCs w:val="24"/>
        </w:rPr>
      </w:pPr>
    </w:p>
    <w:p w14:paraId="1C97686E">
      <w:pPr>
        <w:spacing w:line="400" w:lineRule="exact"/>
        <w:ind w:firstLine="2873" w:firstLineChars="795"/>
        <w:rPr>
          <w:rFonts w:ascii="宋体" w:hAnsi="宋体"/>
          <w:b/>
          <w:sz w:val="36"/>
          <w:szCs w:val="24"/>
        </w:rPr>
      </w:pPr>
    </w:p>
    <w:p w14:paraId="79799DCB">
      <w:pPr>
        <w:spacing w:line="360" w:lineRule="auto"/>
        <w:ind w:firstLine="640" w:firstLineChars="200"/>
        <w:jc w:val="left"/>
        <w:rPr>
          <w:sz w:val="32"/>
          <w:szCs w:val="32"/>
        </w:rPr>
      </w:pPr>
      <w:r>
        <w:rPr>
          <w:rFonts w:hint="eastAsia"/>
          <w:sz w:val="32"/>
          <w:szCs w:val="32"/>
        </w:rPr>
        <w:t>承租方（甲方）：</w:t>
      </w:r>
      <w:r>
        <w:rPr>
          <w:rFonts w:hint="eastAsia"/>
          <w:sz w:val="32"/>
          <w:szCs w:val="32"/>
          <w:u w:val="single"/>
        </w:rPr>
        <w:t xml:space="preserve">                               </w:t>
      </w:r>
    </w:p>
    <w:p w14:paraId="49E08845">
      <w:pPr>
        <w:spacing w:line="360" w:lineRule="auto"/>
        <w:ind w:firstLine="640" w:firstLineChars="200"/>
        <w:jc w:val="left"/>
        <w:rPr>
          <w:sz w:val="32"/>
          <w:szCs w:val="32"/>
        </w:rPr>
      </w:pPr>
      <w:r>
        <w:rPr>
          <w:rFonts w:hint="eastAsia"/>
          <w:sz w:val="32"/>
          <w:szCs w:val="32"/>
        </w:rPr>
        <w:t>出租方（乙方）：</w:t>
      </w:r>
      <w:r>
        <w:rPr>
          <w:rFonts w:hint="eastAsia"/>
          <w:sz w:val="32"/>
          <w:szCs w:val="32"/>
          <w:u w:val="single"/>
        </w:rPr>
        <w:t xml:space="preserve">                               </w:t>
      </w:r>
    </w:p>
    <w:p w14:paraId="6A5FCF17">
      <w:pPr>
        <w:spacing w:line="360" w:lineRule="auto"/>
        <w:ind w:firstLine="640" w:firstLineChars="200"/>
        <w:jc w:val="left"/>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E817688">
      <w:pPr>
        <w:spacing w:line="360" w:lineRule="auto"/>
        <w:ind w:firstLine="640" w:firstLineChars="200"/>
        <w:jc w:val="left"/>
        <w:rPr>
          <w:sz w:val="32"/>
          <w:szCs w:val="32"/>
        </w:rPr>
      </w:pPr>
      <w:r>
        <w:rPr>
          <w:rFonts w:hint="eastAsia"/>
          <w:sz w:val="32"/>
          <w:szCs w:val="32"/>
        </w:rPr>
        <w:t>签订时间：</w:t>
      </w:r>
      <w:r>
        <w:rPr>
          <w:rFonts w:hint="eastAsia" w:ascii="宋体" w:hAnsi="宋体"/>
          <w:sz w:val="32"/>
          <w:szCs w:val="32"/>
          <w:u w:val="single"/>
        </w:rPr>
        <w:t xml:space="preserve"> </w:t>
      </w:r>
      <w:r>
        <w:rPr>
          <w:rFonts w:ascii="宋体" w:hAnsi="宋体"/>
          <w:sz w:val="32"/>
          <w:szCs w:val="32"/>
          <w:u w:val="single"/>
        </w:rPr>
        <w:t xml:space="preserve">                                 </w:t>
      </w:r>
    </w:p>
    <w:p w14:paraId="4ECBA5DC"/>
    <w:p w14:paraId="1E539997"/>
    <w:p w14:paraId="4A7B540E"/>
    <w:p w14:paraId="43870A32"/>
    <w:p w14:paraId="753AFFBC"/>
    <w:p w14:paraId="209B0CC9"/>
    <w:p w14:paraId="558F05B6"/>
    <w:p w14:paraId="0CD05B5F"/>
    <w:p w14:paraId="17265D07"/>
    <w:p w14:paraId="0727330D"/>
    <w:p w14:paraId="25E92C57">
      <w:pPr>
        <w:jc w:val="center"/>
        <w:rPr>
          <w:rFonts w:ascii="黑体" w:hAnsi="黑体" w:eastAsia="黑体"/>
          <w:kern w:val="44"/>
          <w:sz w:val="44"/>
          <w:szCs w:val="28"/>
        </w:rPr>
      </w:pPr>
      <w:r>
        <w:rPr>
          <w:rFonts w:hint="eastAsia" w:ascii="黑体" w:hAnsi="黑体" w:eastAsia="黑体"/>
          <w:kern w:val="44"/>
          <w:sz w:val="44"/>
          <w:szCs w:val="28"/>
        </w:rPr>
        <w:t>机械设备租赁合同</w:t>
      </w:r>
    </w:p>
    <w:p w14:paraId="4EC279B4">
      <w:pPr>
        <w:tabs>
          <w:tab w:val="left" w:pos="360"/>
        </w:tabs>
        <w:spacing w:line="390" w:lineRule="exact"/>
        <w:ind w:firstLine="482" w:firstLineChars="200"/>
        <w:rPr>
          <w:rFonts w:ascii="宋体" w:hAnsi="宋体"/>
          <w:b/>
          <w:kern w:val="44"/>
          <w:sz w:val="24"/>
          <w:szCs w:val="24"/>
        </w:rPr>
      </w:pPr>
    </w:p>
    <w:p w14:paraId="7348580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b/>
          <w:bCs/>
          <w:iCs/>
          <w:sz w:val="24"/>
          <w:szCs w:val="24"/>
        </w:rPr>
      </w:pPr>
      <w:r>
        <w:rPr>
          <w:rFonts w:hint="eastAsia" w:ascii="宋体" w:hAnsi="宋体"/>
          <w:b/>
          <w:bCs/>
          <w:iCs/>
          <w:sz w:val="24"/>
          <w:szCs w:val="24"/>
        </w:rPr>
        <w:t>承租方（以下简称甲方）：</w:t>
      </w:r>
      <w:r>
        <w:rPr>
          <w:rFonts w:hint="eastAsia"/>
          <w:bCs/>
          <w:iCs/>
          <w:sz w:val="32"/>
          <w:szCs w:val="32"/>
          <w:u w:val="single"/>
        </w:rPr>
        <w:t xml:space="preserve">                   </w:t>
      </w:r>
    </w:p>
    <w:p w14:paraId="657D2C7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b/>
          <w:bCs/>
          <w:iCs/>
          <w:sz w:val="24"/>
          <w:szCs w:val="24"/>
          <w:u w:val="single" w:color="000000"/>
        </w:rPr>
      </w:pPr>
      <w:r>
        <w:rPr>
          <w:rFonts w:hint="eastAsia" w:ascii="宋体" w:hAnsi="宋体"/>
          <w:b/>
          <w:bCs/>
          <w:iCs/>
          <w:sz w:val="24"/>
          <w:szCs w:val="24"/>
        </w:rPr>
        <w:t>出租方（以下简称乙方）：</w:t>
      </w:r>
      <w:r>
        <w:rPr>
          <w:rFonts w:hint="eastAsia"/>
          <w:bCs/>
          <w:iCs/>
          <w:sz w:val="32"/>
          <w:szCs w:val="32"/>
          <w:u w:val="single"/>
        </w:rPr>
        <w:t xml:space="preserve">                   </w:t>
      </w:r>
    </w:p>
    <w:p w14:paraId="0CDCB3C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甲方因工程施工需要租赁乙方的</w:t>
      </w:r>
      <w:r>
        <w:rPr>
          <w:rFonts w:hint="eastAsia" w:ascii="宋体" w:hAnsi="宋体"/>
          <w:color w:val="000000"/>
          <w:sz w:val="24"/>
          <w:szCs w:val="24"/>
        </w:rPr>
        <w:t>机械设备</w:t>
      </w:r>
      <w:r>
        <w:rPr>
          <w:rFonts w:hint="eastAsia" w:ascii="宋体" w:hAnsi="宋体"/>
          <w:sz w:val="24"/>
          <w:szCs w:val="24"/>
        </w:rPr>
        <w:t>，根据《中华人民共和国民法典》及相关法律法规，为明确双方的权利和义务，经双方协商，特订立本合同，以便共同遵守：</w:t>
      </w:r>
    </w:p>
    <w:p w14:paraId="35AC8673">
      <w:pPr>
        <w:spacing w:line="390" w:lineRule="exact"/>
        <w:ind w:firstLine="482" w:firstLineChars="200"/>
        <w:outlineLvl w:val="0"/>
        <w:rPr>
          <w:rFonts w:hint="eastAsia" w:ascii="Calibri" w:hAnsi="Calibri"/>
          <w:b/>
          <w:bCs/>
          <w:kern w:val="44"/>
          <w:sz w:val="24"/>
          <w:szCs w:val="24"/>
        </w:rPr>
      </w:pPr>
      <w:bookmarkStart w:id="65" w:name="_Toc10104"/>
      <w:bookmarkStart w:id="66" w:name="_Toc15524"/>
      <w:r>
        <w:rPr>
          <w:rFonts w:hint="eastAsia" w:ascii="Calibri" w:hAnsi="Calibri"/>
          <w:b/>
          <w:bCs/>
          <w:kern w:val="44"/>
          <w:sz w:val="24"/>
          <w:szCs w:val="24"/>
        </w:rPr>
        <w:t xml:space="preserve">第一条 </w:t>
      </w:r>
      <w:r>
        <w:rPr>
          <w:rFonts w:ascii="Calibri" w:hAnsi="Calibri"/>
          <w:b/>
          <w:bCs/>
          <w:kern w:val="44"/>
          <w:sz w:val="24"/>
          <w:szCs w:val="24"/>
        </w:rPr>
        <w:t xml:space="preserve"> </w:t>
      </w:r>
      <w:r>
        <w:rPr>
          <w:rFonts w:hint="eastAsia" w:ascii="Calibri" w:hAnsi="Calibri"/>
          <w:b/>
          <w:bCs/>
          <w:kern w:val="44"/>
          <w:sz w:val="24"/>
          <w:szCs w:val="24"/>
        </w:rPr>
        <w:t>租赁机械设备名称、型号、规格及数量</w:t>
      </w:r>
      <w:bookmarkEnd w:id="65"/>
      <w:bookmarkEnd w:id="66"/>
    </w:p>
    <w:p w14:paraId="2A47F765">
      <w:pPr>
        <w:spacing w:line="390" w:lineRule="exact"/>
        <w:ind w:firstLine="482" w:firstLineChars="200"/>
        <w:outlineLvl w:val="0"/>
        <w:rPr>
          <w:rFonts w:hint="eastAsia" w:ascii="Calibri" w:hAnsi="Calibri"/>
          <w:b/>
          <w:bCs/>
          <w:kern w:val="44"/>
          <w:sz w:val="24"/>
          <w:szCs w:val="24"/>
        </w:rPr>
      </w:pPr>
    </w:p>
    <w:p w14:paraId="079CBDB2">
      <w:pPr>
        <w:spacing w:line="390" w:lineRule="exact"/>
        <w:ind w:firstLine="482" w:firstLineChars="200"/>
        <w:outlineLvl w:val="0"/>
        <w:rPr>
          <w:rFonts w:hint="eastAsia" w:ascii="Calibri" w:hAnsi="Calibri" w:eastAsiaTheme="minorEastAsia"/>
          <w:b/>
          <w:bCs/>
          <w:strike w:val="0"/>
          <w:dstrike w:val="0"/>
          <w:kern w:val="44"/>
          <w:sz w:val="24"/>
          <w:szCs w:val="24"/>
          <w:highlight w:val="yellow"/>
          <w:u w:val="single"/>
          <w:lang w:eastAsia="zh-CN"/>
        </w:rPr>
      </w:pPr>
      <w:r>
        <w:rPr>
          <w:rFonts w:hint="eastAsia" w:ascii="Calibri" w:hAnsi="Calibri"/>
          <w:b/>
          <w:bCs/>
          <w:strike w:val="0"/>
          <w:dstrike w:val="0"/>
          <w:kern w:val="44"/>
          <w:sz w:val="24"/>
          <w:szCs w:val="24"/>
          <w:highlight w:val="yellow"/>
          <w:u w:val="single"/>
          <w:lang w:eastAsia="zh-CN"/>
        </w:rPr>
        <w:t>（</w:t>
      </w:r>
      <w:r>
        <w:rPr>
          <w:rFonts w:hint="eastAsia" w:ascii="Calibri" w:hAnsi="Calibri"/>
          <w:b/>
          <w:bCs/>
          <w:strike w:val="0"/>
          <w:dstrike w:val="0"/>
          <w:kern w:val="44"/>
          <w:sz w:val="24"/>
          <w:szCs w:val="24"/>
          <w:highlight w:val="yellow"/>
          <w:u w:val="single"/>
          <w:lang w:val="en-US" w:eastAsia="zh-CN"/>
        </w:rPr>
        <w:t>此处以响应人实际响应包段，按附件清单对应包段添加清单</w:t>
      </w:r>
      <w:r>
        <w:rPr>
          <w:rFonts w:hint="eastAsia" w:ascii="Calibri" w:hAnsi="Calibri"/>
          <w:b/>
          <w:bCs/>
          <w:strike w:val="0"/>
          <w:dstrike w:val="0"/>
          <w:kern w:val="44"/>
          <w:sz w:val="24"/>
          <w:szCs w:val="24"/>
          <w:highlight w:val="yellow"/>
          <w:u w:val="single"/>
          <w:lang w:eastAsia="zh-CN"/>
        </w:rPr>
        <w:t>）</w:t>
      </w:r>
    </w:p>
    <w:p w14:paraId="42AFDCCC">
      <w:pPr>
        <w:spacing w:line="390" w:lineRule="exact"/>
        <w:ind w:firstLine="482" w:firstLineChars="200"/>
        <w:outlineLvl w:val="0"/>
        <w:rPr>
          <w:rFonts w:hint="eastAsia" w:ascii="Calibri" w:hAnsi="Calibri"/>
          <w:b/>
          <w:bCs/>
          <w:kern w:val="44"/>
          <w:sz w:val="24"/>
          <w:szCs w:val="24"/>
        </w:rPr>
      </w:pPr>
    </w:p>
    <w:p w14:paraId="0139EDA2">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设备使用年限要求：所有机器进场时必须是三年以内的出厂机械（合同签订日期往前3年），进出场前必须重新保养和按照甲方要求新刷油漆，出场费报价含基础预埋件，出租方负责完成各种备案手续。</w:t>
      </w:r>
    </w:p>
    <w:p w14:paraId="54EC6062">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以上报价已包含安全监控系统、防碰撞系统费用，需达到PC端上线并实时监控，提供账号和密码，可视化费用，不另计费。出租方应配合防碰撞系统及安监系统的安装，如不配合，则承租方自行安装，并按照实际费用的1.5倍价格对甲方进行收费。</w:t>
      </w:r>
    </w:p>
    <w:p w14:paraId="15EA6F84">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1.3</w:t>
      </w:r>
      <w:r>
        <w:rPr>
          <w:rFonts w:hint="eastAsia" w:ascii="宋体" w:hAnsi="宋体"/>
          <w:sz w:val="24"/>
          <w:szCs w:val="24"/>
        </w:rPr>
        <w:t>设备租金按月结算，租期不足一个月，按月度租金/30*实际使用天数。出租方按项目要求配备塔吊司机、信号工、司索工、人货电梯司机，出勤不满一个月的，按照月工资/30*实际出勤天数。塔吊司机加班工资30元/小时，信号工和司索工加班工资20元/小时，人货电梯司机加班工资20/小时。</w:t>
      </w:r>
    </w:p>
    <w:p w14:paraId="162D53B7">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安拆服务费包含：设备运输费、汽车吊费、安装拆除费、增高节安拆费等。</w:t>
      </w:r>
    </w:p>
    <w:p w14:paraId="00058278">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1.5</w:t>
      </w:r>
      <w:r>
        <w:rPr>
          <w:rFonts w:hint="eastAsia" w:ascii="宋体" w:hAnsi="宋体"/>
          <w:sz w:val="24"/>
          <w:szCs w:val="24"/>
        </w:rPr>
        <w:t>设备检测费用：设备检测费由出租方承担；所有设备每月需维保二次、安全检查一次、专项检查（设备全覆盖）每年两次。出租方全力配合当地主管部门检查及甲方设备所在项目的各项迎检工作，并负责就检查问题限期整改。</w:t>
      </w:r>
    </w:p>
    <w:p w14:paraId="73098501">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1.6</w:t>
      </w:r>
      <w:r>
        <w:rPr>
          <w:rFonts w:hint="eastAsia" w:ascii="宋体" w:hAnsi="宋体"/>
          <w:sz w:val="24"/>
          <w:szCs w:val="24"/>
        </w:rPr>
        <w:t>设备安装高度是根据每栋楼高度确定，后续由出租方编制专项方案，考虑实际作业要求确定最终安装高度，所有为满足设备使用和安装高度的附墙费用（包括可能存在的超长附墙）已包含在租金中，不另外计取。</w:t>
      </w:r>
    </w:p>
    <w:p w14:paraId="176659F5">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考虑实际作业、开盘顺序、施工顺序调整等因素影响，在施工中部分设备会出现顶升高低顺序变化及附着在较低楼层的楼栋的情况，出租方需自行考虑在中间层、顶层增加附着情况的费用，因现场施工进度制约导致设备需临时增加附着周转的费用已包含在单价中。</w:t>
      </w:r>
    </w:p>
    <w:p w14:paraId="1440943B">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1.8</w:t>
      </w:r>
      <w:r>
        <w:rPr>
          <w:rFonts w:hint="eastAsia" w:ascii="宋体" w:hAnsi="宋体"/>
          <w:sz w:val="24"/>
          <w:szCs w:val="24"/>
        </w:rPr>
        <w:t>设备可以以大代小，不可以以小代大，且报承租方同意。</w:t>
      </w:r>
    </w:p>
    <w:p w14:paraId="3FBD5B60">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1.9</w:t>
      </w:r>
      <w:r>
        <w:rPr>
          <w:rFonts w:hint="eastAsia" w:ascii="宋体" w:hAnsi="宋体"/>
          <w:sz w:val="24"/>
          <w:szCs w:val="24"/>
        </w:rPr>
        <w:t>出租方应开具增值税税率为13％增值税专用发票给承租方。清单中工程量为暂定量，最终结算以实际租赁期为准，综合单价不予调整。春节按实际报停（春节期间免租一个月）、开工时间结算。上述单价已经考虑施工期间的工料价格上涨等全部因素，签订合同后不再作任何调整，出租</w:t>
      </w:r>
      <w:r>
        <w:rPr>
          <w:rFonts w:hint="eastAsia" w:ascii="宋体" w:hAnsi="宋体"/>
          <w:sz w:val="24"/>
          <w:szCs w:val="24"/>
          <w:lang w:val="en-US" w:eastAsia="zh-CN"/>
        </w:rPr>
        <w:t>方</w:t>
      </w:r>
      <w:r>
        <w:rPr>
          <w:rFonts w:hint="eastAsia" w:ascii="宋体" w:hAnsi="宋体"/>
          <w:sz w:val="24"/>
          <w:szCs w:val="24"/>
        </w:rPr>
        <w:t>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544DDE13">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1.10</w:t>
      </w:r>
      <w:r>
        <w:rPr>
          <w:rFonts w:hint="eastAsia" w:ascii="宋体" w:hAnsi="宋体"/>
          <w:sz w:val="24"/>
          <w:szCs w:val="24"/>
        </w:rPr>
        <w:t>满足建设单位、监理单位、总承包单位关于现场安全文明施工、现场管理制度等的规定。</w:t>
      </w:r>
    </w:p>
    <w:p w14:paraId="4E214270">
      <w:pPr>
        <w:keepNext w:val="0"/>
        <w:keepLines w:val="0"/>
        <w:pageBreakBefore w:val="0"/>
        <w:kinsoku/>
        <w:wordWrap/>
        <w:overflowPunct/>
        <w:topLinePunct w:val="0"/>
        <w:bidi w:val="0"/>
        <w:spacing w:line="440" w:lineRule="exact"/>
        <w:textAlignment w:val="auto"/>
        <w:rPr>
          <w:rFonts w:ascii="宋体" w:hAnsi="宋体"/>
          <w:color w:val="FF0000"/>
          <w:sz w:val="24"/>
          <w:szCs w:val="22"/>
        </w:rPr>
      </w:pPr>
      <w:r>
        <w:rPr>
          <w:rFonts w:hint="eastAsia" w:ascii="宋体" w:hAnsi="宋体"/>
          <w:color w:val="FF0000"/>
          <w:sz w:val="24"/>
          <w:szCs w:val="22"/>
        </w:rPr>
        <w:t xml:space="preserve">    </w:t>
      </w:r>
      <w:r>
        <w:rPr>
          <w:rFonts w:hint="eastAsia" w:ascii="Calibri" w:hAnsi="Calibri"/>
          <w:b/>
          <w:bCs/>
          <w:kern w:val="44"/>
          <w:sz w:val="24"/>
          <w:szCs w:val="24"/>
        </w:rPr>
        <w:t xml:space="preserve">第二条 </w:t>
      </w:r>
      <w:r>
        <w:rPr>
          <w:rFonts w:ascii="Calibri" w:hAnsi="Calibri"/>
          <w:b/>
          <w:bCs/>
          <w:kern w:val="44"/>
          <w:sz w:val="24"/>
          <w:szCs w:val="24"/>
        </w:rPr>
        <w:t xml:space="preserve"> </w:t>
      </w:r>
      <w:r>
        <w:rPr>
          <w:rFonts w:hint="eastAsia" w:ascii="Calibri" w:hAnsi="Calibri"/>
          <w:b/>
          <w:bCs/>
          <w:kern w:val="44"/>
          <w:sz w:val="24"/>
          <w:szCs w:val="24"/>
        </w:rPr>
        <w:t>租赁期限</w:t>
      </w:r>
    </w:p>
    <w:p w14:paraId="1820069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2"/>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2"/>
        </w:rPr>
        <w:t>租赁期限暂定自</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4"/>
          <w:u w:val="single"/>
        </w:rPr>
        <w:t xml:space="preserve"> </w:t>
      </w:r>
      <w:r>
        <w:rPr>
          <w:rFonts w:hint="eastAsia" w:ascii="宋体" w:hAnsi="宋体"/>
          <w:sz w:val="24"/>
          <w:szCs w:val="22"/>
          <w:u w:val="single"/>
        </w:rPr>
        <w:t xml:space="preserve"> </w:t>
      </w:r>
      <w:r>
        <w:rPr>
          <w:rFonts w:hint="eastAsia" w:ascii="宋体" w:hAnsi="宋体"/>
          <w:sz w:val="24"/>
          <w:szCs w:val="22"/>
        </w:rPr>
        <w:t>日至</w:t>
      </w:r>
      <w:r>
        <w:rPr>
          <w:rFonts w:hint="eastAsia" w:ascii="宋体" w:hAnsi="宋体"/>
          <w:sz w:val="24"/>
          <w:szCs w:val="22"/>
          <w:u w:val="single"/>
        </w:rPr>
        <w:t xml:space="preserve">  </w:t>
      </w:r>
      <w:r>
        <w:rPr>
          <w:rFonts w:hint="eastAsia" w:ascii="宋体" w:hAnsi="宋体"/>
          <w:sz w:val="24"/>
          <w:szCs w:val="24"/>
          <w:u w:val="single"/>
        </w:rPr>
        <w:t xml:space="preserve"> </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rPr>
        <w:t>日，共暂计</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月。起租日为</w:t>
      </w:r>
      <w:r>
        <w:rPr>
          <w:rFonts w:hint="eastAsia" w:ascii="宋体" w:hAnsi="宋体"/>
          <w:sz w:val="24"/>
          <w:szCs w:val="22"/>
          <w:lang w:val="en-US" w:eastAsia="zh-CN"/>
        </w:rPr>
        <w:t>经甲乙双方</w:t>
      </w:r>
      <w:r>
        <w:rPr>
          <w:rFonts w:hint="eastAsia" w:ascii="宋体" w:hAnsi="宋体"/>
          <w:sz w:val="24"/>
          <w:szCs w:val="22"/>
        </w:rPr>
        <w:t>验收合格</w:t>
      </w:r>
      <w:r>
        <w:rPr>
          <w:rFonts w:hint="eastAsia" w:ascii="宋体" w:hAnsi="宋体"/>
          <w:sz w:val="24"/>
          <w:szCs w:val="22"/>
          <w:lang w:val="en-US" w:eastAsia="zh-CN"/>
        </w:rPr>
        <w:t>并交付使用时起</w:t>
      </w:r>
      <w:r>
        <w:rPr>
          <w:rFonts w:hint="eastAsia" w:ascii="宋体" w:hAnsi="宋体"/>
          <w:sz w:val="24"/>
          <w:szCs w:val="22"/>
        </w:rPr>
        <w:t>，停止租赁日期以甲方书面通知日为准。</w:t>
      </w:r>
    </w:p>
    <w:p w14:paraId="415D085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2"/>
        </w:rPr>
      </w:pPr>
      <w:r>
        <w:rPr>
          <w:rFonts w:hint="eastAsia" w:ascii="宋体" w:hAnsi="宋体"/>
          <w:sz w:val="24"/>
          <w:szCs w:val="22"/>
        </w:rPr>
        <w:t>2.2</w:t>
      </w:r>
      <w:r>
        <w:rPr>
          <w:rFonts w:ascii="宋体" w:hAnsi="宋体"/>
          <w:sz w:val="24"/>
          <w:szCs w:val="22"/>
        </w:rPr>
        <w:t xml:space="preserve"> </w:t>
      </w:r>
      <w:r>
        <w:rPr>
          <w:rFonts w:hint="eastAsia" w:ascii="宋体" w:hAnsi="宋体"/>
          <w:sz w:val="24"/>
          <w:szCs w:val="22"/>
        </w:rPr>
        <w:t>租赁期限的计算</w:t>
      </w:r>
    </w:p>
    <w:p w14:paraId="4926E706">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2"/>
        </w:rPr>
        <w:t>2.2.1</w:t>
      </w:r>
      <w:r>
        <w:rPr>
          <w:rFonts w:ascii="宋体" w:hAnsi="宋体"/>
          <w:sz w:val="24"/>
          <w:szCs w:val="22"/>
        </w:rPr>
        <w:t xml:space="preserve"> </w:t>
      </w:r>
      <w:r>
        <w:rPr>
          <w:rFonts w:hint="eastAsia" w:ascii="宋体" w:hAnsi="宋体"/>
          <w:sz w:val="24"/>
          <w:szCs w:val="24"/>
        </w:rPr>
        <w:t>租赁期限以机械设备进场双方验收完成后正式使用开始计算时间，特种设备自安装验收并经国家相关检测单位检测合格允许使用后开始计算，到</w:t>
      </w:r>
      <w:r>
        <w:rPr>
          <w:rFonts w:hint="eastAsia" w:ascii="宋体" w:hAnsi="宋体"/>
          <w:sz w:val="24"/>
          <w:szCs w:val="24"/>
          <w:lang w:val="en-US" w:eastAsia="zh-CN"/>
        </w:rPr>
        <w:t>甲方</w:t>
      </w:r>
      <w:r>
        <w:rPr>
          <w:rFonts w:hint="eastAsia" w:ascii="宋体" w:hAnsi="宋体"/>
          <w:sz w:val="24"/>
          <w:szCs w:val="24"/>
        </w:rPr>
        <w:t>通知退场时间为止</w:t>
      </w:r>
      <w:r>
        <w:rPr>
          <w:rFonts w:hint="eastAsia" w:ascii="宋体" w:hAnsi="宋体"/>
          <w:sz w:val="24"/>
          <w:szCs w:val="24"/>
          <w:lang w:eastAsia="zh-CN"/>
        </w:rPr>
        <w:t>（</w:t>
      </w:r>
      <w:r>
        <w:rPr>
          <w:rFonts w:hint="eastAsia" w:ascii="宋体" w:hAnsi="宋体"/>
          <w:sz w:val="24"/>
          <w:szCs w:val="24"/>
          <w:lang w:val="en-US" w:eastAsia="zh-CN"/>
        </w:rPr>
        <w:t>租赁费用不再计算</w:t>
      </w:r>
      <w:r>
        <w:rPr>
          <w:rFonts w:hint="eastAsia" w:ascii="宋体" w:hAnsi="宋体"/>
          <w:sz w:val="24"/>
          <w:szCs w:val="24"/>
          <w:lang w:eastAsia="zh-CN"/>
        </w:rPr>
        <w:t>）</w:t>
      </w:r>
      <w:r>
        <w:rPr>
          <w:rFonts w:hint="eastAsia" w:ascii="宋体" w:hAnsi="宋体"/>
          <w:sz w:val="24"/>
          <w:szCs w:val="24"/>
        </w:rPr>
        <w:t>。</w:t>
      </w:r>
    </w:p>
    <w:p w14:paraId="60747F6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2.2.2</w:t>
      </w:r>
      <w:r>
        <w:rPr>
          <w:rFonts w:ascii="宋体" w:hAnsi="宋体"/>
          <w:sz w:val="24"/>
          <w:szCs w:val="24"/>
        </w:rPr>
        <w:t xml:space="preserve"> </w:t>
      </w:r>
      <w:r>
        <w:rPr>
          <w:rFonts w:hint="eastAsia" w:ascii="宋体" w:hAnsi="宋体"/>
          <w:sz w:val="24"/>
          <w:szCs w:val="24"/>
        </w:rPr>
        <w:t>在合同期内，甲方可根据租赁机械设备运行状况和操作人员表现及工程实际施工需要决定租赁期限。</w:t>
      </w:r>
    </w:p>
    <w:p w14:paraId="591F4724">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2.3 甲方在验收时发现租赁设备的型号、规格、能力、数量和技术性能等不符合合同规定时，乙方必须按甲方要求及时更换或处理。否则甲方有权解除合同，乙方</w:t>
      </w:r>
      <w:r>
        <w:rPr>
          <w:rFonts w:hint="eastAsia" w:ascii="宋体" w:hAnsi="宋体"/>
          <w:sz w:val="24"/>
          <w:szCs w:val="24"/>
          <w:lang w:val="en-US" w:eastAsia="zh-CN"/>
        </w:rPr>
        <w:t>应</w:t>
      </w:r>
      <w:r>
        <w:rPr>
          <w:rFonts w:hint="eastAsia" w:ascii="宋体" w:hAnsi="宋体"/>
          <w:sz w:val="24"/>
          <w:szCs w:val="24"/>
        </w:rPr>
        <w:t>承担甲方的</w:t>
      </w:r>
      <w:r>
        <w:rPr>
          <w:rFonts w:hint="eastAsia" w:ascii="宋体" w:hAnsi="宋体"/>
          <w:sz w:val="24"/>
          <w:szCs w:val="24"/>
          <w:lang w:val="en-US" w:eastAsia="zh-CN"/>
        </w:rPr>
        <w:t>全部</w:t>
      </w:r>
      <w:r>
        <w:rPr>
          <w:rFonts w:hint="eastAsia" w:ascii="宋体" w:hAnsi="宋体"/>
          <w:sz w:val="24"/>
          <w:szCs w:val="24"/>
        </w:rPr>
        <w:t>损失。</w:t>
      </w:r>
    </w:p>
    <w:p w14:paraId="2282E3F2">
      <w:pPr>
        <w:keepNext w:val="0"/>
        <w:keepLines w:val="0"/>
        <w:pageBreakBefore w:val="0"/>
        <w:widowControl/>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eastAsia" w:ascii="宋体" w:hAnsi="宋体"/>
          <w:sz w:val="24"/>
          <w:szCs w:val="24"/>
        </w:rPr>
        <w:t>2.4</w:t>
      </w:r>
      <w:r>
        <w:rPr>
          <w:rFonts w:ascii="宋体" w:hAnsi="宋体"/>
          <w:sz w:val="24"/>
          <w:szCs w:val="24"/>
        </w:rPr>
        <w:t xml:space="preserve"> </w:t>
      </w:r>
      <w:r>
        <w:rPr>
          <w:rFonts w:hint="eastAsia" w:ascii="宋体" w:hAnsi="宋体"/>
          <w:sz w:val="24"/>
          <w:szCs w:val="24"/>
        </w:rPr>
        <w:t>合同期满</w:t>
      </w:r>
      <w:r>
        <w:rPr>
          <w:rFonts w:hint="eastAsia" w:ascii="宋体" w:hAnsi="宋体"/>
          <w:sz w:val="24"/>
          <w:szCs w:val="24"/>
          <w:lang w:val="en-US" w:eastAsia="zh-CN"/>
        </w:rPr>
        <w:t>或终止</w:t>
      </w:r>
      <w:r>
        <w:rPr>
          <w:rFonts w:hint="eastAsia" w:ascii="宋体" w:hAnsi="宋体"/>
          <w:sz w:val="24"/>
          <w:szCs w:val="24"/>
        </w:rPr>
        <w:t>时，甲方</w:t>
      </w:r>
      <w:r>
        <w:rPr>
          <w:rFonts w:hint="eastAsia" w:ascii="宋体" w:hAnsi="宋体"/>
          <w:sz w:val="24"/>
          <w:szCs w:val="24"/>
          <w:lang w:val="en-US" w:eastAsia="zh-CN"/>
        </w:rPr>
        <w:t>将通过书面或电话等方式</w:t>
      </w:r>
      <w:r>
        <w:rPr>
          <w:rFonts w:hint="eastAsia" w:ascii="宋体" w:hAnsi="宋体"/>
          <w:sz w:val="24"/>
          <w:szCs w:val="24"/>
        </w:rPr>
        <w:t>通知乙方</w:t>
      </w:r>
      <w:r>
        <w:rPr>
          <w:rFonts w:hint="eastAsia" w:ascii="宋体" w:hAnsi="宋体"/>
          <w:sz w:val="24"/>
          <w:szCs w:val="24"/>
          <w:lang w:val="en-US" w:eastAsia="zh-CN"/>
        </w:rPr>
        <w:t>退场，乙方接</w:t>
      </w:r>
      <w:r>
        <w:rPr>
          <w:rFonts w:hint="eastAsia" w:ascii="宋体" w:hAnsi="宋体"/>
          <w:sz w:val="24"/>
          <w:szCs w:val="24"/>
        </w:rPr>
        <w:t>到通知</w:t>
      </w:r>
      <w:r>
        <w:rPr>
          <w:rFonts w:hint="eastAsia" w:ascii="宋体" w:hAnsi="宋体"/>
          <w:sz w:val="24"/>
          <w:szCs w:val="24"/>
          <w:lang w:val="en-US" w:eastAsia="zh-CN"/>
        </w:rPr>
        <w:t>后</w:t>
      </w:r>
      <w:r>
        <w:rPr>
          <w:rFonts w:hint="eastAsia" w:ascii="宋体" w:hAnsi="宋体"/>
          <w:sz w:val="24"/>
          <w:szCs w:val="24"/>
        </w:rPr>
        <w:t>应立即组织机械设备退场，并与甲方及时办理结算手续。</w:t>
      </w:r>
    </w:p>
    <w:p w14:paraId="1DC27B6C">
      <w:pPr>
        <w:keepNext w:val="0"/>
        <w:keepLines w:val="0"/>
        <w:pageBreakBefore w:val="0"/>
        <w:widowControl/>
        <w:kinsoku/>
        <w:wordWrap/>
        <w:overflowPunct/>
        <w:topLinePunct w:val="0"/>
        <w:bidi w:val="0"/>
        <w:spacing w:line="440" w:lineRule="exact"/>
        <w:ind w:firstLine="482" w:firstLineChars="200"/>
        <w:textAlignment w:val="auto"/>
        <w:rPr>
          <w:rFonts w:ascii="宋体" w:hAnsi="宋体"/>
          <w:sz w:val="24"/>
          <w:szCs w:val="24"/>
        </w:rPr>
      </w:pPr>
      <w:r>
        <w:rPr>
          <w:rFonts w:hint="eastAsia" w:ascii="Calibri" w:hAnsi="Calibri"/>
          <w:b/>
          <w:bCs/>
          <w:kern w:val="44"/>
          <w:sz w:val="24"/>
          <w:szCs w:val="24"/>
        </w:rPr>
        <w:t xml:space="preserve">第三条 </w:t>
      </w:r>
      <w:r>
        <w:rPr>
          <w:rFonts w:ascii="Calibri" w:hAnsi="Calibri"/>
          <w:b/>
          <w:bCs/>
          <w:kern w:val="44"/>
          <w:sz w:val="24"/>
          <w:szCs w:val="24"/>
        </w:rPr>
        <w:t xml:space="preserve"> </w:t>
      </w:r>
      <w:r>
        <w:rPr>
          <w:rFonts w:hint="eastAsia" w:ascii="宋体" w:hAnsi="宋体"/>
          <w:b/>
          <w:bCs/>
          <w:kern w:val="44"/>
          <w:sz w:val="24"/>
          <w:szCs w:val="24"/>
        </w:rPr>
        <w:t>机械设备用途和使用地点</w:t>
      </w:r>
    </w:p>
    <w:p w14:paraId="0FB24676">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3.1 机械用途：甲方施工范围内相关工作及甲方人员安排的为本项目服务的其他作业。</w:t>
      </w:r>
    </w:p>
    <w:p w14:paraId="48F62971">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eastAsia="宋体" w:cs="宋体"/>
          <w:bCs/>
          <w:kern w:val="0"/>
          <w:sz w:val="24"/>
          <w:szCs w:val="24"/>
          <w:lang w:eastAsia="zh-CN"/>
        </w:rPr>
      </w:pPr>
      <w:r>
        <w:rPr>
          <w:rFonts w:hint="eastAsia" w:ascii="宋体" w:hAnsi="宋体"/>
          <w:sz w:val="24"/>
          <w:szCs w:val="24"/>
        </w:rPr>
        <w:t>3.2 使用地点：</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项目施工现场及甲方指定的其他作业地点</w:t>
      </w:r>
      <w:r>
        <w:rPr>
          <w:rFonts w:hint="eastAsia" w:ascii="宋体" w:hAnsi="宋体" w:cs="宋体"/>
          <w:bCs/>
          <w:kern w:val="0"/>
          <w:sz w:val="24"/>
          <w:szCs w:val="24"/>
          <w:lang w:eastAsia="zh-CN"/>
        </w:rPr>
        <w:t>。</w:t>
      </w:r>
    </w:p>
    <w:p w14:paraId="088D7BE5">
      <w:pPr>
        <w:keepNext w:val="0"/>
        <w:keepLines w:val="0"/>
        <w:pageBreakBefore w:val="0"/>
        <w:tabs>
          <w:tab w:val="left" w:pos="1700"/>
        </w:tabs>
        <w:kinsoku/>
        <w:wordWrap/>
        <w:overflowPunct/>
        <w:topLinePunct w:val="0"/>
        <w:bidi w:val="0"/>
        <w:spacing w:line="440" w:lineRule="exact"/>
        <w:ind w:firstLine="482" w:firstLineChars="200"/>
        <w:jc w:val="left"/>
        <w:textAlignment w:val="auto"/>
        <w:rPr>
          <w:rFonts w:ascii="宋体" w:hAnsi="宋体"/>
          <w:sz w:val="24"/>
          <w:szCs w:val="24"/>
        </w:rPr>
      </w:pPr>
      <w:r>
        <w:rPr>
          <w:rFonts w:hint="eastAsia" w:ascii="宋体" w:hAnsi="宋体"/>
          <w:b/>
          <w:bCs/>
          <w:kern w:val="44"/>
          <w:sz w:val="24"/>
          <w:szCs w:val="24"/>
        </w:rPr>
        <w:t>第四条  机械设备的质量及验收</w:t>
      </w:r>
    </w:p>
    <w:p w14:paraId="139A26CA">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乙方出租的机械设备，乙方应依法享有出租权，且其存续期限及机械设备自身的有效使用期限必须满足租赁期限的要求；机械设备采用的专利技术依法取得，不得损害第三人的权利。否则，由此造成的一切损失由乙方承担。</w:t>
      </w:r>
    </w:p>
    <w:p w14:paraId="7AC689A2">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准及甲方使用要求，乙方须向甲方提供公安车管部门审核的行驶证和年检证明，保险等相应运营证照。</w:t>
      </w:r>
    </w:p>
    <w:p w14:paraId="51251FBD">
      <w:pPr>
        <w:keepNext w:val="0"/>
        <w:keepLines w:val="0"/>
        <w:pageBreakBefore w:val="0"/>
        <w:widowControl/>
        <w:kinsoku/>
        <w:wordWrap/>
        <w:overflowPunct/>
        <w:topLinePunct w:val="0"/>
        <w:bidi w:val="0"/>
        <w:spacing w:line="440" w:lineRule="exact"/>
        <w:ind w:firstLine="480" w:firstLineChars="200"/>
        <w:textAlignment w:val="auto"/>
        <w:rPr>
          <w:rFonts w:ascii="宋体" w:hAnsi="宋体"/>
          <w:bCs/>
          <w:iCs/>
          <w:sz w:val="24"/>
          <w:szCs w:val="24"/>
          <w:highlight w:val="none"/>
          <w:u w:val="single"/>
        </w:rPr>
      </w:pPr>
      <w:r>
        <w:rPr>
          <w:rFonts w:ascii="宋体" w:hAnsi="宋体"/>
          <w:bCs/>
          <w:iCs/>
          <w:sz w:val="24"/>
          <w:szCs w:val="24"/>
          <w:highlight w:val="none"/>
        </w:rPr>
        <w:t>4</w:t>
      </w:r>
      <w:r>
        <w:rPr>
          <w:rFonts w:hint="eastAsia" w:ascii="宋体" w:hAnsi="宋体"/>
          <w:bCs/>
          <w:iCs/>
          <w:sz w:val="24"/>
          <w:szCs w:val="24"/>
          <w:highlight w:val="none"/>
        </w:rPr>
        <w:t>.3乙方出租机械设备的出厂时间:</w:t>
      </w:r>
      <w:r>
        <w:rPr>
          <w:rFonts w:hint="eastAsia" w:ascii="宋体" w:hAnsi="宋体"/>
          <w:bCs/>
          <w:iCs/>
          <w:sz w:val="24"/>
          <w:szCs w:val="24"/>
          <w:highlight w:val="none"/>
          <w:u w:val="single"/>
          <w:lang w:val="en-US" w:eastAsia="zh-CN"/>
        </w:rPr>
        <w:t>合同签订日期往前3年内</w:t>
      </w:r>
      <w:r>
        <w:rPr>
          <w:rFonts w:hint="eastAsia" w:ascii="宋体" w:hAnsi="宋体"/>
          <w:bCs/>
          <w:iCs/>
          <w:sz w:val="24"/>
          <w:szCs w:val="24"/>
          <w:highlight w:val="none"/>
        </w:rPr>
        <w:t>、已投入使用年限:</w:t>
      </w:r>
      <w:r>
        <w:rPr>
          <w:rFonts w:hint="eastAsia" w:ascii="宋体" w:hAnsi="宋体"/>
          <w:bCs/>
          <w:iCs/>
          <w:sz w:val="24"/>
          <w:szCs w:val="24"/>
          <w:highlight w:val="none"/>
          <w:u w:val="single"/>
          <w:lang w:val="en-US" w:eastAsia="zh-CN"/>
        </w:rPr>
        <w:t>3年内</w:t>
      </w:r>
      <w:r>
        <w:rPr>
          <w:rFonts w:hint="eastAsia" w:ascii="宋体" w:hAnsi="宋体"/>
          <w:bCs/>
          <w:iCs/>
          <w:sz w:val="24"/>
          <w:szCs w:val="24"/>
          <w:highlight w:val="none"/>
        </w:rPr>
        <w:t xml:space="preserve">、机械设备原值: </w:t>
      </w:r>
      <w:r>
        <w:rPr>
          <w:rFonts w:hint="eastAsia" w:ascii="宋体" w:hAnsi="宋体"/>
          <w:bCs/>
          <w:iCs/>
          <w:sz w:val="24"/>
          <w:szCs w:val="24"/>
          <w:highlight w:val="none"/>
          <w:u w:val="single"/>
          <w:lang w:val="en-US" w:eastAsia="zh-CN"/>
        </w:rPr>
        <w:t>01包350万元/02包80万</w:t>
      </w:r>
      <w:r>
        <w:rPr>
          <w:rFonts w:hint="eastAsia" w:ascii="宋体" w:hAnsi="宋体"/>
          <w:bCs/>
          <w:iCs/>
          <w:sz w:val="24"/>
          <w:szCs w:val="24"/>
          <w:highlight w:val="none"/>
        </w:rPr>
        <w:t>、机械设备现值:</w:t>
      </w:r>
      <w:r>
        <w:rPr>
          <w:rFonts w:hint="eastAsia" w:ascii="宋体" w:hAnsi="宋体"/>
          <w:bCs/>
          <w:iCs/>
          <w:sz w:val="24"/>
          <w:szCs w:val="24"/>
          <w:highlight w:val="none"/>
          <w:u w:val="single"/>
          <w:lang w:val="en-US" w:eastAsia="zh-CN"/>
        </w:rPr>
        <w:t>01包125万元/02包40万</w:t>
      </w:r>
      <w:r>
        <w:rPr>
          <w:rFonts w:hint="eastAsia" w:ascii="宋体" w:hAnsi="宋体"/>
          <w:bCs/>
          <w:iCs/>
          <w:sz w:val="24"/>
          <w:szCs w:val="24"/>
          <w:highlight w:val="none"/>
        </w:rPr>
        <w:t xml:space="preserve"> 。</w:t>
      </w:r>
    </w:p>
    <w:p w14:paraId="05E1F48E">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.4租赁物质量验收方法：租赁物到达使用地点后，双方一次性验收，并对验收结果签字确认。</w:t>
      </w:r>
    </w:p>
    <w:p w14:paraId="630114C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bCs/>
          <w:kern w:val="44"/>
          <w:sz w:val="24"/>
          <w:szCs w:val="24"/>
        </w:rPr>
        <w:t>4</w:t>
      </w:r>
      <w:r>
        <w:rPr>
          <w:rFonts w:hint="eastAsia" w:ascii="宋体" w:hAnsi="宋体"/>
          <w:sz w:val="24"/>
          <w:szCs w:val="24"/>
        </w:rPr>
        <w:t>.</w:t>
      </w:r>
      <w:r>
        <w:rPr>
          <w:rFonts w:ascii="宋体" w:hAnsi="宋体"/>
          <w:sz w:val="24"/>
          <w:szCs w:val="24"/>
        </w:rPr>
        <w:t xml:space="preserve">5 </w:t>
      </w:r>
      <w:r>
        <w:rPr>
          <w:rFonts w:hint="eastAsia" w:ascii="宋体" w:hAnsi="宋体"/>
          <w:sz w:val="24"/>
          <w:szCs w:val="24"/>
        </w:rPr>
        <w:t>租赁物交付地点：</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项目施工现场甲方指定地点。</w:t>
      </w:r>
    </w:p>
    <w:p w14:paraId="0592E2A4">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 xml:space="preserve">4.6 </w:t>
      </w:r>
      <w:r>
        <w:rPr>
          <w:rFonts w:hint="eastAsia" w:ascii="宋体" w:hAnsi="宋体"/>
          <w:sz w:val="24"/>
          <w:szCs w:val="24"/>
        </w:rPr>
        <w:t>租赁物交付方式：租赁机械运抵甲方指定的存放地点后，甲乙双方由</w:t>
      </w:r>
      <w:r>
        <w:rPr>
          <w:rFonts w:ascii="宋体" w:hAnsi="宋体"/>
          <w:sz w:val="24"/>
          <w:szCs w:val="24"/>
        </w:rPr>
        <w:t>4.4</w:t>
      </w:r>
      <w:r>
        <w:rPr>
          <w:rFonts w:hint="eastAsia" w:ascii="宋体" w:hAnsi="宋体"/>
          <w:sz w:val="24"/>
          <w:szCs w:val="24"/>
        </w:rPr>
        <w:t>款约定的人员进行验收交接，根据双方签认的清点、鉴定情况办理交付手续。</w:t>
      </w:r>
    </w:p>
    <w:p w14:paraId="643589AB">
      <w:pPr>
        <w:keepNext w:val="0"/>
        <w:keepLines w:val="0"/>
        <w:pageBreakBefore w:val="0"/>
        <w:kinsoku/>
        <w:wordWrap/>
        <w:overflowPunct/>
        <w:topLinePunct w:val="0"/>
        <w:bidi w:val="0"/>
        <w:spacing w:line="440" w:lineRule="exact"/>
        <w:ind w:firstLine="482" w:firstLineChars="200"/>
        <w:textAlignment w:val="auto"/>
        <w:outlineLvl w:val="0"/>
        <w:rPr>
          <w:rFonts w:ascii="Calibri" w:hAnsi="Calibri"/>
          <w:b/>
          <w:bCs/>
          <w:kern w:val="44"/>
          <w:sz w:val="24"/>
          <w:szCs w:val="24"/>
        </w:rPr>
      </w:pPr>
      <w:bookmarkStart w:id="67" w:name="_Toc13317"/>
      <w:bookmarkStart w:id="68" w:name="_Toc12405"/>
      <w:r>
        <w:rPr>
          <w:rFonts w:hint="eastAsia" w:ascii="Calibri" w:hAnsi="Calibri"/>
          <w:b/>
          <w:bCs/>
          <w:kern w:val="44"/>
          <w:sz w:val="24"/>
          <w:szCs w:val="24"/>
        </w:rPr>
        <w:t xml:space="preserve">第五条 </w:t>
      </w:r>
      <w:r>
        <w:rPr>
          <w:rFonts w:ascii="Calibri" w:hAnsi="Calibri"/>
          <w:b/>
          <w:bCs/>
          <w:kern w:val="44"/>
          <w:sz w:val="24"/>
          <w:szCs w:val="24"/>
        </w:rPr>
        <w:t xml:space="preserve"> </w:t>
      </w:r>
      <w:r>
        <w:rPr>
          <w:rFonts w:hint="eastAsia" w:ascii="Calibri" w:hAnsi="Calibri"/>
          <w:b/>
          <w:bCs/>
          <w:kern w:val="44"/>
          <w:sz w:val="24"/>
          <w:szCs w:val="24"/>
        </w:rPr>
        <w:t>租赁费用结算方式</w:t>
      </w:r>
      <w:bookmarkEnd w:id="67"/>
      <w:bookmarkEnd w:id="68"/>
    </w:p>
    <w:p w14:paraId="3FC9ACF2">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sz w:val="24"/>
          <w:szCs w:val="22"/>
        </w:rPr>
      </w:pPr>
      <w:r>
        <w:rPr>
          <w:rFonts w:hint="eastAsia" w:ascii="宋体" w:hAnsi="宋体"/>
          <w:sz w:val="24"/>
          <w:szCs w:val="24"/>
        </w:rPr>
        <w:t>5.1</w:t>
      </w:r>
      <w:r>
        <w:rPr>
          <w:rFonts w:ascii="宋体" w:hAnsi="宋体"/>
          <w:sz w:val="24"/>
          <w:szCs w:val="24"/>
        </w:rPr>
        <w:t xml:space="preserve"> </w:t>
      </w:r>
      <w:r>
        <w:rPr>
          <w:rFonts w:hint="eastAsia" w:ascii="宋体" w:hAnsi="宋体"/>
          <w:sz w:val="24"/>
          <w:szCs w:val="22"/>
        </w:rPr>
        <w:t>本合同暂定租赁费总价（含增值税）</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元）。其中，不含增值税价款为</w:t>
      </w:r>
      <w:r>
        <w:rPr>
          <w:rFonts w:hint="eastAsia" w:ascii="宋体" w:hAnsi="宋体"/>
          <w:sz w:val="24"/>
          <w:szCs w:val="22"/>
          <w:u w:val="single"/>
        </w:rPr>
        <w:t xml:space="preserve"> </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元），增值税税率为</w:t>
      </w:r>
      <w:r>
        <w:rPr>
          <w:rFonts w:hint="eastAsia" w:ascii="宋体" w:hAnsi="宋体"/>
          <w:sz w:val="24"/>
          <w:szCs w:val="22"/>
          <w:u w:val="single"/>
        </w:rPr>
        <w:t xml:space="preserve"> </w:t>
      </w:r>
      <w:r>
        <w:rPr>
          <w:rFonts w:hint="eastAsia" w:ascii="宋体" w:hAnsi="宋体"/>
          <w:sz w:val="24"/>
          <w:szCs w:val="22"/>
          <w:u w:val="single"/>
          <w:lang w:val="en-US" w:eastAsia="zh-CN"/>
        </w:rPr>
        <w:t>13</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%，增值税</w:t>
      </w:r>
      <w:r>
        <w:rPr>
          <w:rFonts w:hint="eastAsia" w:ascii="宋体" w:hAnsi="宋体"/>
          <w:sz w:val="24"/>
          <w:szCs w:val="22"/>
          <w:lang w:val="en-US" w:eastAsia="zh-CN"/>
        </w:rPr>
        <w:t>为</w:t>
      </w:r>
      <w:r>
        <w:rPr>
          <w:rFonts w:hint="eastAsia" w:ascii="宋体" w:hAnsi="宋体"/>
          <w:sz w:val="24"/>
          <w:szCs w:val="22"/>
          <w:u w:val="single"/>
        </w:rPr>
        <w:t xml:space="preserve">  </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元）。此价款仅为双方签订合同时的暂定价款，最终以双方结算为准。</w:t>
      </w:r>
      <w:r>
        <w:rPr>
          <w:rFonts w:hint="eastAsia" w:ascii="宋体" w:hAnsi="宋体"/>
          <w:bCs/>
          <w:iCs/>
          <w:sz w:val="24"/>
          <w:szCs w:val="24"/>
        </w:rPr>
        <w:t>若因国家税务政策变化导致增值税率调整，不含增值税价不变，具体增值税金以变更后的税率计算。</w:t>
      </w:r>
    </w:p>
    <w:p w14:paraId="1C9A359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5.2</w:t>
      </w:r>
      <w:r>
        <w:rPr>
          <w:rFonts w:ascii="宋体" w:hAnsi="宋体"/>
          <w:bCs/>
          <w:iCs/>
          <w:sz w:val="24"/>
          <w:szCs w:val="24"/>
        </w:rPr>
        <w:t xml:space="preserve"> </w:t>
      </w:r>
      <w:r>
        <w:rPr>
          <w:rFonts w:hint="eastAsia" w:ascii="宋体" w:hAnsi="宋体"/>
          <w:bCs/>
          <w:iCs/>
          <w:sz w:val="24"/>
          <w:szCs w:val="24"/>
        </w:rPr>
        <w:t>本合同租赁价格包含但不限于机械设备的使用费、折旧费、安装拆卸费、润滑油、维修、保养、保管、安全设施配备、保险、税金及国家或地方规定应该缴纳的各项费用。甲方除此之外不再支付其他任何费用。</w:t>
      </w:r>
    </w:p>
    <w:p w14:paraId="320F2095">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rPr>
        <w:t>5</w:t>
      </w:r>
      <w:r>
        <w:rPr>
          <w:rFonts w:ascii="宋体" w:hAnsi="宋体"/>
          <w:sz w:val="24"/>
          <w:szCs w:val="24"/>
        </w:rPr>
        <w:t xml:space="preserve">.3 </w:t>
      </w:r>
      <w:r>
        <w:rPr>
          <w:rFonts w:hint="eastAsia" w:ascii="宋体" w:hAnsi="宋体"/>
          <w:sz w:val="24"/>
          <w:szCs w:val="24"/>
        </w:rPr>
        <w:t>乙方需及时、足量为租赁机械设备运行提供合理、合适的动力资源，确保不影响甲方工程施工，因动力资源不足造成停工的，甲方有权向乙方追偿相应</w:t>
      </w:r>
      <w:r>
        <w:rPr>
          <w:rFonts w:hint="eastAsia" w:ascii="宋体" w:hAnsi="宋体"/>
          <w:sz w:val="24"/>
          <w:szCs w:val="24"/>
          <w:highlight w:val="none"/>
        </w:rPr>
        <w:t>损失。</w:t>
      </w:r>
    </w:p>
    <w:p w14:paraId="7D0D9AA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4</w:t>
      </w:r>
      <w:r>
        <w:rPr>
          <w:rFonts w:hint="eastAsia" w:ascii="宋体" w:hAnsi="宋体"/>
          <w:sz w:val="24"/>
          <w:szCs w:val="24"/>
          <w:highlight w:val="none"/>
          <w:lang w:val="en-US" w:eastAsia="zh-CN"/>
        </w:rPr>
        <w:t xml:space="preserve"> </w:t>
      </w:r>
      <w:r>
        <w:rPr>
          <w:rFonts w:hint="eastAsia" w:ascii="宋体" w:hAnsi="宋体"/>
          <w:sz w:val="24"/>
          <w:szCs w:val="24"/>
          <w:highlight w:val="none"/>
        </w:rPr>
        <w:t>机械设备进退场由乙方负责，进出场费（含运费、装卸费、拆装费等）</w:t>
      </w:r>
      <w:r>
        <w:rPr>
          <w:rFonts w:hint="eastAsia" w:ascii="宋体" w:hAnsi="宋体"/>
          <w:sz w:val="24"/>
          <w:szCs w:val="24"/>
          <w:highlight w:val="none"/>
          <w:u w:val="none"/>
        </w:rPr>
        <w:t>由</w:t>
      </w:r>
      <w:r>
        <w:rPr>
          <w:rFonts w:hint="eastAsia" w:ascii="宋体" w:hAnsi="宋体"/>
          <w:sz w:val="24"/>
          <w:szCs w:val="24"/>
          <w:highlight w:val="none"/>
          <w:u w:val="none"/>
          <w:lang w:val="en-US" w:eastAsia="zh-CN"/>
        </w:rPr>
        <w:t>乙</w:t>
      </w:r>
      <w:r>
        <w:rPr>
          <w:rFonts w:hint="eastAsia" w:ascii="宋体" w:hAnsi="宋体"/>
          <w:sz w:val="24"/>
          <w:szCs w:val="24"/>
          <w:highlight w:val="none"/>
        </w:rPr>
        <w:t>方承担。</w:t>
      </w:r>
    </w:p>
    <w:p w14:paraId="7CE6533F">
      <w:pPr>
        <w:keepNext w:val="0"/>
        <w:keepLines w:val="0"/>
        <w:pageBreakBefore w:val="0"/>
        <w:kinsoku/>
        <w:wordWrap/>
        <w:overflowPunct/>
        <w:topLinePunct w:val="0"/>
        <w:bidi w:val="0"/>
        <w:spacing w:line="440" w:lineRule="exact"/>
        <w:ind w:firstLine="480" w:firstLineChars="200"/>
        <w:textAlignment w:val="auto"/>
        <w:rPr>
          <w:rFonts w:ascii="宋体" w:hAnsi="宋体"/>
          <w:b w:val="0"/>
          <w:bCs w:val="0"/>
          <w:sz w:val="24"/>
          <w:szCs w:val="24"/>
          <w:highlight w:val="none"/>
        </w:rPr>
      </w:pPr>
      <w:r>
        <w:rPr>
          <w:rFonts w:hint="eastAsia" w:ascii="宋体" w:hAnsi="宋体"/>
          <w:b w:val="0"/>
          <w:bCs w:val="0"/>
          <w:sz w:val="24"/>
          <w:szCs w:val="24"/>
          <w:highlight w:val="none"/>
        </w:rPr>
        <w:t>5.</w:t>
      </w:r>
      <w:r>
        <w:rPr>
          <w:rFonts w:ascii="宋体" w:hAnsi="宋体"/>
          <w:b w:val="0"/>
          <w:bCs w:val="0"/>
          <w:sz w:val="24"/>
          <w:szCs w:val="24"/>
          <w:highlight w:val="none"/>
        </w:rPr>
        <w:t xml:space="preserve">5 </w:t>
      </w:r>
      <w:r>
        <w:rPr>
          <w:rFonts w:hint="eastAsia" w:ascii="宋体" w:hAnsi="宋体"/>
          <w:b w:val="0"/>
          <w:bCs w:val="0"/>
          <w:sz w:val="24"/>
          <w:szCs w:val="24"/>
          <w:highlight w:val="none"/>
        </w:rPr>
        <w:t>双方约定的结算方式：</w:t>
      </w:r>
      <w:r>
        <w:rPr>
          <w:rFonts w:hint="eastAsia" w:ascii="宋体" w:hAnsi="宋体"/>
          <w:b w:val="0"/>
          <w:bCs w:val="0"/>
          <w:sz w:val="24"/>
          <w:szCs w:val="24"/>
          <w:highlight w:val="none"/>
          <w:lang w:val="en-US" w:eastAsia="zh-CN"/>
        </w:rPr>
        <w:t>上月26日至本月</w:t>
      </w:r>
      <w:r>
        <w:rPr>
          <w:rFonts w:hint="eastAsia" w:ascii="宋体" w:hAnsi="宋体"/>
          <w:b w:val="0"/>
          <w:bCs w:val="0"/>
          <w:sz w:val="24"/>
          <w:szCs w:val="24"/>
          <w:highlight w:val="none"/>
          <w:u w:val="none"/>
          <w:lang w:val="en-US" w:eastAsia="zh-CN"/>
        </w:rPr>
        <w:t>25日</w:t>
      </w:r>
      <w:r>
        <w:rPr>
          <w:rFonts w:hint="eastAsia" w:ascii="宋体" w:hAnsi="宋体"/>
          <w:b w:val="0"/>
          <w:bCs w:val="0"/>
          <w:sz w:val="24"/>
          <w:szCs w:val="24"/>
          <w:highlight w:val="none"/>
        </w:rPr>
        <w:t>为一个结算周期，每周期最后一个月的2</w:t>
      </w:r>
      <w:r>
        <w:rPr>
          <w:rFonts w:ascii="宋体" w:hAnsi="宋体"/>
          <w:b w:val="0"/>
          <w:bCs w:val="0"/>
          <w:sz w:val="24"/>
          <w:szCs w:val="24"/>
          <w:highlight w:val="none"/>
        </w:rPr>
        <w:t>5</w:t>
      </w:r>
      <w:r>
        <w:rPr>
          <w:rFonts w:hint="eastAsia" w:ascii="宋体" w:hAnsi="宋体"/>
          <w:b w:val="0"/>
          <w:bCs w:val="0"/>
          <w:sz w:val="24"/>
          <w:szCs w:val="24"/>
          <w:highlight w:val="none"/>
        </w:rPr>
        <w:t>日为</w:t>
      </w:r>
      <w:r>
        <w:rPr>
          <w:rFonts w:hint="eastAsia" w:ascii="宋体" w:hAnsi="宋体" w:eastAsia="宋体" w:cs="宋体"/>
          <w:b w:val="0"/>
          <w:bCs w:val="0"/>
          <w:color w:val="000000"/>
          <w:kern w:val="0"/>
          <w:sz w:val="24"/>
          <w:szCs w:val="24"/>
          <w:highlight w:val="none"/>
        </w:rPr>
        <w:t>结算截止日期，乙方须在每周期最后一个月的30日前填写“租赁费用结算申请单”</w:t>
      </w:r>
      <w:r>
        <w:rPr>
          <w:rFonts w:hint="eastAsia" w:ascii="宋体" w:hAnsi="宋体" w:eastAsia="宋体" w:cs="宋体"/>
          <w:b w:val="0"/>
          <w:bCs w:val="0"/>
          <w:color w:val="000000"/>
          <w:kern w:val="0"/>
          <w:sz w:val="24"/>
          <w:szCs w:val="24"/>
          <w:highlight w:val="none"/>
          <w:lang w:val="en-US" w:eastAsia="zh-CN"/>
        </w:rPr>
        <w:t>(并附</w:t>
      </w:r>
      <w:r>
        <w:rPr>
          <w:rFonts w:hint="eastAsia" w:ascii="宋体" w:hAnsi="宋体" w:eastAsia="宋体" w:cs="宋体"/>
          <w:b w:val="0"/>
          <w:bCs w:val="0"/>
          <w:color w:val="000000"/>
          <w:kern w:val="0"/>
          <w:sz w:val="24"/>
          <w:szCs w:val="24"/>
          <w:highlight w:val="none"/>
          <w:lang w:eastAsia="zh-CN"/>
        </w:rPr>
        <w:t>经甲方签认的实际工作台时</w:t>
      </w:r>
      <w:r>
        <w:rPr>
          <w:rFonts w:hint="eastAsia" w:ascii="宋体" w:hAnsi="宋体" w:eastAsia="宋体" w:cs="宋体"/>
          <w:b w:val="0"/>
          <w:bCs w:val="0"/>
          <w:color w:val="000000"/>
          <w:kern w:val="0"/>
          <w:sz w:val="24"/>
          <w:szCs w:val="24"/>
          <w:highlight w:val="none"/>
        </w:rPr>
        <w:t>数量</w:t>
      </w:r>
      <w:r>
        <w:rPr>
          <w:rFonts w:hint="eastAsia" w:ascii="宋体" w:hAnsi="宋体" w:eastAsia="宋体" w:cs="宋体"/>
          <w:b w:val="0"/>
          <w:bCs w:val="0"/>
          <w:color w:val="000000"/>
          <w:kern w:val="0"/>
          <w:sz w:val="24"/>
          <w:szCs w:val="24"/>
          <w:highlight w:val="none"/>
          <w:lang w:eastAsia="zh-CN"/>
        </w:rPr>
        <w:t>台账明细表</w:t>
      </w:r>
      <w:r>
        <w:rPr>
          <w:rFonts w:hint="eastAsia" w:ascii="宋体" w:hAnsi="宋体" w:eastAsia="宋体" w:cs="宋体"/>
          <w:b w:val="0"/>
          <w:bCs w:val="0"/>
          <w:color w:val="000000"/>
          <w:kern w:val="0"/>
          <w:sz w:val="24"/>
          <w:szCs w:val="24"/>
          <w:highlight w:val="none"/>
          <w:lang w:val="en-US" w:eastAsia="zh-CN"/>
        </w:rPr>
        <w:t>及</w:t>
      </w:r>
      <w:r>
        <w:rPr>
          <w:rFonts w:hint="eastAsia" w:ascii="宋体" w:hAnsi="宋体" w:eastAsia="宋体" w:cs="宋体"/>
          <w:b w:val="0"/>
          <w:bCs w:val="0"/>
          <w:color w:val="000000"/>
          <w:kern w:val="0"/>
          <w:sz w:val="24"/>
          <w:szCs w:val="24"/>
          <w:highlight w:val="none"/>
          <w:lang w:eastAsia="zh-CN"/>
        </w:rPr>
        <w:t>台班签字底单</w:t>
      </w:r>
      <w:r>
        <w:rPr>
          <w:rFonts w:hint="eastAsia" w:ascii="宋体" w:hAnsi="宋体" w:cs="宋体"/>
          <w:b w:val="0"/>
          <w:bCs w:val="0"/>
          <w:color w:val="000000"/>
          <w:kern w:val="0"/>
          <w:sz w:val="24"/>
          <w:szCs w:val="24"/>
          <w:highlight w:val="none"/>
          <w:lang w:val="en-US" w:eastAsia="zh-CN"/>
        </w:rPr>
        <w:t>)</w:t>
      </w:r>
      <w:r>
        <w:rPr>
          <w:rFonts w:hint="eastAsia" w:ascii="宋体" w:hAnsi="宋体" w:cs="宋体"/>
          <w:b w:val="0"/>
          <w:bCs w:val="0"/>
          <w:color w:val="000000"/>
          <w:kern w:val="0"/>
          <w:sz w:val="24"/>
          <w:szCs w:val="24"/>
          <w:highlight w:val="none"/>
        </w:rPr>
        <w:t>，报</w:t>
      </w:r>
      <w:r>
        <w:rPr>
          <w:rFonts w:hint="eastAsia" w:ascii="宋体" w:hAnsi="宋体"/>
          <w:b w:val="0"/>
          <w:bCs w:val="0"/>
          <w:color w:val="000000"/>
          <w:sz w:val="24"/>
          <w:szCs w:val="24"/>
          <w:highlight w:val="none"/>
        </w:rPr>
        <w:t>甲方项目部办理审核</w:t>
      </w:r>
      <w:r>
        <w:rPr>
          <w:rFonts w:hint="eastAsia" w:ascii="宋体" w:hAnsi="宋体"/>
          <w:b w:val="0"/>
          <w:bCs w:val="0"/>
          <w:sz w:val="24"/>
          <w:szCs w:val="24"/>
          <w:highlight w:val="none"/>
        </w:rPr>
        <w:t>。</w:t>
      </w:r>
      <w:r>
        <w:rPr>
          <w:rFonts w:hint="eastAsia" w:ascii="宋体" w:hAnsi="宋体" w:cs="宋体"/>
          <w:b w:val="0"/>
          <w:bCs w:val="0"/>
          <w:color w:val="000000"/>
          <w:kern w:val="0"/>
          <w:sz w:val="24"/>
          <w:szCs w:val="24"/>
          <w:highlight w:val="none"/>
        </w:rPr>
        <w:t>逾期未办理，乙方自愿承担因未及时办理上述结算手续而导致的甲方逾期付款损失，未及时结算部分的租赁费付款期限自乙方办理完成上述手续之日相应顺延。</w:t>
      </w:r>
    </w:p>
    <w:p w14:paraId="2BB82515">
      <w:pPr>
        <w:keepNext w:val="0"/>
        <w:keepLines w:val="0"/>
        <w:pageBreakBefore w:val="0"/>
        <w:kinsoku/>
        <w:wordWrap/>
        <w:overflowPunct/>
        <w:topLinePunct w:val="0"/>
        <w:bidi w:val="0"/>
        <w:spacing w:line="440" w:lineRule="exact"/>
        <w:ind w:firstLine="480" w:firstLineChars="200"/>
        <w:textAlignment w:val="auto"/>
        <w:rPr>
          <w:rFonts w:ascii="宋体" w:hAnsi="宋体" w:cs="宋体"/>
          <w:bCs/>
          <w:kern w:val="0"/>
          <w:sz w:val="24"/>
          <w:szCs w:val="24"/>
          <w:highlight w:val="none"/>
        </w:rPr>
      </w:pPr>
      <w:r>
        <w:rPr>
          <w:rFonts w:hint="eastAsia" w:ascii="宋体" w:hAnsi="宋体" w:cs="宋体"/>
          <w:bCs/>
          <w:color w:val="000000"/>
          <w:kern w:val="0"/>
          <w:sz w:val="24"/>
          <w:szCs w:val="24"/>
          <w:highlight w:val="none"/>
        </w:rPr>
        <w:t>结算时</w:t>
      </w:r>
      <w:r>
        <w:rPr>
          <w:rFonts w:hint="eastAsia" w:ascii="宋体" w:hAnsi="宋体" w:cs="宋体"/>
          <w:bCs/>
          <w:kern w:val="0"/>
          <w:sz w:val="24"/>
          <w:szCs w:val="24"/>
          <w:highlight w:val="none"/>
        </w:rPr>
        <w:t>根据本合同4</w:t>
      </w:r>
      <w:r>
        <w:rPr>
          <w:rFonts w:ascii="宋体" w:hAnsi="宋体" w:cs="宋体"/>
          <w:bCs/>
          <w:kern w:val="0"/>
          <w:sz w:val="24"/>
          <w:szCs w:val="24"/>
          <w:highlight w:val="none"/>
        </w:rPr>
        <w:t>.4</w:t>
      </w:r>
      <w:r>
        <w:rPr>
          <w:rFonts w:hint="eastAsia" w:ascii="宋体" w:hAnsi="宋体" w:cs="宋体"/>
          <w:bCs/>
          <w:kern w:val="0"/>
          <w:sz w:val="24"/>
          <w:szCs w:val="24"/>
          <w:highlight w:val="none"/>
        </w:rPr>
        <w:t>条约定的经办人员</w:t>
      </w:r>
      <w:r>
        <w:rPr>
          <w:rFonts w:hint="eastAsia" w:ascii="宋体" w:hAnsi="宋体"/>
          <w:sz w:val="24"/>
          <w:szCs w:val="24"/>
          <w:highlight w:val="none"/>
        </w:rPr>
        <w:t>签认“机械设备进场验收登记表”</w:t>
      </w:r>
      <w:r>
        <w:rPr>
          <w:rFonts w:hint="eastAsia" w:ascii="宋体" w:hAnsi="宋体" w:cs="宋体"/>
          <w:bCs/>
          <w:kern w:val="0"/>
          <w:sz w:val="24"/>
          <w:szCs w:val="24"/>
          <w:highlight w:val="none"/>
        </w:rPr>
        <w:t>计算当期租赁费，除此之外任何证明、收条、欠条、信函等文件，都不得作为结算、支付依据。</w:t>
      </w:r>
    </w:p>
    <w:p w14:paraId="173FEFEF">
      <w:pPr>
        <w:keepNext w:val="0"/>
        <w:keepLines w:val="0"/>
        <w:pageBreakBefore w:val="0"/>
        <w:kinsoku/>
        <w:wordWrap/>
        <w:overflowPunct/>
        <w:topLinePunct w:val="0"/>
        <w:bidi w:val="0"/>
        <w:spacing w:line="440" w:lineRule="exact"/>
        <w:ind w:firstLine="482" w:firstLineChars="200"/>
        <w:textAlignment w:val="auto"/>
        <w:rPr>
          <w:rFonts w:ascii="宋体" w:hAnsi="宋体" w:cs="宋体"/>
          <w:bCs/>
          <w:kern w:val="0"/>
          <w:sz w:val="24"/>
          <w:szCs w:val="24"/>
          <w:highlight w:val="none"/>
        </w:rPr>
      </w:pPr>
      <w:r>
        <w:rPr>
          <w:rFonts w:hint="eastAsia" w:ascii="Calibri" w:hAnsi="Calibri"/>
          <w:b/>
          <w:bCs/>
          <w:kern w:val="44"/>
          <w:sz w:val="24"/>
          <w:szCs w:val="24"/>
          <w:highlight w:val="none"/>
        </w:rPr>
        <w:t xml:space="preserve">第六条 </w:t>
      </w:r>
      <w:r>
        <w:rPr>
          <w:rFonts w:ascii="Calibri" w:hAnsi="Calibri"/>
          <w:b/>
          <w:bCs/>
          <w:kern w:val="44"/>
          <w:sz w:val="24"/>
          <w:szCs w:val="24"/>
          <w:highlight w:val="none"/>
        </w:rPr>
        <w:t xml:space="preserve"> </w:t>
      </w:r>
      <w:r>
        <w:rPr>
          <w:rFonts w:hint="eastAsia" w:ascii="Calibri" w:hAnsi="Calibri"/>
          <w:b/>
          <w:bCs/>
          <w:kern w:val="44"/>
          <w:sz w:val="24"/>
          <w:szCs w:val="24"/>
          <w:highlight w:val="none"/>
        </w:rPr>
        <w:t>租金的支付</w:t>
      </w:r>
    </w:p>
    <w:p w14:paraId="117F5478">
      <w:pPr>
        <w:keepNext w:val="0"/>
        <w:keepLines w:val="0"/>
        <w:pageBreakBefore w:val="0"/>
        <w:kinsoku/>
        <w:wordWrap/>
        <w:overflowPunct/>
        <w:topLinePunct w:val="0"/>
        <w:bidi w:val="0"/>
        <w:spacing w:line="440" w:lineRule="exact"/>
        <w:ind w:firstLine="480" w:firstLineChars="200"/>
        <w:textAlignment w:val="auto"/>
        <w:rPr>
          <w:rFonts w:ascii="宋体" w:hAnsi="宋体"/>
          <w:color w:val="000000"/>
          <w:sz w:val="24"/>
          <w:szCs w:val="24"/>
          <w:highlight w:val="none"/>
        </w:rPr>
      </w:pPr>
      <w:r>
        <w:rPr>
          <w:rFonts w:hint="eastAsia" w:ascii="宋体" w:hAnsi="宋体"/>
          <w:bCs/>
          <w:iCs/>
          <w:sz w:val="24"/>
          <w:szCs w:val="24"/>
          <w:highlight w:val="none"/>
        </w:rPr>
        <w:t>6.</w:t>
      </w:r>
      <w:r>
        <w:rPr>
          <w:rFonts w:ascii="宋体" w:hAnsi="宋体"/>
          <w:bCs/>
          <w:iCs/>
          <w:sz w:val="24"/>
          <w:szCs w:val="24"/>
          <w:highlight w:val="none"/>
        </w:rPr>
        <w:t>1</w:t>
      </w:r>
      <w:r>
        <w:rPr>
          <w:rFonts w:hint="eastAsia" w:ascii="宋体" w:hAnsi="宋体"/>
          <w:color w:val="000000"/>
          <w:sz w:val="24"/>
          <w:szCs w:val="24"/>
          <w:highlight w:val="none"/>
        </w:rPr>
        <w:t>本合同结算货币为人民币；租金支付采用银行转账方式支付。</w:t>
      </w:r>
    </w:p>
    <w:p w14:paraId="7D71BCF5">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highlight w:val="none"/>
          <w:lang w:eastAsia="zh-CN"/>
        </w:rPr>
      </w:pPr>
      <w:r>
        <w:rPr>
          <w:rFonts w:hint="eastAsia" w:ascii="宋体" w:hAnsi="宋体"/>
          <w:bCs/>
          <w:iCs/>
          <w:sz w:val="24"/>
          <w:szCs w:val="24"/>
          <w:highlight w:val="none"/>
        </w:rPr>
        <w:t>6.</w:t>
      </w:r>
      <w:r>
        <w:rPr>
          <w:rFonts w:ascii="宋体" w:hAnsi="宋体"/>
          <w:bCs/>
          <w:iCs/>
          <w:sz w:val="24"/>
          <w:szCs w:val="24"/>
          <w:highlight w:val="none"/>
        </w:rPr>
        <w:t xml:space="preserve">2 </w:t>
      </w:r>
      <w:r>
        <w:rPr>
          <w:rFonts w:hint="eastAsia" w:ascii="宋体" w:hAnsi="宋体"/>
          <w:sz w:val="24"/>
          <w:szCs w:val="24"/>
          <w:highlight w:val="none"/>
        </w:rPr>
        <w:t>双方约定按下列方式支付租赁费</w:t>
      </w:r>
      <w:r>
        <w:rPr>
          <w:rFonts w:hint="eastAsia" w:ascii="宋体" w:hAnsi="宋体"/>
          <w:sz w:val="24"/>
          <w:szCs w:val="24"/>
          <w:highlight w:val="none"/>
          <w:lang w:eastAsia="zh-CN"/>
        </w:rPr>
        <w:t>：</w:t>
      </w:r>
    </w:p>
    <w:p w14:paraId="60DD3AD7">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u w:val="single"/>
        </w:rPr>
      </w:pPr>
      <w:r>
        <w:rPr>
          <w:rFonts w:hint="eastAsia" w:ascii="宋体" w:hAnsi="宋体" w:cs="宋体"/>
          <w:bCs/>
          <w:kern w:val="0"/>
          <w:sz w:val="24"/>
          <w:szCs w:val="24"/>
          <w:highlight w:val="none"/>
        </w:rPr>
        <w:t>租赁费分期支付。每期结算完成后，甲方在收到乙方开具的正式的增值税专用发</w:t>
      </w:r>
      <w:r>
        <w:rPr>
          <w:rFonts w:hint="eastAsia" w:ascii="宋体" w:hAnsi="宋体" w:cs="宋体"/>
          <w:bCs/>
          <w:color w:val="auto"/>
          <w:kern w:val="0"/>
          <w:sz w:val="24"/>
          <w:szCs w:val="24"/>
          <w:highlight w:val="none"/>
        </w:rPr>
        <w:t>票</w:t>
      </w:r>
      <w:r>
        <w:rPr>
          <w:rFonts w:hint="eastAsia" w:ascii="宋体" w:hAnsi="宋体" w:cs="宋体"/>
          <w:bCs/>
          <w:color w:val="auto"/>
          <w:kern w:val="0"/>
          <w:sz w:val="24"/>
          <w:szCs w:val="24"/>
          <w:highlight w:val="none"/>
          <w:lang w:val="en-US" w:eastAsia="zh-CN"/>
        </w:rPr>
        <w:t>次月内</w:t>
      </w:r>
      <w:r>
        <w:rPr>
          <w:rFonts w:hint="eastAsia" w:ascii="宋体" w:hAnsi="宋体" w:cs="宋体"/>
          <w:bCs/>
          <w:color w:val="auto"/>
          <w:kern w:val="0"/>
          <w:sz w:val="24"/>
          <w:szCs w:val="24"/>
          <w:highlight w:val="none"/>
        </w:rPr>
        <w:t>，向乙方支付当期结算款的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70</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%，租赁期届满，双方办理结算手续后</w:t>
      </w:r>
      <w:r>
        <w:rPr>
          <w:rFonts w:hint="eastAsia" w:ascii="宋体" w:hAnsi="宋体" w:cs="宋体"/>
          <w:bCs/>
          <w:color w:val="auto"/>
          <w:kern w:val="0"/>
          <w:sz w:val="24"/>
          <w:szCs w:val="24"/>
          <w:highlight w:val="none"/>
          <w:u w:val="single"/>
          <w:lang w:val="en-US" w:eastAsia="zh-CN"/>
        </w:rPr>
        <w:t>15</w:t>
      </w:r>
      <w:r>
        <w:rPr>
          <w:rFonts w:hint="eastAsia" w:ascii="宋体" w:hAnsi="宋体" w:cs="宋体"/>
          <w:bCs/>
          <w:color w:val="auto"/>
          <w:kern w:val="0"/>
          <w:sz w:val="24"/>
          <w:szCs w:val="24"/>
          <w:highlight w:val="none"/>
        </w:rPr>
        <w:t>日内支付至总结算款的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80</w:t>
      </w:r>
      <w:r>
        <w:rPr>
          <w:rFonts w:hint="eastAsia" w:ascii="宋体" w:hAnsi="宋体"/>
          <w:color w:val="auto"/>
          <w:sz w:val="24"/>
          <w:szCs w:val="24"/>
          <w:highlight w:val="none"/>
          <w:u w:val="single"/>
        </w:rPr>
        <w:t xml:space="preserve"> </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%，余款</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 180</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日内付清。如发</w:t>
      </w:r>
      <w:r>
        <w:rPr>
          <w:rFonts w:hint="eastAsia" w:ascii="宋体" w:hAnsi="宋体" w:cs="宋体"/>
          <w:bCs/>
          <w:kern w:val="0"/>
          <w:sz w:val="24"/>
          <w:szCs w:val="24"/>
        </w:rPr>
        <w:t>生纠纷，则延后至纠纷最终解决后30日内付清。</w:t>
      </w:r>
      <w:r>
        <w:rPr>
          <w:rFonts w:hint="eastAsia" w:ascii="宋体" w:hAnsi="宋体"/>
          <w:bCs/>
          <w:iCs/>
          <w:sz w:val="24"/>
          <w:szCs w:val="24"/>
        </w:rPr>
        <w:t xml:space="preserve">                 </w:t>
      </w:r>
    </w:p>
    <w:p w14:paraId="56DE3C44">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6.</w:t>
      </w:r>
      <w:r>
        <w:rPr>
          <w:rFonts w:hint="eastAsia" w:ascii="宋体" w:hAnsi="宋体"/>
          <w:bCs/>
          <w:iCs/>
          <w:sz w:val="24"/>
          <w:szCs w:val="24"/>
          <w:lang w:val="en-US" w:eastAsia="zh-CN"/>
        </w:rPr>
        <w:t>3</w:t>
      </w:r>
      <w:r>
        <w:rPr>
          <w:rFonts w:hint="eastAsia" w:ascii="宋体" w:hAnsi="宋体"/>
          <w:bCs/>
          <w:iCs/>
          <w:sz w:val="24"/>
          <w:szCs w:val="24"/>
        </w:rPr>
        <w:t>双方特别约定，遵循“先开票、后付款”的原则，甲方支付前，乙方应按双方确认的当期应付金额向甲方提供增值税专用发票，并于发票开具后</w:t>
      </w:r>
      <w:r>
        <w:rPr>
          <w:rFonts w:hint="eastAsia" w:ascii="宋体" w:hAnsi="宋体"/>
          <w:bCs/>
          <w:iCs/>
          <w:sz w:val="24"/>
          <w:szCs w:val="24"/>
          <w:u w:val="single"/>
        </w:rPr>
        <w:t xml:space="preserve"> </w:t>
      </w:r>
      <w:r>
        <w:rPr>
          <w:rFonts w:hint="eastAsia" w:ascii="宋体" w:hAnsi="宋体"/>
          <w:bCs/>
          <w:iCs/>
          <w:sz w:val="24"/>
          <w:szCs w:val="24"/>
          <w:u w:val="single"/>
          <w:lang w:val="en-US" w:eastAsia="zh-CN"/>
        </w:rPr>
        <w:t>3</w:t>
      </w:r>
      <w:r>
        <w:rPr>
          <w:rFonts w:hint="eastAsia"/>
          <w:bCs/>
          <w:iCs/>
          <w:sz w:val="32"/>
          <w:szCs w:val="32"/>
          <w:u w:val="single"/>
        </w:rPr>
        <w:t xml:space="preserve"> </w:t>
      </w:r>
      <w:r>
        <w:rPr>
          <w:rFonts w:hint="eastAsia" w:ascii="宋体" w:hAnsi="宋体"/>
          <w:bCs/>
          <w:iCs/>
          <w:sz w:val="24"/>
          <w:szCs w:val="24"/>
        </w:rPr>
        <w:t>日内提交给甲方。甲方收到乙方发票后，按合同约定向乙方付款。</w:t>
      </w:r>
    </w:p>
    <w:p w14:paraId="7000A521">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6.</w:t>
      </w:r>
      <w:r>
        <w:rPr>
          <w:rFonts w:hint="eastAsia" w:ascii="宋体" w:hAnsi="宋体"/>
          <w:bCs/>
          <w:iCs/>
          <w:sz w:val="24"/>
          <w:szCs w:val="24"/>
          <w:lang w:val="en-US" w:eastAsia="zh-CN"/>
        </w:rPr>
        <w:t>4</w:t>
      </w:r>
      <w:r>
        <w:rPr>
          <w:rFonts w:hint="eastAsia" w:ascii="宋体" w:hAnsi="宋体"/>
          <w:bCs/>
          <w:iCs/>
          <w:sz w:val="24"/>
          <w:szCs w:val="24"/>
        </w:rPr>
        <w:t>如甲方出现资金困难，乙方同意给予</w:t>
      </w:r>
      <w:r>
        <w:rPr>
          <w:rFonts w:hint="eastAsia" w:ascii="宋体" w:hAnsi="宋体"/>
          <w:bCs/>
          <w:iCs/>
          <w:sz w:val="24"/>
          <w:szCs w:val="24"/>
          <w:u w:val="single"/>
        </w:rPr>
        <w:t xml:space="preserve"> </w:t>
      </w:r>
      <w:r>
        <w:rPr>
          <w:rFonts w:hint="eastAsia" w:ascii="宋体" w:hAnsi="宋体"/>
          <w:bCs/>
          <w:iCs/>
          <w:sz w:val="24"/>
          <w:szCs w:val="24"/>
          <w:u w:val="single"/>
          <w:lang w:val="en-US" w:eastAsia="zh-CN"/>
        </w:rPr>
        <w:t xml:space="preserve"> 3</w:t>
      </w:r>
      <w:r>
        <w:rPr>
          <w:rFonts w:hint="eastAsia" w:ascii="宋体" w:hAnsi="宋体"/>
          <w:bCs/>
          <w:iCs/>
          <w:sz w:val="24"/>
          <w:szCs w:val="24"/>
          <w:u w:val="single"/>
        </w:rPr>
        <w:t xml:space="preserve"> </w:t>
      </w:r>
      <w:r>
        <w:rPr>
          <w:rFonts w:hint="eastAsia" w:ascii="宋体" w:hAnsi="宋体"/>
          <w:bCs/>
          <w:iCs/>
          <w:sz w:val="24"/>
          <w:szCs w:val="24"/>
        </w:rPr>
        <w:t>个月的付款宽限期，在此宽期间内不视为甲方违约且不计息。</w:t>
      </w:r>
    </w:p>
    <w:p w14:paraId="108F4943">
      <w:pPr>
        <w:keepNext w:val="0"/>
        <w:keepLines w:val="0"/>
        <w:pageBreakBefore w:val="0"/>
        <w:kinsoku/>
        <w:wordWrap/>
        <w:overflowPunct/>
        <w:topLinePunct w:val="0"/>
        <w:bidi w:val="0"/>
        <w:spacing w:line="440" w:lineRule="exact"/>
        <w:ind w:firstLine="482" w:firstLineChars="200"/>
        <w:textAlignment w:val="auto"/>
        <w:rPr>
          <w:rFonts w:ascii="宋体" w:hAnsi="宋体"/>
          <w:color w:val="FF0000"/>
          <w:sz w:val="24"/>
          <w:szCs w:val="24"/>
        </w:rPr>
      </w:pPr>
      <w:r>
        <w:rPr>
          <w:rFonts w:hint="eastAsia" w:ascii="Calibri" w:hAnsi="Calibri"/>
          <w:b/>
          <w:bCs/>
          <w:kern w:val="44"/>
          <w:sz w:val="24"/>
          <w:szCs w:val="24"/>
        </w:rPr>
        <w:t xml:space="preserve">第七条 </w:t>
      </w:r>
      <w:r>
        <w:rPr>
          <w:rFonts w:ascii="Calibri" w:hAnsi="Calibri"/>
          <w:b/>
          <w:bCs/>
          <w:kern w:val="44"/>
          <w:sz w:val="24"/>
          <w:szCs w:val="24"/>
        </w:rPr>
        <w:t xml:space="preserve"> </w:t>
      </w:r>
      <w:r>
        <w:rPr>
          <w:rFonts w:hint="eastAsia" w:ascii="Calibri" w:hAnsi="Calibri"/>
          <w:b/>
          <w:bCs/>
          <w:kern w:val="44"/>
          <w:sz w:val="24"/>
          <w:szCs w:val="24"/>
        </w:rPr>
        <w:t>甲方权利义务</w:t>
      </w:r>
    </w:p>
    <w:p w14:paraId="196B432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 xml:space="preserve">1 </w:t>
      </w:r>
      <w:r>
        <w:rPr>
          <w:rFonts w:hint="eastAsia" w:ascii="宋体" w:hAnsi="宋体"/>
          <w:sz w:val="24"/>
          <w:szCs w:val="24"/>
        </w:rPr>
        <w:t>按照合同约定的期限和方式与乙方结算。</w:t>
      </w:r>
    </w:p>
    <w:p w14:paraId="26CE1D9E">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7.2</w:t>
      </w:r>
      <w:r>
        <w:rPr>
          <w:rFonts w:ascii="宋体" w:hAnsi="宋体"/>
          <w:sz w:val="24"/>
          <w:szCs w:val="24"/>
        </w:rPr>
        <w:t xml:space="preserve"> </w:t>
      </w:r>
      <w:r>
        <w:rPr>
          <w:rFonts w:hint="eastAsia" w:ascii="宋体" w:hAnsi="宋体"/>
          <w:sz w:val="24"/>
          <w:szCs w:val="24"/>
        </w:rPr>
        <w:t>按照合同约定支付期限和方式向乙方付款。</w:t>
      </w:r>
    </w:p>
    <w:p w14:paraId="133FFBF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对租赁物进行统筹管理，统一调遣、分配使用。租赁物进场验收达不到使用要求的，有权拒绝租用。</w:t>
      </w:r>
    </w:p>
    <w:p w14:paraId="36B47F74">
      <w:pPr>
        <w:keepNext w:val="0"/>
        <w:keepLines w:val="0"/>
        <w:pageBreakBefore w:val="0"/>
        <w:kinsoku/>
        <w:wordWrap/>
        <w:overflowPunct/>
        <w:topLinePunct w:val="0"/>
        <w:bidi w:val="0"/>
        <w:spacing w:line="440" w:lineRule="exact"/>
        <w:ind w:firstLine="482" w:firstLineChars="200"/>
        <w:textAlignment w:val="auto"/>
        <w:rPr>
          <w:rFonts w:ascii="宋体" w:hAnsi="宋体"/>
          <w:color w:val="FF0000"/>
          <w:sz w:val="24"/>
          <w:szCs w:val="24"/>
        </w:rPr>
      </w:pPr>
      <w:r>
        <w:rPr>
          <w:rFonts w:hint="eastAsia" w:ascii="Calibri" w:hAnsi="Calibri"/>
          <w:b/>
          <w:bCs/>
          <w:kern w:val="44"/>
          <w:sz w:val="24"/>
          <w:szCs w:val="24"/>
        </w:rPr>
        <w:t xml:space="preserve">第八条 </w:t>
      </w:r>
      <w:r>
        <w:rPr>
          <w:rFonts w:ascii="Calibri" w:hAnsi="Calibri"/>
          <w:b/>
          <w:bCs/>
          <w:kern w:val="44"/>
          <w:sz w:val="24"/>
          <w:szCs w:val="24"/>
        </w:rPr>
        <w:t xml:space="preserve"> </w:t>
      </w:r>
      <w:r>
        <w:rPr>
          <w:rFonts w:hint="eastAsia" w:ascii="Calibri" w:hAnsi="Calibri"/>
          <w:b/>
          <w:bCs/>
          <w:kern w:val="44"/>
          <w:sz w:val="24"/>
          <w:szCs w:val="24"/>
        </w:rPr>
        <w:t>乙方权利义务</w:t>
      </w:r>
    </w:p>
    <w:p w14:paraId="679C2F9E">
      <w:pPr>
        <w:keepNext w:val="0"/>
        <w:keepLines w:val="0"/>
        <w:pageBreakBefore w:val="0"/>
        <w:widowControl/>
        <w:kinsoku/>
        <w:wordWrap/>
        <w:overflowPunct/>
        <w:topLinePunct w:val="0"/>
        <w:bidi w:val="0"/>
        <w:spacing w:line="440" w:lineRule="exact"/>
        <w:ind w:firstLine="480" w:firstLineChars="200"/>
        <w:textAlignment w:val="auto"/>
        <w:rPr>
          <w:rFonts w:ascii="宋体" w:hAnsi="宋体"/>
          <w:b/>
          <w:bCs/>
          <w:sz w:val="24"/>
          <w:szCs w:val="24"/>
        </w:rPr>
      </w:pPr>
      <w:r>
        <w:rPr>
          <w:rFonts w:ascii="宋体" w:hAnsi="宋体"/>
          <w:sz w:val="24"/>
          <w:szCs w:val="24"/>
        </w:rPr>
        <w:t>8</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按合同约定提供机械设备和操作人员，并为机械设备和操作人员购买相应保险，</w:t>
      </w:r>
      <w:r>
        <w:rPr>
          <w:rFonts w:hint="eastAsia" w:ascii="宋体" w:hAnsi="宋体"/>
          <w:b w:val="0"/>
          <w:bCs w:val="0"/>
          <w:sz w:val="24"/>
          <w:szCs w:val="24"/>
        </w:rPr>
        <w:t>保险单据复印件应提交甲方存档</w:t>
      </w:r>
      <w:r>
        <w:rPr>
          <w:rFonts w:hint="eastAsia" w:ascii="宋体" w:hAnsi="宋体"/>
          <w:b/>
          <w:bCs/>
          <w:sz w:val="24"/>
          <w:szCs w:val="24"/>
        </w:rPr>
        <w:t>。</w:t>
      </w:r>
    </w:p>
    <w:p w14:paraId="7204FBA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8</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乙方应提供状况良好的机械设备，同时提供机械设备地方技术监督部门检验合格等证明文件，并将检验资料报告和操作人员证件复印一份到甲方存档，对于上路行驶的车辆，还</w:t>
      </w:r>
      <w:r>
        <w:rPr>
          <w:rFonts w:hint="eastAsia" w:ascii="Calibri" w:hAnsi="Calibri"/>
          <w:sz w:val="24"/>
          <w:szCs w:val="24"/>
        </w:rPr>
        <w:t>应出具经公安车管部门审核的行驶证和年检证明，保险等相应运营证照。</w:t>
      </w:r>
    </w:p>
    <w:p w14:paraId="37E87D3B">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.3 </w:t>
      </w:r>
      <w:r>
        <w:rPr>
          <w:rFonts w:hint="eastAsia" w:ascii="宋体" w:hAnsi="宋体"/>
          <w:sz w:val="24"/>
          <w:szCs w:val="24"/>
        </w:rPr>
        <w:t>操作人员必须依法持有特种设备操作证等完成本合同所必须的资质证照，根据甲方要求提供服务，密切配合甲方的施工生产，满足甲方施工要求，无条件服从甲方施工人员的安排，保证24小时随叫随到，但有权拒绝甲方的违章指挥作业。</w:t>
      </w:r>
    </w:p>
    <w:p w14:paraId="2589B36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.4 </w:t>
      </w:r>
      <w:r>
        <w:rPr>
          <w:rFonts w:hint="eastAsia" w:ascii="宋体" w:hAnsi="宋体"/>
          <w:sz w:val="24"/>
          <w:szCs w:val="24"/>
        </w:rPr>
        <w:t>乙方必须提供营业执照、机械设备制造许可证、产品合格证、维修和保养记录、作业人员操作证及《特种作业设备人员证》原件给甲方核实，并提供一套复印件给甲方。</w:t>
      </w:r>
    </w:p>
    <w:p w14:paraId="35F7ACA3">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.5 </w:t>
      </w:r>
      <w:r>
        <w:rPr>
          <w:rFonts w:hint="eastAsia" w:ascii="宋体" w:hAnsi="宋体"/>
          <w:sz w:val="24"/>
          <w:szCs w:val="24"/>
        </w:rPr>
        <w:t>租赁期间，租赁物的维修与保养由乙方负责，一切维修保养费用均由乙方承担，同时承担机械设备的毁损、丢失等风险。租赁物的维修保养尽量利用机械闲置时间完成，若因乙方维修不及时、保养不善造成机械不能正常使用，甲方将根据耽误时间扣除该段时间内的租赁费，造成甲方经济损失的，乙方还须赔偿甲方相关的经济损失费。</w:t>
      </w:r>
    </w:p>
    <w:p w14:paraId="520D14A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8</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与甲方共同办理机械设备的租赁时间签认工作。</w:t>
      </w:r>
    </w:p>
    <w:p w14:paraId="3EE57373">
      <w:pPr>
        <w:keepNext w:val="0"/>
        <w:keepLines w:val="0"/>
        <w:pageBreakBefore w:val="0"/>
        <w:widowControl/>
        <w:kinsoku/>
        <w:wordWrap/>
        <w:overflowPunct/>
        <w:topLinePunct w:val="0"/>
        <w:bidi w:val="0"/>
        <w:spacing w:line="440" w:lineRule="exact"/>
        <w:ind w:firstLine="480" w:firstLineChars="200"/>
        <w:textAlignment w:val="auto"/>
        <w:rPr>
          <w:rFonts w:ascii="宋体" w:hAnsi="宋体"/>
          <w:b/>
          <w:sz w:val="24"/>
          <w:szCs w:val="24"/>
        </w:rPr>
      </w:pPr>
      <w:r>
        <w:rPr>
          <w:rFonts w:ascii="宋体" w:hAnsi="宋体"/>
          <w:sz w:val="24"/>
          <w:szCs w:val="24"/>
        </w:rPr>
        <w:t xml:space="preserve">8.7 </w:t>
      </w:r>
      <w:r>
        <w:rPr>
          <w:rFonts w:hint="eastAsia" w:ascii="宋体" w:hAnsi="宋体"/>
          <w:sz w:val="24"/>
          <w:szCs w:val="24"/>
        </w:rPr>
        <w:t>在租赁物出租期间，乙方不得将租赁物所有权转移或出租给第三人。</w:t>
      </w:r>
    </w:p>
    <w:p w14:paraId="455A85D8">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8</w:t>
      </w:r>
      <w:r>
        <w:rPr>
          <w:rFonts w:hint="eastAsia" w:ascii="宋体" w:hAnsi="宋体"/>
          <w:sz w:val="24"/>
          <w:szCs w:val="24"/>
        </w:rPr>
        <w:t>乙方有权拒绝甲方提出的可能对机械造成损害、对司机及他人造成伤害的相关作业。</w:t>
      </w:r>
    </w:p>
    <w:p w14:paraId="69151297">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8.</w:t>
      </w:r>
      <w:r>
        <w:rPr>
          <w:rFonts w:ascii="宋体" w:hAnsi="宋体"/>
          <w:sz w:val="24"/>
          <w:szCs w:val="24"/>
        </w:rPr>
        <w:t xml:space="preserve">9 </w:t>
      </w:r>
      <w:r>
        <w:rPr>
          <w:rFonts w:hint="eastAsia" w:ascii="宋体" w:hAnsi="宋体"/>
          <w:sz w:val="24"/>
          <w:szCs w:val="24"/>
        </w:rPr>
        <w:t>乙方提供的机械设备，应按照甲方要求喷涂相应的LOG</w:t>
      </w:r>
      <w:r>
        <w:rPr>
          <w:rFonts w:ascii="宋体" w:hAnsi="宋体"/>
          <w:sz w:val="24"/>
          <w:szCs w:val="24"/>
        </w:rPr>
        <w:t>O</w:t>
      </w:r>
      <w:r>
        <w:rPr>
          <w:rFonts w:hint="eastAsia" w:ascii="宋体" w:hAnsi="宋体"/>
          <w:sz w:val="24"/>
          <w:szCs w:val="24"/>
        </w:rPr>
        <w:t>（标识），费用由乙方承担</w:t>
      </w:r>
      <w:r>
        <w:rPr>
          <w:rFonts w:hint="eastAsia" w:ascii="宋体" w:hAnsi="宋体"/>
          <w:sz w:val="24"/>
          <w:szCs w:val="24"/>
          <w:lang w:eastAsia="zh-CN"/>
        </w:rPr>
        <w:t>。</w:t>
      </w:r>
    </w:p>
    <w:p w14:paraId="05B1586A">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10 </w:t>
      </w:r>
      <w:r>
        <w:rPr>
          <w:rFonts w:hint="eastAsia" w:ascii="宋体" w:hAnsi="宋体"/>
          <w:sz w:val="24"/>
          <w:szCs w:val="24"/>
        </w:rPr>
        <w:t>若乙方提供的机械设备不能满足甲方正常使用要求，甲方有权要求乙方改善机械或增设他物，或更换机械设备，因租赁物的更换、改善或增设他物所发生的人工、材料、进出场等所有费用均由乙方承担。</w:t>
      </w:r>
    </w:p>
    <w:p w14:paraId="6F9925FC">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11</w:t>
      </w:r>
      <w:r>
        <w:rPr>
          <w:rFonts w:hint="eastAsia" w:ascii="宋体" w:hAnsi="宋体"/>
          <w:sz w:val="24"/>
          <w:szCs w:val="24"/>
        </w:rPr>
        <w:t>租赁设备由乙方控制使用，乙方应配备随车司机并确定司机负责人，并由其承担保管责任，如果发生租赁机械及随车零件被盗、损毁、灭失等情形时，由乙方承担经济损失。</w:t>
      </w:r>
    </w:p>
    <w:p w14:paraId="6D083F2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12</w:t>
      </w:r>
      <w:r>
        <w:rPr>
          <w:rFonts w:hint="eastAsia" w:ascii="宋体" w:hAnsi="宋体"/>
          <w:sz w:val="24"/>
          <w:szCs w:val="24"/>
        </w:rPr>
        <w:t>乙方机械负责司机及随车司机应每日认真、正确、真实填写《机械运转记录》表。</w:t>
      </w:r>
    </w:p>
    <w:p w14:paraId="73E8ED76">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13</w:t>
      </w:r>
      <w:r>
        <w:rPr>
          <w:rFonts w:hint="eastAsia" w:ascii="宋体" w:hAnsi="宋体"/>
          <w:sz w:val="24"/>
          <w:szCs w:val="24"/>
        </w:rPr>
        <w:t>乙方接到甲方退租通知书后不及时办理退租手续的，或乙方拒不接受租赁物的，甲方有权采取相应措施，由此产生的灭失、损毁、保管等一切损失和费用由乙方承担。</w:t>
      </w:r>
    </w:p>
    <w:p w14:paraId="2971333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8.1</w:t>
      </w:r>
      <w:r>
        <w:rPr>
          <w:rFonts w:ascii="宋体" w:hAnsi="宋体"/>
          <w:sz w:val="24"/>
          <w:szCs w:val="24"/>
        </w:rPr>
        <w:t>4</w:t>
      </w:r>
      <w:r>
        <w:rPr>
          <w:rFonts w:hint="eastAsia" w:ascii="宋体" w:hAnsi="宋体"/>
          <w:sz w:val="24"/>
          <w:szCs w:val="24"/>
        </w:rPr>
        <w:t xml:space="preserve"> 乙方所提供的设备必须符合国家安全技术标准。</w:t>
      </w:r>
    </w:p>
    <w:p w14:paraId="23F5E358">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8</w:t>
      </w:r>
      <w:r>
        <w:rPr>
          <w:rFonts w:ascii="宋体" w:hAnsi="宋体"/>
          <w:sz w:val="24"/>
          <w:szCs w:val="24"/>
        </w:rPr>
        <w:t xml:space="preserve">.15 </w:t>
      </w:r>
      <w:r>
        <w:rPr>
          <w:rFonts w:hint="eastAsia" w:ascii="宋体" w:hAnsi="宋体"/>
          <w:sz w:val="24"/>
          <w:szCs w:val="24"/>
        </w:rPr>
        <w:t>乙方负责租赁机械设备进退场运输、道路和作业过程中的安全。如因乙方原因给甲方、乙方及第三人造成人身及财产损害的，由乙方负责处理并进行赔偿。</w:t>
      </w:r>
    </w:p>
    <w:p w14:paraId="06D834ED">
      <w:pPr>
        <w:keepNext w:val="0"/>
        <w:keepLines w:val="0"/>
        <w:pageBreakBefore w:val="0"/>
        <w:widowControl/>
        <w:kinsoku/>
        <w:wordWrap/>
        <w:overflowPunct/>
        <w:topLinePunct w:val="0"/>
        <w:bidi w:val="0"/>
        <w:spacing w:line="440" w:lineRule="exact"/>
        <w:ind w:firstLine="480" w:firstLineChars="200"/>
        <w:textAlignment w:val="auto"/>
        <w:rPr>
          <w:rFonts w:ascii="宋体" w:hAnsi="宋体"/>
          <w:color w:val="FF0000"/>
          <w:sz w:val="24"/>
          <w:szCs w:val="24"/>
        </w:rPr>
      </w:pPr>
      <w:r>
        <w:rPr>
          <w:rFonts w:hint="eastAsia" w:ascii="宋体" w:hAnsi="宋体"/>
          <w:sz w:val="24"/>
          <w:szCs w:val="24"/>
        </w:rPr>
        <w:t>8.1</w:t>
      </w:r>
      <w:r>
        <w:rPr>
          <w:rFonts w:ascii="宋体" w:hAnsi="宋体"/>
          <w:sz w:val="24"/>
          <w:szCs w:val="24"/>
        </w:rPr>
        <w:t>6</w:t>
      </w:r>
      <w:r>
        <w:rPr>
          <w:rFonts w:hint="eastAsia" w:ascii="宋体" w:hAnsi="宋体"/>
          <w:sz w:val="24"/>
          <w:szCs w:val="24"/>
        </w:rPr>
        <w:t xml:space="preserve"> 特种设备自安装验收并经国家相关检测单位检测合格允许使用后方可使用。</w:t>
      </w:r>
    </w:p>
    <w:p w14:paraId="3E358871">
      <w:pPr>
        <w:keepNext w:val="0"/>
        <w:keepLines w:val="0"/>
        <w:pageBreakBefore w:val="0"/>
        <w:kinsoku/>
        <w:wordWrap/>
        <w:overflowPunct/>
        <w:topLinePunct w:val="0"/>
        <w:bidi w:val="0"/>
        <w:spacing w:line="440" w:lineRule="exact"/>
        <w:ind w:firstLine="488" w:firstLineChars="200"/>
        <w:textAlignment w:val="auto"/>
        <w:rPr>
          <w:rFonts w:ascii="宋体" w:hAnsi="宋体"/>
          <w:spacing w:val="2"/>
          <w:sz w:val="24"/>
          <w:szCs w:val="24"/>
        </w:rPr>
      </w:pPr>
      <w:r>
        <w:rPr>
          <w:rFonts w:ascii="宋体" w:hAnsi="宋体"/>
          <w:spacing w:val="2"/>
          <w:sz w:val="24"/>
          <w:szCs w:val="24"/>
        </w:rPr>
        <w:t xml:space="preserve">8.17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同意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010E41CD">
      <w:pPr>
        <w:keepNext w:val="0"/>
        <w:keepLines w:val="0"/>
        <w:pageBreakBefore w:val="0"/>
        <w:widowControl/>
        <w:tabs>
          <w:tab w:val="left" w:pos="8364"/>
        </w:tabs>
        <w:kinsoku/>
        <w:wordWrap/>
        <w:overflowPunct/>
        <w:topLinePunct w:val="0"/>
        <w:bidi w:val="0"/>
        <w:spacing w:line="440" w:lineRule="exact"/>
        <w:ind w:firstLine="472" w:firstLineChars="196"/>
        <w:textAlignment w:val="auto"/>
        <w:rPr>
          <w:rFonts w:ascii="宋体" w:hAnsi="宋体"/>
          <w:sz w:val="24"/>
          <w:szCs w:val="24"/>
          <w:highlight w:val="none"/>
        </w:rPr>
      </w:pPr>
      <w:r>
        <w:rPr>
          <w:rFonts w:hint="eastAsia" w:ascii="宋体" w:hAnsi="宋体"/>
          <w:b/>
          <w:bCs/>
          <w:kern w:val="44"/>
          <w:sz w:val="24"/>
          <w:szCs w:val="24"/>
          <w:highlight w:val="none"/>
        </w:rPr>
        <w:t>第九条  机械操作司机</w:t>
      </w:r>
    </w:p>
    <w:p w14:paraId="380DA0CD">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sz w:val="24"/>
          <w:szCs w:val="24"/>
          <w:highlight w:val="none"/>
        </w:rPr>
        <w:t>9.1</w:t>
      </w:r>
      <w:r>
        <w:rPr>
          <w:rFonts w:hint="eastAsia" w:ascii="宋体" w:hAnsi="宋体"/>
          <w:bCs/>
          <w:iCs/>
          <w:sz w:val="24"/>
          <w:szCs w:val="24"/>
          <w:highlight w:val="none"/>
        </w:rPr>
        <w:t>乙方每台设备必须配备</w:t>
      </w:r>
      <w:r>
        <w:rPr>
          <w:rFonts w:hint="eastAsia" w:ascii="宋体" w:hAnsi="宋体"/>
          <w:sz w:val="24"/>
          <w:szCs w:val="24"/>
          <w:highlight w:val="none"/>
        </w:rPr>
        <w:t>具有合格有</w:t>
      </w:r>
      <w:r>
        <w:rPr>
          <w:rFonts w:hint="eastAsia" w:ascii="宋体" w:hAnsi="宋体"/>
          <w:sz w:val="24"/>
          <w:szCs w:val="24"/>
        </w:rPr>
        <w:t>效操作证的</w:t>
      </w:r>
      <w:r>
        <w:rPr>
          <w:rFonts w:hint="eastAsia" w:ascii="宋体" w:hAnsi="宋体"/>
          <w:bCs/>
          <w:iCs/>
          <w:sz w:val="24"/>
          <w:szCs w:val="24"/>
        </w:rPr>
        <w:t>技术熟练的操作人员，确保机械能24小时连续安全作业。甲方有权根据施工现场具体情况要求乙方增加操作人员，乙方须按要求及时配置。乙方对设备安全使用负全责。</w:t>
      </w:r>
    </w:p>
    <w:p w14:paraId="734CC22D">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9.2</w:t>
      </w:r>
      <w:r>
        <w:rPr>
          <w:rFonts w:ascii="宋体" w:hAnsi="宋体"/>
          <w:sz w:val="24"/>
          <w:szCs w:val="24"/>
        </w:rPr>
        <w:t xml:space="preserve"> </w:t>
      </w:r>
      <w:r>
        <w:rPr>
          <w:rFonts w:hint="eastAsia" w:ascii="宋体" w:hAnsi="宋体"/>
          <w:sz w:val="24"/>
          <w:szCs w:val="24"/>
        </w:rPr>
        <w:t>机械负责司机及随车司机由乙方自行选派，但必须满足甲方现场施工的要求，即必须年满18周岁、身体健康、具有合格有效的操作证件。乙方司机应积极主动地工作，做到随叫随到，服从安排，提供优质高效的服务。甲方有权随时检查，对于无证、技术等级不高或不听从甲方调度人员指挥的，甲方随时可要求乙方更换，同时乙方应向甲方支付1000元/人.次的违约金。乙方随机所配的负责司机及随车司机工资、福利待遇和保险（包括交通、工资、奖金等）由乙方自行承担。</w:t>
      </w:r>
    </w:p>
    <w:p w14:paraId="2A47520E">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hint="eastAsia" w:ascii="宋体" w:hAnsi="宋体"/>
          <w:bCs/>
          <w:iCs/>
          <w:sz w:val="24"/>
          <w:szCs w:val="24"/>
          <w:u w:val="none"/>
        </w:rPr>
      </w:pPr>
      <w:r>
        <w:rPr>
          <w:rFonts w:hint="eastAsia" w:ascii="宋体" w:hAnsi="宋体"/>
          <w:sz w:val="24"/>
          <w:szCs w:val="24"/>
        </w:rPr>
        <w:t>9.3</w:t>
      </w:r>
      <w:r>
        <w:rPr>
          <w:rFonts w:hint="eastAsia" w:ascii="宋体" w:hAnsi="宋体"/>
          <w:bCs/>
          <w:iCs/>
          <w:sz w:val="24"/>
          <w:szCs w:val="24"/>
        </w:rPr>
        <w:t>未经甲方管理人员允许</w:t>
      </w:r>
      <w:r>
        <w:rPr>
          <w:rFonts w:hint="eastAsia" w:ascii="宋体" w:hAnsi="宋体"/>
          <w:bCs/>
          <w:iCs/>
          <w:sz w:val="24"/>
          <w:szCs w:val="24"/>
          <w:u w:val="none"/>
        </w:rPr>
        <w:t>，乙方司机及机械在施工期限内不得随意离开工地，需要离开工地时必须向甲方管理人员书面申请，批准后方可离开，否则按旷工处理，乙方应按200元/天/人向甲方缴纳违约金。若因司机旷工造成机械未能正常运转，则按500元/天扣除当月机械租赁费，该违约金在本月机械租赁费中扣除。累计三次甲方有权退租并拒付租赁费。</w:t>
      </w:r>
    </w:p>
    <w:p w14:paraId="54D627B5">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rPr>
        <w:t>9.4本合同乙方选派的负责机械设备操作人员为：</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（身份证号码：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）代表乙方履行本合同，全面负责本合同执行中的有关机械维护、保养、维修、保管、安全等工作。乙方应当将乙方配备司机的身份证及操</w:t>
      </w:r>
      <w:r>
        <w:rPr>
          <w:rFonts w:hint="eastAsia" w:ascii="宋体" w:hAnsi="宋体"/>
          <w:sz w:val="24"/>
          <w:szCs w:val="24"/>
          <w:highlight w:val="none"/>
        </w:rPr>
        <w:t>作证件等的复印件签字后交甲方存档。</w:t>
      </w:r>
    </w:p>
    <w:p w14:paraId="7415F749">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bCs/>
          <w:iCs/>
          <w:sz w:val="24"/>
          <w:szCs w:val="24"/>
          <w:highlight w:val="none"/>
        </w:rPr>
      </w:pPr>
      <w:r>
        <w:rPr>
          <w:rFonts w:hint="eastAsia" w:ascii="宋体" w:hAnsi="宋体"/>
          <w:bCs/>
          <w:iCs/>
          <w:sz w:val="24"/>
          <w:szCs w:val="24"/>
          <w:highlight w:val="none"/>
        </w:rPr>
        <w:t>9.5机械操作人员原则上食宿水电自理，费用已含在租赁费内。</w:t>
      </w:r>
      <w:r>
        <w:rPr>
          <w:rFonts w:hint="eastAsia" w:ascii="宋体" w:hAnsi="宋体"/>
          <w:bCs/>
          <w:iCs/>
          <w:sz w:val="24"/>
          <w:szCs w:val="24"/>
          <w:highlight w:val="none"/>
          <w:lang w:val="en-US" w:eastAsia="zh-CN"/>
        </w:rPr>
        <w:t>若在甲方工地食宿，费用由乙方自行承担，按照甲方工地管理标准缴纳</w:t>
      </w:r>
      <w:r>
        <w:rPr>
          <w:rFonts w:hint="eastAsia" w:ascii="宋体" w:hAnsi="宋体"/>
          <w:bCs/>
          <w:iCs/>
          <w:sz w:val="24"/>
          <w:szCs w:val="24"/>
          <w:highlight w:val="none"/>
        </w:rPr>
        <w:t>。</w:t>
      </w:r>
    </w:p>
    <w:p w14:paraId="0D4767F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9.6</w:t>
      </w:r>
      <w:r>
        <w:rPr>
          <w:rFonts w:hint="eastAsia" w:ascii="宋体" w:hAnsi="宋体"/>
          <w:bCs/>
          <w:iCs/>
          <w:sz w:val="24"/>
          <w:szCs w:val="24"/>
          <w:highlight w:val="none"/>
        </w:rPr>
        <w:t>机械操作人员必须根据甲方要求做好标志标识，且在使用过程中做好机械的机容机貌，做好文明施工。</w:t>
      </w:r>
    </w:p>
    <w:p w14:paraId="70D4649C">
      <w:pPr>
        <w:keepNext w:val="0"/>
        <w:keepLines w:val="0"/>
        <w:pageBreakBefore w:val="0"/>
        <w:widowControl/>
        <w:kinsoku/>
        <w:wordWrap/>
        <w:overflowPunct/>
        <w:topLinePunct w:val="0"/>
        <w:bidi w:val="0"/>
        <w:spacing w:line="440" w:lineRule="exact"/>
        <w:ind w:firstLine="482" w:firstLineChars="200"/>
        <w:textAlignment w:val="auto"/>
        <w:rPr>
          <w:rFonts w:ascii="宋体" w:hAnsi="宋体"/>
          <w:sz w:val="24"/>
          <w:szCs w:val="24"/>
          <w:highlight w:val="none"/>
        </w:rPr>
      </w:pPr>
      <w:r>
        <w:rPr>
          <w:rFonts w:hint="eastAsia" w:ascii="宋体" w:hAnsi="宋体"/>
          <w:b/>
          <w:bCs/>
          <w:kern w:val="44"/>
          <w:sz w:val="24"/>
          <w:szCs w:val="24"/>
          <w:highlight w:val="none"/>
        </w:rPr>
        <w:t>第十条  甲方违约责任</w:t>
      </w:r>
    </w:p>
    <w:p w14:paraId="27828CC5">
      <w:pPr>
        <w:keepNext w:val="0"/>
        <w:keepLines w:val="0"/>
        <w:pageBreakBefore w:val="0"/>
        <w:widowControl/>
        <w:tabs>
          <w:tab w:val="left" w:pos="360"/>
          <w:tab w:val="left" w:pos="540"/>
        </w:tabs>
        <w:kinsoku/>
        <w:wordWrap/>
        <w:overflowPunct/>
        <w:topLinePunct w:val="0"/>
        <w:bidi w:val="0"/>
        <w:spacing w:line="440" w:lineRule="exact"/>
        <w:ind w:firstLine="480" w:firstLineChars="200"/>
        <w:textAlignment w:val="auto"/>
        <w:rPr>
          <w:rFonts w:ascii="宋体" w:hAnsi="宋体"/>
          <w:bCs/>
          <w:iCs/>
          <w:sz w:val="24"/>
          <w:szCs w:val="24"/>
          <w:highlight w:val="none"/>
        </w:rPr>
      </w:pPr>
      <w:r>
        <w:rPr>
          <w:rFonts w:ascii="宋体" w:hAnsi="宋体"/>
          <w:bCs/>
          <w:iCs/>
          <w:sz w:val="24"/>
          <w:szCs w:val="24"/>
          <w:highlight w:val="none"/>
        </w:rPr>
        <w:t>10.1甲方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10%。除此之外，甲方不再承担其他任何违约责任。</w:t>
      </w:r>
      <w:r>
        <w:rPr>
          <w:rFonts w:hint="eastAsia" w:ascii="宋体" w:hAnsi="宋体"/>
          <w:bCs/>
          <w:iCs/>
          <w:sz w:val="24"/>
          <w:szCs w:val="24"/>
          <w:highlight w:val="none"/>
        </w:rPr>
        <w:t xml:space="preserve">  </w:t>
      </w:r>
    </w:p>
    <w:p w14:paraId="20006BFE">
      <w:pPr>
        <w:keepNext w:val="0"/>
        <w:keepLines w:val="0"/>
        <w:pageBreakBefore w:val="0"/>
        <w:widowControl/>
        <w:kinsoku/>
        <w:wordWrap/>
        <w:overflowPunct/>
        <w:topLinePunct w:val="0"/>
        <w:bidi w:val="0"/>
        <w:spacing w:line="440" w:lineRule="exact"/>
        <w:ind w:firstLine="482" w:firstLineChars="200"/>
        <w:textAlignment w:val="auto"/>
        <w:rPr>
          <w:rFonts w:ascii="宋体" w:hAnsi="宋体"/>
          <w:bCs/>
          <w:iCs/>
          <w:sz w:val="24"/>
          <w:szCs w:val="24"/>
        </w:rPr>
      </w:pPr>
      <w:r>
        <w:rPr>
          <w:rFonts w:hint="eastAsia" w:ascii="宋体" w:hAnsi="宋体"/>
          <w:b/>
          <w:bCs/>
          <w:kern w:val="44"/>
          <w:sz w:val="24"/>
          <w:szCs w:val="24"/>
        </w:rPr>
        <w:t>第十一条  乙方违约责任</w:t>
      </w:r>
    </w:p>
    <w:p w14:paraId="48883C32">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11.1乙方应按合同规定的时间、数量、质量要求提供租赁物，有附件的，还应提供有关的附件；</w:t>
      </w:r>
      <w:r>
        <w:rPr>
          <w:rFonts w:hint="eastAsia" w:ascii="宋体" w:hAnsi="宋体"/>
          <w:sz w:val="24"/>
          <w:szCs w:val="24"/>
          <w:lang w:val="en-US" w:eastAsia="zh-CN"/>
        </w:rPr>
        <w:t>若乙方交付的租赁物时间、数量、质量要求与合同约定不符</w:t>
      </w:r>
      <w:r>
        <w:rPr>
          <w:rFonts w:hint="eastAsia" w:ascii="宋体" w:hAnsi="宋体"/>
          <w:sz w:val="24"/>
          <w:szCs w:val="24"/>
        </w:rPr>
        <w:t>，</w:t>
      </w:r>
      <w:r>
        <w:rPr>
          <w:rFonts w:hint="eastAsia" w:ascii="宋体" w:hAnsi="宋体"/>
          <w:sz w:val="24"/>
          <w:szCs w:val="24"/>
          <w:lang w:val="en-US" w:eastAsia="zh-CN"/>
        </w:rPr>
        <w:t>乙方须按合同总价款20%向甲方支付违约金。乙方须在接到甲方通知后，按甲方通知时间完成供应，如乙方逾期交货，每延期一日，应向甲方支付违约金</w:t>
      </w:r>
      <w:r>
        <w:rPr>
          <w:rFonts w:hint="eastAsia" w:ascii="宋体" w:hAnsi="宋体"/>
          <w:sz w:val="24"/>
          <w:szCs w:val="24"/>
          <w:u w:val="single"/>
          <w:lang w:val="en-US" w:eastAsia="zh-CN"/>
        </w:rPr>
        <w:t xml:space="preserve">  10000 </w:t>
      </w:r>
      <w:r>
        <w:rPr>
          <w:rFonts w:hint="eastAsia" w:ascii="宋体" w:hAnsi="宋体"/>
          <w:sz w:val="24"/>
          <w:szCs w:val="24"/>
          <w:lang w:val="en-US" w:eastAsia="zh-CN"/>
        </w:rPr>
        <w:t>元。</w:t>
      </w:r>
      <w:r>
        <w:rPr>
          <w:rFonts w:hint="eastAsia" w:ascii="宋体" w:hAnsi="宋体"/>
          <w:sz w:val="24"/>
          <w:szCs w:val="24"/>
        </w:rPr>
        <w:t>迟延交付超过3日的，甲方有权解除合同或将乙方未完成的合同内容直接委托第三方继续履行，由第三方履行增加的费用，甲方将直接从乙方</w:t>
      </w:r>
      <w:r>
        <w:rPr>
          <w:rFonts w:hint="eastAsia" w:ascii="宋体" w:hAnsi="宋体"/>
          <w:sz w:val="24"/>
          <w:szCs w:val="24"/>
          <w:lang w:val="en-US" w:eastAsia="zh-CN"/>
        </w:rPr>
        <w:t>结算款</w:t>
      </w:r>
      <w:r>
        <w:rPr>
          <w:rFonts w:hint="eastAsia" w:ascii="宋体" w:hAnsi="宋体"/>
          <w:sz w:val="24"/>
          <w:szCs w:val="24"/>
        </w:rPr>
        <w:t>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15F20A3B">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11.</w:t>
      </w:r>
      <w:r>
        <w:rPr>
          <w:rFonts w:hint="eastAsia" w:ascii="宋体" w:hAnsi="宋体"/>
          <w:sz w:val="24"/>
          <w:szCs w:val="24"/>
          <w:highlight w:val="none"/>
        </w:rPr>
        <w:t>2乙方应当对租赁物履行维修义务。在租赁期间，</w:t>
      </w:r>
      <w:r>
        <w:rPr>
          <w:rFonts w:hint="eastAsia" w:ascii="宋体" w:hAnsi="宋体" w:eastAsia="宋体"/>
          <w:sz w:val="24"/>
          <w:szCs w:val="24"/>
          <w:highlight w:val="none"/>
        </w:rPr>
        <w:t>乙方应保证租赁物符合约定用途；租赁期内设备出现故障，乙方迟延派员维修的，每延期一日，应向甲方支付违约金</w:t>
      </w:r>
      <w:r>
        <w:rPr>
          <w:rFonts w:hint="eastAsia" w:ascii="宋体" w:hAnsi="宋体"/>
          <w:sz w:val="24"/>
          <w:szCs w:val="24"/>
          <w:highlight w:val="none"/>
          <w:u w:val="single"/>
          <w:lang w:val="en-US" w:eastAsia="zh-CN"/>
        </w:rPr>
        <w:t xml:space="preserve">  1000 </w:t>
      </w:r>
      <w:r>
        <w:rPr>
          <w:rFonts w:hint="eastAsia" w:ascii="宋体" w:hAnsi="宋体" w:eastAsia="宋体"/>
          <w:sz w:val="24"/>
          <w:szCs w:val="24"/>
          <w:highlight w:val="none"/>
        </w:rPr>
        <w:t>元，迟延超过</w:t>
      </w:r>
      <w:r>
        <w:rPr>
          <w:rFonts w:hint="eastAsia" w:ascii="宋体" w:hAnsi="宋体"/>
          <w:sz w:val="24"/>
          <w:szCs w:val="24"/>
          <w:highlight w:val="none"/>
          <w:u w:val="single"/>
          <w:lang w:val="en-US" w:eastAsia="zh-CN"/>
        </w:rPr>
        <w:t xml:space="preserve">  2  </w:t>
      </w:r>
      <w:r>
        <w:rPr>
          <w:rFonts w:hint="eastAsia" w:ascii="宋体" w:hAnsi="宋体" w:eastAsia="宋体"/>
          <w:sz w:val="24"/>
          <w:szCs w:val="24"/>
          <w:highlight w:val="none"/>
        </w:rPr>
        <w:t>日的，甲方有权委托第三方进行维修，由此产生的一切费用由乙方承担。</w:t>
      </w:r>
    </w:p>
    <w:p w14:paraId="4811F515">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11.3本合同生效后，甲方将获得机械租赁使用权，乙方机械在没有得到甲方同意时，不得擅自外出承揽工程。如发现一次，按照月租赁费的40%予以扣除，发现两次按照月租赁费的80%予以扣除，造成甲方经济损失的，还应赔偿甲方经济损失。如屡劝不改，本月不予结算并有权解除合同，将乙方机械清退出场。</w:t>
      </w:r>
    </w:p>
    <w:p w14:paraId="56943AF7">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11.4乙方在合同终止时必须</w:t>
      </w:r>
      <w:r>
        <w:rPr>
          <w:rFonts w:hint="eastAsia" w:ascii="宋体" w:hAnsi="宋体"/>
          <w:bCs/>
          <w:iCs/>
          <w:sz w:val="24"/>
          <w:szCs w:val="24"/>
          <w:lang w:val="en-US" w:eastAsia="zh-CN"/>
        </w:rPr>
        <w:t>立即</w:t>
      </w:r>
      <w:r>
        <w:rPr>
          <w:rFonts w:hint="eastAsia" w:ascii="宋体" w:hAnsi="宋体"/>
          <w:bCs/>
          <w:iCs/>
          <w:sz w:val="24"/>
          <w:szCs w:val="24"/>
        </w:rPr>
        <w:t>接受租赁物。乙方接到甲方退租通知书后不及时办理退租手续的，或甲方自行交还租赁物乙方拒不接受的，乙方应向甲方支付</w:t>
      </w:r>
      <w:r>
        <w:rPr>
          <w:rFonts w:hint="eastAsia" w:ascii="宋体" w:hAnsi="宋体"/>
          <w:sz w:val="24"/>
          <w:szCs w:val="24"/>
          <w:u w:val="single"/>
          <w:lang w:val="en-US" w:eastAsia="zh-CN"/>
        </w:rPr>
        <w:t>1000</w:t>
      </w:r>
      <w:r>
        <w:rPr>
          <w:rFonts w:hint="eastAsia" w:ascii="宋体" w:hAnsi="宋体"/>
          <w:bCs/>
          <w:iCs/>
          <w:sz w:val="24"/>
          <w:szCs w:val="24"/>
        </w:rPr>
        <w:t>元/天的违约金并承担由此给甲方造成的一切损失。</w:t>
      </w:r>
    </w:p>
    <w:p w14:paraId="3867CE48">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11.5乙方应按合同约定及时向甲方提供增值税专用发票，逾期提供的，每逾期一天，乙方应向甲方支付违约金</w:t>
      </w:r>
      <w:r>
        <w:rPr>
          <w:rFonts w:hint="eastAsia" w:ascii="宋体" w:hAnsi="宋体"/>
          <w:sz w:val="24"/>
          <w:szCs w:val="24"/>
          <w:u w:val="single"/>
        </w:rPr>
        <w:t xml:space="preserve">  </w:t>
      </w:r>
      <w:r>
        <w:rPr>
          <w:rFonts w:hint="eastAsia" w:ascii="宋体" w:hAnsi="宋体"/>
          <w:sz w:val="24"/>
          <w:szCs w:val="24"/>
          <w:u w:val="single"/>
          <w:lang w:val="en-US" w:eastAsia="zh-CN"/>
        </w:rPr>
        <w:t>500</w:t>
      </w:r>
      <w:r>
        <w:rPr>
          <w:rFonts w:hint="eastAsia" w:ascii="宋体" w:hAnsi="宋体"/>
          <w:sz w:val="24"/>
          <w:szCs w:val="24"/>
          <w:u w:val="single"/>
        </w:rPr>
        <w:t xml:space="preserve">   </w:t>
      </w:r>
      <w:r>
        <w:rPr>
          <w:rFonts w:hint="eastAsia" w:ascii="宋体" w:hAnsi="宋体"/>
          <w:bCs/>
          <w:iCs/>
          <w:sz w:val="24"/>
          <w:szCs w:val="24"/>
        </w:rPr>
        <w:t>元。因乙方开具的增值税专用发票不及时，造成甲方无法及时认证、抵扣税款等情形的，乙方需向甲方承担赔偿责任包括但不限于税款、滞纳金、罚款及相关损失等。</w:t>
      </w:r>
    </w:p>
    <w:p w14:paraId="7794BB68">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11.6乙方承诺向甲方提交的所有资料（包括但不限于证照及资质资料、银行保函、发票等）均真实有效，如提供的材料虚假，乙方应向甲方承担违约金</w:t>
      </w:r>
      <w:r>
        <w:rPr>
          <w:rFonts w:ascii="宋体" w:hAnsi="宋体"/>
          <w:bCs/>
          <w:iCs/>
          <w:sz w:val="24"/>
          <w:szCs w:val="24"/>
        </w:rPr>
        <w:t>10万元/份；如因提供虚假资料造成甲方损失的，乙方全额赔偿，乙方法定代表人及委托代理人承担连带赔偿责任。</w:t>
      </w:r>
    </w:p>
    <w:p w14:paraId="556DCEC3">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w:t>
      </w:r>
      <w:r>
        <w:rPr>
          <w:rFonts w:ascii="宋体" w:hAnsi="宋体"/>
          <w:bCs/>
          <w:iCs/>
          <w:sz w:val="24"/>
          <w:szCs w:val="24"/>
        </w:rPr>
        <w:t>1.</w:t>
      </w:r>
      <w:r>
        <w:rPr>
          <w:rFonts w:hint="eastAsia" w:ascii="宋体" w:hAnsi="宋体"/>
          <w:bCs/>
          <w:iCs/>
          <w:sz w:val="24"/>
          <w:szCs w:val="24"/>
          <w:lang w:val="en-US" w:eastAsia="zh-CN"/>
        </w:rPr>
        <w:t>7</w:t>
      </w:r>
      <w:r>
        <w:rPr>
          <w:rFonts w:ascii="宋体" w:hAnsi="宋体"/>
          <w:bCs/>
          <w:iCs/>
          <w:sz w:val="24"/>
          <w:szCs w:val="24"/>
        </w:rPr>
        <w:t xml:space="preserve"> </w:t>
      </w:r>
      <w:r>
        <w:rPr>
          <w:rFonts w:hint="eastAsia" w:ascii="宋体" w:hAnsi="宋体"/>
          <w:bCs/>
          <w:iCs/>
          <w:sz w:val="24"/>
          <w:szCs w:val="24"/>
        </w:rPr>
        <w:t>本合同中所涉及的债权，乙方不得转让，也不得用于任何形式的担保。若乙方擅自转让或用于担保的，则该行为无效，乙方应赔偿甲方因此受到的全部损失。</w:t>
      </w:r>
    </w:p>
    <w:p w14:paraId="291E178B">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ascii="宋体" w:hAnsi="宋体" w:cs="宋体"/>
          <w:bCs/>
          <w:kern w:val="0"/>
          <w:sz w:val="24"/>
          <w:szCs w:val="24"/>
        </w:rPr>
        <w:t>11.</w:t>
      </w:r>
      <w:r>
        <w:rPr>
          <w:rFonts w:hint="eastAsia" w:ascii="宋体" w:hAnsi="宋体" w:cs="宋体"/>
          <w:bCs/>
          <w:kern w:val="0"/>
          <w:sz w:val="24"/>
          <w:szCs w:val="24"/>
          <w:lang w:val="en-US" w:eastAsia="zh-CN"/>
        </w:rPr>
        <w:t>8</w:t>
      </w:r>
      <w:r>
        <w:rPr>
          <w:rFonts w:ascii="宋体" w:hAnsi="宋体" w:cs="宋体"/>
          <w:bCs/>
          <w:kern w:val="0"/>
          <w:sz w:val="24"/>
          <w:szCs w:val="24"/>
        </w:rPr>
        <w:t xml:space="preserve"> </w:t>
      </w:r>
      <w:r>
        <w:rPr>
          <w:rFonts w:hint="eastAsia" w:ascii="宋体" w:hAnsi="宋体" w:cs="宋体"/>
          <w:bCs/>
          <w:kern w:val="0"/>
          <w:sz w:val="24"/>
          <w:szCs w:val="24"/>
        </w:rPr>
        <w:t>乙方保证提供的产品、服务不侵犯任何第三方知识产权和其他任何权利。任何第三方提出侵权指控时，乙方负责与第三方交涉并承担一切可能发生的经济上、法律上的责任，由此给甲方带来损失的，乙方无条件予以赔偿。</w:t>
      </w:r>
    </w:p>
    <w:p w14:paraId="439883C0">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lang w:val="en-US" w:eastAsia="zh-CN"/>
        </w:rPr>
      </w:pPr>
      <w:bookmarkStart w:id="69" w:name="_Toc21276"/>
      <w:r>
        <w:rPr>
          <w:rFonts w:hint="eastAsia" w:ascii="宋体" w:hAnsi="宋体"/>
          <w:sz w:val="24"/>
          <w:szCs w:val="24"/>
          <w:lang w:val="en-US" w:eastAsia="zh-CN"/>
        </w:rPr>
        <w:t>11.9禁止转包分包</w:t>
      </w:r>
    </w:p>
    <w:p w14:paraId="62553AB4">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0" w:name="_Toc10930"/>
      <w:r>
        <w:rPr>
          <w:rFonts w:hint="eastAsia" w:ascii="宋体" w:hAnsi="宋体"/>
          <w:sz w:val="24"/>
          <w:szCs w:val="24"/>
          <w:lang w:val="en-US" w:eastAsia="zh-CN"/>
        </w:rPr>
        <w:t>鉴于保护合同双方权益及确保工程质量和进度，双方明确以下转包分包相关事项:</w:t>
      </w:r>
      <w:bookmarkEnd w:id="70"/>
    </w:p>
    <w:p w14:paraId="77D4988C">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1" w:name="_Toc8205"/>
      <w:r>
        <w:rPr>
          <w:rFonts w:hint="eastAsia" w:ascii="宋体" w:hAnsi="宋体"/>
          <w:sz w:val="24"/>
          <w:szCs w:val="24"/>
          <w:lang w:val="en-US" w:eastAsia="zh-CN"/>
        </w:rPr>
        <w:t>（1）乙方不得将本合同项下的任何部分工程转包或分包给任何第三方。如有特殊情况，必须经甲方书面同意。</w:t>
      </w:r>
      <w:bookmarkEnd w:id="71"/>
    </w:p>
    <w:p w14:paraId="79D253AE">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2" w:name="_Toc26810"/>
      <w:r>
        <w:rPr>
          <w:rFonts w:hint="eastAsia" w:ascii="宋体" w:hAnsi="宋体"/>
          <w:sz w:val="24"/>
          <w:szCs w:val="24"/>
          <w:lang w:val="en-US" w:eastAsia="zh-CN"/>
        </w:rPr>
        <w:t>（2）若乙方未经甲方同意擅自转包或分包 ,甲方有权立即终止本合同并要求乙方承担由此造成的一切损失。</w:t>
      </w:r>
      <w:bookmarkEnd w:id="72"/>
    </w:p>
    <w:p w14:paraId="51354631">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3" w:name="_Toc21927"/>
      <w:r>
        <w:rPr>
          <w:rFonts w:hint="eastAsia" w:ascii="宋体" w:hAnsi="宋体"/>
          <w:sz w:val="24"/>
          <w:szCs w:val="24"/>
          <w:lang w:val="en-US" w:eastAsia="zh-CN"/>
        </w:rPr>
        <w:t>（3）乙方与任何第三方签订的与本合同相关的协议或承诺书 ,对甲方不具有法律约束力，除非得到甲方的书面确认。</w:t>
      </w:r>
      <w:bookmarkEnd w:id="73"/>
    </w:p>
    <w:p w14:paraId="74A3A85B">
      <w:pPr>
        <w:keepNext w:val="0"/>
        <w:keepLines w:val="0"/>
        <w:pageBreakBefore w:val="0"/>
        <w:kinsoku/>
        <w:wordWrap/>
        <w:overflowPunct/>
        <w:topLinePunct w:val="0"/>
        <w:bidi w:val="0"/>
        <w:spacing w:line="440" w:lineRule="exact"/>
        <w:ind w:firstLine="480" w:firstLineChars="200"/>
        <w:textAlignment w:val="auto"/>
        <w:outlineLvl w:val="0"/>
        <w:rPr>
          <w:rFonts w:hint="default" w:ascii="宋体" w:hAnsi="宋体"/>
          <w:sz w:val="24"/>
          <w:szCs w:val="24"/>
          <w:lang w:val="en-US" w:eastAsia="zh-CN"/>
        </w:rPr>
      </w:pPr>
      <w:bookmarkStart w:id="74" w:name="_Toc13939"/>
      <w:r>
        <w:rPr>
          <w:rFonts w:hint="eastAsia" w:ascii="宋体" w:hAnsi="宋体"/>
          <w:sz w:val="24"/>
          <w:szCs w:val="24"/>
          <w:lang w:val="en-US" w:eastAsia="zh-CN"/>
        </w:rPr>
        <w:t>（4）甲方有权对乙方的工程实施情况进行监督 ,乙方应配合并提供必要的便利条件。如发现乙方存在违法转包分包行为，甲方有权采取法律手段维护自身权益。</w:t>
      </w:r>
      <w:bookmarkEnd w:id="74"/>
    </w:p>
    <w:p w14:paraId="1E847C9E">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b/>
          <w:bCs/>
          <w:kern w:val="44"/>
          <w:sz w:val="24"/>
          <w:szCs w:val="24"/>
        </w:rPr>
      </w:pPr>
      <w:bookmarkStart w:id="75" w:name="_Toc26631"/>
      <w:r>
        <w:rPr>
          <w:rFonts w:hint="eastAsia" w:ascii="宋体" w:hAnsi="宋体"/>
          <w:b/>
          <w:bCs/>
          <w:kern w:val="44"/>
          <w:sz w:val="24"/>
          <w:szCs w:val="24"/>
        </w:rPr>
        <w:t>第十二条  租赁机械的事故处理</w:t>
      </w:r>
      <w:bookmarkEnd w:id="69"/>
      <w:bookmarkEnd w:id="75"/>
    </w:p>
    <w:p w14:paraId="009977E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在施工现场乙方应注意交通安全、施工安全、人身安全，遵守甲方的各项安全生产、作业制度。</w:t>
      </w:r>
      <w:r>
        <w:rPr>
          <w:rFonts w:hint="eastAsia" w:ascii="宋体" w:hAnsi="宋体"/>
          <w:sz w:val="24"/>
          <w:szCs w:val="24"/>
          <w:lang w:val="en-US" w:eastAsia="zh-CN"/>
        </w:rPr>
        <w:t>因乙方及其人员操作机械所造成的</w:t>
      </w:r>
      <w:r>
        <w:rPr>
          <w:rFonts w:hint="eastAsia" w:ascii="宋体" w:hAnsi="宋体"/>
          <w:sz w:val="24"/>
          <w:szCs w:val="24"/>
        </w:rPr>
        <w:t>安全责任</w:t>
      </w:r>
      <w:r>
        <w:rPr>
          <w:rFonts w:hint="eastAsia" w:ascii="宋体" w:hAnsi="宋体"/>
          <w:sz w:val="24"/>
          <w:szCs w:val="24"/>
          <w:lang w:val="en-US" w:eastAsia="zh-CN"/>
        </w:rPr>
        <w:t>和事故</w:t>
      </w:r>
      <w:r>
        <w:rPr>
          <w:rFonts w:hint="eastAsia" w:ascii="宋体" w:hAnsi="宋体"/>
          <w:sz w:val="24"/>
          <w:szCs w:val="24"/>
        </w:rPr>
        <w:t>均由乙方</w:t>
      </w:r>
      <w:r>
        <w:rPr>
          <w:rFonts w:hint="eastAsia" w:ascii="宋体" w:hAnsi="宋体"/>
          <w:sz w:val="24"/>
          <w:szCs w:val="24"/>
          <w:lang w:val="en-US" w:eastAsia="zh-CN"/>
        </w:rPr>
        <w:t>自行</w:t>
      </w:r>
      <w:r>
        <w:rPr>
          <w:rFonts w:hint="eastAsia" w:ascii="宋体" w:hAnsi="宋体"/>
          <w:sz w:val="24"/>
          <w:szCs w:val="24"/>
        </w:rPr>
        <w:t>承担，</w:t>
      </w:r>
      <w:r>
        <w:rPr>
          <w:rFonts w:hint="eastAsia" w:ascii="宋体" w:hAnsi="宋体"/>
          <w:sz w:val="24"/>
          <w:szCs w:val="24"/>
          <w:lang w:val="en-US" w:eastAsia="zh-CN"/>
        </w:rPr>
        <w:t>乙方还应</w:t>
      </w:r>
      <w:r>
        <w:rPr>
          <w:rFonts w:hint="eastAsia" w:ascii="宋体" w:hAnsi="宋体"/>
          <w:sz w:val="24"/>
          <w:szCs w:val="24"/>
        </w:rPr>
        <w:t>赔偿由此给甲方造成的一切损失。</w:t>
      </w:r>
    </w:p>
    <w:p w14:paraId="1946E6F5">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sz w:val="24"/>
          <w:szCs w:val="24"/>
        </w:rPr>
      </w:pPr>
      <w:bookmarkStart w:id="76" w:name="_Toc14165"/>
      <w:bookmarkStart w:id="77" w:name="_Toc22681"/>
      <w:r>
        <w:rPr>
          <w:rFonts w:hint="eastAsia" w:ascii="宋体" w:hAnsi="宋体"/>
          <w:b/>
          <w:bCs/>
          <w:kern w:val="44"/>
          <w:sz w:val="24"/>
          <w:szCs w:val="24"/>
        </w:rPr>
        <w:t xml:space="preserve">第十三条 </w:t>
      </w:r>
      <w:r>
        <w:rPr>
          <w:rFonts w:ascii="宋体" w:hAnsi="宋体"/>
          <w:b/>
          <w:bCs/>
          <w:kern w:val="44"/>
          <w:sz w:val="24"/>
          <w:szCs w:val="24"/>
        </w:rPr>
        <w:t xml:space="preserve"> </w:t>
      </w:r>
      <w:r>
        <w:rPr>
          <w:rFonts w:hint="eastAsia" w:ascii="宋体" w:hAnsi="宋体"/>
          <w:b/>
          <w:sz w:val="24"/>
          <w:szCs w:val="24"/>
        </w:rPr>
        <w:t>机械设备的维修保养</w:t>
      </w:r>
      <w:r>
        <w:rPr>
          <w:rFonts w:hint="eastAsia" w:ascii="宋体" w:hAnsi="宋体"/>
          <w:b/>
          <w:bCs/>
          <w:kern w:val="44"/>
          <w:sz w:val="24"/>
          <w:szCs w:val="24"/>
        </w:rPr>
        <w:br w:type="textWrapping"/>
      </w:r>
      <w:r>
        <w:rPr>
          <w:rFonts w:hint="eastAsia" w:ascii="宋体" w:hAnsi="宋体"/>
          <w:b/>
          <w:bCs/>
          <w:kern w:val="44"/>
          <w:sz w:val="24"/>
          <w:szCs w:val="24"/>
        </w:rPr>
        <w:t xml:space="preserve">   </w:t>
      </w:r>
      <w:r>
        <w:rPr>
          <w:rFonts w:hint="eastAsia" w:ascii="宋体" w:hAnsi="宋体"/>
          <w:sz w:val="24"/>
          <w:szCs w:val="24"/>
        </w:rPr>
        <w:t xml:space="preserve"> 机械设备的连续维修保养时间应利用机械设备空闲时间进行，非空闲时间保养维修，对甲方施工安排产生影响的，甲方将按保养维修期间租赁费用两倍的标准，在乙方当月机械租赁费中扣除。</w:t>
      </w:r>
      <w:bookmarkEnd w:id="76"/>
      <w:bookmarkEnd w:id="77"/>
    </w:p>
    <w:p w14:paraId="5ACC52CF">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b/>
          <w:bCs/>
          <w:kern w:val="44"/>
          <w:sz w:val="24"/>
          <w:szCs w:val="24"/>
        </w:rPr>
      </w:pPr>
      <w:bookmarkStart w:id="78" w:name="_Toc15739"/>
      <w:bookmarkStart w:id="79" w:name="_Toc2186"/>
      <w:r>
        <w:rPr>
          <w:rFonts w:hint="eastAsia" w:ascii="宋体" w:hAnsi="宋体" w:cs="仿宋_GB2312"/>
          <w:b/>
          <w:bCs/>
          <w:color w:val="000000"/>
          <w:sz w:val="24"/>
          <w:szCs w:val="28"/>
        </w:rPr>
        <w:t>第十四条</w:t>
      </w:r>
      <w:r>
        <w:rPr>
          <w:rFonts w:ascii="宋体" w:hAnsi="宋体" w:cs="仿宋_GB2312"/>
          <w:b/>
          <w:bCs/>
          <w:color w:val="000000"/>
          <w:sz w:val="24"/>
          <w:szCs w:val="28"/>
        </w:rPr>
        <w:t xml:space="preserve"> </w:t>
      </w:r>
      <w:r>
        <w:rPr>
          <w:rFonts w:hint="eastAsia" w:ascii="宋体" w:hAnsi="宋体"/>
          <w:b/>
          <w:bCs/>
          <w:kern w:val="44"/>
          <w:sz w:val="24"/>
          <w:szCs w:val="24"/>
        </w:rPr>
        <w:t xml:space="preserve"> 合同的变更、终止与解除</w:t>
      </w:r>
      <w:bookmarkEnd w:id="78"/>
      <w:bookmarkEnd w:id="79"/>
    </w:p>
    <w:p w14:paraId="3CD38015">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.1甲方因实际需要发生变化，可在合同规定的租赁期满前将部分或全部机械设备归还乙方，也可在租赁期满后继续使用，租金根据本合同按实际使用数量和时间据实计算。</w:t>
      </w:r>
    </w:p>
    <w:p w14:paraId="3395CDC3">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.2乙方未按合同约定提供合格的能实现本合同目的的机械设备，甲方有权选择解除本合同或要求乙方继续履行，同时乙方应赔偿甲方的实际损失。</w:t>
      </w:r>
    </w:p>
    <w:p w14:paraId="2A9656AA">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kern w:val="44"/>
          <w:sz w:val="24"/>
          <w:szCs w:val="24"/>
        </w:rPr>
      </w:pPr>
      <w:r>
        <w:rPr>
          <w:rFonts w:hint="eastAsia" w:ascii="宋体" w:hAnsi="宋体" w:cs="仿宋_GB2312"/>
          <w:b/>
          <w:bCs/>
          <w:color w:val="000000"/>
          <w:sz w:val="24"/>
          <w:szCs w:val="28"/>
        </w:rPr>
        <w:t>第十</w:t>
      </w:r>
      <w:r>
        <w:rPr>
          <w:rFonts w:hint="eastAsia" w:ascii="宋体" w:hAnsi="宋体" w:cs="仿宋_GB2312"/>
          <w:b/>
          <w:bCs/>
          <w:color w:val="000000"/>
          <w:sz w:val="24"/>
          <w:szCs w:val="28"/>
          <w:lang w:val="en-US" w:eastAsia="zh-CN"/>
        </w:rPr>
        <w:t>五</w:t>
      </w:r>
      <w:r>
        <w:rPr>
          <w:rFonts w:hint="eastAsia" w:ascii="宋体" w:hAnsi="宋体" w:cs="仿宋_GB2312"/>
          <w:b/>
          <w:bCs/>
          <w:color w:val="000000"/>
          <w:sz w:val="24"/>
          <w:szCs w:val="28"/>
        </w:rPr>
        <w:t xml:space="preserve">条 </w:t>
      </w:r>
      <w:r>
        <w:rPr>
          <w:rFonts w:hint="eastAsia" w:ascii="宋体" w:hAnsi="宋体"/>
          <w:b/>
          <w:bCs/>
          <w:kern w:val="44"/>
          <w:sz w:val="24"/>
          <w:szCs w:val="24"/>
        </w:rPr>
        <w:t>争议解决</w:t>
      </w:r>
    </w:p>
    <w:p w14:paraId="58C7411D">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rPr>
          <w:rFonts w:ascii="宋体" w:hAnsi="宋体" w:cs="黑体"/>
          <w:kern w:val="0"/>
          <w:sz w:val="24"/>
          <w:szCs w:val="24"/>
          <w:lang w:val="zh-CN"/>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single"/>
          <w:lang w:val="en-US" w:eastAsia="zh-CN"/>
        </w:rPr>
        <w:t>甲方所在地人民</w:t>
      </w:r>
      <w:r>
        <w:rPr>
          <w:rFonts w:hint="eastAsia" w:ascii="宋体" w:hAnsi="宋体" w:cs="黑体"/>
          <w:kern w:val="0"/>
          <w:sz w:val="24"/>
          <w:szCs w:val="24"/>
          <w:lang w:val="zh-CN"/>
        </w:rPr>
        <w:t>法院进行诉讼。</w:t>
      </w:r>
    </w:p>
    <w:p w14:paraId="24AF6899">
      <w:pPr>
        <w:keepNext w:val="0"/>
        <w:keepLines w:val="0"/>
        <w:pageBreakBefore w:val="0"/>
        <w:tabs>
          <w:tab w:val="left" w:pos="360"/>
        </w:tabs>
        <w:kinsoku/>
        <w:wordWrap/>
        <w:overflowPunct/>
        <w:topLinePunct w:val="0"/>
        <w:bidi w:val="0"/>
        <w:spacing w:line="440" w:lineRule="exact"/>
        <w:ind w:firstLine="426" w:firstLineChars="177"/>
        <w:textAlignment w:val="auto"/>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六</w:t>
      </w:r>
      <w:r>
        <w:rPr>
          <w:rFonts w:hint="eastAsia" w:ascii="宋体" w:hAnsi="宋体"/>
          <w:b/>
          <w:bCs/>
          <w:kern w:val="44"/>
          <w:sz w:val="24"/>
          <w:szCs w:val="24"/>
        </w:rPr>
        <w:t>条　其他事项</w:t>
      </w:r>
    </w:p>
    <w:p w14:paraId="07C9FF96">
      <w:pPr>
        <w:keepNext w:val="0"/>
        <w:keepLines w:val="0"/>
        <w:pageBreakBefore w:val="0"/>
        <w:tabs>
          <w:tab w:val="left" w:pos="360"/>
        </w:tabs>
        <w:kinsoku/>
        <w:wordWrap/>
        <w:overflowPunct/>
        <w:topLinePunct w:val="0"/>
        <w:bidi w:val="0"/>
        <w:spacing w:line="440" w:lineRule="exact"/>
        <w:ind w:firstLine="400" w:firstLineChars="167"/>
        <w:textAlignment w:val="auto"/>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6</w:t>
      </w:r>
      <w:r>
        <w:rPr>
          <w:rFonts w:hint="eastAsia" w:ascii="宋体" w:hAnsi="宋体" w:cs="宋体"/>
          <w:kern w:val="0"/>
          <w:sz w:val="24"/>
          <w:szCs w:val="24"/>
        </w:rPr>
        <w:t>.1</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31D0FC8D">
      <w:pPr>
        <w:keepNext w:val="0"/>
        <w:keepLines w:val="0"/>
        <w:pageBreakBefore w:val="0"/>
        <w:tabs>
          <w:tab w:val="left" w:pos="360"/>
        </w:tabs>
        <w:kinsoku/>
        <w:wordWrap/>
        <w:overflowPunct/>
        <w:topLinePunct w:val="0"/>
        <w:bidi w:val="0"/>
        <w:spacing w:line="440" w:lineRule="exact"/>
        <w:ind w:firstLine="400" w:firstLineChars="167"/>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.2在本合同履行过程中，如任何一方发生税务登记、公司名称等重大信息的变更事项，应在重大信息变更后的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123F2F95">
      <w:pPr>
        <w:keepNext w:val="0"/>
        <w:keepLines w:val="0"/>
        <w:pageBreakBefore w:val="0"/>
        <w:tabs>
          <w:tab w:val="left" w:pos="360"/>
        </w:tabs>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合同如有未尽事宜，经双方协商签订补充协议。书面补充协议构成本合同的组成部分，与本合同具有同等法律效力</w:t>
      </w:r>
      <w:r>
        <w:rPr>
          <w:rFonts w:hint="eastAsia" w:ascii="宋体" w:hAnsi="宋体"/>
          <w:sz w:val="24"/>
          <w:szCs w:val="24"/>
          <w:lang w:eastAsia="zh-CN"/>
        </w:rPr>
        <w:t>。</w:t>
      </w:r>
    </w:p>
    <w:p w14:paraId="4B27DC61">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4</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签字并</w:t>
      </w:r>
      <w:r>
        <w:rPr>
          <w:rFonts w:hint="eastAsia" w:ascii="宋体" w:hAnsi="宋体"/>
          <w:sz w:val="24"/>
          <w:szCs w:val="24"/>
        </w:rPr>
        <w:t>盖公章之日起生效，至合同双方责任和义务履行完毕之日终止。</w:t>
      </w:r>
    </w:p>
    <w:p w14:paraId="5523E7B7">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5本合同一式</w:t>
      </w:r>
      <w:r>
        <w:rPr>
          <w:rFonts w:hint="eastAsia" w:ascii="宋体" w:hAnsi="宋体"/>
          <w:sz w:val="24"/>
          <w:szCs w:val="24"/>
          <w:u w:val="single"/>
          <w:lang w:val="en-US" w:eastAsia="zh-CN"/>
        </w:rPr>
        <w:t xml:space="preserve"> 叁 </w:t>
      </w:r>
      <w:r>
        <w:rPr>
          <w:rFonts w:hint="eastAsia" w:ascii="宋体" w:hAnsi="宋体"/>
          <w:sz w:val="24"/>
          <w:szCs w:val="24"/>
          <w:lang w:val="en-US" w:eastAsia="zh-CN"/>
        </w:rPr>
        <w:t>份，甲方执</w:t>
      </w:r>
      <w:r>
        <w:rPr>
          <w:rFonts w:hint="eastAsia" w:ascii="宋体" w:hAnsi="宋体"/>
          <w:sz w:val="24"/>
          <w:szCs w:val="24"/>
          <w:u w:val="single"/>
          <w:lang w:val="en-US" w:eastAsia="zh-CN"/>
        </w:rPr>
        <w:t xml:space="preserve"> 贰  </w:t>
      </w:r>
      <w:r>
        <w:rPr>
          <w:rFonts w:hint="eastAsia" w:ascii="宋体" w:hAnsi="宋体"/>
          <w:sz w:val="24"/>
          <w:szCs w:val="24"/>
          <w:lang w:val="en-US" w:eastAsia="zh-CN"/>
        </w:rPr>
        <w:t>份，乙方执</w:t>
      </w:r>
      <w:r>
        <w:rPr>
          <w:rFonts w:hint="eastAsia" w:ascii="宋体" w:hAnsi="宋体"/>
          <w:sz w:val="24"/>
          <w:szCs w:val="24"/>
          <w:u w:val="single"/>
          <w:lang w:val="en-US" w:eastAsia="zh-CN"/>
        </w:rPr>
        <w:t xml:space="preserve"> 壹 </w:t>
      </w:r>
      <w:r>
        <w:rPr>
          <w:rFonts w:hint="eastAsia" w:ascii="宋体" w:hAnsi="宋体"/>
          <w:sz w:val="24"/>
          <w:szCs w:val="24"/>
          <w:lang w:val="en-US" w:eastAsia="zh-CN"/>
        </w:rPr>
        <w:t>份</w:t>
      </w:r>
      <w:r>
        <w:rPr>
          <w:rFonts w:hint="eastAsia" w:ascii="宋体" w:hAnsi="宋体"/>
          <w:sz w:val="24"/>
          <w:szCs w:val="24"/>
        </w:rPr>
        <w:t>。</w:t>
      </w:r>
    </w:p>
    <w:p w14:paraId="39762A16">
      <w:pPr>
        <w:pStyle w:val="8"/>
        <w:rPr>
          <w:rFonts w:hint="eastAsia" w:ascii="宋体" w:hAnsi="宋体"/>
          <w:sz w:val="24"/>
          <w:szCs w:val="24"/>
        </w:rPr>
      </w:pPr>
      <w:r>
        <w:rPr>
          <w:rFonts w:hint="eastAsia" w:ascii="宋体" w:hAnsi="宋体"/>
          <w:sz w:val="24"/>
          <w:szCs w:val="24"/>
        </w:rPr>
        <w:t>附件：1.廉政合同</w:t>
      </w:r>
    </w:p>
    <w:p w14:paraId="77A3550C">
      <w:pPr>
        <w:pStyle w:val="8"/>
        <w:ind w:firstLine="720" w:firstLineChars="300"/>
        <w:rPr>
          <w:rFonts w:hint="eastAsia" w:ascii="宋体" w:hAnsi="宋体"/>
          <w:sz w:val="24"/>
          <w:szCs w:val="24"/>
        </w:rPr>
      </w:pPr>
      <w:r>
        <w:rPr>
          <w:rFonts w:hint="eastAsia" w:ascii="宋体" w:hAnsi="宋体"/>
          <w:sz w:val="24"/>
          <w:szCs w:val="24"/>
        </w:rPr>
        <w:t>2.安全生产合同</w:t>
      </w:r>
    </w:p>
    <w:p w14:paraId="68BD9A72">
      <w:pPr>
        <w:pStyle w:val="8"/>
        <w:ind w:firstLine="720" w:firstLineChars="300"/>
        <w:rPr>
          <w:rFonts w:hint="eastAsia" w:ascii="宋体" w:hAnsi="宋体"/>
          <w:sz w:val="24"/>
          <w:szCs w:val="24"/>
        </w:rPr>
      </w:pPr>
      <w:r>
        <w:rPr>
          <w:rFonts w:hint="eastAsia" w:ascii="宋体" w:hAnsi="宋体"/>
          <w:sz w:val="24"/>
          <w:szCs w:val="24"/>
        </w:rPr>
        <w:t>（以下无正文）</w:t>
      </w:r>
    </w:p>
    <w:p w14:paraId="5778F61B">
      <w:pPr>
        <w:rPr>
          <w:rFonts w:hint="eastAsia" w:ascii="宋体" w:hAnsi="宋体"/>
          <w:sz w:val="24"/>
          <w:szCs w:val="24"/>
        </w:rPr>
      </w:pPr>
    </w:p>
    <w:p w14:paraId="41434707">
      <w:pPr>
        <w:pStyle w:val="8"/>
        <w:rPr>
          <w:rFonts w:hint="eastAsia" w:ascii="宋体" w:hAnsi="宋体"/>
          <w:sz w:val="24"/>
          <w:szCs w:val="24"/>
        </w:rPr>
      </w:pPr>
    </w:p>
    <w:p w14:paraId="0C1FFBE0">
      <w:pPr>
        <w:pStyle w:val="13"/>
        <w:rPr>
          <w:rFonts w:hint="eastAsia"/>
        </w:rPr>
      </w:pPr>
    </w:p>
    <w:p w14:paraId="212336D8">
      <w:pPr>
        <w:pStyle w:val="8"/>
        <w:rPr>
          <w:rFonts w:hint="eastAsia" w:ascii="宋体" w:hAnsi="宋体"/>
          <w:sz w:val="24"/>
          <w:szCs w:val="24"/>
          <w:lang w:val="en-US" w:eastAsia="zh-CN"/>
        </w:rPr>
      </w:pPr>
      <w:r>
        <w:rPr>
          <w:rFonts w:hint="eastAsia" w:ascii="宋体" w:hAnsi="宋体"/>
          <w:sz w:val="24"/>
          <w:szCs w:val="24"/>
          <w:lang w:val="en-US" w:eastAsia="zh-CN"/>
        </w:rPr>
        <w:t xml:space="preserve">甲方：安徽省经工物资有限公司       乙方：  </w:t>
      </w:r>
    </w:p>
    <w:p w14:paraId="343F04B1">
      <w:pPr>
        <w:pStyle w:val="8"/>
        <w:rPr>
          <w:rFonts w:hint="eastAsia" w:ascii="宋体" w:hAnsi="宋体"/>
          <w:sz w:val="24"/>
          <w:szCs w:val="24"/>
          <w:lang w:val="en-US" w:eastAsia="zh-CN"/>
        </w:rPr>
      </w:pPr>
      <w:r>
        <w:rPr>
          <w:rFonts w:hint="eastAsia" w:ascii="宋体" w:hAnsi="宋体"/>
          <w:sz w:val="24"/>
          <w:szCs w:val="24"/>
          <w:lang w:val="en-US" w:eastAsia="zh-CN"/>
        </w:rPr>
        <w:t>（盖章）                          （盖章）</w:t>
      </w:r>
    </w:p>
    <w:p w14:paraId="2BC64F7F">
      <w:pPr>
        <w:pStyle w:val="8"/>
        <w:rPr>
          <w:rFonts w:hint="eastAsia" w:ascii="宋体" w:hAnsi="宋体"/>
          <w:sz w:val="24"/>
          <w:szCs w:val="24"/>
          <w:lang w:val="en-US" w:eastAsia="zh-CN"/>
        </w:rPr>
      </w:pPr>
      <w:r>
        <w:rPr>
          <w:rFonts w:hint="eastAsia" w:ascii="宋体" w:hAnsi="宋体"/>
          <w:sz w:val="24"/>
          <w:szCs w:val="24"/>
          <w:lang w:val="en-US" w:eastAsia="zh-CN"/>
        </w:rPr>
        <w:t>法定代表人或                       法定代表人或</w:t>
      </w:r>
    </w:p>
    <w:p w14:paraId="6D37AD7D">
      <w:pPr>
        <w:pStyle w:val="8"/>
        <w:rPr>
          <w:rFonts w:hint="eastAsia" w:ascii="宋体" w:hAnsi="宋体"/>
          <w:sz w:val="24"/>
          <w:szCs w:val="24"/>
          <w:lang w:val="en-US" w:eastAsia="zh-CN"/>
        </w:rPr>
      </w:pPr>
      <w:r>
        <w:rPr>
          <w:rFonts w:hint="eastAsia" w:ascii="宋体" w:hAnsi="宋体"/>
          <w:sz w:val="24"/>
          <w:szCs w:val="24"/>
          <w:lang w:val="en-US" w:eastAsia="zh-CN"/>
        </w:rPr>
        <w:t>授权委托人（签字）：               授权委托人（签字）：</w:t>
      </w:r>
    </w:p>
    <w:p w14:paraId="06A6BEBB">
      <w:pPr>
        <w:pStyle w:val="8"/>
        <w:rPr>
          <w:rFonts w:hint="eastAsia" w:ascii="宋体" w:hAnsi="宋体"/>
          <w:sz w:val="24"/>
          <w:szCs w:val="24"/>
          <w:lang w:val="en-US" w:eastAsia="zh-CN"/>
        </w:rPr>
      </w:pPr>
      <w:r>
        <w:rPr>
          <w:rFonts w:hint="eastAsia" w:ascii="宋体" w:hAnsi="宋体"/>
          <w:sz w:val="24"/>
          <w:szCs w:val="24"/>
          <w:lang w:val="en-US" w:eastAsia="zh-CN"/>
        </w:rPr>
        <w:t>纳税识别号：91340100MA2MY6GA6E     纳税识别号:</w:t>
      </w:r>
    </w:p>
    <w:p w14:paraId="65127C1A">
      <w:pPr>
        <w:pStyle w:val="8"/>
        <w:rPr>
          <w:rFonts w:hint="eastAsia" w:ascii="宋体" w:hAnsi="宋体"/>
          <w:sz w:val="24"/>
          <w:szCs w:val="24"/>
          <w:lang w:val="en-US" w:eastAsia="zh-CN"/>
        </w:rPr>
      </w:pPr>
      <w:r>
        <w:rPr>
          <w:rFonts w:hint="eastAsia" w:ascii="宋体" w:hAnsi="宋体"/>
          <w:sz w:val="24"/>
          <w:szCs w:val="24"/>
          <w:lang w:val="en-US" w:eastAsia="zh-CN"/>
        </w:rPr>
        <w:t>地址：安徽省合肥市蜀山区甘泉路     地址：</w:t>
      </w:r>
    </w:p>
    <w:p w14:paraId="43F4CCB0">
      <w:pPr>
        <w:pStyle w:val="8"/>
        <w:rPr>
          <w:rFonts w:hint="eastAsia" w:ascii="宋体" w:hAnsi="宋体"/>
          <w:sz w:val="24"/>
          <w:szCs w:val="24"/>
          <w:lang w:val="en-US" w:eastAsia="zh-CN"/>
        </w:rPr>
      </w:pPr>
      <w:r>
        <w:rPr>
          <w:rFonts w:hint="eastAsia" w:ascii="宋体" w:hAnsi="宋体"/>
          <w:sz w:val="24"/>
          <w:szCs w:val="24"/>
          <w:lang w:val="en-US" w:eastAsia="zh-CN"/>
        </w:rPr>
        <w:t xml:space="preserve">398号                               </w:t>
      </w:r>
    </w:p>
    <w:p w14:paraId="667AC6BE">
      <w:pPr>
        <w:pStyle w:val="8"/>
        <w:rPr>
          <w:rFonts w:hint="eastAsia" w:ascii="宋体" w:hAnsi="宋体"/>
          <w:sz w:val="24"/>
          <w:szCs w:val="24"/>
          <w:lang w:val="en-US" w:eastAsia="zh-CN"/>
        </w:rPr>
      </w:pPr>
      <w:r>
        <w:rPr>
          <w:rFonts w:hint="eastAsia" w:ascii="宋体" w:hAnsi="宋体"/>
          <w:sz w:val="24"/>
          <w:szCs w:val="24"/>
          <w:lang w:val="en-US" w:eastAsia="zh-CN"/>
        </w:rPr>
        <w:t>开户银行：工行合肥蜀山支行       开户银行：</w:t>
      </w:r>
    </w:p>
    <w:p w14:paraId="5AD11D30">
      <w:pPr>
        <w:pStyle w:val="8"/>
        <w:rPr>
          <w:rFonts w:hint="eastAsia" w:ascii="宋体" w:hAnsi="宋体"/>
          <w:sz w:val="24"/>
          <w:szCs w:val="24"/>
          <w:lang w:val="en-US" w:eastAsia="zh-CN"/>
        </w:rPr>
      </w:pPr>
      <w:r>
        <w:rPr>
          <w:rFonts w:hint="eastAsia" w:ascii="宋体" w:hAnsi="宋体"/>
          <w:sz w:val="24"/>
          <w:szCs w:val="24"/>
          <w:lang w:val="en-US" w:eastAsia="zh-CN"/>
        </w:rPr>
        <w:t>账号：1302012119200034038          账号：</w:t>
      </w:r>
    </w:p>
    <w:p w14:paraId="5523C004">
      <w:pPr>
        <w:pStyle w:val="8"/>
        <w:rPr>
          <w:rFonts w:hint="eastAsia" w:ascii="宋体" w:hAnsi="宋体"/>
          <w:sz w:val="24"/>
          <w:szCs w:val="24"/>
        </w:rPr>
      </w:pPr>
      <w:r>
        <w:rPr>
          <w:rFonts w:hint="eastAsia" w:ascii="宋体" w:hAnsi="宋体"/>
          <w:sz w:val="24"/>
          <w:szCs w:val="24"/>
          <w:lang w:val="en-US" w:eastAsia="zh-CN"/>
        </w:rPr>
        <w:t>年   月  日                        年   月   日</w:t>
      </w:r>
    </w:p>
    <w:p w14:paraId="37763398">
      <w:pPr>
        <w:numPr>
          <w:ilvl w:val="0"/>
          <w:numId w:val="0"/>
        </w:numPr>
        <w:spacing w:beforeLines="0" w:afterLines="0" w:line="560" w:lineRule="exact"/>
        <w:rPr>
          <w:rFonts w:hint="eastAsia" w:ascii="宋体" w:hAnsi="宋体" w:eastAsia="宋体" w:cs="宋体"/>
          <w:b/>
          <w:color w:val="auto"/>
          <w:sz w:val="28"/>
          <w:szCs w:val="28"/>
        </w:rPr>
      </w:pPr>
    </w:p>
    <w:p w14:paraId="379B13DA">
      <w:pPr>
        <w:numPr>
          <w:ilvl w:val="0"/>
          <w:numId w:val="0"/>
        </w:numPr>
        <w:spacing w:beforeLines="0" w:afterLines="0" w:line="560" w:lineRule="exact"/>
        <w:rPr>
          <w:rFonts w:hint="eastAsia" w:ascii="宋体" w:hAnsi="宋体" w:eastAsia="宋体" w:cs="宋体"/>
          <w:b/>
          <w:color w:val="auto"/>
          <w:sz w:val="28"/>
          <w:szCs w:val="28"/>
        </w:rPr>
      </w:pPr>
    </w:p>
    <w:p w14:paraId="4340C956">
      <w:pPr>
        <w:numPr>
          <w:ilvl w:val="0"/>
          <w:numId w:val="0"/>
        </w:numPr>
        <w:spacing w:beforeLines="0" w:afterLines="0" w:line="560" w:lineRule="exact"/>
        <w:rPr>
          <w:rFonts w:hint="eastAsia" w:ascii="宋体" w:hAnsi="宋体" w:eastAsia="宋体" w:cs="宋体"/>
          <w:b/>
          <w:color w:val="auto"/>
          <w:sz w:val="28"/>
          <w:szCs w:val="28"/>
        </w:rPr>
      </w:pPr>
    </w:p>
    <w:p w14:paraId="18D59437">
      <w:pPr>
        <w:numPr>
          <w:ilvl w:val="0"/>
          <w:numId w:val="0"/>
        </w:numPr>
        <w:spacing w:beforeLines="0" w:afterLines="0" w:line="560" w:lineRule="exact"/>
        <w:rPr>
          <w:rFonts w:hint="eastAsia" w:ascii="宋体" w:hAnsi="宋体" w:eastAsia="宋体" w:cs="宋体"/>
          <w:b/>
          <w:color w:val="auto"/>
          <w:sz w:val="28"/>
          <w:szCs w:val="28"/>
        </w:rPr>
      </w:pPr>
    </w:p>
    <w:p w14:paraId="42962349">
      <w:pPr>
        <w:numPr>
          <w:ilvl w:val="0"/>
          <w:numId w:val="0"/>
        </w:numPr>
        <w:spacing w:beforeLines="0" w:afterLines="0" w:line="560" w:lineRule="exact"/>
        <w:rPr>
          <w:rFonts w:hint="eastAsia" w:ascii="宋体" w:hAnsi="宋体" w:eastAsia="宋体" w:cs="宋体"/>
          <w:b/>
          <w:color w:val="auto"/>
          <w:sz w:val="28"/>
          <w:szCs w:val="28"/>
        </w:rPr>
      </w:pPr>
    </w:p>
    <w:p w14:paraId="71E7B240">
      <w:pPr>
        <w:numPr>
          <w:ilvl w:val="0"/>
          <w:numId w:val="0"/>
        </w:numPr>
        <w:spacing w:beforeLines="0" w:afterLines="0" w:line="560" w:lineRule="exact"/>
        <w:rPr>
          <w:rFonts w:hint="eastAsia" w:ascii="宋体" w:hAnsi="宋体" w:eastAsia="宋体" w:cs="宋体"/>
          <w:b/>
          <w:color w:val="auto"/>
          <w:sz w:val="28"/>
          <w:szCs w:val="28"/>
        </w:rPr>
      </w:pPr>
    </w:p>
    <w:p w14:paraId="6CDD75C8">
      <w:pPr>
        <w:numPr>
          <w:ilvl w:val="0"/>
          <w:numId w:val="0"/>
        </w:numPr>
        <w:spacing w:beforeLines="0" w:afterLines="0" w:line="560" w:lineRule="exact"/>
        <w:rPr>
          <w:rFonts w:hint="eastAsia" w:ascii="宋体" w:hAnsi="宋体" w:eastAsia="宋体" w:cs="宋体"/>
          <w:b/>
          <w:color w:val="auto"/>
          <w:sz w:val="28"/>
          <w:szCs w:val="28"/>
        </w:rPr>
      </w:pPr>
    </w:p>
    <w:p w14:paraId="62073DB4">
      <w:pPr>
        <w:numPr>
          <w:ilvl w:val="0"/>
          <w:numId w:val="0"/>
        </w:numPr>
        <w:spacing w:beforeLines="0" w:afterLines="0" w:line="560" w:lineRule="exact"/>
        <w:rPr>
          <w:rFonts w:hint="eastAsia" w:ascii="宋体" w:hAnsi="宋体" w:eastAsia="宋体" w:cs="宋体"/>
          <w:b/>
          <w:color w:val="auto"/>
          <w:sz w:val="28"/>
          <w:szCs w:val="28"/>
        </w:rPr>
      </w:pPr>
    </w:p>
    <w:p w14:paraId="376A68DD">
      <w:pPr>
        <w:numPr>
          <w:ilvl w:val="0"/>
          <w:numId w:val="0"/>
        </w:numPr>
        <w:spacing w:beforeLines="0" w:afterLines="0" w:line="560" w:lineRule="exact"/>
        <w:rPr>
          <w:rFonts w:hint="eastAsia" w:ascii="宋体" w:hAnsi="宋体" w:eastAsia="宋体" w:cs="宋体"/>
          <w:b/>
          <w:color w:val="auto"/>
          <w:sz w:val="28"/>
          <w:szCs w:val="28"/>
        </w:rPr>
      </w:pPr>
    </w:p>
    <w:p w14:paraId="711D123F">
      <w:pPr>
        <w:numPr>
          <w:ilvl w:val="0"/>
          <w:numId w:val="0"/>
        </w:numPr>
        <w:spacing w:beforeLines="0" w:afterLines="0" w:line="560" w:lineRule="exact"/>
        <w:rPr>
          <w:rFonts w:hint="eastAsia" w:ascii="宋体" w:hAnsi="宋体" w:eastAsia="宋体" w:cs="宋体"/>
          <w:b/>
          <w:color w:val="auto"/>
          <w:sz w:val="28"/>
          <w:szCs w:val="28"/>
        </w:rPr>
      </w:pPr>
    </w:p>
    <w:p w14:paraId="0A3D3821">
      <w:pPr>
        <w:numPr>
          <w:ilvl w:val="0"/>
          <w:numId w:val="0"/>
        </w:numPr>
        <w:spacing w:beforeLines="0" w:afterLines="0" w:line="560" w:lineRule="exact"/>
        <w:rPr>
          <w:rFonts w:hint="eastAsia" w:ascii="宋体" w:hAnsi="宋体" w:eastAsia="宋体" w:cs="宋体"/>
          <w:b/>
          <w:color w:val="auto"/>
          <w:sz w:val="28"/>
          <w:szCs w:val="28"/>
        </w:rPr>
      </w:pPr>
    </w:p>
    <w:p w14:paraId="1DE7F4ED">
      <w:pPr>
        <w:numPr>
          <w:ilvl w:val="0"/>
          <w:numId w:val="0"/>
        </w:numPr>
        <w:spacing w:beforeLines="0" w:afterLines="0"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w:t>
      </w:r>
    </w:p>
    <w:p w14:paraId="1B6152F1">
      <w:pPr>
        <w:numPr>
          <w:ilvl w:val="0"/>
          <w:numId w:val="0"/>
        </w:numPr>
        <w:spacing w:beforeLines="0" w:afterLines="0" w:line="72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廉 政 合 同</w:t>
      </w:r>
    </w:p>
    <w:p w14:paraId="5CCA7F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为抓好物资设备等采购供应中的党风廉政建设，规范、约束采供双方行为，确保双方工作人员廉洁从业， </w:t>
      </w:r>
      <w:permStart w:id="0" w:edGrp="everyone"/>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ermEnd w:id="0"/>
      <w:r>
        <w:rPr>
          <w:rFonts w:hint="eastAsia" w:ascii="宋体" w:hAnsi="宋体" w:eastAsia="宋体" w:cs="宋体"/>
          <w:color w:val="auto"/>
          <w:sz w:val="24"/>
          <w:szCs w:val="24"/>
        </w:rPr>
        <w:t>项目名称）的采购人</w:t>
      </w:r>
      <w:permStart w:id="1" w:edGrp="everyone"/>
      <w:r>
        <w:rPr>
          <w:rFonts w:hint="eastAsia" w:ascii="宋体" w:hAnsi="宋体" w:eastAsia="宋体" w:cs="宋体"/>
          <w:color w:val="auto"/>
          <w:sz w:val="24"/>
          <w:szCs w:val="24"/>
          <w:u w:val="single"/>
        </w:rPr>
        <w:t xml:space="preserve"> 安徽省经工物资有限公司  </w:t>
      </w:r>
      <w:permEnd w:id="1"/>
      <w:r>
        <w:rPr>
          <w:rFonts w:hint="eastAsia" w:ascii="宋体" w:hAnsi="宋体" w:eastAsia="宋体" w:cs="宋体"/>
          <w:color w:val="auto"/>
          <w:sz w:val="24"/>
          <w:szCs w:val="24"/>
        </w:rPr>
        <w:t>（采购人名称，以下简称甲方）与该项目的供货商</w:t>
      </w:r>
      <w:permStart w:id="2" w:edGrp="everyone"/>
      <w:r>
        <w:rPr>
          <w:rFonts w:hint="eastAsia" w:ascii="宋体" w:hAnsi="宋体" w:eastAsia="宋体" w:cs="宋体"/>
          <w:color w:val="auto"/>
          <w:sz w:val="24"/>
          <w:szCs w:val="24"/>
          <w:u w:val="single"/>
        </w:rPr>
        <w:t xml:space="preserve">               </w:t>
      </w:r>
      <w:permEnd w:id="2"/>
      <w:r>
        <w:rPr>
          <w:rFonts w:hint="eastAsia" w:ascii="宋体" w:hAnsi="宋体" w:eastAsia="宋体" w:cs="宋体"/>
          <w:color w:val="auto"/>
          <w:sz w:val="24"/>
          <w:szCs w:val="24"/>
        </w:rPr>
        <w:t>（供货商名称，以下简称乙方），特订立如下合同。</w:t>
      </w:r>
    </w:p>
    <w:p w14:paraId="25745A4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1.甲乙双方的权利和义务</w:t>
      </w:r>
    </w:p>
    <w:p w14:paraId="1948ACA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（1）严格遵守党的政策和国家有关法律法规的有关规定。</w:t>
      </w:r>
    </w:p>
    <w:p w14:paraId="237AE83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（2）严格执行</w:t>
      </w:r>
      <w:permStart w:id="3" w:edGrp="everyone"/>
      <w:r>
        <w:rPr>
          <w:rFonts w:hint="eastAsia" w:ascii="宋体" w:hAnsi="宋体" w:eastAsia="宋体" w:cs="宋体"/>
          <w:color w:val="auto"/>
          <w:sz w:val="24"/>
          <w:szCs w:val="24"/>
          <w:u w:val="single"/>
        </w:rPr>
        <w:t xml:space="preserve">                             </w:t>
      </w:r>
      <w:permEnd w:id="3"/>
      <w:r>
        <w:rPr>
          <w:rFonts w:hint="eastAsia" w:ascii="宋体" w:hAnsi="宋体" w:eastAsia="宋体" w:cs="宋体"/>
          <w:color w:val="auto"/>
          <w:sz w:val="24"/>
          <w:szCs w:val="24"/>
        </w:rPr>
        <w:t>（合同文件名称）合同文件，自觉按合同办事。</w:t>
      </w:r>
    </w:p>
    <w:p w14:paraId="072C9EF2">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（3）双方的业务活动坚持公开、公正、诚信、透明的原则（法律认定的商业秘密和合同文件另有规定除外），不得损害国家和集体利益。</w:t>
      </w:r>
    </w:p>
    <w:p w14:paraId="1118FC35">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（4）建立健全廉政制度，开展廉政教育和廉洁文化建设，公布举报电话，监督并认真查处违规违纪违法行为。</w:t>
      </w:r>
    </w:p>
    <w:p w14:paraId="3AB56FC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（5）发现对方在业务活动中有违反廉政规定的行为，有及时提醒对方纠正的权利和义务。</w:t>
      </w:r>
    </w:p>
    <w:p w14:paraId="6D5D855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（6）发现对方严重违反本合同义务条款的行为，有向有关部门举报、建议给予处理并要求告知处理结果的权利。</w:t>
      </w:r>
    </w:p>
    <w:p w14:paraId="01A5196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2.甲方的义务</w:t>
      </w:r>
    </w:p>
    <w:p w14:paraId="287537C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（1）甲方及其工作人员不得利用职务之便索要或接受乙方的礼品、礼金、消费卡和有价证券、股权、其他金融产品等财物。</w:t>
      </w:r>
    </w:p>
    <w:p w14:paraId="673910D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（2）甲方及其工作人员不得在利用职务之便为乙方谋取利益之前或之后，约定在其离职后收受乙方财物，并在离职后收受。</w:t>
      </w:r>
    </w:p>
    <w:p w14:paraId="7C6E8A3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（3）甲方及其工作人员不得在乙方报销应由甲方或个人支付的费用等。</w:t>
      </w:r>
    </w:p>
    <w:p w14:paraId="315F64F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（4）甲方及其工作人员不得要求或者接受乙方可能影响公正执行公务的宴请以及旅游、健身、娱乐等活动安排，不得要求和接受乙方提供的交通工具、通讯工具、高档办公用品等。</w:t>
      </w:r>
    </w:p>
    <w:p w14:paraId="46FDDD1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CEB21C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（6）甲方及其工作人员不得要求乙方购买合同规定外的材料和设备。    </w:t>
      </w:r>
    </w:p>
    <w:p w14:paraId="5BB34D9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（7）甲方及其工作人员不得有其他可能影响廉洁从业的行为。</w:t>
      </w:r>
    </w:p>
    <w:p w14:paraId="0132DFC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3.乙方的义务</w:t>
      </w:r>
    </w:p>
    <w:p w14:paraId="5C88E9E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（1）乙方及其工作人员不得以任何形式向甲方及其工作人员行贿或馈赠礼品、礼金、消费卡和有价证券、股权、其他金融产品等财物，以及回扣、好处费、感谢费等。</w:t>
      </w:r>
    </w:p>
    <w:p w14:paraId="53420B4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（2）乙方及其工作人员不得与甲方及其工作人员约定，甲方及其工作人员利用职务之便为乙方谋取利益，乙方在其离职后给予财物。</w:t>
      </w:r>
    </w:p>
    <w:p w14:paraId="1A48777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（3）乙方不得以任何名义为甲方及其工作人员报销由甲方单位或个人支付的任何费用。</w:t>
      </w:r>
    </w:p>
    <w:p w14:paraId="4689CC3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（4）乙方及其工作人员不得以任何理由邀请甲方工作人员参与可能影响公正执行公务的宴请以及旅游、健身、娱乐等活动。不得为甲方单位和个人购置或提供通讯工具、交通工具和高档办公用品等。</w:t>
      </w:r>
    </w:p>
    <w:p w14:paraId="168844D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（5）乙方及其工作人员不得为甲方工作人员住房装修、婚丧嫁娶、出国出境、旅游等提供方便；不得为甲方工作人员的特定关系人以安排工作为名，使其不实际工作却获取薪酬。</w:t>
      </w:r>
    </w:p>
    <w:p w14:paraId="041E219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（6）乙方及其工作人员不得有其他可能影响廉洁从业的行为。</w:t>
      </w:r>
    </w:p>
    <w:p w14:paraId="5B1808E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4.违约责任</w:t>
      </w:r>
    </w:p>
    <w:p w14:paraId="3BFBD52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（1）甲方及其工作人员违反本合同第1、2条，按管理权限，依据有关规定给予党纪政务处分和组织处理；涉嫌犯罪的，移交司法机关追究刑事责任；给乙方单位造成经济损失的，应予以赔偿。</w:t>
      </w:r>
    </w:p>
    <w:p w14:paraId="54D6D83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（2）乙方及其工作人员违反本合同第1、3条，按管理权限，依据有关规定，给予相关处理；给甲方单位造成经济损失的，应予以赔偿。</w:t>
      </w:r>
    </w:p>
    <w:p w14:paraId="59AD9C3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5.本合同有效期为甲乙双方签署之日起至该供货合同履行完毕后止。</w:t>
      </w:r>
    </w:p>
    <w:p w14:paraId="732ECE4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6.本合同作为</w:t>
      </w:r>
      <w:permStart w:id="4" w:edGrp="everyone"/>
      <w:r>
        <w:rPr>
          <w:rFonts w:hint="eastAsia" w:ascii="宋体" w:hAnsi="宋体" w:eastAsia="宋体" w:cs="宋体"/>
          <w:color w:val="auto"/>
          <w:sz w:val="24"/>
          <w:szCs w:val="24"/>
          <w:u w:val="single"/>
        </w:rPr>
        <w:t xml:space="preserve">                             </w:t>
      </w:r>
      <w:permEnd w:id="4"/>
      <w:r>
        <w:rPr>
          <w:rFonts w:hint="eastAsia" w:ascii="宋体" w:hAnsi="宋体" w:eastAsia="宋体" w:cs="宋体"/>
          <w:color w:val="auto"/>
          <w:sz w:val="24"/>
          <w:szCs w:val="24"/>
        </w:rPr>
        <w:t>（合同文件名称）的附件，与采购合同具有同等的法律效力，经合同双方签署立即生效。</w:t>
      </w:r>
    </w:p>
    <w:p w14:paraId="27FFBB9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7.本合同一式</w:t>
      </w:r>
      <w:r>
        <w:rPr>
          <w:rFonts w:hint="eastAsia" w:ascii="宋体" w:hAnsi="宋体" w:eastAsia="宋体" w:cs="宋体"/>
          <w:color w:val="auto"/>
          <w:sz w:val="24"/>
          <w:szCs w:val="24"/>
          <w:u w:val="single"/>
        </w:rPr>
        <w:t xml:space="preserve">   叁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 xml:space="preserve">  贰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 xml:space="preserve">   壹  </w:t>
      </w:r>
      <w:r>
        <w:rPr>
          <w:rFonts w:hint="eastAsia" w:ascii="宋体" w:hAnsi="宋体" w:eastAsia="宋体" w:cs="宋体"/>
          <w:color w:val="auto"/>
          <w:sz w:val="24"/>
          <w:szCs w:val="24"/>
        </w:rPr>
        <w:t>份。</w:t>
      </w:r>
    </w:p>
    <w:p w14:paraId="0083E97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甲方（盖章） ：                  乙方（盖章）：</w:t>
      </w:r>
    </w:p>
    <w:p w14:paraId="4EDDE653">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                     法定代表</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或</w:t>
      </w:r>
    </w:p>
    <w:p w14:paraId="433443A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授权委托人（签字）：             授权委托人（签字）：</w:t>
      </w:r>
    </w:p>
    <w:p w14:paraId="44EB5EF5">
      <w:pPr>
        <w:keepNext w:val="0"/>
        <w:keepLines w:val="0"/>
        <w:pageBreakBefore w:val="0"/>
        <w:widowControl w:val="0"/>
        <w:kinsoku/>
        <w:wordWrap/>
        <w:overflowPunct/>
        <w:topLinePunct w:val="0"/>
        <w:autoSpaceDE/>
        <w:autoSpaceDN/>
        <w:bidi w:val="0"/>
        <w:adjustRightInd/>
        <w:snapToGrid/>
        <w:spacing w:beforeLines="0" w:afterLines="0" w:line="44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                     年   月   日</w:t>
      </w:r>
    </w:p>
    <w:p w14:paraId="14D98C89">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p w14:paraId="42C78ED5">
      <w:pPr>
        <w:numPr>
          <w:ilvl w:val="0"/>
          <w:numId w:val="0"/>
        </w:numPr>
        <w:spacing w:beforeLines="0" w:afterLines="0" w:line="72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安全生产合同</w:t>
      </w:r>
    </w:p>
    <w:p w14:paraId="76BC91D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为在</w:t>
      </w:r>
      <w:permStart w:id="5" w:edGrp="everyone"/>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ermEnd w:id="5"/>
      <w:r>
        <w:rPr>
          <w:rFonts w:hint="eastAsia" w:ascii="宋体" w:hAnsi="宋体" w:eastAsia="宋体" w:cs="宋体"/>
          <w:color w:val="auto"/>
          <w:sz w:val="24"/>
          <w:szCs w:val="24"/>
        </w:rPr>
        <w:t>项目名称）的实施过程中创造安全、高效的施工环境，切实搞好本项目的安全管理工作，本项目采购人</w:t>
      </w:r>
      <w:permStart w:id="6" w:edGrp="everyone"/>
      <w:r>
        <w:rPr>
          <w:rFonts w:hint="eastAsia" w:ascii="宋体" w:hAnsi="宋体" w:eastAsia="宋体" w:cs="宋体"/>
          <w:color w:val="auto"/>
          <w:sz w:val="24"/>
          <w:szCs w:val="24"/>
          <w:u w:val="single"/>
        </w:rPr>
        <w:t xml:space="preserve">安徽省经工物资有限公司 </w:t>
      </w:r>
      <w:permEnd w:id="6"/>
      <w:r>
        <w:rPr>
          <w:rFonts w:hint="eastAsia" w:ascii="宋体" w:hAnsi="宋体" w:eastAsia="宋体" w:cs="宋体"/>
          <w:color w:val="auto"/>
          <w:sz w:val="24"/>
          <w:szCs w:val="24"/>
        </w:rPr>
        <w:t>（采购人名称，以下简称甲方）与该项目的供货商</w:t>
      </w:r>
      <w:permStart w:id="7" w:edGrp="everyone"/>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ermEnd w:id="7"/>
      <w:r>
        <w:rPr>
          <w:rFonts w:hint="eastAsia" w:ascii="宋体" w:hAnsi="宋体" w:eastAsia="宋体" w:cs="宋体"/>
          <w:color w:val="auto"/>
          <w:sz w:val="24"/>
          <w:szCs w:val="24"/>
        </w:rPr>
        <w:t>（供货商名称，以下简称乙方）特此签订此安全生产合同：</w:t>
      </w:r>
    </w:p>
    <w:p w14:paraId="0B4BE6E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为做好包河区BH202437号地块项目</w:t>
      </w:r>
      <w:r>
        <w:rPr>
          <w:rFonts w:hint="eastAsia" w:ascii="宋体" w:hAnsi="宋体" w:eastAsia="宋体" w:cs="宋体"/>
          <w:color w:val="auto"/>
          <w:sz w:val="24"/>
          <w:szCs w:val="24"/>
          <w:lang w:val="en-US" w:eastAsia="zh-CN"/>
        </w:rPr>
        <w:t>二标段</w:t>
      </w:r>
      <w:r>
        <w:rPr>
          <w:rFonts w:hint="eastAsia" w:ascii="宋体" w:hAnsi="宋体" w:eastAsia="宋体" w:cs="宋体"/>
          <w:color w:val="auto"/>
          <w:sz w:val="24"/>
          <w:szCs w:val="24"/>
        </w:rPr>
        <w:t>塔吊、人货电梯安装、拆除、维保期间安全管理工作，消除隐患，明确甲、乙双方安全管理责任，依据《建筑起重机械安全监督管理规定》（中华人民共和国建设部令第166号）和行业有关规定，经甲、乙双方协商，达成以下协议。</w:t>
      </w:r>
    </w:p>
    <w:p w14:paraId="003F857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一、甲方责任</w:t>
      </w:r>
    </w:p>
    <w:p w14:paraId="2EC7202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按照设备出租方提供的起重机械技术要求及基础施工方案，进行施工并提供相应的该起重机械的基础施工资料。确保设备进场道路畅通，供电电源满足设备运行要求。</w:t>
      </w:r>
    </w:p>
    <w:p w14:paraId="598E211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审核起重机械的特种设备制造许可证、产品合格证、制造监督检验证明、备案登记证明等文件。</w:t>
      </w:r>
    </w:p>
    <w:p w14:paraId="065EFA8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审核安拆单位、使用单位的资质证书、安全生产许可证和参加作业的特种作业人员的特种作业操作资格证书。</w:t>
      </w:r>
    </w:p>
    <w:p w14:paraId="4BA3085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审核乙方编制的起重机械安装、拆卸工程专项施工方案和生产安全事故应急救援预案。</w:t>
      </w:r>
    </w:p>
    <w:p w14:paraId="78ABC95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监督检查起重机械安装、拆卸、使用情况；发现安全隐患有权立即停止作业，安全消除后方能作业。</w:t>
      </w:r>
    </w:p>
    <w:p w14:paraId="002E87F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施工现场有多台起重机械作业有可能发生碰撞的情况时，组织有关人员编制并实施防止起重机械相互碰撞的安全措施。</w:t>
      </w:r>
    </w:p>
    <w:p w14:paraId="279D1910">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组织协调出租单位、安装单位、监理单位进行验收，或者委托具有相应资质的检验检测机构进行验收。建筑起重机械经验收合格后方可投入使用。</w:t>
      </w:r>
    </w:p>
    <w:p w14:paraId="5748ACC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二、乙方责任</w:t>
      </w:r>
    </w:p>
    <w:p w14:paraId="587221B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必须具备项目所在地建设行政主管部门颁发的起重机械设备安装工程专业承包资质和建筑安全生产许可证。在资质许可范围内从事起重机械的安装、拆卸、维保等工作。</w:t>
      </w:r>
    </w:p>
    <w:p w14:paraId="7240F0F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必须确保参加作业的人员依法取得特种作业人员的特种作业操作资格证书，证书应在有效期内并按有关规定通过年检。</w:t>
      </w:r>
    </w:p>
    <w:p w14:paraId="4648FEE3">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按照施工现场的实际情况、起重机械安全技术标准及机械性能要求，编制起重机械安装、拆卸工程专项施工方案，并有乙方单位技术负责人签字后加盖乙方公章。</w:t>
      </w:r>
    </w:p>
    <w:p w14:paraId="39C84B7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按照安全技术标准及起重机械安装使用说明书检查起重机械的钢结构、各机构及零部件、起重机械基础、作业现场施工条件是否符合要求，并对其检查结果承担完全责任。</w:t>
      </w:r>
    </w:p>
    <w:p w14:paraId="750DC41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组织所有参加安装、拆卸、维保的作业人员进行安全施工技术交底并由作业人员本人签字确认后原件交由甲方存档。</w:t>
      </w:r>
    </w:p>
    <w:p w14:paraId="7544C8B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根据施工现场的实际情况及起重机械的实际机械技术参数编制起重机械安装、拆卸工程生产安全事故应急救援预案，编制完成后提交原件一份加盖公章至甲方审核、存档。</w:t>
      </w:r>
    </w:p>
    <w:p w14:paraId="7A9809E1">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安装、拆卸作业前，将起重机械安装、拆卸工程专项施工方案，安装、拆卸人员名单及其特种作业操作资格证书复印件，安装、拆卸时间等材料报甲方和监理单位审核后，上报工程所在地县级及以上地方人民政府建设主管部门，乙方全权办理备案手续，对通过时间及全过程负责。</w:t>
      </w:r>
    </w:p>
    <w:p w14:paraId="4B4F930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按照起重机械安装、拆卸工程专项施工方案及安全操作规程组织安装、拆卸作业。 若因乙方原因，导致产生安全事故造成自身或他人人身损害或财产损失的，由乙方承担全部责任。    </w:t>
      </w:r>
    </w:p>
    <w:p w14:paraId="1669DFB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乙方的专业技术人员、专职安全管理人员应当在作业现场进行监督，技术负责人应当定期巡查。发现安全隐患立即停止作业，完全消除后方能作业。</w:t>
      </w:r>
    </w:p>
    <w:p w14:paraId="428EF00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起重机械安装完毕后，乙方应当按照安全技术标准及安装使用说明书的有关要求对起重机械进行自检、调试和试运转。自检合格的应当出具自检合格证明，并对甲方进行安全使用说明。       </w:t>
      </w:r>
    </w:p>
    <w:p w14:paraId="1205A79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、未尽事宜，甲、乙双方以文字形式协商解决人。</w:t>
      </w:r>
    </w:p>
    <w:p w14:paraId="0A99F995">
      <w:pPr>
        <w:pStyle w:val="20"/>
        <w:rPr>
          <w:rFonts w:hint="eastAsia"/>
        </w:rPr>
      </w:pPr>
    </w:p>
    <w:p w14:paraId="76B5DBCD">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甲方（盖章）：                  乙方（盖章）：</w:t>
      </w:r>
    </w:p>
    <w:p w14:paraId="007890F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6AACD505">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或授权委托人（签字）：          或授权委托人（签字）：</w:t>
      </w:r>
    </w:p>
    <w:p w14:paraId="76B538E3">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                    年   月   日</w:t>
      </w:r>
    </w:p>
    <w:p w14:paraId="51FC4854">
      <w:pPr>
        <w:pStyle w:val="2"/>
        <w:numPr>
          <w:ilvl w:val="255"/>
          <w:numId w:val="0"/>
        </w:numPr>
        <w:spacing w:before="312" w:after="312"/>
        <w:ind w:left="402"/>
        <w:rPr>
          <w:rFonts w:ascii="Times New Roman" w:hAnsi="Times New Roman" w:eastAsia="宋体" w:cs="Times New Roman"/>
          <w:color w:val="auto"/>
        </w:rPr>
      </w:pPr>
      <w:bookmarkStart w:id="80" w:name="_Toc11845"/>
      <w:r>
        <w:rPr>
          <w:rFonts w:hint="eastAsia" w:ascii="Times New Roman" w:hAnsi="Times New Roman" w:eastAsia="宋体" w:cs="Times New Roman"/>
          <w:color w:val="auto"/>
          <w:lang w:val="en-US" w:eastAsia="zh-CN"/>
        </w:rPr>
        <w:t>第五章 采购需求及清单</w:t>
      </w:r>
      <w:bookmarkEnd w:id="80"/>
    </w:p>
    <w:p w14:paraId="415F69FA">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租赁采购清单</w:t>
      </w:r>
    </w:p>
    <w:p w14:paraId="1D55193C">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（详见附件）</w:t>
      </w:r>
    </w:p>
    <w:p w14:paraId="509F5B08">
      <w:pPr>
        <w:jc w:val="center"/>
        <w:rPr>
          <w:rFonts w:hint="eastAsia" w:ascii="宋体" w:hAnsi="宋体" w:eastAsia="宋体" w:cs="宋体"/>
          <w:b/>
          <w:bCs/>
          <w:i w:val="0"/>
          <w:iCs w:val="0"/>
          <w:color w:val="000000"/>
          <w:kern w:val="0"/>
          <w:sz w:val="28"/>
          <w:szCs w:val="28"/>
          <w:u w:val="none"/>
          <w:lang w:val="en-US" w:eastAsia="zh-CN" w:bidi="ar"/>
        </w:rPr>
      </w:pPr>
    </w:p>
    <w:p w14:paraId="0E844AF5">
      <w:pPr>
        <w:jc w:val="center"/>
        <w:rPr>
          <w:rFonts w:hint="eastAsia" w:ascii="宋体" w:hAnsi="宋体" w:eastAsia="宋体" w:cs="宋体"/>
          <w:b/>
          <w:bCs/>
          <w:i w:val="0"/>
          <w:iCs w:val="0"/>
          <w:color w:val="000000"/>
          <w:kern w:val="0"/>
          <w:sz w:val="28"/>
          <w:szCs w:val="28"/>
          <w:u w:val="none"/>
          <w:lang w:val="en-US" w:eastAsia="zh-CN" w:bidi="ar"/>
        </w:rPr>
      </w:pPr>
    </w:p>
    <w:p w14:paraId="3542DD9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备注：</w:t>
      </w:r>
    </w:p>
    <w:p w14:paraId="4481741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1.设备使用年限要求：所有机器进场时必须是三年以内的出厂机械（合同签订日期往前3年），进出场前必须重新保养和按照甲方要求新刷油漆，出场费报价含基础预埋件，出租方负责完成各种备案手续。</w:t>
      </w:r>
    </w:p>
    <w:p w14:paraId="107486F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以上报价已包含安全监控系统、防碰撞系统费用，需达到PC端上线并实时监控，提供账号和密码，可视化费用，不另计费。出租方应配合防碰撞系统及安监系统的安装，如不配合，则承租方自行安装，并按照实际费用的1.5倍价格对甲方进行收费。</w:t>
      </w:r>
    </w:p>
    <w:p w14:paraId="7766A06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租金按月结算，租期不足一个月，按月度租金/30*实际使用天数。出租方按项目要求配备塔吊司机、信号工、司索工、人货电梯司机，出勤不满一个月的，按照月工资/30*实际出勤天数。塔吊司机加班工资30元/小时，信号工和司索工加班工资20元/小时，人货电梯司机加班工资20/小时。</w:t>
      </w:r>
    </w:p>
    <w:p w14:paraId="7001FB9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4.安拆服务费包含：设备运输费、汽车吊费、安装拆除费、增高节安拆费等。</w:t>
      </w:r>
    </w:p>
    <w:p w14:paraId="77C691F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设备检测费用：设备检测费由出租方承担；所有设备每月需维保二次、安全检查一次、专项检查（设备全覆盖）每年两次。出租方全力配合当地主管部门检查及甲方设备所在项目的各项迎检工作，并负责就检查问题限期整改。</w:t>
      </w:r>
    </w:p>
    <w:p w14:paraId="16620DE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设备安装高度是根据每栋楼高度确定，后续由出租方编制专项方案，考虑实际作业要求确定最终安装高度，所有为满足设备使用和安装高度的附墙费用（包括可能存在的超长附墙）已包含在租金中，不另外计取。</w:t>
      </w:r>
    </w:p>
    <w:p w14:paraId="7795A4F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考虑实际作业、开盘顺序、施工顺序调整等因素影响，在施工中部分设备会出现顶升高低顺序变化及附着在较低楼层的楼栋的情况，出租方需自行考虑在中间层、顶层增加附着情况的费用，因现场施工进度制约导致设备需临时增加附着周转的费用已包含在单价中。</w:t>
      </w:r>
    </w:p>
    <w:p w14:paraId="6213F7CE">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8.设备可以以大代小，不可以以小代大，且报承租方同意。</w:t>
      </w:r>
    </w:p>
    <w:p w14:paraId="66B73FF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出租方应开具增值税税率为13％增值税专用发票给承租方。清单中工程量为暂定量，最终结算以实际租赁期为准，综合单价不予调整。春节按实际报停（春节期间免租一个月）、开工时间结算。上述单价已经考虑施工期间的工料价格上涨等全部因素，签订合同后不再作任何调整，出租方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21E3B9CD">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10.满足建设单位、监理单位、总承包单位关于现场安全文明施工、现场管理制度等的规定。</w:t>
      </w:r>
    </w:p>
    <w:p w14:paraId="40084D40">
      <w:pPr>
        <w:bidi w:val="0"/>
        <w:rPr>
          <w:rFonts w:hint="eastAsia"/>
          <w:color w:val="auto"/>
          <w:lang w:val="en-US" w:eastAsia="zh-CN"/>
        </w:rPr>
      </w:pPr>
    </w:p>
    <w:p w14:paraId="702162E3">
      <w:pPr>
        <w:bidi w:val="0"/>
        <w:rPr>
          <w:rFonts w:hint="eastAsia"/>
          <w:color w:val="auto"/>
          <w:lang w:val="en-US" w:eastAsia="zh-CN"/>
        </w:rPr>
      </w:pPr>
    </w:p>
    <w:p w14:paraId="492B34C8">
      <w:pPr>
        <w:bidi w:val="0"/>
        <w:rPr>
          <w:rFonts w:hint="eastAsia"/>
          <w:color w:val="auto"/>
          <w:lang w:val="en-US" w:eastAsia="zh-CN"/>
        </w:rPr>
      </w:pPr>
    </w:p>
    <w:p w14:paraId="4CB32C8A">
      <w:pPr>
        <w:bidi w:val="0"/>
        <w:rPr>
          <w:rFonts w:hint="eastAsia"/>
          <w:color w:val="auto"/>
          <w:lang w:val="en-US" w:eastAsia="zh-CN"/>
        </w:rPr>
      </w:pPr>
    </w:p>
    <w:p w14:paraId="7DA9A306">
      <w:pPr>
        <w:bidi w:val="0"/>
        <w:rPr>
          <w:rFonts w:hint="eastAsia"/>
          <w:color w:val="auto"/>
          <w:lang w:val="en-US" w:eastAsia="zh-CN"/>
        </w:rPr>
      </w:pPr>
    </w:p>
    <w:p w14:paraId="1A03D54C">
      <w:pPr>
        <w:bidi w:val="0"/>
        <w:rPr>
          <w:rFonts w:hint="eastAsia"/>
          <w:color w:val="auto"/>
          <w:lang w:val="en-US" w:eastAsia="zh-CN"/>
        </w:rPr>
      </w:pPr>
    </w:p>
    <w:bookmarkEnd w:id="64"/>
    <w:p w14:paraId="1E67D8F7">
      <w:pPr>
        <w:bidi w:val="0"/>
        <w:rPr>
          <w:rFonts w:hint="eastAsia"/>
          <w:color w:val="auto"/>
          <w:highlight w:val="none"/>
          <w:lang w:val="en-US" w:eastAsia="zh-CN"/>
        </w:rPr>
      </w:pPr>
    </w:p>
    <w:p w14:paraId="0607FB7A">
      <w:pPr>
        <w:bidi w:val="0"/>
        <w:rPr>
          <w:rFonts w:hint="eastAsia"/>
          <w:color w:val="auto"/>
          <w:highlight w:val="none"/>
          <w:lang w:val="en-US" w:eastAsia="zh-CN"/>
        </w:rPr>
      </w:pPr>
    </w:p>
    <w:p w14:paraId="79E1C7E4">
      <w:pPr>
        <w:bidi w:val="0"/>
        <w:rPr>
          <w:rFonts w:hint="eastAsia"/>
          <w:color w:val="auto"/>
          <w:highlight w:val="none"/>
          <w:lang w:val="en-US" w:eastAsia="zh-CN"/>
        </w:rPr>
      </w:pPr>
    </w:p>
    <w:p w14:paraId="5791D824">
      <w:pPr>
        <w:bidi w:val="0"/>
        <w:rPr>
          <w:rFonts w:hint="eastAsia"/>
          <w:color w:val="auto"/>
          <w:highlight w:val="none"/>
          <w:lang w:val="en-US" w:eastAsia="zh-CN"/>
        </w:rPr>
      </w:pPr>
    </w:p>
    <w:p w14:paraId="2BA6921B">
      <w:pPr>
        <w:bidi w:val="0"/>
        <w:rPr>
          <w:rFonts w:hint="eastAsia"/>
          <w:color w:val="auto"/>
          <w:highlight w:val="none"/>
          <w:lang w:val="en-US" w:eastAsia="zh-CN"/>
        </w:rPr>
      </w:pPr>
    </w:p>
    <w:p w14:paraId="4C213661">
      <w:pPr>
        <w:bidi w:val="0"/>
        <w:rPr>
          <w:rFonts w:hint="eastAsia"/>
          <w:color w:val="auto"/>
          <w:highlight w:val="none"/>
          <w:lang w:val="en-US" w:eastAsia="zh-CN"/>
        </w:rPr>
      </w:pPr>
    </w:p>
    <w:p w14:paraId="0E4EF162">
      <w:pPr>
        <w:bidi w:val="0"/>
        <w:rPr>
          <w:rFonts w:hint="eastAsia"/>
          <w:color w:val="auto"/>
          <w:highlight w:val="none"/>
          <w:lang w:val="en-US" w:eastAsia="zh-CN"/>
        </w:rPr>
      </w:pPr>
    </w:p>
    <w:p w14:paraId="5DAAB509">
      <w:pPr>
        <w:bidi w:val="0"/>
        <w:rPr>
          <w:rFonts w:hint="eastAsia"/>
          <w:color w:val="auto"/>
          <w:highlight w:val="none"/>
          <w:lang w:val="en-US" w:eastAsia="zh-CN"/>
        </w:rPr>
      </w:pPr>
    </w:p>
    <w:p w14:paraId="3D35C532">
      <w:pPr>
        <w:bidi w:val="0"/>
        <w:rPr>
          <w:rFonts w:hint="eastAsia"/>
          <w:color w:val="auto"/>
          <w:highlight w:val="none"/>
          <w:lang w:val="en-US" w:eastAsia="zh-CN"/>
        </w:rPr>
      </w:pPr>
    </w:p>
    <w:p w14:paraId="7D0CE909">
      <w:pPr>
        <w:bidi w:val="0"/>
        <w:rPr>
          <w:rFonts w:hint="eastAsia"/>
          <w:color w:val="auto"/>
          <w:highlight w:val="none"/>
          <w:lang w:val="en-US" w:eastAsia="zh-CN"/>
        </w:rPr>
      </w:pPr>
    </w:p>
    <w:p w14:paraId="7C374BDB">
      <w:pPr>
        <w:bidi w:val="0"/>
        <w:rPr>
          <w:rFonts w:hint="eastAsia"/>
          <w:color w:val="auto"/>
          <w:highlight w:val="none"/>
          <w:lang w:val="en-US" w:eastAsia="zh-CN"/>
        </w:rPr>
      </w:pPr>
    </w:p>
    <w:p w14:paraId="608D9AEE">
      <w:pPr>
        <w:bidi w:val="0"/>
        <w:rPr>
          <w:rFonts w:hint="eastAsia"/>
          <w:color w:val="auto"/>
          <w:highlight w:val="none"/>
          <w:lang w:val="en-US" w:eastAsia="zh-CN"/>
        </w:rPr>
      </w:pPr>
    </w:p>
    <w:p w14:paraId="2C937F37">
      <w:pPr>
        <w:bidi w:val="0"/>
        <w:rPr>
          <w:rFonts w:hint="eastAsia"/>
          <w:color w:val="auto"/>
          <w:highlight w:val="none"/>
          <w:lang w:val="en-US" w:eastAsia="zh-CN"/>
        </w:rPr>
      </w:pPr>
    </w:p>
    <w:p w14:paraId="42BAF040">
      <w:pPr>
        <w:bidi w:val="0"/>
        <w:rPr>
          <w:rFonts w:hint="eastAsia"/>
          <w:color w:val="auto"/>
          <w:highlight w:val="none"/>
          <w:lang w:val="en-US" w:eastAsia="zh-CN"/>
        </w:rPr>
      </w:pPr>
    </w:p>
    <w:p w14:paraId="4B9C73F9">
      <w:pPr>
        <w:rPr>
          <w:rFonts w:hint="eastAsia"/>
          <w:color w:val="auto"/>
          <w:highlight w:val="none"/>
          <w:lang w:val="en-US" w:eastAsia="zh-CN"/>
        </w:rPr>
      </w:pPr>
    </w:p>
    <w:p w14:paraId="1958599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81" w:name="_Toc1099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81"/>
    </w:p>
    <w:p w14:paraId="75E410C8">
      <w:pPr>
        <w:pStyle w:val="4"/>
        <w:rPr>
          <w:rFonts w:hint="eastAsia" w:ascii="方正小标宋简体" w:hAnsi="方正小标宋简体" w:eastAsia="方正小标宋简体" w:cs="方正小标宋简体"/>
          <w:color w:val="auto"/>
          <w:kern w:val="2"/>
          <w:sz w:val="44"/>
          <w:szCs w:val="44"/>
          <w:highlight w:val="none"/>
          <w:u w:val="single"/>
        </w:rPr>
      </w:pPr>
      <w:bookmarkStart w:id="82" w:name="_Toc26419"/>
    </w:p>
    <w:p w14:paraId="7A0088DD">
      <w:pPr>
        <w:rPr>
          <w:rFonts w:hint="eastAsia" w:ascii="方正小标宋简体" w:hAnsi="方正小标宋简体" w:eastAsia="方正小标宋简体" w:cs="方正小标宋简体"/>
          <w:color w:val="auto"/>
          <w:kern w:val="2"/>
          <w:sz w:val="44"/>
          <w:szCs w:val="44"/>
          <w:highlight w:val="none"/>
          <w:u w:val="single"/>
        </w:rPr>
      </w:pPr>
    </w:p>
    <w:p w14:paraId="5E0B6710">
      <w:pPr>
        <w:pStyle w:val="8"/>
        <w:rPr>
          <w:rFonts w:hint="eastAsia" w:ascii="方正小标宋简体" w:hAnsi="方正小标宋简体" w:eastAsia="方正小标宋简体" w:cs="方正小标宋简体"/>
          <w:color w:val="auto"/>
          <w:kern w:val="2"/>
          <w:sz w:val="44"/>
          <w:szCs w:val="44"/>
          <w:highlight w:val="none"/>
          <w:u w:val="single"/>
        </w:rPr>
      </w:pPr>
    </w:p>
    <w:p w14:paraId="02B5366C">
      <w:pPr>
        <w:pStyle w:val="13"/>
        <w:rPr>
          <w:rFonts w:hint="eastAsia" w:ascii="方正小标宋简体" w:hAnsi="方正小标宋简体" w:eastAsia="方正小标宋简体" w:cs="方正小标宋简体"/>
          <w:color w:val="auto"/>
          <w:kern w:val="2"/>
          <w:sz w:val="44"/>
          <w:szCs w:val="44"/>
          <w:highlight w:val="none"/>
          <w:u w:val="single"/>
        </w:rPr>
      </w:pPr>
    </w:p>
    <w:p w14:paraId="32A5E27D">
      <w:pPr>
        <w:pStyle w:val="14"/>
        <w:rPr>
          <w:rFonts w:hint="eastAsia" w:ascii="方正小标宋简体" w:hAnsi="方正小标宋简体" w:eastAsia="方正小标宋简体" w:cs="方正小标宋简体"/>
          <w:color w:val="auto"/>
          <w:kern w:val="2"/>
          <w:sz w:val="44"/>
          <w:szCs w:val="44"/>
          <w:highlight w:val="none"/>
          <w:u w:val="single"/>
        </w:rPr>
      </w:pPr>
    </w:p>
    <w:p w14:paraId="5AF4A100">
      <w:pPr>
        <w:rPr>
          <w:rFonts w:hint="eastAsia" w:ascii="方正小标宋简体" w:hAnsi="方正小标宋简体" w:eastAsia="方正小标宋简体" w:cs="方正小标宋简体"/>
          <w:color w:val="auto"/>
          <w:kern w:val="2"/>
          <w:sz w:val="44"/>
          <w:szCs w:val="44"/>
          <w:highlight w:val="none"/>
          <w:u w:val="single"/>
        </w:rPr>
      </w:pPr>
    </w:p>
    <w:p w14:paraId="2754DAC8">
      <w:pPr>
        <w:rPr>
          <w:rFonts w:hint="eastAsia" w:ascii="方正小标宋简体" w:hAnsi="方正小标宋简体" w:eastAsia="方正小标宋简体" w:cs="方正小标宋简体"/>
          <w:color w:val="auto"/>
          <w:kern w:val="2"/>
          <w:sz w:val="44"/>
          <w:szCs w:val="44"/>
          <w:highlight w:val="none"/>
          <w:u w:val="single"/>
        </w:rPr>
      </w:pPr>
    </w:p>
    <w:p w14:paraId="6DF50671">
      <w:pPr>
        <w:rPr>
          <w:rFonts w:hint="eastAsia" w:ascii="方正小标宋简体" w:hAnsi="方正小标宋简体" w:eastAsia="方正小标宋简体" w:cs="方正小标宋简体"/>
          <w:color w:val="auto"/>
          <w:kern w:val="2"/>
          <w:sz w:val="44"/>
          <w:szCs w:val="44"/>
          <w:highlight w:val="none"/>
          <w:u w:val="single"/>
        </w:rPr>
      </w:pPr>
    </w:p>
    <w:p w14:paraId="083402E5">
      <w:pPr>
        <w:rPr>
          <w:rFonts w:hint="eastAsia" w:ascii="方正小标宋简体" w:hAnsi="方正小标宋简体" w:eastAsia="方正小标宋简体" w:cs="方正小标宋简体"/>
          <w:color w:val="auto"/>
          <w:kern w:val="2"/>
          <w:sz w:val="44"/>
          <w:szCs w:val="44"/>
          <w:highlight w:val="none"/>
          <w:u w:val="single"/>
        </w:rPr>
      </w:pPr>
    </w:p>
    <w:p w14:paraId="3965398D">
      <w:pPr>
        <w:rPr>
          <w:rFonts w:hint="eastAsia" w:ascii="方正小标宋简体" w:hAnsi="方正小标宋简体" w:eastAsia="方正小标宋简体" w:cs="方正小标宋简体"/>
          <w:color w:val="auto"/>
          <w:kern w:val="2"/>
          <w:sz w:val="44"/>
          <w:szCs w:val="44"/>
          <w:highlight w:val="none"/>
          <w:u w:val="single"/>
        </w:rPr>
      </w:pPr>
    </w:p>
    <w:p w14:paraId="28BA38DD">
      <w:pPr>
        <w:pStyle w:val="8"/>
        <w:rPr>
          <w:rFonts w:hint="eastAsia" w:ascii="方正小标宋简体" w:hAnsi="方正小标宋简体" w:eastAsia="方正小标宋简体" w:cs="方正小标宋简体"/>
          <w:color w:val="auto"/>
          <w:kern w:val="2"/>
          <w:sz w:val="44"/>
          <w:szCs w:val="44"/>
          <w:highlight w:val="none"/>
          <w:u w:val="single"/>
        </w:rPr>
      </w:pPr>
    </w:p>
    <w:p w14:paraId="5A4D1635">
      <w:pPr>
        <w:pStyle w:val="13"/>
        <w:rPr>
          <w:rFonts w:hint="eastAsia" w:ascii="方正小标宋简体" w:hAnsi="方正小标宋简体" w:eastAsia="方正小标宋简体" w:cs="方正小标宋简体"/>
          <w:color w:val="auto"/>
          <w:kern w:val="2"/>
          <w:sz w:val="44"/>
          <w:szCs w:val="44"/>
          <w:highlight w:val="none"/>
          <w:u w:val="single"/>
        </w:rPr>
      </w:pPr>
    </w:p>
    <w:p w14:paraId="05793523">
      <w:pPr>
        <w:pStyle w:val="14"/>
        <w:rPr>
          <w:rFonts w:hint="eastAsia" w:ascii="方正小标宋简体" w:hAnsi="方正小标宋简体" w:eastAsia="方正小标宋简体" w:cs="方正小标宋简体"/>
          <w:color w:val="auto"/>
          <w:kern w:val="2"/>
          <w:sz w:val="44"/>
          <w:szCs w:val="44"/>
          <w:highlight w:val="none"/>
          <w:u w:val="single"/>
        </w:rPr>
      </w:pPr>
    </w:p>
    <w:p w14:paraId="74230A10">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1BE42F08">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4B512EF7">
      <w:pPr>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合肥市包河区BH202437号地块项目二标段塔吊、人货电梯租赁采购项目（二次）</w:t>
      </w:r>
    </w:p>
    <w:p w14:paraId="310BB729">
      <w:pPr>
        <w:jc w:val="center"/>
        <w:outlineLvl w:val="9"/>
        <w:rPr>
          <w:rFonts w:hint="default" w:ascii="Times New Roman" w:hAnsi="Times New Roman" w:eastAsia="方正小标宋简体" w:cs="Times New Roman"/>
          <w:color w:val="auto"/>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375CA474">
      <w:pPr>
        <w:jc w:val="center"/>
        <w:outlineLvl w:val="9"/>
        <w:rPr>
          <w:rFonts w:ascii="Times New Roman" w:hAnsi="Times New Roman" w:eastAsia="黑体" w:cs="Times New Roman"/>
          <w:color w:val="auto"/>
          <w:sz w:val="50"/>
          <w:szCs w:val="50"/>
          <w:highlight w:val="none"/>
        </w:rPr>
      </w:pPr>
    </w:p>
    <w:p w14:paraId="721833A0">
      <w:pPr>
        <w:jc w:val="center"/>
        <w:outlineLvl w:val="9"/>
        <w:rPr>
          <w:rFonts w:ascii="Times New Roman" w:hAnsi="Times New Roman" w:eastAsia="黑体" w:cs="Times New Roman"/>
          <w:color w:val="auto"/>
          <w:sz w:val="50"/>
          <w:szCs w:val="50"/>
          <w:highlight w:val="none"/>
        </w:rPr>
      </w:pPr>
    </w:p>
    <w:p w14:paraId="574C02AF">
      <w:pPr>
        <w:jc w:val="center"/>
        <w:outlineLvl w:val="0"/>
        <w:rPr>
          <w:rFonts w:ascii="Times New Roman" w:hAnsi="Times New Roman" w:eastAsia="黑体" w:cs="Times New Roman"/>
          <w:color w:val="auto"/>
          <w:sz w:val="50"/>
          <w:szCs w:val="50"/>
          <w:highlight w:val="none"/>
        </w:rPr>
      </w:pPr>
      <w:bookmarkStart w:id="83" w:name="_Toc11846"/>
      <w:bookmarkStart w:id="84" w:name="_Toc11988"/>
      <w:r>
        <w:rPr>
          <w:rFonts w:ascii="Times New Roman" w:hAnsi="Times New Roman" w:eastAsia="黑体" w:cs="Times New Roman"/>
          <w:color w:val="auto"/>
          <w:sz w:val="50"/>
          <w:szCs w:val="50"/>
          <w:highlight w:val="none"/>
        </w:rPr>
        <w:t>响  应  文  件</w:t>
      </w:r>
      <w:bookmarkEnd w:id="83"/>
      <w:bookmarkEnd w:id="84"/>
    </w:p>
    <w:p w14:paraId="285E9CBF">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5C47B770">
      <w:pPr>
        <w:spacing w:line="440" w:lineRule="exact"/>
        <w:rPr>
          <w:rFonts w:ascii="Times New Roman" w:hAnsi="Times New Roman" w:eastAsia="黑体" w:cs="Times New Roman"/>
          <w:color w:val="auto"/>
          <w:sz w:val="32"/>
          <w:szCs w:val="32"/>
          <w:highlight w:val="none"/>
        </w:rPr>
      </w:pPr>
    </w:p>
    <w:p w14:paraId="78E8B1DD">
      <w:pPr>
        <w:spacing w:line="440" w:lineRule="exact"/>
        <w:rPr>
          <w:rFonts w:ascii="Times New Roman" w:hAnsi="Times New Roman" w:eastAsia="黑体" w:cs="Times New Roman"/>
          <w:color w:val="auto"/>
          <w:sz w:val="32"/>
          <w:szCs w:val="32"/>
          <w:highlight w:val="none"/>
        </w:rPr>
      </w:pPr>
    </w:p>
    <w:p w14:paraId="74B6B55E">
      <w:pPr>
        <w:spacing w:line="440" w:lineRule="exact"/>
        <w:rPr>
          <w:rFonts w:ascii="Times New Roman" w:hAnsi="Times New Roman" w:eastAsia="黑体" w:cs="Times New Roman"/>
          <w:color w:val="auto"/>
          <w:sz w:val="20"/>
          <w:szCs w:val="20"/>
          <w:highlight w:val="none"/>
        </w:rPr>
      </w:pPr>
    </w:p>
    <w:p w14:paraId="6EA72196">
      <w:pPr>
        <w:spacing w:line="440" w:lineRule="exact"/>
        <w:rPr>
          <w:rFonts w:ascii="Times New Roman" w:hAnsi="Times New Roman" w:eastAsia="黑体" w:cs="Times New Roman"/>
          <w:color w:val="auto"/>
          <w:sz w:val="20"/>
          <w:szCs w:val="20"/>
          <w:highlight w:val="none"/>
        </w:rPr>
      </w:pPr>
    </w:p>
    <w:p w14:paraId="69467180">
      <w:pPr>
        <w:pStyle w:val="20"/>
        <w:rPr>
          <w:rFonts w:ascii="Times New Roman" w:hAnsi="Times New Roman" w:eastAsia="黑体" w:cs="Times New Roman"/>
          <w:color w:val="auto"/>
          <w:sz w:val="20"/>
          <w:szCs w:val="20"/>
          <w:highlight w:val="none"/>
        </w:rPr>
      </w:pPr>
    </w:p>
    <w:p w14:paraId="36C50A94">
      <w:pPr>
        <w:rPr>
          <w:rFonts w:ascii="Times New Roman" w:hAnsi="Times New Roman" w:eastAsia="黑体" w:cs="Times New Roman"/>
          <w:color w:val="auto"/>
          <w:sz w:val="20"/>
          <w:szCs w:val="20"/>
          <w:highlight w:val="none"/>
        </w:rPr>
      </w:pPr>
    </w:p>
    <w:p w14:paraId="778BEB6C">
      <w:pPr>
        <w:pStyle w:val="20"/>
        <w:rPr>
          <w:rFonts w:ascii="Times New Roman" w:hAnsi="Times New Roman" w:eastAsia="黑体" w:cs="Times New Roman"/>
          <w:color w:val="auto"/>
          <w:sz w:val="20"/>
          <w:szCs w:val="20"/>
          <w:highlight w:val="none"/>
        </w:rPr>
      </w:pPr>
    </w:p>
    <w:p w14:paraId="4C43884F">
      <w:pPr>
        <w:rPr>
          <w:rFonts w:ascii="Times New Roman" w:hAnsi="Times New Roman" w:eastAsia="黑体" w:cs="Times New Roman"/>
          <w:color w:val="auto"/>
          <w:sz w:val="20"/>
          <w:szCs w:val="20"/>
          <w:highlight w:val="none"/>
        </w:rPr>
      </w:pPr>
    </w:p>
    <w:p w14:paraId="5FEE4F86">
      <w:pPr>
        <w:spacing w:line="440" w:lineRule="exact"/>
        <w:rPr>
          <w:rFonts w:ascii="Times New Roman" w:hAnsi="Times New Roman" w:eastAsia="黑体" w:cs="Times New Roman"/>
          <w:color w:val="auto"/>
          <w:sz w:val="20"/>
          <w:szCs w:val="20"/>
          <w:highlight w:val="none"/>
        </w:rPr>
      </w:pPr>
    </w:p>
    <w:p w14:paraId="2BC17A99">
      <w:pPr>
        <w:spacing w:line="440" w:lineRule="exact"/>
        <w:rPr>
          <w:rFonts w:ascii="Times New Roman" w:hAnsi="Times New Roman" w:eastAsia="黑体" w:cs="Times New Roman"/>
          <w:color w:val="auto"/>
          <w:sz w:val="20"/>
          <w:szCs w:val="20"/>
          <w:highlight w:val="none"/>
        </w:rPr>
      </w:pPr>
    </w:p>
    <w:p w14:paraId="7166A31F">
      <w:pPr>
        <w:spacing w:line="440" w:lineRule="exact"/>
        <w:rPr>
          <w:rFonts w:ascii="Times New Roman" w:hAnsi="Times New Roman" w:eastAsia="黑体" w:cs="Times New Roman"/>
          <w:color w:val="auto"/>
          <w:sz w:val="20"/>
          <w:szCs w:val="20"/>
          <w:highlight w:val="none"/>
        </w:rPr>
      </w:pPr>
    </w:p>
    <w:p w14:paraId="29CF1AA6">
      <w:pPr>
        <w:spacing w:line="440" w:lineRule="exact"/>
        <w:rPr>
          <w:rFonts w:ascii="Times New Roman" w:hAnsi="Times New Roman" w:eastAsia="黑体" w:cs="Times New Roman"/>
          <w:color w:val="auto"/>
          <w:sz w:val="20"/>
          <w:szCs w:val="20"/>
          <w:highlight w:val="none"/>
        </w:rPr>
      </w:pPr>
    </w:p>
    <w:p w14:paraId="11F3E037">
      <w:pPr>
        <w:spacing w:line="440" w:lineRule="exact"/>
        <w:jc w:val="center"/>
        <w:rPr>
          <w:rFonts w:ascii="Times New Roman" w:hAnsi="Times New Roman" w:eastAsia="黑体" w:cs="Times New Roman"/>
          <w:color w:val="auto"/>
          <w:sz w:val="28"/>
          <w:szCs w:val="28"/>
          <w:highlight w:val="none"/>
        </w:rPr>
      </w:pPr>
      <w:bookmarkStart w:id="85" w:name="_Toc5520_WPSOffice_Level2"/>
      <w:bookmarkStart w:id="86"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85"/>
      <w:bookmarkEnd w:id="86"/>
      <w:r>
        <w:rPr>
          <w:rFonts w:ascii="Times New Roman" w:hAnsi="Times New Roman" w:eastAsia="黑体" w:cs="Times New Roman"/>
          <w:color w:val="auto"/>
          <w:sz w:val="28"/>
          <w:szCs w:val="28"/>
          <w:highlight w:val="none"/>
          <w:u w:val="single"/>
        </w:rPr>
        <w:t xml:space="preserve"> </w:t>
      </w:r>
    </w:p>
    <w:p w14:paraId="2B09E8EC">
      <w:pPr>
        <w:spacing w:line="440" w:lineRule="exact"/>
        <w:ind w:firstLine="2158" w:firstLineChars="771"/>
        <w:rPr>
          <w:rFonts w:ascii="Times New Roman" w:hAnsi="Times New Roman" w:eastAsia="黑体" w:cs="Times New Roman"/>
          <w:color w:val="auto"/>
          <w:sz w:val="28"/>
          <w:szCs w:val="28"/>
          <w:highlight w:val="none"/>
        </w:rPr>
      </w:pPr>
    </w:p>
    <w:p w14:paraId="06BDBF6F">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7" w:name="_Toc20076_WPSOffice_Level2"/>
      <w:bookmarkStart w:id="88"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7"/>
      <w:bookmarkEnd w:id="88"/>
    </w:p>
    <w:p w14:paraId="31C9FC82">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4514269D">
      <w:pPr>
        <w:pStyle w:val="2"/>
        <w:numPr>
          <w:ilvl w:val="0"/>
          <w:numId w:val="0"/>
        </w:numPr>
        <w:rPr>
          <w:rFonts w:hint="eastAsia" w:ascii="黑体" w:hAnsi="黑体" w:eastAsia="黑体" w:cs="黑体"/>
          <w:b/>
          <w:bCs/>
          <w:color w:val="auto"/>
          <w:sz w:val="28"/>
          <w:szCs w:val="28"/>
          <w:highlight w:val="none"/>
        </w:rPr>
      </w:pPr>
      <w:bookmarkStart w:id="89" w:name="_Toc888"/>
      <w:bookmarkStart w:id="90" w:name="_Toc21704"/>
      <w:r>
        <w:rPr>
          <w:rFonts w:hint="eastAsia" w:ascii="黑体" w:hAnsi="黑体" w:eastAsia="黑体" w:cs="黑体"/>
          <w:b/>
          <w:bCs/>
          <w:color w:val="auto"/>
          <w:sz w:val="28"/>
          <w:szCs w:val="28"/>
          <w:highlight w:val="none"/>
        </w:rPr>
        <w:t>一、响应函（不含报价）</w:t>
      </w:r>
      <w:bookmarkEnd w:id="82"/>
      <w:bookmarkEnd w:id="89"/>
      <w:bookmarkEnd w:id="90"/>
    </w:p>
    <w:p w14:paraId="5D35C253">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12E74766">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合肥市包河区BH202437号地块项目二标段塔吊、人货电梯租赁采购项目（二次）</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5F61A40B">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4C51B9A">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0C6879E8">
      <w:pPr>
        <w:pStyle w:val="38"/>
        <w:numPr>
          <w:ilvl w:val="0"/>
          <w:numId w:val="0"/>
        </w:numPr>
        <w:tabs>
          <w:tab w:val="left" w:pos="973"/>
        </w:tabs>
        <w:spacing w:beforeLines="0" w:afterLines="0" w:line="480" w:lineRule="exact"/>
        <w:ind w:leftChars="200"/>
        <w:rPr>
          <w:rFonts w:hint="eastAsia"/>
          <w:color w:val="auto"/>
          <w:sz w:val="24"/>
          <w:szCs w:val="24"/>
          <w:highlight w:val="yellow"/>
          <w:lang w:val="en-US" w:eastAsia="zh-CN"/>
        </w:rPr>
      </w:pPr>
      <w:r>
        <w:rPr>
          <w:rFonts w:hint="eastAsia"/>
          <w:color w:val="auto"/>
          <w:sz w:val="24"/>
          <w:szCs w:val="24"/>
          <w:highlight w:val="yellow"/>
          <w:lang w:val="en-US" w:eastAsia="zh-CN"/>
        </w:rPr>
        <w:t>3.材料质量：响应采购文件要求；交货期：响应采购文件要求。</w:t>
      </w:r>
    </w:p>
    <w:p w14:paraId="680234F0">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0D4FF30D">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6304BAA5">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55F58E9C">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7A3CB445">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3C63B1C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5F651167">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28FCF117">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73FAB808">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57F4F074">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7AF6A7A1">
      <w:pPr>
        <w:pStyle w:val="13"/>
        <w:spacing w:beforeLines="0" w:afterLines="0"/>
        <w:rPr>
          <w:rFonts w:hint="eastAsia"/>
          <w:color w:val="auto"/>
          <w:sz w:val="18"/>
          <w:szCs w:val="24"/>
          <w:highlight w:val="none"/>
        </w:rPr>
      </w:pPr>
    </w:p>
    <w:p w14:paraId="3E0C099E">
      <w:pPr>
        <w:pStyle w:val="14"/>
        <w:spacing w:beforeLines="0" w:afterLines="0"/>
        <w:rPr>
          <w:rFonts w:hint="eastAsia" w:eastAsia="宋体"/>
          <w:color w:val="auto"/>
          <w:sz w:val="21"/>
          <w:szCs w:val="21"/>
          <w:highlight w:val="none"/>
        </w:rPr>
      </w:pPr>
    </w:p>
    <w:p w14:paraId="650396B5">
      <w:pPr>
        <w:rPr>
          <w:rFonts w:hint="eastAsia"/>
          <w:color w:val="auto"/>
          <w:highlight w:val="none"/>
        </w:rPr>
      </w:pPr>
    </w:p>
    <w:p w14:paraId="0484A254">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1" w:name="_Hlk122530524"/>
      <w:r>
        <w:rPr>
          <w:rFonts w:hint="eastAsia" w:ascii="宋体" w:hAnsi="宋体" w:cs="宋体"/>
          <w:color w:val="auto"/>
          <w:sz w:val="24"/>
          <w:szCs w:val="24"/>
          <w:highlight w:val="none"/>
          <w:u w:val="single"/>
        </w:rPr>
        <w:t xml:space="preserve">                         </w:t>
      </w:r>
      <w:bookmarkEnd w:id="9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28C5254C">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5C515D8E">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4190567">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70D8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F6C5C1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5B46BD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6E72B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DA320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C7F3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066858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5A8033">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267DA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526D014">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4740D9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DEEC6D">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13C55600">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2FF5F4FA">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6D726E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9A9DFD0">
      <w:pPr>
        <w:pStyle w:val="2"/>
        <w:numPr>
          <w:ilvl w:val="0"/>
          <w:numId w:val="0"/>
        </w:numPr>
        <w:rPr>
          <w:rFonts w:hint="default" w:ascii="黑体" w:hAnsi="黑体" w:eastAsia="黑体" w:cs="黑体"/>
          <w:b w:val="0"/>
          <w:bCs w:val="0"/>
          <w:color w:val="auto"/>
          <w:sz w:val="28"/>
          <w:szCs w:val="28"/>
          <w:highlight w:val="none"/>
        </w:rPr>
      </w:pPr>
      <w:bookmarkStart w:id="92" w:name="_Toc23378"/>
      <w:bookmarkStart w:id="93" w:name="_Toc16965"/>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2"/>
      <w:bookmarkEnd w:id="93"/>
    </w:p>
    <w:p w14:paraId="5B3B51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59B79AC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2448E09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0A7D564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C2844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1DE15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07E3767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E3519C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8A3CDC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4E809C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5E9ADDDA">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666C62C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F005B6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1E1FC82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D11223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B38B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4FEE8D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2165F1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E7C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EAB815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A64720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03A0347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2FDF7C9">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3CBFD33">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29C2925B">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4C95CF9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3017A112">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合肥市包河区BH202437号地块项目二标段塔吊、人货电梯租赁采购项目（二次）</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45CE815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75AB7316">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1D920D3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790DF60E">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47403A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4064F1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805EA3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933198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60E3BAA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C812AD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FE8DF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47DE515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7DB767AB">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5705AE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6473254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AE2E84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337402D6">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DFA62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BDCF60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7B331E3B">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5A8DF3A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3DF10B04">
      <w:pPr>
        <w:rPr>
          <w:rFonts w:hint="default" w:ascii="Times New Roman" w:hAnsi="Times New Roman" w:eastAsia="黑体" w:cs="Times New Roman"/>
          <w:color w:val="auto"/>
          <w:kern w:val="2"/>
          <w:sz w:val="24"/>
          <w:szCs w:val="24"/>
          <w:highlight w:val="none"/>
        </w:rPr>
        <w:sectPr>
          <w:headerReference r:id="rId7" w:type="default"/>
          <w:footerReference r:id="rId8" w:type="default"/>
          <w:pgSz w:w="11906" w:h="16838"/>
          <w:pgMar w:top="1440" w:right="1797" w:bottom="1440" w:left="1797" w:header="851" w:footer="992" w:gutter="0"/>
          <w:pgNumType w:fmt="decimal"/>
          <w:cols w:space="425" w:num="1"/>
          <w:docGrid w:type="lines" w:linePitch="312" w:charSpace="0"/>
        </w:sectPr>
      </w:pPr>
    </w:p>
    <w:p w14:paraId="6B1E70C8">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4" w:name="_Toc24785"/>
      <w:bookmarkStart w:id="95" w:name="_Toc16245"/>
      <w:bookmarkStart w:id="96" w:name="_Toc19890"/>
      <w:r>
        <w:rPr>
          <w:rFonts w:hint="eastAsia" w:ascii="黑体" w:hAnsi="宋体" w:eastAsia="黑体" w:cs="黑体"/>
          <w:color w:val="auto"/>
          <w:kern w:val="2"/>
          <w:sz w:val="28"/>
          <w:szCs w:val="28"/>
          <w:highlight w:val="none"/>
          <w:lang w:val="en-US" w:eastAsia="zh-CN" w:bidi="ar"/>
        </w:rPr>
        <w:t>三、供应商基本情况</w:t>
      </w:r>
      <w:bookmarkEnd w:id="94"/>
      <w:bookmarkEnd w:id="95"/>
      <w:bookmarkEnd w:id="96"/>
    </w:p>
    <w:p w14:paraId="59ABBDF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F04DF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5A0BFB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6B0172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2C487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77A9B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09921C3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B98D66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328B28A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77413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3481524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F5AF6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54D1822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586A20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C2E928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D6E77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60C19D3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5123932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3E504D5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2CB2AD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63AF39A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2144A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0DC550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30F6E4D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4A8AE11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5BCCD6E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256DB98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33F208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396875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CC025E5">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25735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5609B4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5C7FE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5CBF514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706E60D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BA3AD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6F302A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2CEA55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3860D66">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7DA55E5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17747527">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33AA627">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0894A4A5">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7" w:name="_Toc28901"/>
      <w:bookmarkStart w:id="98" w:name="_Toc9989"/>
      <w:bookmarkStart w:id="99" w:name="_Toc31962"/>
      <w:r>
        <w:rPr>
          <w:rFonts w:hint="eastAsia" w:ascii="黑体" w:hAnsi="宋体" w:eastAsia="黑体" w:cs="黑体"/>
          <w:color w:val="auto"/>
          <w:kern w:val="2"/>
          <w:sz w:val="28"/>
          <w:szCs w:val="28"/>
          <w:highlight w:val="none"/>
          <w:lang w:val="en-US" w:eastAsia="zh-CN" w:bidi="ar"/>
        </w:rPr>
        <w:t>四、近年类似业绩情况</w:t>
      </w:r>
      <w:bookmarkEnd w:id="97"/>
      <w:bookmarkEnd w:id="98"/>
      <w:bookmarkEnd w:id="99"/>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268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7023B2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769F8D3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0A39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DF2B86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843167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7D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A2C152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A9E300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312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E68055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1711E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024D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089AA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29D45C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B83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033BB2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1378228">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F4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856019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6D2D58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4FDDD89">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78C7527">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53C5FC9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328BF7C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73A12A06">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78E4ACDC">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2056FE4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4B7573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1D3A2A9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0" w:name="_Toc23165"/>
      <w:bookmarkStart w:id="101" w:name="_Toc29607"/>
      <w:bookmarkStart w:id="102" w:name="_Toc21498"/>
      <w:r>
        <w:rPr>
          <w:rFonts w:hint="eastAsia" w:ascii="黑体" w:hAnsi="宋体" w:eastAsia="黑体" w:cs="黑体"/>
          <w:color w:val="auto"/>
          <w:kern w:val="2"/>
          <w:sz w:val="28"/>
          <w:szCs w:val="28"/>
          <w:highlight w:val="none"/>
          <w:lang w:val="en-US" w:eastAsia="zh-CN" w:bidi="ar"/>
        </w:rPr>
        <w:t>五、信誉情况</w:t>
      </w:r>
      <w:bookmarkEnd w:id="100"/>
      <w:bookmarkEnd w:id="101"/>
      <w:bookmarkEnd w:id="102"/>
    </w:p>
    <w:p w14:paraId="5D3EE76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6095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357CF3AB">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213E3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6F94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2235BC8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34BF0F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63B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3C983DD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A6D28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1DF8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682B38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eastAsia"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4CCAFF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5E17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87760C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eastAsia"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38283C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3FB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6EC7E3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11AED32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1F6C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B63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1817424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04F88B82">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326DC62A">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37CC45C">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3D6E26B">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224B781">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5E1820AF">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262F3BF">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3E4D5655">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103" w:name="_Toc22954"/>
      <w:bookmarkStart w:id="104" w:name="_Toc5005"/>
      <w:bookmarkStart w:id="105" w:name="_Toc2532"/>
      <w:bookmarkStart w:id="106" w:name="_Toc1569"/>
      <w:r>
        <w:rPr>
          <w:rFonts w:hint="eastAsia" w:ascii="黑体" w:hAnsi="宋体" w:eastAsia="黑体" w:cs="黑体"/>
          <w:color w:val="auto"/>
          <w:kern w:val="2"/>
          <w:sz w:val="28"/>
          <w:szCs w:val="28"/>
          <w:lang w:val="en-US" w:eastAsia="zh-CN" w:bidi="ar"/>
        </w:rPr>
        <w:t>六、企业实力</w:t>
      </w:r>
      <w:bookmarkEnd w:id="103"/>
      <w:bookmarkEnd w:id="104"/>
      <w:bookmarkEnd w:id="105"/>
    </w:p>
    <w:p w14:paraId="63406CD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23CEEBA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w:t>
      </w:r>
      <w:r>
        <w:rPr>
          <w:rFonts w:hint="eastAsia" w:asciiTheme="minorEastAsia" w:hAnsiTheme="minorEastAsia" w:eastAsiaTheme="minorEastAsia" w:cstheme="minorEastAsia"/>
          <w:b/>
          <w:color w:val="auto"/>
          <w:kern w:val="0"/>
          <w:sz w:val="21"/>
          <w:szCs w:val="21"/>
          <w:highlight w:val="cyan"/>
          <w:lang w:val="en-US" w:eastAsia="zh-CN" w:bidi="ar"/>
        </w:rPr>
        <w:t>资质情况</w:t>
      </w:r>
      <w:r>
        <w:rPr>
          <w:rFonts w:hint="eastAsia" w:asciiTheme="minorEastAsia" w:hAnsiTheme="minorEastAsia" w:eastAsiaTheme="minorEastAsia" w:cstheme="minorEastAsia"/>
          <w:b/>
          <w:color w:val="auto"/>
          <w:kern w:val="0"/>
          <w:sz w:val="21"/>
          <w:szCs w:val="21"/>
          <w:highlight w:val="cyan"/>
          <w:lang w:eastAsia="zh-CN" w:bidi="ar"/>
        </w:rPr>
        <w:t>：</w:t>
      </w:r>
    </w:p>
    <w:p w14:paraId="0846EDB2">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0B5853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3</w:t>
      </w:r>
      <w:r>
        <w:rPr>
          <w:rFonts w:hint="eastAsia" w:asciiTheme="minorEastAsia" w:hAnsiTheme="minorEastAsia" w:eastAsiaTheme="minorEastAsia" w:cstheme="minorEastAsia"/>
          <w:b/>
          <w:color w:val="auto"/>
          <w:kern w:val="0"/>
          <w:sz w:val="21"/>
          <w:szCs w:val="21"/>
          <w:highlight w:val="cyan"/>
          <w:lang w:bidi="ar"/>
        </w:rPr>
        <w:t>.办公场所情况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49628A25">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4</w:t>
      </w:r>
      <w:r>
        <w:rPr>
          <w:rFonts w:hint="eastAsia" w:asciiTheme="minorEastAsia" w:hAnsiTheme="minorEastAsia" w:eastAsiaTheme="minorEastAsia" w:cstheme="minorEastAsia"/>
          <w:b/>
          <w:bCs w:val="0"/>
          <w:color w:val="auto"/>
          <w:kern w:val="0"/>
          <w:sz w:val="21"/>
          <w:szCs w:val="21"/>
          <w:highlight w:val="cyan"/>
          <w:lang w:bidi="ar"/>
        </w:rPr>
        <w:t>.企业获得奖项及荣誉证书等</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7B0F938">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C1BC1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0EDAD92">
      <w:pPr>
        <w:pStyle w:val="8"/>
        <w:rPr>
          <w:rFonts w:hint="eastAsia" w:ascii="黑体" w:hAnsi="宋体" w:eastAsia="黑体" w:cs="黑体"/>
          <w:color w:val="auto"/>
          <w:kern w:val="2"/>
          <w:sz w:val="28"/>
          <w:szCs w:val="28"/>
          <w:highlight w:val="none"/>
          <w:lang w:val="en-US" w:eastAsia="zh-CN" w:bidi="ar"/>
        </w:rPr>
      </w:pPr>
    </w:p>
    <w:p w14:paraId="4A65E644">
      <w:pPr>
        <w:pStyle w:val="13"/>
        <w:rPr>
          <w:rFonts w:hint="eastAsia"/>
          <w:color w:val="auto"/>
          <w:highlight w:val="none"/>
          <w:lang w:val="en-US" w:eastAsia="zh-CN"/>
        </w:rPr>
      </w:pPr>
    </w:p>
    <w:p w14:paraId="75FE46D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5ABDBA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D6E81A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338192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880039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AEE9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7593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51C3C0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BCFA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DD90D4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0CD89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A7EA1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7B90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C21E0E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77D49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E3ABA72">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4DF0B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55CC3F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403585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64344A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033A8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07" w:name="_Toc19445"/>
      <w:bookmarkStart w:id="108" w:name="_Toc22740"/>
      <w:r>
        <w:rPr>
          <w:rFonts w:hint="eastAsia" w:ascii="黑体" w:hAnsi="宋体" w:eastAsia="黑体" w:cs="黑体"/>
          <w:color w:val="auto"/>
          <w:kern w:val="2"/>
          <w:sz w:val="28"/>
          <w:szCs w:val="28"/>
          <w:highlight w:val="none"/>
          <w:lang w:val="en-US" w:eastAsia="zh-CN" w:bidi="ar"/>
        </w:rPr>
        <w:t>七、</w:t>
      </w:r>
      <w:bookmarkEnd w:id="106"/>
      <w:bookmarkEnd w:id="107"/>
      <w:bookmarkEnd w:id="108"/>
      <w:r>
        <w:rPr>
          <w:rFonts w:hint="eastAsia" w:ascii="黑体" w:hAnsi="宋体" w:eastAsia="黑体" w:cs="黑体"/>
          <w:color w:val="auto"/>
          <w:kern w:val="2"/>
          <w:sz w:val="28"/>
          <w:szCs w:val="28"/>
          <w:highlight w:val="none"/>
          <w:lang w:val="en-US" w:eastAsia="zh-CN" w:bidi="ar"/>
        </w:rPr>
        <w:t>资格能力</w:t>
      </w:r>
    </w:p>
    <w:p w14:paraId="4EE16587">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87F489D">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184C452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EAB4E18">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3C5552">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42EB49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7CCFD2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B6CACE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8C1A048">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C14C47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2BD9D8">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866F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8790AB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AF0BEB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7F3E96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4EE6852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A95C1D6">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6DF7D9A4">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09" w:name="_Toc31378"/>
      <w:bookmarkStart w:id="110" w:name="_Toc7941"/>
    </w:p>
    <w:p w14:paraId="770EDE50">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11" w:name="_Toc5689"/>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09"/>
      <w:bookmarkEnd w:id="111"/>
      <w:r>
        <w:rPr>
          <w:rFonts w:hint="eastAsia" w:ascii="Times New Roman" w:hAnsi="Times New Roman" w:eastAsia="黑体"/>
          <w:color w:val="auto"/>
          <w:sz w:val="28"/>
          <w:szCs w:val="28"/>
          <w:highlight w:val="none"/>
          <w:lang w:val="en-US" w:eastAsia="zh-CN"/>
        </w:rPr>
        <w:t>设备</w:t>
      </w:r>
      <w:r>
        <w:rPr>
          <w:rFonts w:hint="eastAsia" w:ascii="Times New Roman" w:hAnsi="Times New Roman" w:eastAsia="黑体"/>
          <w:color w:val="auto"/>
          <w:sz w:val="28"/>
          <w:szCs w:val="28"/>
          <w:lang w:val="en-US" w:eastAsia="zh-CN"/>
        </w:rPr>
        <w:t>进出场安装、拆除方案</w:t>
      </w:r>
    </w:p>
    <w:p w14:paraId="7F37FE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2" w:name="_Toc10923"/>
      <w:bookmarkStart w:id="113" w:name="_Toc6951"/>
      <w:r>
        <w:rPr>
          <w:rFonts w:hint="eastAsia" w:ascii="宋体" w:hAnsi="宋体" w:cs="宋体"/>
          <w:color w:val="auto"/>
          <w:sz w:val="24"/>
          <w:szCs w:val="24"/>
          <w:highlight w:val="none"/>
          <w:lang w:bidi="ar"/>
        </w:rPr>
        <w:t>供应商应按项目特点编制进出场安装、拆除方案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2"/>
      <w:bookmarkEnd w:id="113"/>
    </w:p>
    <w:p w14:paraId="40EB2744">
      <w:pPr>
        <w:spacing w:beforeLines="0" w:afterLines="0" w:line="440" w:lineRule="exact"/>
        <w:jc w:val="center"/>
        <w:outlineLvl w:val="0"/>
        <w:rPr>
          <w:rFonts w:hint="eastAsia" w:ascii="Times New Roman" w:hAnsi="Times New Roman" w:eastAsia="黑体"/>
          <w:color w:val="auto"/>
          <w:sz w:val="28"/>
          <w:szCs w:val="28"/>
          <w:highlight w:val="none"/>
        </w:rPr>
      </w:pPr>
    </w:p>
    <w:p w14:paraId="4B905A8D">
      <w:pPr>
        <w:pStyle w:val="8"/>
        <w:rPr>
          <w:rFonts w:hint="eastAsia"/>
          <w:color w:val="auto"/>
          <w:highlight w:val="none"/>
        </w:rPr>
      </w:pPr>
    </w:p>
    <w:p w14:paraId="680579A3">
      <w:pPr>
        <w:spacing w:beforeLines="0" w:afterLines="0" w:line="440" w:lineRule="exact"/>
        <w:jc w:val="center"/>
        <w:outlineLvl w:val="0"/>
        <w:rPr>
          <w:rFonts w:hint="eastAsia" w:ascii="Times New Roman" w:hAnsi="Times New Roman" w:eastAsia="黑体"/>
          <w:color w:val="auto"/>
          <w:sz w:val="28"/>
          <w:szCs w:val="28"/>
          <w:highlight w:val="none"/>
        </w:rPr>
      </w:pPr>
    </w:p>
    <w:bookmarkEnd w:id="110"/>
    <w:p w14:paraId="340D1DE8">
      <w:pPr>
        <w:spacing w:beforeLines="0" w:afterLines="0" w:line="440" w:lineRule="exact"/>
        <w:rPr>
          <w:rFonts w:hint="eastAsia" w:ascii="Times New Roman" w:hAnsi="Times New Roman" w:eastAsia="Times New Roman"/>
          <w:color w:val="auto"/>
          <w:sz w:val="20"/>
          <w:szCs w:val="20"/>
          <w:highlight w:val="none"/>
        </w:rPr>
      </w:pPr>
    </w:p>
    <w:p w14:paraId="56D46905">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67370ED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EEA764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651A75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BCA4E5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BE9DDC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525B06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1C1A6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6ACA632">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C94D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61759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837C43">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8F44B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6279EA2">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14" w:name="_Toc30485"/>
    </w:p>
    <w:p w14:paraId="1F5DB44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B445E91">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15" w:name="_Toc28647"/>
      <w:bookmarkStart w:id="116" w:name="_Toc8048"/>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15"/>
      <w:bookmarkEnd w:id="116"/>
      <w:r>
        <w:rPr>
          <w:rFonts w:hint="eastAsia" w:ascii="Times New Roman" w:hAnsi="Times New Roman" w:eastAsia="黑体"/>
          <w:color w:val="auto"/>
          <w:sz w:val="28"/>
          <w:szCs w:val="28"/>
          <w:lang w:val="en-US" w:eastAsia="zh-CN"/>
        </w:rPr>
        <w:t>应急保障措施方案</w:t>
      </w:r>
    </w:p>
    <w:p w14:paraId="77419CB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7" w:name="_Toc7980"/>
      <w:bookmarkStart w:id="118" w:name="_Toc9931"/>
      <w:r>
        <w:rPr>
          <w:rFonts w:hint="eastAsia" w:ascii="宋体" w:hAnsi="宋体" w:cs="宋体"/>
          <w:color w:val="auto"/>
          <w:sz w:val="24"/>
          <w:szCs w:val="24"/>
          <w:highlight w:val="none"/>
          <w:lang w:bidi="ar"/>
        </w:rPr>
        <w:t>供应商应按项目特点编制应急保障措施方案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7"/>
      <w:bookmarkEnd w:id="118"/>
    </w:p>
    <w:p w14:paraId="2F1C3D6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D9E084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595DCE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882D20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60C52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49A54B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0E989A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192558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076018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68A2B2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5839A2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1DC901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AF2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82EB4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C16DA5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DB691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C8C9CB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C5908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CCF7B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E4DBDA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BD6A43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250F6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9A4E5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C2F3B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E79A70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D5CF6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215CA5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ABCC96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85E2EE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535B87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33BA26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9" w:name="_Toc16480"/>
      <w:bookmarkStart w:id="120" w:name="_Toc14186"/>
      <w:r>
        <w:rPr>
          <w:rFonts w:hint="eastAsia" w:ascii="黑体" w:hAnsi="宋体" w:eastAsia="黑体" w:cs="黑体"/>
          <w:color w:val="auto"/>
          <w:kern w:val="2"/>
          <w:sz w:val="28"/>
          <w:szCs w:val="28"/>
          <w:highlight w:val="none"/>
          <w:lang w:val="en-US" w:eastAsia="zh-CN" w:bidi="ar"/>
        </w:rPr>
        <w:t>十、承诺书</w:t>
      </w:r>
      <w:bookmarkEnd w:id="114"/>
      <w:bookmarkEnd w:id="119"/>
      <w:bookmarkEnd w:id="120"/>
    </w:p>
    <w:p w14:paraId="07FC97F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37E35EFE">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76769A7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合肥市包河区BH202437号地块项目二标段塔吊、人货电梯租赁采购项目（二次）</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04E195A6">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14630E43">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4271E13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463CB731">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207621A0">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D167D04">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436B09D6">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4B08921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17A91745">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2332CB1D">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5DB261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A2BF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01F84F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034A290">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23C367F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1" w:name="_Toc2975"/>
      <w:bookmarkStart w:id="122" w:name="_Toc3055"/>
      <w:bookmarkStart w:id="123" w:name="_Toc10121"/>
      <w:r>
        <w:rPr>
          <w:rFonts w:hint="eastAsia" w:ascii="黑体" w:hAnsi="宋体" w:eastAsia="黑体" w:cs="黑体"/>
          <w:color w:val="auto"/>
          <w:kern w:val="2"/>
          <w:sz w:val="28"/>
          <w:szCs w:val="28"/>
          <w:highlight w:val="none"/>
          <w:lang w:val="en-US" w:eastAsia="zh-CN" w:bidi="ar"/>
        </w:rPr>
        <w:t>十一、其他材料</w:t>
      </w:r>
      <w:bookmarkEnd w:id="121"/>
      <w:bookmarkEnd w:id="122"/>
      <w:bookmarkEnd w:id="123"/>
    </w:p>
    <w:p w14:paraId="67B396CA">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5BC9D569">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03E0C242">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9A9EFBF">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5D842E3">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019BE756">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03BD85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8D9D1C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460712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419398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277782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63C94F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BBF4E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5DB15B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A75C85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6462F63">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909BB1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AADF27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7D560B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2AE6FE5">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4ABF7A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62CCE4B">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0C6B0B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6CA3081">
      <w:pPr>
        <w:rPr>
          <w:rFonts w:ascii="Times New Roman" w:hAnsi="Times New Roman" w:cs="Times New Roman"/>
          <w:color w:val="auto"/>
          <w:sz w:val="24"/>
          <w:szCs w:val="28"/>
          <w:highlight w:val="none"/>
        </w:rPr>
      </w:pPr>
    </w:p>
    <w:p w14:paraId="56302738">
      <w:pPr>
        <w:spacing w:line="400" w:lineRule="atLeast"/>
        <w:jc w:val="left"/>
        <w:rPr>
          <w:rFonts w:ascii="Times New Roman" w:hAnsi="Times New Roman" w:cs="Times New Roman"/>
          <w:color w:val="auto"/>
          <w:sz w:val="24"/>
          <w:szCs w:val="28"/>
          <w:highlight w:val="none"/>
        </w:rPr>
      </w:pPr>
    </w:p>
    <w:p w14:paraId="765DF890">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28F6D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合肥市包河区BH202437号地块项目二标段塔吊、人货电梯租赁采购项目（二次）</w:t>
      </w:r>
    </w:p>
    <w:p w14:paraId="7A261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包段</w:t>
      </w:r>
      <w:r>
        <w:rPr>
          <w:rFonts w:hint="eastAsia" w:ascii="方正小标宋简体" w:hAnsi="方正小标宋简体" w:eastAsia="方正小标宋简体" w:cs="方正小标宋简体"/>
          <w:color w:val="auto"/>
          <w:sz w:val="44"/>
          <w:szCs w:val="44"/>
          <w:highlight w:val="none"/>
        </w:rPr>
        <w:t>)</w:t>
      </w:r>
    </w:p>
    <w:p w14:paraId="0283662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2638373C">
      <w:pPr>
        <w:jc w:val="both"/>
        <w:outlineLvl w:val="9"/>
        <w:rPr>
          <w:rFonts w:ascii="Times New Roman" w:hAnsi="Times New Roman" w:eastAsia="黑体" w:cs="Times New Roman"/>
          <w:color w:val="auto"/>
          <w:sz w:val="50"/>
          <w:szCs w:val="50"/>
          <w:highlight w:val="none"/>
        </w:rPr>
      </w:pPr>
    </w:p>
    <w:p w14:paraId="442DDE96">
      <w:pPr>
        <w:jc w:val="both"/>
        <w:outlineLvl w:val="9"/>
        <w:rPr>
          <w:rFonts w:ascii="Times New Roman" w:hAnsi="Times New Roman" w:eastAsia="黑体" w:cs="Times New Roman"/>
          <w:color w:val="auto"/>
          <w:sz w:val="50"/>
          <w:szCs w:val="50"/>
          <w:highlight w:val="none"/>
        </w:rPr>
      </w:pPr>
    </w:p>
    <w:p w14:paraId="304D0D9C">
      <w:pPr>
        <w:jc w:val="both"/>
        <w:outlineLvl w:val="9"/>
        <w:rPr>
          <w:rFonts w:ascii="Times New Roman" w:hAnsi="Times New Roman" w:eastAsia="黑体" w:cs="Times New Roman"/>
          <w:color w:val="auto"/>
          <w:sz w:val="50"/>
          <w:szCs w:val="50"/>
          <w:highlight w:val="none"/>
        </w:rPr>
      </w:pPr>
    </w:p>
    <w:p w14:paraId="5AE1971A">
      <w:pPr>
        <w:jc w:val="center"/>
        <w:outlineLvl w:val="0"/>
        <w:rPr>
          <w:rFonts w:ascii="Times New Roman" w:hAnsi="Times New Roman" w:eastAsia="黑体" w:cs="Times New Roman"/>
          <w:color w:val="auto"/>
          <w:sz w:val="50"/>
          <w:szCs w:val="50"/>
          <w:highlight w:val="none"/>
        </w:rPr>
      </w:pPr>
      <w:bookmarkStart w:id="124" w:name="_Toc2786"/>
      <w:bookmarkStart w:id="125" w:name="_Toc4837"/>
      <w:bookmarkStart w:id="126" w:name="_Toc10029"/>
      <w:r>
        <w:rPr>
          <w:rFonts w:ascii="Times New Roman" w:hAnsi="Times New Roman" w:eastAsia="黑体" w:cs="Times New Roman"/>
          <w:color w:val="auto"/>
          <w:sz w:val="50"/>
          <w:szCs w:val="50"/>
          <w:highlight w:val="none"/>
        </w:rPr>
        <w:t>响  应  文  件</w:t>
      </w:r>
      <w:bookmarkEnd w:id="124"/>
      <w:bookmarkEnd w:id="125"/>
      <w:bookmarkEnd w:id="126"/>
    </w:p>
    <w:p w14:paraId="5F21899B">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20F9183D">
      <w:pPr>
        <w:spacing w:line="440" w:lineRule="exact"/>
        <w:rPr>
          <w:rFonts w:ascii="Times New Roman" w:hAnsi="Times New Roman" w:eastAsia="黑体" w:cs="Times New Roman"/>
          <w:color w:val="auto"/>
          <w:sz w:val="32"/>
          <w:szCs w:val="32"/>
          <w:highlight w:val="none"/>
        </w:rPr>
      </w:pPr>
    </w:p>
    <w:p w14:paraId="3C6A8AEE">
      <w:pPr>
        <w:spacing w:line="440" w:lineRule="exact"/>
        <w:rPr>
          <w:rFonts w:ascii="Times New Roman" w:hAnsi="Times New Roman" w:eastAsia="黑体" w:cs="Times New Roman"/>
          <w:color w:val="auto"/>
          <w:sz w:val="32"/>
          <w:szCs w:val="32"/>
          <w:highlight w:val="none"/>
        </w:rPr>
      </w:pPr>
    </w:p>
    <w:p w14:paraId="4C0145F8">
      <w:pPr>
        <w:spacing w:line="440" w:lineRule="exact"/>
        <w:rPr>
          <w:rFonts w:ascii="Times New Roman" w:hAnsi="Times New Roman" w:eastAsia="黑体" w:cs="Times New Roman"/>
          <w:color w:val="auto"/>
          <w:sz w:val="20"/>
          <w:szCs w:val="20"/>
          <w:highlight w:val="none"/>
        </w:rPr>
      </w:pPr>
    </w:p>
    <w:p w14:paraId="3149037D">
      <w:pPr>
        <w:spacing w:line="440" w:lineRule="exact"/>
        <w:rPr>
          <w:rFonts w:ascii="Times New Roman" w:hAnsi="Times New Roman" w:eastAsia="黑体" w:cs="Times New Roman"/>
          <w:color w:val="auto"/>
          <w:sz w:val="20"/>
          <w:szCs w:val="20"/>
          <w:highlight w:val="none"/>
        </w:rPr>
      </w:pPr>
    </w:p>
    <w:p w14:paraId="62CA076D">
      <w:pPr>
        <w:spacing w:line="440" w:lineRule="exact"/>
        <w:rPr>
          <w:rFonts w:ascii="Times New Roman" w:hAnsi="Times New Roman" w:eastAsia="黑体" w:cs="Times New Roman"/>
          <w:color w:val="auto"/>
          <w:sz w:val="20"/>
          <w:szCs w:val="20"/>
          <w:highlight w:val="none"/>
        </w:rPr>
      </w:pPr>
    </w:p>
    <w:p w14:paraId="75798F66">
      <w:pPr>
        <w:spacing w:line="440" w:lineRule="exact"/>
        <w:rPr>
          <w:rFonts w:ascii="Times New Roman" w:hAnsi="Times New Roman" w:eastAsia="黑体" w:cs="Times New Roman"/>
          <w:color w:val="auto"/>
          <w:sz w:val="20"/>
          <w:szCs w:val="20"/>
          <w:highlight w:val="none"/>
        </w:rPr>
      </w:pPr>
    </w:p>
    <w:p w14:paraId="5B280EF4">
      <w:pPr>
        <w:spacing w:line="440" w:lineRule="exact"/>
        <w:rPr>
          <w:rFonts w:ascii="Times New Roman" w:hAnsi="Times New Roman" w:eastAsia="黑体" w:cs="Times New Roman"/>
          <w:color w:val="auto"/>
          <w:sz w:val="20"/>
          <w:szCs w:val="20"/>
          <w:highlight w:val="none"/>
        </w:rPr>
      </w:pPr>
    </w:p>
    <w:p w14:paraId="6A6C410C">
      <w:pPr>
        <w:pStyle w:val="20"/>
        <w:rPr>
          <w:rFonts w:ascii="Times New Roman" w:hAnsi="Times New Roman" w:eastAsia="黑体" w:cs="Times New Roman"/>
          <w:color w:val="auto"/>
          <w:sz w:val="20"/>
          <w:szCs w:val="20"/>
          <w:highlight w:val="none"/>
        </w:rPr>
      </w:pPr>
    </w:p>
    <w:p w14:paraId="16C3AEDE">
      <w:pPr>
        <w:rPr>
          <w:rFonts w:ascii="Times New Roman" w:hAnsi="Times New Roman" w:eastAsia="黑体" w:cs="Times New Roman"/>
          <w:color w:val="auto"/>
          <w:sz w:val="20"/>
          <w:szCs w:val="20"/>
          <w:highlight w:val="none"/>
        </w:rPr>
      </w:pPr>
    </w:p>
    <w:p w14:paraId="6F137251">
      <w:pPr>
        <w:pStyle w:val="20"/>
        <w:rPr>
          <w:rFonts w:ascii="Times New Roman" w:hAnsi="Times New Roman" w:eastAsia="黑体" w:cs="Times New Roman"/>
          <w:color w:val="auto"/>
          <w:sz w:val="20"/>
          <w:szCs w:val="20"/>
          <w:highlight w:val="none"/>
        </w:rPr>
      </w:pPr>
    </w:p>
    <w:p w14:paraId="43135A74">
      <w:pPr>
        <w:rPr>
          <w:rFonts w:ascii="Times New Roman" w:hAnsi="Times New Roman" w:eastAsia="黑体" w:cs="Times New Roman"/>
          <w:color w:val="auto"/>
          <w:sz w:val="20"/>
          <w:szCs w:val="20"/>
          <w:highlight w:val="none"/>
        </w:rPr>
      </w:pPr>
    </w:p>
    <w:p w14:paraId="2C755E7F">
      <w:pPr>
        <w:spacing w:line="440" w:lineRule="exact"/>
        <w:rPr>
          <w:rFonts w:ascii="Times New Roman" w:hAnsi="Times New Roman" w:eastAsia="黑体" w:cs="Times New Roman"/>
          <w:color w:val="auto"/>
          <w:sz w:val="20"/>
          <w:szCs w:val="20"/>
          <w:highlight w:val="none"/>
        </w:rPr>
      </w:pPr>
    </w:p>
    <w:p w14:paraId="4D9A23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6EAC6E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2F76EE5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60ED4D2F">
      <w:pPr>
        <w:adjustRightInd w:val="0"/>
        <w:snapToGrid w:val="0"/>
        <w:rPr>
          <w:rFonts w:ascii="Times New Roman" w:hAnsi="Times New Roman" w:eastAsia="黑体" w:cs="Times New Roman"/>
          <w:color w:val="auto"/>
          <w:sz w:val="20"/>
          <w:szCs w:val="20"/>
          <w:highlight w:val="none"/>
        </w:rPr>
      </w:pPr>
    </w:p>
    <w:p w14:paraId="7DE9F036">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27" w:name="_Toc15092"/>
      <w:bookmarkStart w:id="128" w:name="_Toc29399_WPSOffice_Level1"/>
      <w:bookmarkStart w:id="129" w:name="_Toc11805_WPSOffice_Level1"/>
      <w:bookmarkStart w:id="130" w:name="_Toc23583"/>
      <w:bookmarkStart w:id="131" w:name="_Toc1924"/>
      <w:bookmarkStart w:id="132" w:name="_Toc18312_WPSOffice_Level1"/>
      <w:bookmarkStart w:id="133" w:name="_Toc29968"/>
      <w:bookmarkStart w:id="134" w:name="_Toc8703"/>
      <w:bookmarkStart w:id="135" w:name="_Toc30031_WPSOffice_Level1"/>
      <w:bookmarkStart w:id="136" w:name="_Toc2765_WPSOffice_Level1"/>
      <w:bookmarkStart w:id="137" w:name="_Toc1687_WPSOffice_Level1"/>
      <w:bookmarkStart w:id="138" w:name="_Toc24269_WPSOffice_Level1"/>
      <w:r>
        <w:rPr>
          <w:rFonts w:hint="eastAsia" w:ascii="黑体" w:hAnsi="黑体" w:eastAsia="黑体" w:cs="黑体"/>
          <w:b w:val="0"/>
          <w:bCs/>
          <w:color w:val="auto"/>
          <w:sz w:val="28"/>
          <w:szCs w:val="28"/>
          <w:highlight w:val="none"/>
        </w:rPr>
        <w:t>一、</w:t>
      </w:r>
      <w:bookmarkEnd w:id="127"/>
      <w:bookmarkEnd w:id="128"/>
      <w:bookmarkEnd w:id="129"/>
      <w:bookmarkEnd w:id="130"/>
      <w:bookmarkEnd w:id="131"/>
      <w:bookmarkEnd w:id="132"/>
      <w:bookmarkEnd w:id="133"/>
      <w:bookmarkEnd w:id="134"/>
      <w:bookmarkEnd w:id="135"/>
      <w:bookmarkEnd w:id="136"/>
      <w:bookmarkEnd w:id="137"/>
      <w:bookmarkEnd w:id="138"/>
      <w:r>
        <w:rPr>
          <w:rFonts w:hint="eastAsia" w:ascii="黑体" w:hAnsi="黑体" w:eastAsia="黑体" w:cs="黑体"/>
          <w:b w:val="0"/>
          <w:bCs/>
          <w:color w:val="auto"/>
          <w:sz w:val="28"/>
          <w:szCs w:val="28"/>
          <w:highlight w:val="none"/>
          <w:lang w:eastAsia="zh-CN"/>
        </w:rPr>
        <w:t>响应函</w:t>
      </w:r>
    </w:p>
    <w:p w14:paraId="5FC9094E">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0B1F7F4">
      <w:pPr>
        <w:pStyle w:val="8"/>
        <w:rPr>
          <w:color w:val="auto"/>
          <w:highlight w:val="none"/>
        </w:rPr>
      </w:pPr>
    </w:p>
    <w:p w14:paraId="7D45D6E4">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合肥市包河区BH202437号地块项目二标段塔吊、人货电梯租赁采购项目（二次）</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0C69B6A9">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516C21A">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2A7FF4C6">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7D68F30">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3D8D88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478C5C97">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803BEC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72A800FF">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0F5D7329">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0EB04EE9">
      <w:pPr>
        <w:pStyle w:val="8"/>
        <w:rPr>
          <w:rFonts w:hint="eastAsia" w:ascii="Times New Roman" w:hAnsi="Times New Roman" w:cs="Times New Roman"/>
          <w:color w:val="auto"/>
          <w:sz w:val="24"/>
          <w:highlight w:val="none"/>
        </w:rPr>
      </w:pPr>
    </w:p>
    <w:p w14:paraId="7810D12B">
      <w:pPr>
        <w:pStyle w:val="33"/>
        <w:rPr>
          <w:rFonts w:hint="eastAsia"/>
          <w:color w:val="auto"/>
          <w:highlight w:val="none"/>
        </w:rPr>
      </w:pPr>
    </w:p>
    <w:p w14:paraId="2FC1DF2F">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6DFDBD72">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48FE44D4">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21C446A9">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21128EF6">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66A20A80">
      <w:pPr>
        <w:spacing w:line="400" w:lineRule="exact"/>
        <w:ind w:firstLine="4740" w:firstLineChars="1975"/>
        <w:rPr>
          <w:rFonts w:ascii="Times New Roman" w:hAnsi="Times New Roman" w:cs="Times New Roman"/>
          <w:color w:val="auto"/>
          <w:sz w:val="24"/>
          <w:highlight w:val="none"/>
        </w:rPr>
      </w:pPr>
    </w:p>
    <w:p w14:paraId="601A269C">
      <w:pPr>
        <w:pStyle w:val="20"/>
        <w:rPr>
          <w:rFonts w:ascii="Times New Roman" w:hAnsi="Times New Roman" w:cs="Times New Roman"/>
          <w:color w:val="auto"/>
          <w:sz w:val="24"/>
          <w:highlight w:val="none"/>
        </w:rPr>
      </w:pPr>
    </w:p>
    <w:p w14:paraId="72DA7A50">
      <w:pPr>
        <w:rPr>
          <w:rFonts w:ascii="Times New Roman" w:hAnsi="Times New Roman" w:cs="Times New Roman"/>
          <w:color w:val="auto"/>
          <w:sz w:val="24"/>
          <w:highlight w:val="none"/>
        </w:rPr>
      </w:pPr>
    </w:p>
    <w:p w14:paraId="07A2C0A7">
      <w:pPr>
        <w:pStyle w:val="8"/>
        <w:rPr>
          <w:color w:val="auto"/>
          <w:highlight w:val="none"/>
        </w:rPr>
      </w:pPr>
    </w:p>
    <w:p w14:paraId="3A728C15">
      <w:pPr>
        <w:rPr>
          <w:color w:val="auto"/>
          <w:highlight w:val="none"/>
        </w:rPr>
      </w:pPr>
    </w:p>
    <w:p w14:paraId="3650EE43">
      <w:pPr>
        <w:rPr>
          <w:color w:val="auto"/>
          <w:highlight w:val="none"/>
        </w:rPr>
      </w:pPr>
    </w:p>
    <w:p w14:paraId="54568504">
      <w:pPr>
        <w:rPr>
          <w:color w:val="auto"/>
          <w:highlight w:val="none"/>
        </w:rPr>
      </w:pPr>
    </w:p>
    <w:p w14:paraId="219BC71C">
      <w:pPr>
        <w:pStyle w:val="13"/>
        <w:rPr>
          <w:color w:val="auto"/>
          <w:highlight w:val="none"/>
        </w:rPr>
      </w:pPr>
    </w:p>
    <w:p w14:paraId="7C3EF876">
      <w:pPr>
        <w:pStyle w:val="20"/>
        <w:rPr>
          <w:rFonts w:ascii="Times New Roman" w:hAnsi="Times New Roman" w:cs="Times New Roman"/>
          <w:color w:val="auto"/>
          <w:sz w:val="24"/>
          <w:highlight w:val="none"/>
        </w:rPr>
      </w:pPr>
    </w:p>
    <w:p w14:paraId="049328C1">
      <w:pPr>
        <w:adjustRightInd w:val="0"/>
        <w:snapToGrid w:val="0"/>
        <w:jc w:val="center"/>
        <w:outlineLvl w:val="1"/>
        <w:rPr>
          <w:rFonts w:hint="eastAsia"/>
          <w:color w:val="auto"/>
          <w:highlight w:val="none"/>
          <w:lang w:val="en-US" w:eastAsia="zh-CN"/>
        </w:rPr>
      </w:pPr>
      <w:bookmarkStart w:id="139" w:name="_Toc162490440"/>
      <w:bookmarkStart w:id="140" w:name="_Toc153421230"/>
      <w:bookmarkStart w:id="141" w:name="_Toc272486050"/>
      <w:r>
        <w:rPr>
          <w:rFonts w:hint="eastAsia" w:ascii="黑体" w:hAnsi="黑体" w:eastAsia="黑体" w:cs="黑体"/>
          <w:b w:val="0"/>
          <w:bCs/>
          <w:color w:val="auto"/>
          <w:sz w:val="28"/>
          <w:szCs w:val="28"/>
          <w:highlight w:val="none"/>
        </w:rPr>
        <w:t>二、</w:t>
      </w:r>
      <w:bookmarkEnd w:id="139"/>
      <w:bookmarkEnd w:id="140"/>
      <w:bookmarkEnd w:id="141"/>
      <w:r>
        <w:rPr>
          <w:rFonts w:hint="eastAsia" w:ascii="黑体" w:hAnsi="黑体" w:eastAsia="黑体" w:cs="黑体"/>
          <w:b w:val="0"/>
          <w:bCs/>
          <w:color w:val="auto"/>
          <w:sz w:val="28"/>
          <w:szCs w:val="28"/>
          <w:highlight w:val="none"/>
        </w:rPr>
        <w:t>已标价的报价清单</w:t>
      </w:r>
    </w:p>
    <w:p w14:paraId="1630FE15">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100F05B2">
      <w:pPr>
        <w:adjustRightInd w:val="0"/>
        <w:snapToGrid w:val="0"/>
        <w:spacing w:line="360" w:lineRule="auto"/>
        <w:ind w:firstLine="420" w:firstLineChars="200"/>
        <w:rPr>
          <w:rFonts w:ascii="宋体" w:hAnsi="宋体"/>
          <w:color w:val="auto"/>
          <w:szCs w:val="21"/>
          <w:highlight w:val="yellow"/>
          <w:u w:val="none"/>
        </w:rPr>
      </w:pPr>
      <w:r>
        <w:rPr>
          <w:rFonts w:ascii="宋体" w:hAnsi="宋体"/>
          <w:color w:val="auto"/>
          <w:szCs w:val="21"/>
          <w:highlight w:val="yellow"/>
          <w:u w:val="none"/>
        </w:rPr>
        <w:t>1．本采购清单应与</w:t>
      </w:r>
      <w:r>
        <w:rPr>
          <w:rFonts w:hint="eastAsia" w:ascii="宋体" w:hAnsi="宋体"/>
          <w:color w:val="auto"/>
          <w:szCs w:val="21"/>
          <w:highlight w:val="yellow"/>
          <w:u w:val="none"/>
          <w:lang w:eastAsia="zh-CN"/>
        </w:rPr>
        <w:t>采购文件</w:t>
      </w:r>
      <w:r>
        <w:rPr>
          <w:rFonts w:ascii="宋体" w:hAnsi="宋体"/>
          <w:color w:val="auto"/>
          <w:szCs w:val="21"/>
          <w:highlight w:val="yellow"/>
          <w:u w:val="none"/>
        </w:rPr>
        <w:t>、合同条款等文件结合起来查阅与理解。</w:t>
      </w:r>
    </w:p>
    <w:p w14:paraId="347B09D4">
      <w:pPr>
        <w:adjustRightInd w:val="0"/>
        <w:snapToGrid w:val="0"/>
        <w:spacing w:line="360" w:lineRule="auto"/>
        <w:ind w:firstLine="420" w:firstLineChars="200"/>
        <w:rPr>
          <w:rFonts w:hint="eastAsia" w:ascii="宋体" w:hAnsi="宋体"/>
          <w:color w:val="auto"/>
          <w:szCs w:val="21"/>
          <w:highlight w:val="yellow"/>
          <w:u w:val="none"/>
        </w:rPr>
      </w:pPr>
      <w:r>
        <w:rPr>
          <w:rFonts w:ascii="宋体" w:hAnsi="宋体"/>
          <w:color w:val="auto"/>
          <w:szCs w:val="21"/>
          <w:highlight w:val="yellow"/>
          <w:u w:val="none"/>
        </w:rPr>
        <w:t>2．</w:t>
      </w:r>
      <w:r>
        <w:rPr>
          <w:rFonts w:hint="eastAsia" w:ascii="宋体" w:hAnsi="宋体"/>
          <w:color w:val="auto"/>
          <w:szCs w:val="21"/>
          <w:highlight w:val="yellow"/>
          <w:u w:val="none"/>
          <w:lang w:val="en-US" w:eastAsia="zh-CN"/>
        </w:rPr>
        <w:t>响应</w:t>
      </w:r>
      <w:r>
        <w:rPr>
          <w:rFonts w:hint="eastAsia" w:ascii="宋体" w:hAnsi="宋体"/>
          <w:color w:val="auto"/>
          <w:szCs w:val="21"/>
          <w:highlight w:val="yellow"/>
          <w:u w:val="none"/>
        </w:rPr>
        <w:t>人在采购清单报价表中填写的综合单价应为</w:t>
      </w:r>
      <w:r>
        <w:rPr>
          <w:rFonts w:hint="eastAsia" w:ascii="宋体" w:hAnsi="宋体"/>
          <w:color w:val="auto"/>
          <w:szCs w:val="21"/>
          <w:highlight w:val="yellow"/>
          <w:u w:val="none"/>
          <w:lang w:val="en-US" w:eastAsia="zh-CN"/>
        </w:rPr>
        <w:t>响应</w:t>
      </w:r>
      <w:r>
        <w:rPr>
          <w:rFonts w:hint="eastAsia" w:ascii="宋体" w:hAnsi="宋体"/>
          <w:color w:val="auto"/>
          <w:szCs w:val="21"/>
          <w:highlight w:val="yellow"/>
          <w:u w:val="none"/>
        </w:rPr>
        <w:t>人按照</w:t>
      </w:r>
      <w:r>
        <w:rPr>
          <w:rFonts w:hint="eastAsia" w:ascii="宋体" w:hAnsi="宋体"/>
          <w:color w:val="auto"/>
          <w:szCs w:val="21"/>
          <w:highlight w:val="yellow"/>
          <w:u w:val="none"/>
          <w:lang w:eastAsia="zh-CN"/>
        </w:rPr>
        <w:t>采购文件</w:t>
      </w:r>
      <w:r>
        <w:rPr>
          <w:rFonts w:hint="eastAsia" w:ascii="宋体" w:hAnsi="宋体"/>
          <w:color w:val="auto"/>
          <w:szCs w:val="21"/>
          <w:highlight w:val="yellow"/>
          <w:u w:val="none"/>
        </w:rPr>
        <w:t>要求完成该项目全部服务内容的费用，包括：报价包含了</w:t>
      </w:r>
      <w:r>
        <w:rPr>
          <w:rFonts w:hint="eastAsia" w:ascii="宋体" w:hAnsi="宋体"/>
          <w:color w:val="auto"/>
          <w:szCs w:val="21"/>
          <w:highlight w:val="yellow"/>
          <w:u w:val="none"/>
          <w:lang w:val="en-US" w:eastAsia="zh-CN"/>
        </w:rPr>
        <w:t>响应</w:t>
      </w:r>
      <w:r>
        <w:rPr>
          <w:rFonts w:hint="eastAsia" w:ascii="宋体" w:hAnsi="宋体"/>
          <w:color w:val="auto"/>
          <w:szCs w:val="21"/>
          <w:highlight w:val="yellow"/>
          <w:u w:val="none"/>
        </w:rPr>
        <w:t>人的货物费、人工费、材料费</w:t>
      </w:r>
      <w:r>
        <w:rPr>
          <w:rFonts w:hint="eastAsia" w:ascii="宋体" w:hAnsi="宋体"/>
          <w:color w:val="auto"/>
          <w:szCs w:val="21"/>
          <w:highlight w:val="yellow"/>
          <w:u w:val="none"/>
          <w:lang w:eastAsia="zh-CN"/>
        </w:rPr>
        <w:t>、</w:t>
      </w:r>
      <w:r>
        <w:rPr>
          <w:rFonts w:hint="eastAsia" w:ascii="宋体" w:hAnsi="宋体"/>
          <w:color w:val="auto"/>
          <w:szCs w:val="21"/>
          <w:highlight w:val="yellow"/>
          <w:u w:val="none"/>
        </w:rPr>
        <w:t>机械费、运输费、</w:t>
      </w:r>
      <w:r>
        <w:rPr>
          <w:rFonts w:hint="eastAsia" w:ascii="宋体" w:hAnsi="宋体"/>
          <w:color w:val="auto"/>
          <w:szCs w:val="21"/>
          <w:highlight w:val="yellow"/>
          <w:u w:val="none"/>
          <w:lang w:val="en-US" w:eastAsia="zh-CN"/>
        </w:rPr>
        <w:t>安装费、</w:t>
      </w:r>
      <w:r>
        <w:rPr>
          <w:rFonts w:hint="eastAsia" w:ascii="宋体" w:hAnsi="宋体"/>
          <w:color w:val="auto"/>
          <w:szCs w:val="21"/>
          <w:highlight w:val="yellow"/>
          <w:u w:val="none"/>
        </w:rPr>
        <w:t>管理费、利润、风险</w:t>
      </w:r>
      <w:r>
        <w:rPr>
          <w:rFonts w:hint="eastAsia" w:ascii="宋体" w:hAnsi="宋体"/>
          <w:color w:val="auto"/>
          <w:szCs w:val="21"/>
          <w:highlight w:val="yellow"/>
          <w:u w:val="none"/>
          <w:lang w:eastAsia="zh-CN"/>
        </w:rPr>
        <w:t>、报检</w:t>
      </w:r>
      <w:r>
        <w:rPr>
          <w:rFonts w:hint="eastAsia" w:ascii="宋体" w:hAnsi="宋体"/>
          <w:color w:val="auto"/>
          <w:szCs w:val="21"/>
          <w:highlight w:val="yellow"/>
          <w:u w:val="none"/>
        </w:rPr>
        <w:t>等所有费用，在合同履行期间不得以任何理由提出综合单价变更的请求。</w:t>
      </w:r>
    </w:p>
    <w:p w14:paraId="3BE4C405">
      <w:pPr>
        <w:adjustRightInd w:val="0"/>
        <w:snapToGrid w:val="0"/>
        <w:spacing w:line="360" w:lineRule="auto"/>
        <w:ind w:firstLine="420" w:firstLineChars="200"/>
        <w:rPr>
          <w:rFonts w:hint="eastAsia" w:ascii="宋体" w:hAnsi="宋体"/>
          <w:color w:val="auto"/>
          <w:szCs w:val="21"/>
          <w:highlight w:val="yellow"/>
          <w:u w:val="none"/>
        </w:rPr>
      </w:pPr>
      <w:r>
        <w:rPr>
          <w:rFonts w:hint="eastAsia" w:ascii="宋体" w:hAnsi="宋体"/>
          <w:color w:val="auto"/>
          <w:szCs w:val="21"/>
          <w:highlight w:val="yellow"/>
          <w:u w:val="none"/>
          <w:lang w:val="en-US" w:eastAsia="zh-CN"/>
        </w:rPr>
        <w:t>3.</w:t>
      </w:r>
      <w:r>
        <w:rPr>
          <w:rFonts w:hint="eastAsia" w:ascii="宋体" w:hAnsi="宋体"/>
          <w:color w:val="auto"/>
          <w:szCs w:val="21"/>
          <w:highlight w:val="yellow"/>
          <w:u w:val="none"/>
        </w:rPr>
        <w:t>采购清单报价表中综合单价在合同履行期间不调整。</w:t>
      </w:r>
    </w:p>
    <w:p w14:paraId="1F3C032D">
      <w:pPr>
        <w:adjustRightInd w:val="0"/>
        <w:snapToGrid w:val="0"/>
        <w:spacing w:line="360" w:lineRule="auto"/>
        <w:ind w:firstLine="420" w:firstLineChars="200"/>
        <w:rPr>
          <w:rFonts w:ascii="宋体" w:hAnsi="宋体"/>
          <w:color w:val="auto"/>
          <w:szCs w:val="21"/>
          <w:highlight w:val="yellow"/>
          <w:u w:val="none"/>
        </w:rPr>
      </w:pPr>
      <w:r>
        <w:rPr>
          <w:rFonts w:hint="eastAsia" w:ascii="宋体" w:hAnsi="宋体"/>
          <w:color w:val="auto"/>
          <w:szCs w:val="21"/>
          <w:highlight w:val="yellow"/>
          <w:u w:val="none"/>
          <w:lang w:val="en-US" w:eastAsia="zh-CN"/>
        </w:rPr>
        <w:t>4.</w:t>
      </w:r>
      <w:r>
        <w:rPr>
          <w:rFonts w:ascii="宋体" w:hAnsi="宋体"/>
          <w:color w:val="auto"/>
          <w:szCs w:val="21"/>
          <w:highlight w:val="yellow"/>
          <w:u w:val="none"/>
        </w:rPr>
        <w:t>采购清单中的各项费用货币单位均为人民币(元)。</w:t>
      </w:r>
    </w:p>
    <w:p w14:paraId="23011F2B">
      <w:pPr>
        <w:bidi w:val="0"/>
        <w:rPr>
          <w:rFonts w:hint="eastAsia"/>
          <w:color w:val="auto"/>
          <w:highlight w:val="none"/>
          <w:lang w:val="en-US" w:eastAsia="zh-CN"/>
        </w:rPr>
      </w:pPr>
    </w:p>
    <w:p w14:paraId="7CEFC206">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486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3C83E6E">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5CAB2187">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highlight w:val="yellow"/>
                <w:lang w:val="en-US" w:eastAsia="zh-CN"/>
              </w:rPr>
              <w:t>（</w:t>
            </w:r>
            <w:r>
              <w:rPr>
                <w:rFonts w:hint="eastAsia"/>
                <w:highlight w:val="yellow"/>
                <w:u w:val="single"/>
                <w:lang w:val="en-US" w:eastAsia="zh-CN"/>
              </w:rPr>
              <w:t xml:space="preserve">   </w:t>
            </w:r>
            <w:r>
              <w:rPr>
                <w:rFonts w:hint="eastAsia"/>
                <w:highlight w:val="yellow"/>
                <w:lang w:val="en-US" w:eastAsia="zh-CN"/>
              </w:rPr>
              <w:t>包段）</w:t>
            </w:r>
          </w:p>
        </w:tc>
        <w:tc>
          <w:tcPr>
            <w:tcW w:w="2492" w:type="dxa"/>
            <w:vAlign w:val="center"/>
          </w:tcPr>
          <w:p w14:paraId="61C07100">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0FE773DC">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3E50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3BF651E7">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378CB4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1BFD4060">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00BE3FC2">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DF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F28E596">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777D6F">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34CB2647">
      <w:pPr>
        <w:pStyle w:val="20"/>
        <w:ind w:left="0" w:leftChars="0" w:firstLine="0" w:firstLineChars="0"/>
        <w:rPr>
          <w:rFonts w:hint="eastAsia" w:ascii="宋体" w:hAnsi="宋体"/>
          <w:color w:val="auto"/>
          <w:szCs w:val="21"/>
          <w:highlight w:val="none"/>
          <w:u w:val="none"/>
        </w:rPr>
      </w:pPr>
    </w:p>
    <w:p w14:paraId="722018AB">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576B12EA">
      <w:pPr>
        <w:ind w:right="480" w:firstLine="1470" w:firstLineChars="700"/>
        <w:jc w:val="right"/>
        <w:rPr>
          <w:rFonts w:ascii="宋体" w:hAnsi="宋体"/>
          <w:color w:val="auto"/>
          <w:szCs w:val="21"/>
          <w:highlight w:val="none"/>
          <w:u w:val="none"/>
        </w:rPr>
      </w:pPr>
    </w:p>
    <w:p w14:paraId="47F57322">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64D2834E">
      <w:pPr>
        <w:pStyle w:val="20"/>
        <w:rPr>
          <w:color w:val="auto"/>
          <w:highlight w:val="none"/>
        </w:rPr>
      </w:pPr>
    </w:p>
    <w:p w14:paraId="3E59EA7B">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51E2C9F3">
      <w:pPr>
        <w:pStyle w:val="19"/>
        <w:rPr>
          <w:rFonts w:hint="eastAsia"/>
          <w:color w:val="auto"/>
          <w:highlight w:val="none"/>
          <w:lang w:val="en-US" w:eastAsia="zh-CN"/>
        </w:rPr>
      </w:pPr>
    </w:p>
    <w:p w14:paraId="0FD4AD1C">
      <w:pPr>
        <w:pStyle w:val="19"/>
        <w:rPr>
          <w:rFonts w:hint="eastAsia"/>
          <w:color w:val="auto"/>
          <w:highlight w:val="none"/>
          <w:lang w:val="en-US" w:eastAsia="zh-CN"/>
        </w:rPr>
      </w:pPr>
    </w:p>
    <w:p w14:paraId="3D1B7A9A">
      <w:pPr>
        <w:pStyle w:val="19"/>
        <w:rPr>
          <w:rFonts w:hint="eastAsia"/>
          <w:color w:val="auto"/>
          <w:highlight w:val="none"/>
          <w:lang w:val="en-US" w:eastAsia="zh-CN"/>
        </w:rPr>
      </w:pPr>
    </w:p>
    <w:p w14:paraId="0A8BCCCC">
      <w:pPr>
        <w:pStyle w:val="19"/>
        <w:rPr>
          <w:rFonts w:hint="eastAsia"/>
          <w:color w:val="auto"/>
          <w:highlight w:val="none"/>
          <w:lang w:val="en-US" w:eastAsia="zh-CN"/>
        </w:rPr>
      </w:pPr>
    </w:p>
    <w:p w14:paraId="1CB2B577">
      <w:pPr>
        <w:pStyle w:val="19"/>
        <w:rPr>
          <w:rFonts w:hint="eastAsia"/>
          <w:color w:val="auto"/>
          <w:highlight w:val="none"/>
          <w:lang w:val="en-US" w:eastAsia="zh-CN"/>
        </w:rPr>
      </w:pPr>
    </w:p>
    <w:p w14:paraId="7C448123">
      <w:pPr>
        <w:pStyle w:val="19"/>
        <w:rPr>
          <w:rFonts w:hint="eastAsia"/>
          <w:color w:val="auto"/>
          <w:highlight w:val="none"/>
          <w:lang w:val="en-US" w:eastAsia="zh-CN"/>
        </w:rPr>
      </w:pPr>
    </w:p>
    <w:p w14:paraId="2CD161C3">
      <w:pPr>
        <w:pStyle w:val="19"/>
        <w:rPr>
          <w:rFonts w:hint="eastAsia"/>
          <w:color w:val="auto"/>
          <w:highlight w:val="none"/>
          <w:lang w:val="en-US" w:eastAsia="zh-CN"/>
        </w:rPr>
      </w:pPr>
    </w:p>
    <w:p w14:paraId="3C85547F">
      <w:pPr>
        <w:pStyle w:val="19"/>
        <w:rPr>
          <w:rFonts w:hint="eastAsia"/>
          <w:color w:val="auto"/>
          <w:highlight w:val="none"/>
          <w:lang w:val="en-US" w:eastAsia="zh-CN"/>
        </w:rPr>
      </w:pPr>
    </w:p>
    <w:p w14:paraId="0A73BF2E">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606F8B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F1199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CD0B7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F365D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200D3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06D5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313860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4D43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297FB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A9AC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894D3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B8954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F0059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F8422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7FA1F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1D304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591D225D">
      <w:pPr>
        <w:pStyle w:val="8"/>
        <w:rPr>
          <w:rFonts w:hint="eastAsia" w:ascii="宋体" w:hAnsi="宋体" w:cs="宋体"/>
          <w:b/>
          <w:color w:val="auto"/>
          <w:sz w:val="24"/>
          <w:lang w:val="en-US" w:eastAsia="zh-CN"/>
        </w:rPr>
      </w:pPr>
    </w:p>
    <w:p w14:paraId="3296CE64">
      <w:pPr>
        <w:pStyle w:val="13"/>
        <w:rPr>
          <w:rFonts w:hint="eastAsia" w:ascii="宋体" w:hAnsi="宋体" w:cs="宋体"/>
          <w:b/>
          <w:color w:val="auto"/>
          <w:sz w:val="24"/>
          <w:lang w:val="en-US" w:eastAsia="zh-CN"/>
        </w:rPr>
      </w:pPr>
    </w:p>
    <w:p w14:paraId="2D4017F9">
      <w:pPr>
        <w:pStyle w:val="14"/>
        <w:rPr>
          <w:rFonts w:hint="eastAsia" w:ascii="宋体" w:hAnsi="宋体" w:cs="宋体"/>
          <w:b/>
          <w:color w:val="auto"/>
          <w:sz w:val="24"/>
          <w:lang w:val="en-US" w:eastAsia="zh-CN"/>
        </w:rPr>
      </w:pPr>
    </w:p>
    <w:p w14:paraId="6D057F00">
      <w:pPr>
        <w:rPr>
          <w:rFonts w:hint="eastAsia" w:ascii="宋体" w:hAnsi="宋体" w:cs="宋体"/>
          <w:b/>
          <w:color w:val="auto"/>
          <w:sz w:val="24"/>
          <w:lang w:val="en-US" w:eastAsia="zh-CN"/>
        </w:rPr>
      </w:pPr>
    </w:p>
    <w:p w14:paraId="0E09A1CB">
      <w:pPr>
        <w:pStyle w:val="8"/>
        <w:rPr>
          <w:rFonts w:hint="eastAsia" w:ascii="宋体" w:hAnsi="宋体" w:cs="宋体"/>
          <w:b/>
          <w:color w:val="auto"/>
          <w:sz w:val="24"/>
          <w:lang w:val="en-US" w:eastAsia="zh-CN"/>
        </w:rPr>
      </w:pPr>
    </w:p>
    <w:p w14:paraId="0448FF5C">
      <w:pPr>
        <w:pStyle w:val="13"/>
        <w:rPr>
          <w:rFonts w:hint="eastAsia" w:ascii="宋体" w:hAnsi="宋体" w:cs="宋体"/>
          <w:b/>
          <w:color w:val="auto"/>
          <w:sz w:val="24"/>
          <w:lang w:val="en-US" w:eastAsia="zh-CN"/>
        </w:rPr>
      </w:pPr>
    </w:p>
    <w:p w14:paraId="17C2E455">
      <w:pPr>
        <w:pStyle w:val="14"/>
        <w:rPr>
          <w:rFonts w:hint="eastAsia" w:ascii="宋体" w:hAnsi="宋体" w:cs="宋体"/>
          <w:b/>
          <w:color w:val="auto"/>
          <w:sz w:val="24"/>
          <w:lang w:val="en-US" w:eastAsia="zh-CN"/>
        </w:rPr>
      </w:pPr>
    </w:p>
    <w:p w14:paraId="611746CF">
      <w:pPr>
        <w:rPr>
          <w:rFonts w:hint="eastAsia" w:ascii="宋体" w:hAnsi="宋体" w:cs="宋体"/>
          <w:b/>
          <w:color w:val="auto"/>
          <w:sz w:val="24"/>
          <w:lang w:val="en-US" w:eastAsia="zh-CN"/>
        </w:rPr>
      </w:pPr>
    </w:p>
    <w:p w14:paraId="5FB502EA">
      <w:pPr>
        <w:pStyle w:val="8"/>
        <w:rPr>
          <w:rFonts w:hint="eastAsia" w:ascii="宋体" w:hAnsi="宋体" w:cs="宋体"/>
          <w:b/>
          <w:color w:val="auto"/>
          <w:sz w:val="24"/>
          <w:lang w:val="en-US" w:eastAsia="zh-CN"/>
        </w:rPr>
      </w:pPr>
    </w:p>
    <w:p w14:paraId="309C0095">
      <w:pPr>
        <w:pStyle w:val="13"/>
        <w:rPr>
          <w:rFonts w:hint="eastAsia" w:ascii="宋体" w:hAnsi="宋体" w:cs="宋体"/>
          <w:b/>
          <w:color w:val="auto"/>
          <w:sz w:val="24"/>
          <w:lang w:val="en-US" w:eastAsia="zh-CN"/>
        </w:rPr>
      </w:pPr>
    </w:p>
    <w:p w14:paraId="6EC32278">
      <w:pPr>
        <w:pStyle w:val="14"/>
        <w:rPr>
          <w:rFonts w:hint="eastAsia" w:ascii="宋体" w:hAnsi="宋体" w:cs="宋体"/>
          <w:b/>
          <w:color w:val="auto"/>
          <w:sz w:val="24"/>
          <w:lang w:val="en-US" w:eastAsia="zh-CN"/>
        </w:rPr>
      </w:pPr>
    </w:p>
    <w:p w14:paraId="325461A2">
      <w:pPr>
        <w:rPr>
          <w:rFonts w:hint="eastAsia" w:ascii="宋体" w:hAnsi="宋体" w:cs="宋体"/>
          <w:b/>
          <w:color w:val="auto"/>
          <w:sz w:val="24"/>
          <w:lang w:val="en-US" w:eastAsia="zh-CN"/>
        </w:rPr>
      </w:pPr>
    </w:p>
    <w:p w14:paraId="3456C311">
      <w:pPr>
        <w:pStyle w:val="8"/>
        <w:rPr>
          <w:rFonts w:hint="eastAsia" w:ascii="宋体" w:hAnsi="宋体" w:cs="宋体"/>
          <w:b/>
          <w:color w:val="auto"/>
          <w:sz w:val="24"/>
          <w:lang w:val="en-US" w:eastAsia="zh-CN"/>
        </w:rPr>
      </w:pPr>
    </w:p>
    <w:p w14:paraId="344956DC">
      <w:pPr>
        <w:pStyle w:val="13"/>
        <w:rPr>
          <w:rFonts w:hint="eastAsia" w:ascii="宋体" w:hAnsi="宋体" w:cs="宋体"/>
          <w:b/>
          <w:color w:val="auto"/>
          <w:sz w:val="24"/>
          <w:lang w:val="en-US" w:eastAsia="zh-CN"/>
        </w:rPr>
      </w:pPr>
    </w:p>
    <w:p w14:paraId="3171CBF1">
      <w:pPr>
        <w:pStyle w:val="14"/>
        <w:rPr>
          <w:rFonts w:hint="eastAsia" w:ascii="宋体" w:hAnsi="宋体" w:cs="宋体"/>
          <w:b/>
          <w:color w:val="auto"/>
          <w:sz w:val="24"/>
          <w:lang w:val="en-US" w:eastAsia="zh-CN"/>
        </w:rPr>
      </w:pPr>
    </w:p>
    <w:p w14:paraId="373DACAA">
      <w:pPr>
        <w:rPr>
          <w:rFonts w:hint="eastAsia" w:ascii="宋体" w:hAnsi="宋体" w:cs="宋体"/>
          <w:b/>
          <w:color w:val="auto"/>
          <w:sz w:val="24"/>
          <w:lang w:val="en-US" w:eastAsia="zh-CN"/>
        </w:rPr>
      </w:pPr>
    </w:p>
    <w:p w14:paraId="61E30A4F">
      <w:pPr>
        <w:pStyle w:val="8"/>
        <w:rPr>
          <w:rFonts w:hint="eastAsia" w:ascii="宋体" w:hAnsi="宋体" w:cs="宋体"/>
          <w:b/>
          <w:color w:val="auto"/>
          <w:sz w:val="24"/>
          <w:lang w:val="en-US" w:eastAsia="zh-CN"/>
        </w:rPr>
      </w:pPr>
    </w:p>
    <w:p w14:paraId="3AFD189D">
      <w:pPr>
        <w:pStyle w:val="13"/>
        <w:rPr>
          <w:rFonts w:hint="eastAsia" w:ascii="宋体" w:hAnsi="宋体" w:cs="宋体"/>
          <w:b/>
          <w:color w:val="auto"/>
          <w:sz w:val="24"/>
          <w:lang w:val="en-US" w:eastAsia="zh-CN"/>
        </w:rPr>
      </w:pPr>
    </w:p>
    <w:p w14:paraId="4F683370">
      <w:pPr>
        <w:pStyle w:val="14"/>
        <w:rPr>
          <w:rFonts w:hint="eastAsia" w:ascii="宋体" w:hAnsi="宋体" w:cs="宋体"/>
          <w:b/>
          <w:color w:val="auto"/>
          <w:sz w:val="24"/>
          <w:lang w:val="en-US" w:eastAsia="zh-CN"/>
        </w:rPr>
      </w:pPr>
    </w:p>
    <w:p w14:paraId="49427490">
      <w:pPr>
        <w:rPr>
          <w:rFonts w:hint="eastAsia"/>
          <w:lang w:val="en-US" w:eastAsia="zh-CN"/>
        </w:rPr>
      </w:pPr>
    </w:p>
    <w:p w14:paraId="674DE9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E5EA9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BBC45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备注：</w:t>
      </w:r>
    </w:p>
    <w:p w14:paraId="71093CF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1.设备使用年限要求：所有机器进场时必须是三年以内的出厂机械（合同签订日期往前3年），进出场前必须重新保养和按照甲方要求新刷油漆，出场费报价含基础预埋件，出租方负责完成各种备案手续。</w:t>
      </w:r>
    </w:p>
    <w:p w14:paraId="73AD7A61">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以上报价已包含安全监控系统、防碰撞系统费用，需达到PC端上线并实时监控，提供账号和密码，可视化费用，不另计费。出租方应配合防碰撞系统及安监系统的安装，如不配合，则承租方自行安装，并按照实际费用的1.5倍价格对甲方进行收费。</w:t>
      </w:r>
    </w:p>
    <w:p w14:paraId="6B73283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设备租金按月结算，租期不足一个月，按月度租金/30*实际使用天数。出租方按项目要求配备塔吊司机、信号工、司索工、人货电梯司机，出勤不满一个月的，按照月工资/30*实际出勤天数。塔吊司机加班工资30元/小时，信号工和司索工加班工资20元/小时，人货电梯司机加班工资20/小时。</w:t>
      </w:r>
    </w:p>
    <w:p w14:paraId="76D2351B">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4.安拆服务费包含：设备运输费、汽车吊费、安装拆除费、增高节安拆费等。</w:t>
      </w:r>
    </w:p>
    <w:p w14:paraId="61B287EF">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5.设备检测费用：设备检测费由出租方承担；所有设备每月需维保二次、安全检查一次、专项检查（设备全覆盖）每年两次。出租方全力配合当地主管部门检查及甲方设备所在项目的各项迎检工作，并负责就检查问题限期整改。</w:t>
      </w:r>
    </w:p>
    <w:p w14:paraId="7B2A9990">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6.设备安装高度是根据每栋楼高度确定，后续由出租方编制专项方案，考虑实际作业要求确定最终安装高度，所有为满足设备使用和安装高度的附墙费用（包括可能存在的超长附墙）已包含在租金中，不另外计取。</w:t>
      </w:r>
    </w:p>
    <w:p w14:paraId="16F0EC0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7.考虑实际作业、开盘顺序、施工顺序调整等因素影响，在施工中部分设备会出现顶升高低顺序变化及附着在较低楼层的楼栋的情况，出租方需自行考虑在中间层、顶层增加附着情况的费用，因现场施工进度制约导致设备需临时增加附着周转的费用已包含在单价中。</w:t>
      </w:r>
    </w:p>
    <w:p w14:paraId="45BA1373">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8.设备可以以大代小，不可以以小代大，且报承租方同意。</w:t>
      </w:r>
    </w:p>
    <w:p w14:paraId="7F157539">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9.出租方应开具增值税税率为13％增值税专用发票给承租方。清单中工程量为暂定量，最终结算以实际租赁期为准，综合单价不予调整。春节按实际报停（春节期间免租一个月）、开工时间结算。上述单价已经考虑施工期间的工料价格上涨等全部因素，签订合同后不再作任何调整，出租</w:t>
      </w:r>
      <w:r>
        <w:rPr>
          <w:rFonts w:hint="eastAsia" w:ascii="宋体" w:hAnsi="宋体"/>
          <w:color w:val="auto"/>
          <w:szCs w:val="21"/>
          <w:highlight w:val="none"/>
          <w:u w:val="none"/>
          <w:lang w:val="en-US" w:eastAsia="zh-CN"/>
        </w:rPr>
        <w:t>方</w:t>
      </w:r>
      <w:r>
        <w:rPr>
          <w:rFonts w:hint="eastAsia" w:ascii="宋体" w:hAnsi="宋体"/>
          <w:color w:val="auto"/>
          <w:szCs w:val="21"/>
          <w:highlight w:val="none"/>
          <w:u w:val="none"/>
        </w:rPr>
        <w:t>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062FBFD4">
      <w:pPr>
        <w:adjustRightInd w:val="0"/>
        <w:snapToGrid w:val="0"/>
        <w:spacing w:line="360" w:lineRule="auto"/>
        <w:ind w:firstLine="420" w:firstLineChars="200"/>
        <w:rPr>
          <w:rFonts w:ascii="Times New Roman" w:hAnsi="Times New Roman" w:eastAsia="华文中宋" w:cs="Times New Roman"/>
          <w:b/>
          <w:smallCaps/>
          <w:color w:val="auto"/>
          <w:sz w:val="24"/>
          <w:szCs w:val="24"/>
          <w:highlight w:val="none"/>
        </w:rPr>
      </w:pPr>
      <w:r>
        <w:rPr>
          <w:rFonts w:hint="eastAsia" w:ascii="宋体" w:hAnsi="宋体"/>
          <w:color w:val="auto"/>
          <w:szCs w:val="21"/>
          <w:highlight w:val="none"/>
          <w:u w:val="none"/>
        </w:rPr>
        <w:t>10.满足建设单位、监理单位、总承包单位关于现场安全文明施工、现场管理制度等的规定。</w:t>
      </w:r>
      <w:r>
        <w:rPr>
          <w:rFonts w:ascii="Times New Roman" w:hAnsi="Times New Roman" w:eastAsia="华文中宋" w:cs="Times New Roman"/>
          <w:b/>
          <w:smallCaps/>
          <w:color w:val="auto"/>
          <w:sz w:val="24"/>
          <w:szCs w:val="24"/>
          <w:highlight w:val="none"/>
        </w:rPr>
        <w:br w:type="page"/>
      </w:r>
    </w:p>
    <w:p w14:paraId="1383FD6E">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72098314">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2F7EA266">
      <w:pPr>
        <w:pStyle w:val="20"/>
        <w:rPr>
          <w:rFonts w:ascii="Times New Roman" w:hAnsi="Times New Roman" w:cs="Times New Roman"/>
          <w:color w:val="auto"/>
          <w:sz w:val="24"/>
          <w:highlight w:val="none"/>
        </w:rPr>
      </w:pPr>
    </w:p>
    <w:p w14:paraId="76D62B0F">
      <w:pPr>
        <w:rPr>
          <w:rFonts w:ascii="Times New Roman" w:hAnsi="Times New Roman" w:cs="Times New Roman"/>
          <w:color w:val="auto"/>
          <w:sz w:val="24"/>
          <w:highlight w:val="none"/>
        </w:rPr>
      </w:pPr>
    </w:p>
    <w:p w14:paraId="765DB33F">
      <w:pPr>
        <w:pStyle w:val="20"/>
        <w:rPr>
          <w:rFonts w:ascii="Times New Roman" w:hAnsi="Times New Roman" w:cs="Times New Roman"/>
          <w:color w:val="auto"/>
          <w:sz w:val="24"/>
          <w:highlight w:val="none"/>
        </w:rPr>
      </w:pPr>
    </w:p>
    <w:p w14:paraId="63734B18">
      <w:pPr>
        <w:rPr>
          <w:rFonts w:ascii="Times New Roman" w:hAnsi="Times New Roman" w:cs="Times New Roman"/>
          <w:color w:val="auto"/>
          <w:sz w:val="24"/>
          <w:highlight w:val="none"/>
        </w:rPr>
      </w:pPr>
    </w:p>
    <w:p w14:paraId="485106C9">
      <w:pPr>
        <w:pStyle w:val="20"/>
        <w:rPr>
          <w:rFonts w:ascii="Times New Roman" w:hAnsi="Times New Roman" w:cs="Times New Roman"/>
          <w:color w:val="auto"/>
          <w:sz w:val="24"/>
          <w:highlight w:val="none"/>
        </w:rPr>
      </w:pPr>
    </w:p>
    <w:p w14:paraId="631FDB3F">
      <w:pPr>
        <w:rPr>
          <w:rFonts w:ascii="Times New Roman" w:hAnsi="Times New Roman" w:cs="Times New Roman"/>
          <w:color w:val="auto"/>
          <w:sz w:val="24"/>
          <w:highlight w:val="none"/>
        </w:rPr>
      </w:pPr>
    </w:p>
    <w:p w14:paraId="697C1FFD">
      <w:pPr>
        <w:pStyle w:val="20"/>
        <w:rPr>
          <w:rFonts w:ascii="Times New Roman" w:hAnsi="Times New Roman" w:cs="Times New Roman"/>
          <w:color w:val="auto"/>
          <w:sz w:val="24"/>
          <w:highlight w:val="none"/>
        </w:rPr>
      </w:pPr>
    </w:p>
    <w:p w14:paraId="6C40B6EF">
      <w:pPr>
        <w:rPr>
          <w:rFonts w:ascii="Times New Roman" w:hAnsi="Times New Roman" w:cs="Times New Roman"/>
          <w:color w:val="auto"/>
          <w:sz w:val="24"/>
          <w:highlight w:val="none"/>
        </w:rPr>
      </w:pPr>
    </w:p>
    <w:p w14:paraId="41DE77B0">
      <w:pPr>
        <w:pStyle w:val="33"/>
        <w:rPr>
          <w:rFonts w:ascii="Times New Roman" w:hAnsi="Times New Roman" w:cs="Times New Roman"/>
          <w:color w:val="auto"/>
          <w:sz w:val="24"/>
          <w:highlight w:val="none"/>
        </w:rPr>
      </w:pPr>
    </w:p>
    <w:p w14:paraId="50456A91">
      <w:pPr>
        <w:rPr>
          <w:rFonts w:hint="eastAsia"/>
          <w:b/>
          <w:bCs/>
          <w:color w:val="auto"/>
          <w:sz w:val="28"/>
          <w:szCs w:val="28"/>
          <w:highlight w:val="none"/>
          <w:lang w:val="en-US" w:eastAsia="zh-CN"/>
        </w:rPr>
      </w:pPr>
    </w:p>
    <w:p w14:paraId="1F0ABABF">
      <w:pPr>
        <w:pStyle w:val="19"/>
        <w:rPr>
          <w:rFonts w:hint="eastAsia"/>
          <w:color w:val="auto"/>
          <w:highlight w:val="none"/>
          <w:lang w:val="en-US" w:eastAsia="zh-CN"/>
        </w:rPr>
      </w:pPr>
    </w:p>
    <w:p w14:paraId="33E38D12">
      <w:pPr>
        <w:rPr>
          <w:rFonts w:hint="eastAsia"/>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582A8D-C375-430D-820B-339A0C56193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82C093F-675F-47FB-AB20-438F919196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7D212B5-1CDA-4655-B1C5-0C8EB74BD3EA}"/>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2397BDF9-D4B6-48E9-9623-341560A2A12F}"/>
  </w:font>
  <w:font w:name="方正小标宋简体">
    <w:panose1 w:val="02000000000000000000"/>
    <w:charset w:val="86"/>
    <w:family w:val="auto"/>
    <w:pitch w:val="default"/>
    <w:sig w:usb0="00000001" w:usb1="08000000" w:usb2="00000000" w:usb3="00000000" w:csb0="00040000" w:csb1="00000000"/>
    <w:embedRegular r:id="rId5" w:fontKey="{10876A25-F19C-456A-BC28-68E0171E4870}"/>
  </w:font>
  <w:font w:name="Wingdings 2">
    <w:panose1 w:val="05020102010507070707"/>
    <w:charset w:val="02"/>
    <w:family w:val="roman"/>
    <w:pitch w:val="default"/>
    <w:sig w:usb0="00000000" w:usb1="00000000" w:usb2="00000000" w:usb3="00000000" w:csb0="80000000" w:csb1="00000000"/>
    <w:embedRegular r:id="rId6" w:fontKey="{84D362C8-EB86-44C2-A483-F78AB516F26D}"/>
  </w:font>
  <w:font w:name="华文楷体">
    <w:panose1 w:val="02010600040101010101"/>
    <w:charset w:val="86"/>
    <w:family w:val="auto"/>
    <w:pitch w:val="default"/>
    <w:sig w:usb0="00000287" w:usb1="080F0000" w:usb2="00000000" w:usb3="00000000" w:csb0="0004009F" w:csb1="DFD70000"/>
    <w:embedRegular r:id="rId7" w:fontKey="{E6E58955-F4B4-4A1E-8D4E-28D1F8A862D7}"/>
  </w:font>
  <w:font w:name="仿宋_GB2312">
    <w:panose1 w:val="02010609030101010101"/>
    <w:charset w:val="86"/>
    <w:family w:val="modern"/>
    <w:pitch w:val="default"/>
    <w:sig w:usb0="00000001" w:usb1="080E0000" w:usb2="00000000" w:usb3="00000000" w:csb0="00040000" w:csb1="00000000"/>
    <w:embedRegular r:id="rId8" w:fontKey="{A34B0F1E-2649-4D9C-B7FE-0A375AAC9E5D}"/>
  </w:font>
  <w:font w:name="华文中宋">
    <w:panose1 w:val="02010600040101010101"/>
    <w:charset w:val="50"/>
    <w:family w:val="auto"/>
    <w:pitch w:val="default"/>
    <w:sig w:usb0="00000287" w:usb1="080F0000" w:usb2="00000000" w:usb3="00000000" w:csb0="0004009F" w:csb1="DFD70000"/>
    <w:embedRegular r:id="rId9" w:fontKey="{6B0F86C2-F7B2-412E-884C-893BC83F77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FB40">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C869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0C869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7CFCF596">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985F">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1AED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E1AEDE">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3BDB23CF">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025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1C2F1">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1C2F1">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BDE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3710D">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03710D">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E2A14">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73E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211370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5E338A"/>
    <w:rsid w:val="047010F6"/>
    <w:rsid w:val="04701D1E"/>
    <w:rsid w:val="049D76C3"/>
    <w:rsid w:val="04C16A73"/>
    <w:rsid w:val="04E034BC"/>
    <w:rsid w:val="04F607A3"/>
    <w:rsid w:val="05085F79"/>
    <w:rsid w:val="052851DF"/>
    <w:rsid w:val="0535195E"/>
    <w:rsid w:val="054416D2"/>
    <w:rsid w:val="05AF29EE"/>
    <w:rsid w:val="05D2339D"/>
    <w:rsid w:val="05F62696"/>
    <w:rsid w:val="05F94BA8"/>
    <w:rsid w:val="060774EA"/>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677A"/>
    <w:rsid w:val="09210464"/>
    <w:rsid w:val="095E1B17"/>
    <w:rsid w:val="096867B1"/>
    <w:rsid w:val="09B13FF7"/>
    <w:rsid w:val="0A2166A1"/>
    <w:rsid w:val="0A2E7496"/>
    <w:rsid w:val="0A407D2C"/>
    <w:rsid w:val="0A466107"/>
    <w:rsid w:val="0A64315D"/>
    <w:rsid w:val="0A8235E3"/>
    <w:rsid w:val="0A941F2B"/>
    <w:rsid w:val="0AAD73BC"/>
    <w:rsid w:val="0AB84C95"/>
    <w:rsid w:val="0AED0915"/>
    <w:rsid w:val="0AF3003D"/>
    <w:rsid w:val="0B085924"/>
    <w:rsid w:val="0B286939"/>
    <w:rsid w:val="0B2E4625"/>
    <w:rsid w:val="0B416FFB"/>
    <w:rsid w:val="0B7F3FC7"/>
    <w:rsid w:val="0BA10DDD"/>
    <w:rsid w:val="0BB2614A"/>
    <w:rsid w:val="0BBD1174"/>
    <w:rsid w:val="0BC86369"/>
    <w:rsid w:val="0BCC3D77"/>
    <w:rsid w:val="0BDD422F"/>
    <w:rsid w:val="0C024903"/>
    <w:rsid w:val="0C0B7829"/>
    <w:rsid w:val="0C126BE9"/>
    <w:rsid w:val="0C252478"/>
    <w:rsid w:val="0C425774"/>
    <w:rsid w:val="0C433DD8"/>
    <w:rsid w:val="0C5C5FF7"/>
    <w:rsid w:val="0CA667B4"/>
    <w:rsid w:val="0CB62B1E"/>
    <w:rsid w:val="0CD81BE1"/>
    <w:rsid w:val="0D367047"/>
    <w:rsid w:val="0D604989"/>
    <w:rsid w:val="0D676CED"/>
    <w:rsid w:val="0DBD0BDC"/>
    <w:rsid w:val="0DC42165"/>
    <w:rsid w:val="0DD26630"/>
    <w:rsid w:val="0DE02F17"/>
    <w:rsid w:val="0E436CA2"/>
    <w:rsid w:val="0E541DD8"/>
    <w:rsid w:val="0EA07AC2"/>
    <w:rsid w:val="0EB14497"/>
    <w:rsid w:val="0EB1649D"/>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10104718"/>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6F0829"/>
    <w:rsid w:val="167C0AF5"/>
    <w:rsid w:val="167C76AF"/>
    <w:rsid w:val="16A14FAE"/>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703AC9"/>
    <w:rsid w:val="20CE5700"/>
    <w:rsid w:val="20CE712B"/>
    <w:rsid w:val="20E701EC"/>
    <w:rsid w:val="21366A7E"/>
    <w:rsid w:val="216C51F8"/>
    <w:rsid w:val="21705735"/>
    <w:rsid w:val="218872DA"/>
    <w:rsid w:val="21A659B2"/>
    <w:rsid w:val="21EC1864"/>
    <w:rsid w:val="2211172D"/>
    <w:rsid w:val="222F5C4D"/>
    <w:rsid w:val="22456F98"/>
    <w:rsid w:val="22694276"/>
    <w:rsid w:val="22853AE2"/>
    <w:rsid w:val="22870E4F"/>
    <w:rsid w:val="22886585"/>
    <w:rsid w:val="22A243CB"/>
    <w:rsid w:val="233E4325"/>
    <w:rsid w:val="23610B8C"/>
    <w:rsid w:val="23623B5A"/>
    <w:rsid w:val="23721D78"/>
    <w:rsid w:val="23767E36"/>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15F94"/>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E22D5"/>
    <w:rsid w:val="2DCF612C"/>
    <w:rsid w:val="2E0A4375"/>
    <w:rsid w:val="2E0C3040"/>
    <w:rsid w:val="2E0D52BF"/>
    <w:rsid w:val="2E35623B"/>
    <w:rsid w:val="2E4E3659"/>
    <w:rsid w:val="2E6740D2"/>
    <w:rsid w:val="2E960B5C"/>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A41263"/>
    <w:rsid w:val="3AD4138A"/>
    <w:rsid w:val="3AE758D2"/>
    <w:rsid w:val="3AF61300"/>
    <w:rsid w:val="3AF8151D"/>
    <w:rsid w:val="3B096510"/>
    <w:rsid w:val="3B2E0A9A"/>
    <w:rsid w:val="3B3377A5"/>
    <w:rsid w:val="3B361C73"/>
    <w:rsid w:val="3B412764"/>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DC2527"/>
    <w:rsid w:val="3FED5E3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BB2A01"/>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53D73"/>
    <w:rsid w:val="471825FE"/>
    <w:rsid w:val="4727514F"/>
    <w:rsid w:val="47451645"/>
    <w:rsid w:val="475036EC"/>
    <w:rsid w:val="476304E5"/>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B5BEF"/>
    <w:rsid w:val="49E550B8"/>
    <w:rsid w:val="4A0F1D6B"/>
    <w:rsid w:val="4A304D72"/>
    <w:rsid w:val="4A7F7F2B"/>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25680"/>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570614"/>
    <w:rsid w:val="4F6508DA"/>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695122"/>
    <w:rsid w:val="566B44F9"/>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9D2423"/>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DC70FE3"/>
    <w:rsid w:val="5E96232F"/>
    <w:rsid w:val="5F13397F"/>
    <w:rsid w:val="5F4571B2"/>
    <w:rsid w:val="5F4F2373"/>
    <w:rsid w:val="5F6A078D"/>
    <w:rsid w:val="5F93061C"/>
    <w:rsid w:val="5F9A7BFD"/>
    <w:rsid w:val="5FA23A48"/>
    <w:rsid w:val="5FB36CBE"/>
    <w:rsid w:val="5FC627A0"/>
    <w:rsid w:val="5FD076A0"/>
    <w:rsid w:val="5FD07ABA"/>
    <w:rsid w:val="5FDE7373"/>
    <w:rsid w:val="5FED36FB"/>
    <w:rsid w:val="604030F9"/>
    <w:rsid w:val="60561D75"/>
    <w:rsid w:val="606F72DB"/>
    <w:rsid w:val="60A32AE1"/>
    <w:rsid w:val="60B834A6"/>
    <w:rsid w:val="60BC5E8F"/>
    <w:rsid w:val="60C170FF"/>
    <w:rsid w:val="60CC0666"/>
    <w:rsid w:val="610E27AB"/>
    <w:rsid w:val="611511C3"/>
    <w:rsid w:val="61393910"/>
    <w:rsid w:val="614F1476"/>
    <w:rsid w:val="61710A64"/>
    <w:rsid w:val="61750921"/>
    <w:rsid w:val="61C111BB"/>
    <w:rsid w:val="61D84352"/>
    <w:rsid w:val="61DA4AD9"/>
    <w:rsid w:val="61F335F4"/>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77840"/>
    <w:rsid w:val="641504F8"/>
    <w:rsid w:val="64601415"/>
    <w:rsid w:val="64774677"/>
    <w:rsid w:val="64AB0CD1"/>
    <w:rsid w:val="64B4350F"/>
    <w:rsid w:val="64C96613"/>
    <w:rsid w:val="64D84E1A"/>
    <w:rsid w:val="64E536C8"/>
    <w:rsid w:val="65312DB1"/>
    <w:rsid w:val="6548252F"/>
    <w:rsid w:val="6558033E"/>
    <w:rsid w:val="656606E0"/>
    <w:rsid w:val="65675ED4"/>
    <w:rsid w:val="657C03FE"/>
    <w:rsid w:val="658C2053"/>
    <w:rsid w:val="65EB11B2"/>
    <w:rsid w:val="66576847"/>
    <w:rsid w:val="66672543"/>
    <w:rsid w:val="6683497C"/>
    <w:rsid w:val="668D43C4"/>
    <w:rsid w:val="669B2BD8"/>
    <w:rsid w:val="66B21CD0"/>
    <w:rsid w:val="66CD13E8"/>
    <w:rsid w:val="66E872A7"/>
    <w:rsid w:val="676E5CC7"/>
    <w:rsid w:val="67E14BAB"/>
    <w:rsid w:val="67EE0AE5"/>
    <w:rsid w:val="67F71E56"/>
    <w:rsid w:val="683A3D2B"/>
    <w:rsid w:val="684C44B3"/>
    <w:rsid w:val="68880F3A"/>
    <w:rsid w:val="690F1726"/>
    <w:rsid w:val="691922CA"/>
    <w:rsid w:val="6942765C"/>
    <w:rsid w:val="696E0130"/>
    <w:rsid w:val="69D8608D"/>
    <w:rsid w:val="69EC54F9"/>
    <w:rsid w:val="69F41C48"/>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94229"/>
    <w:rsid w:val="6DEB139F"/>
    <w:rsid w:val="6DF350A8"/>
    <w:rsid w:val="6E160D9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8A428C"/>
    <w:rsid w:val="74956EB9"/>
    <w:rsid w:val="7496678D"/>
    <w:rsid w:val="749E5641"/>
    <w:rsid w:val="74C0180E"/>
    <w:rsid w:val="74EE7509"/>
    <w:rsid w:val="751540E3"/>
    <w:rsid w:val="75157FF9"/>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404FB3"/>
    <w:rsid w:val="7D4A7FD6"/>
    <w:rsid w:val="7D8C349D"/>
    <w:rsid w:val="7D8C697F"/>
    <w:rsid w:val="7DA02855"/>
    <w:rsid w:val="7DBF4025"/>
    <w:rsid w:val="7DC73E5B"/>
    <w:rsid w:val="7DC73F51"/>
    <w:rsid w:val="7DE70059"/>
    <w:rsid w:val="7DF32EA2"/>
    <w:rsid w:val="7E0B1DFF"/>
    <w:rsid w:val="7E134C71"/>
    <w:rsid w:val="7E2352CD"/>
    <w:rsid w:val="7E2A3C98"/>
    <w:rsid w:val="7E5043EB"/>
    <w:rsid w:val="7E604231"/>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2879</Words>
  <Characters>3195</Characters>
  <Lines>1</Lines>
  <Paragraphs>1</Paragraphs>
  <TotalTime>39</TotalTime>
  <ScaleCrop>false</ScaleCrop>
  <LinksUpToDate>false</LinksUpToDate>
  <CharactersWithSpaces>3386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2025-06-15T02:39:00Z</cp:lastPrinted>
  <dcterms:modified xsi:type="dcterms:W3CDTF">2025-08-08T10:44:53Z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308DEE0B24104939B1B526D98C217DBD_13</vt:lpwstr>
  </property>
  <property fmtid="{D5CDD505-2E9C-101B-9397-08002B2CF9AE}" pid="4" name="KSOTemplateDocerSaveRecord">
    <vt:lpwstr>eyJoZGlkIjoiNGRiN2FjM2IwNjUxZWRiZTZhMTg1YTdmYzFhZWExNzgiLCJ1c2VySWQiOiI0MDU4NDYwODgifQ==</vt:lpwstr>
  </property>
</Properties>
</file>