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39A9C">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   安徽省经工物资有限公司新能源项目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逆变器年度采购项目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49B257CC">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_Toc6361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_Toc6361 \h </w:instrText>
          </w:r>
          <w:r>
            <w:fldChar w:fldCharType="separate"/>
          </w:r>
          <w:r>
            <w:t>3</w:t>
          </w:r>
          <w:r>
            <w:fldChar w:fldCharType="end"/>
          </w:r>
          <w:r>
            <w:rPr>
              <w:rFonts w:hint="eastAsia" w:ascii="宋体" w:hAnsi="宋体" w:eastAsia="宋体" w:cs="宋体"/>
              <w:color w:val="auto"/>
              <w:szCs w:val="24"/>
            </w:rPr>
            <w:fldChar w:fldCharType="end"/>
          </w:r>
        </w:p>
        <w:p w14:paraId="3AA67937">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_Toc8801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_Toc8801 \h </w:instrText>
          </w:r>
          <w:r>
            <w:fldChar w:fldCharType="separate"/>
          </w:r>
          <w:r>
            <w:t>7</w:t>
          </w:r>
          <w:r>
            <w:fldChar w:fldCharType="end"/>
          </w:r>
          <w:r>
            <w:rPr>
              <w:rFonts w:hint="eastAsia" w:ascii="宋体" w:hAnsi="宋体" w:eastAsia="宋体" w:cs="宋体"/>
              <w:color w:val="auto"/>
              <w:szCs w:val="24"/>
            </w:rPr>
            <w:fldChar w:fldCharType="end"/>
          </w:r>
        </w:p>
        <w:p w14:paraId="76AE5848">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_Toc20402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_Toc20402 \h </w:instrText>
          </w:r>
          <w:r>
            <w:fldChar w:fldCharType="separate"/>
          </w:r>
          <w:r>
            <w:t>16</w:t>
          </w:r>
          <w:r>
            <w:fldChar w:fldCharType="end"/>
          </w:r>
          <w:r>
            <w:rPr>
              <w:rFonts w:hint="eastAsia" w:ascii="宋体" w:hAnsi="宋体" w:eastAsia="宋体" w:cs="宋体"/>
              <w:color w:val="auto"/>
              <w:szCs w:val="24"/>
            </w:rPr>
            <w:fldChar w:fldCharType="end"/>
          </w:r>
        </w:p>
        <w:p w14:paraId="7F3E5FF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_Toc6637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_Toc6637 \h </w:instrText>
          </w:r>
          <w:r>
            <w:fldChar w:fldCharType="separate"/>
          </w:r>
          <w:r>
            <w:t>23</w:t>
          </w:r>
          <w:r>
            <w:fldChar w:fldCharType="end"/>
          </w:r>
          <w:r>
            <w:rPr>
              <w:rFonts w:hint="eastAsia" w:ascii="宋体" w:hAnsi="宋体" w:eastAsia="宋体" w:cs="宋体"/>
              <w:color w:val="auto"/>
              <w:szCs w:val="24"/>
            </w:rPr>
            <w:fldChar w:fldCharType="end"/>
          </w:r>
        </w:p>
        <w:p w14:paraId="74B0A6B1">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_Toc29922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_Toc29922 \h </w:instrText>
          </w:r>
          <w:r>
            <w:fldChar w:fldCharType="separate"/>
          </w:r>
          <w:r>
            <w:t>49</w:t>
          </w:r>
          <w:r>
            <w:fldChar w:fldCharType="end"/>
          </w:r>
          <w:r>
            <w:rPr>
              <w:rFonts w:hint="eastAsia" w:ascii="宋体" w:hAnsi="宋体" w:eastAsia="宋体" w:cs="宋体"/>
              <w:color w:val="auto"/>
              <w:szCs w:val="24"/>
            </w:rPr>
            <w:fldChar w:fldCharType="end"/>
          </w:r>
        </w:p>
        <w:p w14:paraId="5873F07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_Toc26243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_Toc26243 \h </w:instrText>
          </w:r>
          <w:r>
            <w:fldChar w:fldCharType="separate"/>
          </w:r>
          <w:r>
            <w:t>50</w:t>
          </w:r>
          <w:r>
            <w:fldChar w:fldCharType="end"/>
          </w:r>
          <w:r>
            <w:rPr>
              <w:rFonts w:hint="eastAsia" w:ascii="宋体" w:hAnsi="宋体" w:eastAsia="宋体" w:cs="宋体"/>
              <w:color w:val="auto"/>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6361"/>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525632585"/>
      <w:bookmarkStart w:id="3" w:name="_Toc13871"/>
      <w:bookmarkStart w:id="4" w:name="_Toc4489_WPSOffice_Level2"/>
      <w:bookmarkStart w:id="5" w:name="_Toc12765"/>
      <w:bookmarkStart w:id="6" w:name="_Toc6496_WPSOffice_Level2"/>
      <w:bookmarkStart w:id="7" w:name="_Toc24354_WPSOffice_Level2"/>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安徽省经工物资有限公司新能源项目逆变器年度采购项目。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eastAsia" w:ascii="宋体" w:hAnsi="宋体" w:eastAsia="宋体" w:cs="宋体"/>
          <w:b w:val="0"/>
          <w:bCs/>
          <w:color w:val="auto"/>
          <w:kern w:val="2"/>
          <w:sz w:val="21"/>
          <w:szCs w:val="21"/>
          <w:u w:val="single"/>
          <w:lang w:val="en-US" w:eastAsia="zh-CN" w:bidi="ar-SA"/>
        </w:rPr>
        <w:t>安徽省经工物资有限公司新能源项目逆变器年度采购</w:t>
      </w:r>
      <w:r>
        <w:rPr>
          <w:rFonts w:hint="eastAsia" w:ascii="Times New Roman" w:hAnsi="Times New Roman" w:eastAsia="宋体" w:cs="Times New Roman"/>
          <w:color w:val="auto"/>
          <w:sz w:val="21"/>
          <w:szCs w:val="21"/>
          <w:highlight w:val="none"/>
          <w:u w:val="single"/>
          <w:lang w:val="en-US" w:eastAsia="zh-CN"/>
        </w:rPr>
        <w:t>。</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8367_WPSOffice_Level2"/>
      <w:bookmarkStart w:id="10" w:name="_Toc17858_WPSOffice_Level2"/>
      <w:bookmarkStart w:id="11" w:name="_Toc525632586"/>
      <w:bookmarkStart w:id="12" w:name="_Toc10274"/>
      <w:bookmarkStart w:id="13" w:name="_Toc23266_WPSOffice_Level2"/>
      <w:bookmarkStart w:id="14" w:name="_Toc18453"/>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76E0E7B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FF0000"/>
          <w:szCs w:val="21"/>
          <w:highlight w:val="none"/>
          <w:u w:val="single"/>
          <w:lang w:val="en-US" w:eastAsia="zh-CN"/>
        </w:rPr>
        <w:t>华为、阳光电源、株洲交流、特变电工。</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安徽省经工物资有限公司新能源项目逆变器年度采购</w:t>
      </w:r>
      <w:r>
        <w:rPr>
          <w:rFonts w:hint="eastAsia" w:ascii="Times New Roman" w:hAnsi="Times New Roman" w:eastAsia="宋体" w:cs="Times New Roman"/>
          <w:color w:val="auto"/>
          <w:szCs w:val="21"/>
          <w:highlight w:val="none"/>
          <w:u w:val="single"/>
          <w:lang w:val="en-US" w:eastAsia="zh-CN"/>
        </w:rPr>
        <w:t>，采购期1年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2300.83</w:t>
      </w:r>
      <w:r>
        <w:rPr>
          <w:rFonts w:hint="eastAsia" w:ascii="Times New Roman" w:hAnsi="Times New Roman" w:cs="Times New Roman"/>
          <w:color w:val="auto"/>
          <w:szCs w:val="22"/>
          <w:highlight w:val="none"/>
          <w:u w:val="single"/>
          <w:lang w:val="en-US" w:eastAsia="zh-CN"/>
        </w:rPr>
        <w:t>万元。</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制造商/厂家参与询比的，应具备有生产、销售采购人所需材料的能力；经销商/代理商参加询比的，应具备销售采购人所需材料的能力（提供所投</w:t>
      </w:r>
      <w:r>
        <w:rPr>
          <w:rFonts w:hint="eastAsia" w:ascii="Times New Roman" w:hAnsi="Times New Roman"/>
          <w:color w:val="auto"/>
          <w:sz w:val="21"/>
          <w:szCs w:val="22"/>
          <w:lang w:val="en-US" w:eastAsia="zh-CN"/>
        </w:rPr>
        <w:t>品牌</w:t>
      </w:r>
      <w:r>
        <w:rPr>
          <w:rFonts w:hint="eastAsia" w:ascii="Times New Roman" w:hAnsi="Times New Roman"/>
          <w:color w:val="auto"/>
          <w:sz w:val="21"/>
          <w:szCs w:val="22"/>
          <w:lang w:eastAsia="zh-CN"/>
        </w:rPr>
        <w:t>产品业绩进行证明）。</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23372B84">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1000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逆变器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4109_WPSOffice_Level2"/>
      <w:bookmarkStart w:id="21" w:name="_Toc1994"/>
      <w:bookmarkStart w:id="22" w:name="_Toc29452_WPSOffice_Level2"/>
      <w:bookmarkStart w:id="23" w:name="_Toc2996_WPSOffice_Level2"/>
      <w:bookmarkStart w:id="24" w:name="_Toc4751"/>
      <w:bookmarkStart w:id="25" w:name="_Toc525632588"/>
      <w:bookmarkStart w:id="26" w:name="_Toc25666_WPSOffice_Level2"/>
      <w:bookmarkStart w:id="27" w:name="_Toc525632591"/>
      <w:bookmarkStart w:id="28" w:name="_Toc22719"/>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57DD0743">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10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FF0000"/>
          <w:kern w:val="2"/>
          <w:sz w:val="21"/>
          <w:szCs w:val="21"/>
          <w:highlight w:val="none"/>
          <w:u w:val="single"/>
          <w:lang w:val="en-US" w:eastAsia="zh-CN" w:bidi="ar-SA"/>
        </w:rPr>
        <w:t>5000.00</w:t>
      </w:r>
      <w:r>
        <w:rPr>
          <w:rFonts w:hint="eastAsia" w:ascii="Times New Roman" w:hAnsi="Times New Roman" w:eastAsia="宋体" w:cs="Times New Roman"/>
          <w:b/>
          <w:bCs/>
          <w:color w:val="FF0000"/>
          <w:kern w:val="2"/>
          <w:sz w:val="21"/>
          <w:szCs w:val="21"/>
          <w:highlight w:val="none"/>
          <w:lang w:val="en-US" w:eastAsia="zh-CN" w:bidi="ar-SA"/>
        </w:rPr>
        <w:t>元（大写：</w:t>
      </w:r>
      <w:r>
        <w:rPr>
          <w:rFonts w:hint="eastAsia" w:ascii="Times New Roman" w:hAnsi="Times New Roman" w:eastAsia="宋体" w:cs="Times New Roman"/>
          <w:b/>
          <w:bCs/>
          <w:color w:val="FF0000"/>
          <w:kern w:val="2"/>
          <w:sz w:val="21"/>
          <w:szCs w:val="21"/>
          <w:highlight w:val="none"/>
          <w:u w:val="single"/>
          <w:lang w:val="en-US" w:eastAsia="zh-CN" w:bidi="ar-SA"/>
        </w:rPr>
        <w:t>伍仟元整</w:t>
      </w:r>
      <w:r>
        <w:rPr>
          <w:rFonts w:hint="eastAsia" w:ascii="Times New Roman" w:hAnsi="Times New Roman" w:eastAsia="宋体" w:cs="Times New Roman"/>
          <w:b/>
          <w:bCs/>
          <w:color w:val="FF0000"/>
          <w:kern w:val="2"/>
          <w:sz w:val="21"/>
          <w:szCs w:val="21"/>
          <w:highlight w:val="none"/>
          <w:lang w:val="en-US" w:eastAsia="zh-CN" w:bidi="ar-SA"/>
        </w:rPr>
        <w:t>）</w:t>
      </w:r>
      <w:r>
        <w:rPr>
          <w:rFonts w:hint="eastAsia" w:ascii="宋体" w:hAnsi="宋体" w:eastAsia="宋体" w:cs="宋体"/>
          <w:b/>
          <w:bCs/>
          <w:color w:val="auto"/>
          <w:szCs w:val="21"/>
          <w:highlight w:val="none"/>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付款备注：逆变器年度采购响应保证金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03538FA3">
      <w:pPr>
        <w:spacing w:beforeLines="0" w:afterLines="0" w:line="440" w:lineRule="exact"/>
        <w:ind w:firstLine="42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（3）已提交响应保证金的供应商，无需二次提交。</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2CE34D78">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14943_WPSOffice_Level2"/>
      <w:bookmarkStart w:id="30" w:name="_Toc28571_WPSOffice_Level2"/>
      <w:bookmarkStart w:id="31" w:name="_Toc20572_WPSOffice_Level2"/>
      <w:bookmarkStart w:id="32" w:name="_Toc8501"/>
      <w:bookmarkStart w:id="33" w:name="_Toc321_WPSOffice_Level2"/>
      <w:bookmarkStart w:id="34" w:name="_Toc26829"/>
      <w:bookmarkStart w:id="35" w:name="_Toc525632592"/>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张工、余工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13721034224、13866130523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8801"/>
      <w:bookmarkStart w:id="37" w:name="_Toc19483"/>
      <w:bookmarkStart w:id="38" w:name="_Toc9067720"/>
      <w:bookmarkStart w:id="39" w:name="_Toc14201207"/>
      <w:bookmarkStart w:id="40" w:name="_Toc26656938"/>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55466811"/>
      <w:bookmarkStart w:id="42" w:name="_Toc16069"/>
      <w:bookmarkStart w:id="43" w:name="_Toc29381_WPSOffice_Level2"/>
      <w:bookmarkStart w:id="44" w:name="_Toc26656928"/>
      <w:bookmarkStart w:id="45" w:name="_Toc1950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723"/>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suppressLineNumbers w:val="0"/>
              <w:snapToGrid w:val="0"/>
              <w:spacing w:before="0" w:beforeLines="0" w:beforeAutospacing="0" w:after="0" w:afterLines="0" w:afterAutospacing="0" w:line="480" w:lineRule="exact"/>
              <w:ind w:left="0" w:right="0"/>
              <w:rPr>
                <w:rFonts w:hint="eastAsia" w:ascii="宋体" w:hAnsi="宋体" w:cs="宋体"/>
                <w:color w:val="FF0000"/>
                <w:sz w:val="21"/>
                <w:szCs w:val="21"/>
                <w:highlight w:val="yellow"/>
                <w:lang w:val="en-US" w:eastAsia="zh-CN"/>
              </w:rPr>
            </w:pPr>
            <w:r>
              <w:rPr>
                <w:rFonts w:hint="eastAsia" w:ascii="宋体" w:hAnsi="宋体" w:cs="宋体"/>
                <w:color w:val="auto"/>
                <w:sz w:val="21"/>
                <w:szCs w:val="21"/>
                <w:highlight w:val="yellow"/>
              </w:rPr>
              <w:t>（1）</w:t>
            </w:r>
            <w:r>
              <w:rPr>
                <w:rFonts w:hint="eastAsia" w:ascii="宋体" w:hAnsi="宋体" w:cs="宋体"/>
                <w:color w:val="000000" w:themeColor="text1"/>
                <w:sz w:val="21"/>
                <w:szCs w:val="21"/>
                <w:highlight w:val="yellow"/>
                <w:lang w:val="en-US" w:eastAsia="zh-CN"/>
                <w14:textFill>
                  <w14:solidFill>
                    <w14:schemeClr w14:val="tx1"/>
                  </w14:solidFill>
                </w14:textFill>
              </w:rPr>
              <w:t>成交候选人</w:t>
            </w:r>
            <w:r>
              <w:rPr>
                <w:rFonts w:hint="eastAsia" w:ascii="宋体" w:hAnsi="宋体" w:cs="宋体"/>
                <w:color w:val="000000" w:themeColor="text1"/>
                <w:sz w:val="21"/>
                <w:szCs w:val="21"/>
                <w:highlight w:val="yellow"/>
                <w:lang w:eastAsia="zh-CN"/>
                <w14:textFill>
                  <w14:solidFill>
                    <w14:schemeClr w14:val="tx1"/>
                  </w14:solidFill>
                </w14:textFill>
              </w:rPr>
              <w:t>公示后，</w:t>
            </w:r>
            <w:r>
              <w:rPr>
                <w:rFonts w:hint="eastAsia" w:ascii="宋体" w:hAnsi="宋体" w:cs="宋体"/>
                <w:color w:val="000000" w:themeColor="text1"/>
                <w:sz w:val="21"/>
                <w:szCs w:val="21"/>
                <w:highlight w:val="yellow"/>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suppressLineNumbers w:val="0"/>
              <w:snapToGrid w:val="0"/>
              <w:spacing w:before="0" w:beforeLines="0" w:beforeAutospacing="0" w:after="0" w:afterLines="0" w:afterAutospacing="0" w:line="480" w:lineRule="exact"/>
              <w:ind w:left="0" w:right="0"/>
              <w:rPr>
                <w:rFonts w:hint="default"/>
                <w:color w:val="auto"/>
                <w:sz w:val="21"/>
                <w:szCs w:val="21"/>
              </w:rPr>
            </w:pPr>
            <w:r>
              <w:rPr>
                <w:rFonts w:hint="eastAsia" w:ascii="宋体" w:hAnsi="宋体" w:cs="宋体"/>
                <w:color w:val="auto"/>
                <w:sz w:val="21"/>
                <w:szCs w:val="21"/>
                <w:highlight w:val="yellow"/>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59A9407">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default"/>
                <w:color w:val="auto"/>
                <w:sz w:val="21"/>
                <w:szCs w:val="24"/>
              </w:rPr>
            </w:pPr>
            <w:r>
              <w:rPr>
                <w:rFonts w:hint="eastAsia"/>
                <w:color w:val="FF0000"/>
                <w:highlight w:val="none"/>
                <w:lang w:val="en-US" w:eastAsia="zh-CN"/>
              </w:rPr>
              <w:t>至少提供1个自2022 年1月1日以来，单项合同额不低于1000万元的逆变器材料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（5）供货要求及清单；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2E8E869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w:t>
      </w:r>
      <w:r>
        <w:rPr>
          <w:rFonts w:hint="eastAsia" w:ascii="Times New Roman" w:hAnsi="Times New Roman"/>
          <w:color w:val="auto"/>
          <w:sz w:val="21"/>
          <w:szCs w:val="24"/>
          <w:highlight w:val="none"/>
        </w:rPr>
        <w:t>有疑问，应在递交响应文件的截止时间前3日前通过</w:t>
      </w:r>
      <w:r>
        <w:rPr>
          <w:rFonts w:hint="eastAsia" w:ascii="Times New Roman" w:hAnsi="Times New Roman"/>
          <w:color w:val="auto"/>
          <w:sz w:val="21"/>
          <w:szCs w:val="22"/>
          <w:highlight w:val="none"/>
        </w:rPr>
        <w:t>安徽交控招采平台（zcpt.ahjkjt.com）、安徽交控建设工程集团有限公司网站（www.ahjggroup.com）</w:t>
      </w:r>
      <w:r>
        <w:rPr>
          <w:rFonts w:hint="eastAsia" w:ascii="Times New Roman" w:hAnsi="Times New Roman"/>
          <w:color w:val="auto"/>
          <w:sz w:val="21"/>
          <w:szCs w:val="24"/>
          <w:highlight w:val="none"/>
        </w:rPr>
        <w:t>官网平台联系采购人对询比文件予以澄清或修改。</w:t>
      </w:r>
    </w:p>
    <w:p w14:paraId="231C721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6736"/>
      <w:bookmarkStart w:id="47" w:name="_Toc20402"/>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52045528"/>
      <w:bookmarkStart w:id="50" w:name="_Toc144974496"/>
      <w:bookmarkStart w:id="51" w:name="_Toc14847"/>
      <w:bookmarkStart w:id="52" w:name="_Toc447808662"/>
      <w:bookmarkStart w:id="53" w:name="_Toc457482536"/>
      <w:bookmarkStart w:id="54" w:name="_Toc152042304"/>
      <w:bookmarkStart w:id="55" w:name="_Toc3834"/>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6637"/>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w:t>
      </w:r>
      <w:r>
        <w:rPr>
          <w:rFonts w:hint="eastAsia" w:ascii="仿宋_GB2312" w:hAnsi="仿宋_GB2312" w:eastAsia="仿宋_GB2312" w:cs="仿宋_GB2312"/>
          <w:sz w:val="24"/>
          <w:szCs w:val="24"/>
          <w:lang w:val="en-US" w:eastAsia="zh-CN"/>
        </w:rPr>
        <w:t>乙方负责</w:t>
      </w:r>
      <w:r>
        <w:rPr>
          <w:rFonts w:hint="eastAsia" w:ascii="仿宋_GB2312" w:hAnsi="仿宋_GB2312" w:eastAsia="仿宋_GB2312" w:cs="仿宋_GB2312"/>
          <w:sz w:val="24"/>
          <w:szCs w:val="24"/>
        </w:rPr>
        <w:t>产品运输、装载及到达目的地</w:t>
      </w:r>
      <w:r>
        <w:rPr>
          <w:rFonts w:hint="eastAsia" w:ascii="仿宋_GB2312" w:hAnsi="仿宋_GB2312" w:eastAsia="仿宋_GB2312" w:cs="仿宋_GB2312"/>
          <w:sz w:val="24"/>
          <w:szCs w:val="24"/>
          <w:lang w:val="en-US" w:eastAsia="zh-CN"/>
        </w:rPr>
        <w:t>并承担费用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卸货由</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rPr>
        <w:t>方负责</w:t>
      </w:r>
      <w:r>
        <w:rPr>
          <w:rFonts w:hint="eastAsia" w:ascii="仿宋_GB2312" w:hAnsi="仿宋_GB2312" w:eastAsia="仿宋_GB2312" w:cs="仿宋_GB2312"/>
          <w:sz w:val="24"/>
          <w:szCs w:val="24"/>
          <w:lang w:val="en-US" w:eastAsia="zh-CN"/>
        </w:rPr>
        <w:t>并承担</w:t>
      </w:r>
      <w:r>
        <w:rPr>
          <w:rFonts w:hint="eastAsia" w:ascii="仿宋_GB2312" w:hAnsi="仿宋_GB2312" w:eastAsia="仿宋_GB2312" w:cs="仿宋_GB2312"/>
          <w:sz w:val="24"/>
          <w:szCs w:val="24"/>
        </w:rPr>
        <w:t>承担</w:t>
      </w:r>
      <w:r>
        <w:rPr>
          <w:rFonts w:hint="eastAsia" w:ascii="仿宋_GB2312" w:hAnsi="仿宋_GB2312" w:eastAsia="仿宋_GB2312" w:cs="仿宋_GB2312"/>
          <w:sz w:val="24"/>
          <w:szCs w:val="24"/>
          <w:lang w:val="en-US" w:eastAsia="zh-CN"/>
        </w:rPr>
        <w:t>费用</w:t>
      </w:r>
      <w:r>
        <w:rPr>
          <w:rFonts w:hint="eastAsia" w:ascii="仿宋_GB2312" w:hAnsi="仿宋_GB2312" w:eastAsia="仿宋_GB2312" w:cs="仿宋_GB2312"/>
          <w:sz w:val="24"/>
          <w:szCs w:val="24"/>
        </w:rPr>
        <w:t>。</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付款方式:合同生效后，甲方支付合同总价款的30%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196E72BE">
      <w:p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01988FF7">
      <w:pPr>
        <w:rPr>
          <w:rFonts w:hint="eastAsia"/>
          <w:sz w:val="24"/>
          <w:szCs w:val="24"/>
        </w:rPr>
      </w:pPr>
    </w:p>
    <w:p w14:paraId="2977697D">
      <w:pPr>
        <w:rPr>
          <w:rFonts w:hint="eastAsia"/>
          <w:sz w:val="24"/>
          <w:szCs w:val="24"/>
        </w:rPr>
      </w:pPr>
    </w:p>
    <w:p w14:paraId="54278FC0">
      <w:pPr>
        <w:rPr>
          <w:rFonts w:hint="eastAsia"/>
          <w:sz w:val="24"/>
          <w:szCs w:val="24"/>
        </w:rPr>
      </w:pPr>
    </w:p>
    <w:p w14:paraId="3ADC94EA">
      <w:pPr>
        <w:rPr>
          <w:rFonts w:hint="eastAsia"/>
          <w:sz w:val="24"/>
          <w:szCs w:val="24"/>
        </w:rPr>
      </w:pPr>
    </w:p>
    <w:p w14:paraId="0E8E1182">
      <w:pPr>
        <w:rPr>
          <w:rFonts w:hint="eastAsia"/>
          <w:sz w:val="24"/>
          <w:szCs w:val="24"/>
        </w:rPr>
      </w:pPr>
    </w:p>
    <w:p w14:paraId="0A311697">
      <w:pPr>
        <w:rPr>
          <w:rFonts w:hint="eastAsia"/>
          <w:sz w:val="24"/>
          <w:szCs w:val="24"/>
        </w:rPr>
      </w:pPr>
    </w:p>
    <w:p w14:paraId="462F1DBE">
      <w:pPr>
        <w:rPr>
          <w:rFonts w:hint="eastAsia"/>
          <w:sz w:val="24"/>
          <w:szCs w:val="24"/>
        </w:rPr>
      </w:pPr>
    </w:p>
    <w:p w14:paraId="1C14199D">
      <w:pPr>
        <w:rPr>
          <w:rFonts w:hint="eastAsia"/>
          <w:sz w:val="24"/>
          <w:szCs w:val="24"/>
        </w:rPr>
      </w:pPr>
    </w:p>
    <w:p w14:paraId="100524FB">
      <w:pPr>
        <w:rPr>
          <w:rFonts w:hint="eastAsia"/>
          <w:sz w:val="24"/>
          <w:szCs w:val="24"/>
        </w:rPr>
      </w:pPr>
    </w:p>
    <w:p w14:paraId="46A7BD83">
      <w:pPr>
        <w:rPr>
          <w:rFonts w:hint="eastAsia"/>
          <w:sz w:val="24"/>
          <w:szCs w:val="24"/>
        </w:rPr>
      </w:pPr>
    </w:p>
    <w:p w14:paraId="12F4CCE5">
      <w:pPr>
        <w:rPr>
          <w:rFonts w:hint="eastAsia"/>
          <w:sz w:val="24"/>
          <w:szCs w:val="24"/>
        </w:rPr>
      </w:pPr>
    </w:p>
    <w:p w14:paraId="127D8F4F">
      <w:pPr>
        <w:rPr>
          <w:rFonts w:hint="eastAsia"/>
          <w:sz w:val="24"/>
          <w:szCs w:val="24"/>
        </w:rPr>
      </w:pPr>
    </w:p>
    <w:p w14:paraId="0EFA8672">
      <w:pPr>
        <w:rPr>
          <w:rFonts w:hint="eastAsia"/>
          <w:sz w:val="24"/>
          <w:szCs w:val="24"/>
        </w:rPr>
      </w:pPr>
    </w:p>
    <w:p w14:paraId="74E0EEDF">
      <w:pPr>
        <w:rPr>
          <w:rFonts w:hint="eastAsia"/>
          <w:sz w:val="24"/>
          <w:szCs w:val="24"/>
        </w:rPr>
      </w:pPr>
    </w:p>
    <w:p w14:paraId="7B1DBDFB">
      <w:pPr>
        <w:rPr>
          <w:rFonts w:hint="eastAsia"/>
          <w:sz w:val="24"/>
          <w:szCs w:val="24"/>
        </w:rPr>
      </w:pPr>
    </w:p>
    <w:p w14:paraId="40B798D6">
      <w:pPr>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车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甲方负责卸货并承担费用）。运输费用和装车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本合同约定货物的质保期为2年，自最后一批次供货并网验收合格之日起计算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0565E3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color w:val="auto"/>
          <w:sz w:val="28"/>
          <w:szCs w:val="28"/>
          <w:highlight w:val="none"/>
          <w:lang w:val="en-US" w:eastAsia="zh-CN"/>
        </w:rPr>
      </w:pPr>
      <w:permStart w:id="6" w:edGrp="everyone"/>
      <w:r>
        <w:rPr>
          <w:rFonts w:hint="eastAsia" w:ascii="仿宋_GB2312" w:hAnsi="仿宋_GB2312" w:eastAsia="仿宋_GB2312" w:cs="仿宋_GB2312"/>
          <w:color w:val="auto"/>
          <w:sz w:val="28"/>
          <w:szCs w:val="28"/>
          <w:highlight w:val="none"/>
          <w:lang w:val="en-US" w:eastAsia="zh-CN"/>
        </w:rPr>
        <w:t>1.合同生效后，甲方支付合同总价款的30%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6"/>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7" w:edGrp="everyone"/>
      <w:permEnd w:id="7"/>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57"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57"/>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bookmarkStart w:id="139" w:name="_GoBack"/>
      <w:bookmarkEnd w:id="139"/>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10"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10"/>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11"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1"/>
      <w:r>
        <w:rPr>
          <w:rFonts w:hint="eastAsia" w:ascii="仿宋_GB2312" w:hAnsi="Calibri" w:eastAsia="仿宋_GB2312" w:cs="仿宋_GB2312"/>
          <w:kern w:val="2"/>
          <w:sz w:val="28"/>
          <w:szCs w:val="28"/>
          <w:lang w:val="en-US" w:eastAsia="zh-CN" w:bidi="ar"/>
        </w:rPr>
        <w:t>项目名称）的采购人</w:t>
      </w:r>
      <w:permStart w:id="12"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12"/>
      <w:r>
        <w:rPr>
          <w:rFonts w:hint="eastAsia" w:ascii="仿宋_GB2312" w:hAnsi="Calibri" w:eastAsia="仿宋_GB2312" w:cs="仿宋_GB2312"/>
          <w:kern w:val="2"/>
          <w:sz w:val="28"/>
          <w:szCs w:val="28"/>
          <w:lang w:val="en-US" w:eastAsia="zh-CN" w:bidi="ar"/>
        </w:rPr>
        <w:t>（采购人名称，以下简称甲方）与该项目的供货商</w:t>
      </w:r>
      <w:permStart w:id="13" w:edGrp="everyone"/>
      <w:r>
        <w:rPr>
          <w:rFonts w:hint="eastAsia" w:ascii="仿宋_GB2312" w:hAnsi="Calibri" w:eastAsia="仿宋_GB2312" w:cs="仿宋_GB2312"/>
          <w:kern w:val="2"/>
          <w:sz w:val="28"/>
          <w:szCs w:val="28"/>
          <w:u w:val="single"/>
          <w:lang w:val="en-US" w:eastAsia="zh-CN" w:bidi="ar"/>
        </w:rPr>
        <w:t xml:space="preserve">               </w:t>
      </w:r>
      <w:permEnd w:id="13"/>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4" w:edGrp="everyone"/>
      <w:r>
        <w:rPr>
          <w:rFonts w:hint="eastAsia" w:ascii="仿宋_GB2312" w:hAnsi="Calibri" w:eastAsia="仿宋_GB2312" w:cs="仿宋_GB2312"/>
          <w:kern w:val="2"/>
          <w:sz w:val="28"/>
          <w:szCs w:val="28"/>
          <w:u w:val="single"/>
          <w:lang w:val="en-US" w:eastAsia="zh-CN" w:bidi="ar"/>
        </w:rPr>
        <w:t xml:space="preserve">                             </w:t>
      </w:r>
      <w:permEnd w:id="14"/>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5" w:edGrp="everyone"/>
      <w:r>
        <w:rPr>
          <w:rFonts w:hint="eastAsia" w:ascii="仿宋_GB2312" w:hAnsi="Calibri" w:eastAsia="仿宋_GB2312" w:cs="仿宋_GB2312"/>
          <w:kern w:val="2"/>
          <w:sz w:val="28"/>
          <w:szCs w:val="28"/>
          <w:u w:val="single"/>
          <w:lang w:val="en-US" w:eastAsia="zh-CN" w:bidi="ar"/>
        </w:rPr>
        <w:t xml:space="preserve">                             </w:t>
      </w:r>
      <w:permEnd w:id="15"/>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6" w:edGrp="everyone"/>
      <w:permEnd w:id="16"/>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7"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7"/>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8"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8"/>
      <w:r>
        <w:rPr>
          <w:rFonts w:hint="eastAsia" w:ascii="仿宋_GB2312" w:hAnsi="Calibri" w:eastAsia="仿宋_GB2312" w:cs="仿宋_GB2312"/>
          <w:kern w:val="2"/>
          <w:sz w:val="28"/>
          <w:szCs w:val="28"/>
          <w:lang w:val="en-US" w:eastAsia="zh-CN" w:bidi="ar"/>
        </w:rPr>
        <w:t>（采购人名称，以下简称甲方）与该项目的供货商</w:t>
      </w:r>
      <w:permStart w:id="19" w:edGrp="everyone"/>
      <w:r>
        <w:rPr>
          <w:rFonts w:hint="eastAsia" w:ascii="仿宋_GB2312" w:hAnsi="Calibri" w:eastAsia="仿宋_GB2312" w:cs="仿宋_GB2312"/>
          <w:kern w:val="2"/>
          <w:sz w:val="28"/>
          <w:szCs w:val="28"/>
          <w:u w:val="single"/>
          <w:lang w:val="en-US" w:eastAsia="zh-CN" w:bidi="ar"/>
        </w:rPr>
        <w:t xml:space="preserve">              </w:t>
      </w:r>
      <w:permEnd w:id="19"/>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20"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20"/>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8" w:name="_Toc29922"/>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8"/>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9" w:name="_Toc26243"/>
      <w:r>
        <w:rPr>
          <w:rFonts w:hint="eastAsia" w:ascii="Times New Roman" w:hAnsi="Times New Roman" w:eastAsia="宋体"/>
          <w:sz w:val="36"/>
          <w:szCs w:val="44"/>
          <w:highlight w:val="none"/>
          <w:lang w:val="en-US" w:eastAsia="zh-CN"/>
        </w:rPr>
        <w:t>第六章 响应文件格式</w:t>
      </w:r>
      <w:bookmarkEnd w:id="59"/>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369C9B8A">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highlight w:val="yellow"/>
          <w:u w:val="single"/>
          <w:lang w:val="en-US" w:eastAsia="zh-CN" w:bidi="ar"/>
        </w:rPr>
      </w:pPr>
      <w:r>
        <w:rPr>
          <w:rFonts w:hint="eastAsia" w:ascii="方正小标宋简体" w:hAnsi="方正小标宋简体" w:eastAsia="方正小标宋简体" w:cs="方正小标宋简体"/>
          <w:kern w:val="2"/>
          <w:sz w:val="44"/>
          <w:szCs w:val="44"/>
          <w:highlight w:val="yellow"/>
          <w:u w:val="single"/>
          <w:lang w:val="en-US" w:eastAsia="zh-CN" w:bidi="ar"/>
        </w:rPr>
        <w:t>安徽省经工物资有限公司新能源项目</w:t>
      </w:r>
    </w:p>
    <w:p w14:paraId="279603F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highlight w:val="yellow"/>
          <w:u w:val="single"/>
          <w:lang w:val="en-US" w:eastAsia="zh-CN" w:bidi="ar"/>
        </w:rPr>
      </w:pPr>
      <w:r>
        <w:rPr>
          <w:rFonts w:hint="eastAsia" w:ascii="方正小标宋简体" w:hAnsi="方正小标宋简体" w:eastAsia="方正小标宋简体" w:cs="方正小标宋简体"/>
          <w:kern w:val="2"/>
          <w:sz w:val="44"/>
          <w:szCs w:val="44"/>
          <w:highlight w:val="yellow"/>
          <w:u w:val="single"/>
          <w:lang w:val="en-US" w:eastAsia="zh-CN" w:bidi="ar"/>
        </w:rPr>
        <w:t>逆变器年度采购项目</w:t>
      </w:r>
    </w:p>
    <w:p w14:paraId="64D3086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highlight w:val="yellow"/>
          <w:u w:val="single"/>
          <w:lang w:val="en-US" w:eastAsia="zh-CN" w:bidi="ar"/>
        </w:rPr>
      </w:pP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60" w:name="_Toc22156"/>
      <w:bookmarkStart w:id="61" w:name="_Toc9500"/>
      <w:bookmarkStart w:id="62" w:name="_Toc15312"/>
      <w:bookmarkStart w:id="63" w:name="_Toc30063"/>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（报价文件）</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29095_WPSOffice_Level2"/>
      <w:bookmarkStart w:id="65" w:name="_Toc24832_WPSOffice_Level2"/>
      <w:bookmarkStart w:id="66" w:name="_Toc22351_WPSOffice_Level2"/>
      <w:bookmarkStart w:id="67" w:name="_Toc9551_WPSOffice_Level1"/>
      <w:bookmarkStart w:id="68" w:name="_Toc882_WPSOffice_Level2"/>
      <w:bookmarkStart w:id="69" w:name="_Toc21974_WPSOffice_Level2"/>
      <w:bookmarkStart w:id="70" w:name="_Toc7952_WPSOffice_Level2"/>
      <w:bookmarkStart w:id="71" w:name="_Toc96_WPSOffice_Level1"/>
      <w:bookmarkStart w:id="72" w:name="_Toc31224_WPSOffice_Level2"/>
      <w:bookmarkStart w:id="73" w:name="_Toc8695_WPSOffice_Level1"/>
      <w:bookmarkStart w:id="74" w:name="_Toc28026"/>
      <w:bookmarkStart w:id="75" w:name="_Toc18668_WPSOffice_Level1"/>
      <w:bookmarkStart w:id="76" w:name="_Toc15033"/>
      <w:bookmarkStart w:id="77" w:name="_Toc13190_WPSOffice_Level1"/>
      <w:bookmarkStart w:id="78" w:name="_Toc14563_WPSOffice_Level1"/>
      <w:bookmarkStart w:id="79" w:name="_Toc32350_WPSOffice_Level1"/>
      <w:bookmarkStart w:id="80" w:name="_Toc7337"/>
      <w:bookmarkStart w:id="81" w:name="_Toc12530_WPSOffice_Level1"/>
      <w:bookmarkStart w:id="82" w:name="_Toc31127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9021_WPSOffice_Level1"/>
      <w:bookmarkStart w:id="84" w:name="_Toc11424_WPSOffice_Level1"/>
      <w:bookmarkStart w:id="85" w:name="_Toc23368_WPSOffice_Level1"/>
      <w:bookmarkStart w:id="86" w:name="_Toc12670_WPSOffice_Level1"/>
      <w:bookmarkStart w:id="87" w:name="_Toc30529_WPSOffice_Level1"/>
      <w:bookmarkStart w:id="88" w:name="_Toc26987_WPSOffice_Level1"/>
      <w:bookmarkStart w:id="89" w:name="_Toc6353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32729_WPSOffice_Level1"/>
      <w:bookmarkStart w:id="91" w:name="_Toc3742_WPSOffice_Level1"/>
      <w:bookmarkStart w:id="92" w:name="_Toc26052_WPSOffice_Level1"/>
      <w:bookmarkStart w:id="93" w:name="_Toc31927_WPSOffice_Level1"/>
      <w:bookmarkStart w:id="94" w:name="_Toc5317_WPSOffice_Level1"/>
      <w:bookmarkStart w:id="95" w:name="_Toc14150_WPSOffice_Level1"/>
      <w:bookmarkStart w:id="96" w:name="_Toc21229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5652_WPSOffice_Level1"/>
      <w:bookmarkStart w:id="99" w:name="_Toc11822_WPSOffice_Level1"/>
      <w:bookmarkStart w:id="100" w:name="_Toc25965_WPSOffice_Level1"/>
      <w:bookmarkStart w:id="101" w:name="_Toc4728_WPSOffice_Level1"/>
      <w:bookmarkStart w:id="102" w:name="_Toc23356_WPSOffice_Level1"/>
      <w:bookmarkStart w:id="103" w:name="_Toc20535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18964_WPSOffice_Level1"/>
      <w:bookmarkStart w:id="105" w:name="_Toc7286_WPSOffice_Level1"/>
      <w:bookmarkStart w:id="106" w:name="_Toc7453_WPSOffice_Level1"/>
      <w:bookmarkStart w:id="107" w:name="_Toc10608_WPSOffice_Level1"/>
      <w:bookmarkStart w:id="108" w:name="_Toc27790_WPSOffice_Level1"/>
      <w:bookmarkStart w:id="109" w:name="_Toc23744_WPSOffice_Level1"/>
      <w:bookmarkStart w:id="110" w:name="_Toc2487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16988_WPSOffice_Level1"/>
      <w:bookmarkStart w:id="112" w:name="_Toc8423_WPSOffice_Level1"/>
      <w:bookmarkStart w:id="113" w:name="_Toc5885_WPSOffice_Level1"/>
      <w:bookmarkStart w:id="114" w:name="_Toc21092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7336_WPSOffice_Level1"/>
      <w:bookmarkStart w:id="116"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highlight w:val="yellow"/>
          <w:u w:val="single"/>
          <w:lang w:eastAsia="zh-CN"/>
          <w14:textFill>
            <w14:solidFill>
              <w14:schemeClr w14:val="tx1"/>
            </w14:solidFill>
          </w14:textFill>
        </w:rPr>
        <w:t>安徽省经工物资有限公司新能源项目逆变器年度采购项目</w:t>
      </w:r>
      <w:r>
        <w:rPr>
          <w:rFonts w:hint="eastAsia" w:ascii="Times New Roman" w:hAnsi="Times New Roman"/>
          <w:b w:val="0"/>
          <w:bCs w:val="0"/>
          <w:color w:val="000000" w:themeColor="text1"/>
          <w:sz w:val="24"/>
          <w:szCs w:val="24"/>
          <w:highlight w:val="yellow"/>
          <w:u w:val="single"/>
          <w14:textFill>
            <w14:solidFill>
              <w14:schemeClr w14:val="tx1"/>
            </w14:solidFill>
          </w14:textFill>
        </w:rPr>
        <w:t xml:space="preserve"> </w:t>
      </w:r>
      <w:r>
        <w:rPr>
          <w:rFonts w:hint="eastAsia" w:ascii="Times New Roman" w:hAnsi="Times New Roman"/>
          <w:color w:val="auto"/>
          <w:sz w:val="24"/>
          <w:szCs w:val="24"/>
        </w:rPr>
        <w:t>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9236_WPSOffice_Level1"/>
      <w:bookmarkStart w:id="119" w:name="_Toc21389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highlight w:val="yellow"/>
          <w:u w:val="single"/>
          <w:lang w:val="en-US" w:eastAsia="zh-CN" w:bidi="ar"/>
          <w14:textFill>
            <w14:solidFill>
              <w14:schemeClr w14:val="tx1"/>
            </w14:solidFill>
          </w14:textFill>
        </w:rPr>
        <w:t xml:space="preserve">安徽省经工物资有限公司新能源项目逆变器年度采购项目 </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装车费、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773"/>
        <w:gridCol w:w="3210"/>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2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2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3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5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装</w:t>
      </w:r>
      <w:r>
        <w:rPr>
          <w:rFonts w:hint="eastAsia" w:ascii="宋体" w:hAnsi="宋体"/>
          <w:color w:val="auto"/>
          <w:sz w:val="21"/>
          <w:szCs w:val="21"/>
        </w:rPr>
        <w:t>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22419_WPSOffice_Level1"/>
      <w:bookmarkStart w:id="123" w:name="_Toc19774_WPSOffice_Level1"/>
      <w:r>
        <w:rPr>
          <w:rFonts w:hint="eastAsia" w:ascii="Times New Roman" w:hAnsi="Times New Roman" w:eastAsia="黑体"/>
          <w:color w:val="auto"/>
          <w:sz w:val="28"/>
          <w:szCs w:val="28"/>
        </w:rPr>
        <w:t>四、</w:t>
      </w:r>
      <w:bookmarkStart w:id="124" w:name="_Toc803_WPSOffice_Level2"/>
      <w:bookmarkStart w:id="125" w:name="_Toc25374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5889_WPSOffice_Level1"/>
      <w:bookmarkStart w:id="127" w:name="_Toc27072_WPSOffice_Level1"/>
      <w:bookmarkStart w:id="128" w:name="_Toc27376_WPSOffice_Level1"/>
      <w:bookmarkStart w:id="129" w:name="_Toc26594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22014_WPSOffice_Level1"/>
      <w:bookmarkStart w:id="131" w:name="_Toc4822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27019"/>
      <w:bookmarkStart w:id="133" w:name="_Toc26703"/>
      <w:bookmarkStart w:id="134" w:name="_Toc12549"/>
      <w:bookmarkStart w:id="135" w:name="_Toc32376"/>
      <w:bookmarkStart w:id="136" w:name="_Toc25270"/>
      <w:bookmarkStart w:id="137" w:name="_Toc26833"/>
      <w:bookmarkStart w:id="138" w:name="_Toc3540"/>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8DC71C-638B-49C1-8F57-D71E596ADE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EA472FF-B922-405E-A7DF-9FD1A894A8BB}"/>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375C847F-451A-4BAB-99B8-3041AF24AFDA}"/>
  </w:font>
  <w:font w:name="华文楷体">
    <w:panose1 w:val="02010600040101010101"/>
    <w:charset w:val="86"/>
    <w:family w:val="auto"/>
    <w:pitch w:val="default"/>
    <w:sig w:usb0="00000287" w:usb1="080F0000" w:usb2="00000000" w:usb3="00000000" w:csb0="0004009F" w:csb1="DFD70000"/>
    <w:embedRegular r:id="rId4" w:fontKey="{2C184CCF-45B5-4C15-80ED-FB0CC8274B56}"/>
  </w:font>
  <w:font w:name="仿宋_GB2312">
    <w:panose1 w:val="02010609030101010101"/>
    <w:charset w:val="86"/>
    <w:family w:val="modern"/>
    <w:pitch w:val="default"/>
    <w:sig w:usb0="00000001" w:usb1="080E0000" w:usb2="00000000" w:usb3="00000000" w:csb0="00040000" w:csb1="00000000"/>
    <w:embedRegular r:id="rId5" w:fontKey="{AAB13B24-35E8-4E10-B9CC-990FB5FE67B7}"/>
  </w:font>
  <w:font w:name="WPSEMBED1">
    <w:panose1 w:val="02010609030101010101"/>
    <w:charset w:val="86"/>
    <w:family w:val="auto"/>
    <w:pitch w:val="default"/>
    <w:sig w:usb0="00000001" w:usb1="080E0000" w:usb2="00000000" w:usb3="00000000" w:csb0="00040000"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BA74D0"/>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4752A3"/>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121DE"/>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261DB5"/>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4724</Words>
  <Characters>5110</Characters>
  <Lines>1</Lines>
  <Paragraphs>1</Paragraphs>
  <TotalTime>3</TotalTime>
  <ScaleCrop>false</ScaleCrop>
  <LinksUpToDate>false</LinksUpToDate>
  <CharactersWithSpaces>7471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2025-10-22T09:56:21Z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664814DDF2D94CEBB31DAD3E1B88E6B3_13</vt:lpwstr>
  </property>
  <property fmtid="{D5CDD505-2E9C-101B-9397-08002B2CF9AE}" pid="4" name="KSOTemplateDocerSaveRecord">
    <vt:lpwstr>eyJoZGlkIjoiNGRiN2FjM2IwNjUxZWRiZTZhMTg1YTdmYzFhZWExNzgiLCJ1c2VySWQiOiI0MDU4NDYwODgifQ==</vt:lpwstr>
  </property>
</Properties>
</file>